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B50C2" w14:textId="74502137" w:rsidR="002123A9" w:rsidRPr="00236160" w:rsidRDefault="00A142C5" w:rsidP="00236160">
      <w:pPr>
        <w:jc w:val="center"/>
        <w:rPr>
          <w:rFonts w:eastAsia="Arial" w:cs="Times New Roman"/>
          <w:b/>
          <w:sz w:val="22"/>
        </w:rPr>
      </w:pPr>
      <w:bookmarkStart w:id="0" w:name="_Hlk111113080"/>
      <w:r w:rsidRPr="00236160">
        <w:rPr>
          <w:rFonts w:eastAsia="Arial" w:cs="Times New Roman"/>
          <w:b/>
          <w:sz w:val="22"/>
        </w:rPr>
        <w:t>State Primacy Crosswalk</w:t>
      </w:r>
      <w:r w:rsidR="00DD5CD5" w:rsidRPr="00236160">
        <w:rPr>
          <w:rFonts w:eastAsia="Arial" w:cs="Times New Roman"/>
          <w:b/>
          <w:sz w:val="22"/>
        </w:rPr>
        <w:t xml:space="preserve">: </w:t>
      </w:r>
      <w:r w:rsidR="009A0E21" w:rsidRPr="00236160">
        <w:rPr>
          <w:rFonts w:eastAsia="Arial" w:cs="Times New Roman"/>
          <w:b/>
          <w:sz w:val="22"/>
        </w:rPr>
        <w:t>Texas</w:t>
      </w:r>
    </w:p>
    <w:p w14:paraId="231A05BC" w14:textId="77777777" w:rsidR="002123A9" w:rsidRPr="00236160" w:rsidRDefault="002123A9" w:rsidP="002123A9">
      <w:pPr>
        <w:rPr>
          <w:sz w:val="22"/>
        </w:rPr>
      </w:pPr>
      <w:r w:rsidRPr="00236160">
        <w:rPr>
          <w:sz w:val="22"/>
        </w:rPr>
        <w:t>Note:</w:t>
      </w:r>
    </w:p>
    <w:p w14:paraId="147975AC" w14:textId="4C7D618B" w:rsidR="002123A9" w:rsidRPr="00236160" w:rsidRDefault="00420E21" w:rsidP="002123A9">
      <w:pPr>
        <w:rPr>
          <w:sz w:val="22"/>
        </w:rPr>
      </w:pPr>
      <w:r w:rsidRPr="00236160">
        <w:rPr>
          <w:sz w:val="22"/>
        </w:rPr>
        <w:t xml:space="preserve">This table, </w:t>
      </w:r>
      <w:r w:rsidR="00C20607">
        <w:rPr>
          <w:sz w:val="22"/>
        </w:rPr>
        <w:t>initially</w:t>
      </w:r>
      <w:r w:rsidRPr="00236160">
        <w:rPr>
          <w:sz w:val="22"/>
        </w:rPr>
        <w:t xml:space="preserve"> prepared in August 2022 is based on Texas’ </w:t>
      </w:r>
      <w:r>
        <w:rPr>
          <w:sz w:val="22"/>
        </w:rPr>
        <w:t xml:space="preserve">proposed amendments to </w:t>
      </w:r>
      <w:r w:rsidRPr="00420E21">
        <w:rPr>
          <w:sz w:val="22"/>
        </w:rPr>
        <w:t>16 TAC Chapter 5--Carbon Dioxide (CO2)</w:t>
      </w:r>
      <w:r>
        <w:rPr>
          <w:sz w:val="22"/>
        </w:rPr>
        <w:t>,</w:t>
      </w:r>
      <w:r w:rsidRPr="00420E21">
        <w:rPr>
          <w:sz w:val="22"/>
        </w:rPr>
        <w:t xml:space="preserve"> </w:t>
      </w:r>
      <w:r w:rsidRPr="00236160">
        <w:rPr>
          <w:sz w:val="22"/>
        </w:rPr>
        <w:t xml:space="preserve">dated May 3, 2022. </w:t>
      </w:r>
      <w:r w:rsidR="00F9655D">
        <w:rPr>
          <w:sz w:val="22"/>
        </w:rPr>
        <w:t>EPA</w:t>
      </w:r>
      <w:r w:rsidR="00F9655D" w:rsidRPr="00236160">
        <w:rPr>
          <w:sz w:val="22"/>
        </w:rPr>
        <w:t xml:space="preserve"> </w:t>
      </w:r>
      <w:r w:rsidR="002123A9" w:rsidRPr="00236160">
        <w:rPr>
          <w:sz w:val="22"/>
        </w:rPr>
        <w:t>reviewed the amended Texas regulations and revised the text in the “Texas State citation and requirement” column where it differed from the information entered on the table by Texas in their draft of this table. These changes</w:t>
      </w:r>
      <w:r w:rsidR="00A26F09">
        <w:rPr>
          <w:sz w:val="22"/>
        </w:rPr>
        <w:t xml:space="preserve"> (all of which are minor)</w:t>
      </w:r>
      <w:r w:rsidR="002123A9" w:rsidRPr="00236160">
        <w:rPr>
          <w:sz w:val="22"/>
        </w:rPr>
        <w:t xml:space="preserve"> are tracked</w:t>
      </w:r>
      <w:r w:rsidR="00370D1E">
        <w:rPr>
          <w:sz w:val="22"/>
        </w:rPr>
        <w:t xml:space="preserve"> to identify the differences in the versions of the rule that were reviewed</w:t>
      </w:r>
      <w:r w:rsidR="002123A9" w:rsidRPr="00236160">
        <w:rPr>
          <w:sz w:val="22"/>
        </w:rPr>
        <w:t>.</w:t>
      </w:r>
      <w:r w:rsidR="00425CC8">
        <w:rPr>
          <w:sz w:val="22"/>
        </w:rPr>
        <w:t xml:space="preserve"> The table was updated in October</w:t>
      </w:r>
      <w:r w:rsidR="00425CC8" w:rsidRPr="00236160">
        <w:rPr>
          <w:sz w:val="22"/>
        </w:rPr>
        <w:t xml:space="preserve"> 2022 based on Texas’ </w:t>
      </w:r>
      <w:r w:rsidR="00425CC8">
        <w:rPr>
          <w:sz w:val="22"/>
        </w:rPr>
        <w:t>final amendments,</w:t>
      </w:r>
      <w:r w:rsidR="00425CC8" w:rsidRPr="00420E21">
        <w:rPr>
          <w:sz w:val="22"/>
        </w:rPr>
        <w:t xml:space="preserve"> </w:t>
      </w:r>
      <w:r w:rsidR="00425CC8" w:rsidRPr="00236160">
        <w:rPr>
          <w:sz w:val="22"/>
        </w:rPr>
        <w:t xml:space="preserve">dated </w:t>
      </w:r>
      <w:r w:rsidR="00425CC8">
        <w:rPr>
          <w:sz w:val="22"/>
        </w:rPr>
        <w:t>August</w:t>
      </w:r>
      <w:r w:rsidR="00425CC8" w:rsidRPr="00236160">
        <w:rPr>
          <w:sz w:val="22"/>
        </w:rPr>
        <w:t xml:space="preserve"> 3</w:t>
      </w:r>
      <w:r w:rsidR="00425CC8">
        <w:rPr>
          <w:sz w:val="22"/>
        </w:rPr>
        <w:t>0</w:t>
      </w:r>
      <w:r w:rsidR="00425CC8" w:rsidRPr="00236160">
        <w:rPr>
          <w:sz w:val="22"/>
        </w:rPr>
        <w:t>, 2022</w:t>
      </w:r>
      <w:r w:rsidR="00425CC8">
        <w:rPr>
          <w:sz w:val="22"/>
        </w:rPr>
        <w:t>. Notes indicating changes in the August rule contain the phrase “August 2022.”</w:t>
      </w:r>
    </w:p>
    <w:p w14:paraId="12A3F737" w14:textId="602D0050" w:rsidR="002123A9" w:rsidRDefault="002123A9" w:rsidP="002123A9">
      <w:pPr>
        <w:rPr>
          <w:sz w:val="22"/>
        </w:rPr>
      </w:pPr>
      <w:r w:rsidRPr="00236160">
        <w:rPr>
          <w:sz w:val="22"/>
        </w:rPr>
        <w:t xml:space="preserve">Comments from Texas are provided in “Texas notes.” </w:t>
      </w:r>
    </w:p>
    <w:p w14:paraId="0FC57930" w14:textId="77777777" w:rsidR="00707967" w:rsidRPr="00236160" w:rsidRDefault="00EF138C" w:rsidP="002123A9">
      <w:pPr>
        <w:rPr>
          <w:sz w:val="22"/>
        </w:rPr>
      </w:pPr>
      <w:r>
        <w:rPr>
          <w:sz w:val="22"/>
        </w:rPr>
        <w:t>Note</w:t>
      </w:r>
      <w:r w:rsidRPr="000B411A">
        <w:rPr>
          <w:sz w:val="22"/>
        </w:rPr>
        <w:t xml:space="preserve">: </w:t>
      </w:r>
      <w:r w:rsidR="00341766" w:rsidRPr="00341766">
        <w:rPr>
          <w:b/>
          <w:bCs/>
          <w:sz w:val="22"/>
          <w:highlight w:val="yellow"/>
        </w:rPr>
        <w:t>YELLOW</w:t>
      </w:r>
      <w:r>
        <w:rPr>
          <w:sz w:val="22"/>
        </w:rPr>
        <w:t xml:space="preserve"> blocks are those federal regs are not required for State programs</w:t>
      </w:r>
      <w:bookmarkStart w:id="1" w:name="_Hlk116115831"/>
    </w:p>
    <w:bookmarkEnd w:id="1"/>
    <w:p w14:paraId="3550F7A1" w14:textId="69FA887B" w:rsidR="00A142C5" w:rsidRPr="00236160" w:rsidRDefault="00A142C5" w:rsidP="002123A9">
      <w:pPr>
        <w:pageBreakBefore/>
        <w:contextualSpacing/>
        <w:jc w:val="center"/>
        <w:outlineLvl w:val="0"/>
        <w:rPr>
          <w:rFonts w:eastAsia="Arial" w:cs="Times New Roman"/>
          <w:b/>
          <w:szCs w:val="24"/>
        </w:rPr>
      </w:pPr>
    </w:p>
    <w:tbl>
      <w:tblPr>
        <w:tblW w:w="18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8" w:type="dxa"/>
          <w:left w:w="58" w:type="dxa"/>
          <w:bottom w:w="29" w:type="dxa"/>
          <w:right w:w="58" w:type="dxa"/>
        </w:tblCellMar>
        <w:tblLook w:val="04A0" w:firstRow="1" w:lastRow="0" w:firstColumn="1" w:lastColumn="0" w:noHBand="0" w:noVBand="1"/>
      </w:tblPr>
      <w:tblGrid>
        <w:gridCol w:w="805"/>
        <w:gridCol w:w="4140"/>
        <w:gridCol w:w="2790"/>
        <w:gridCol w:w="3960"/>
        <w:gridCol w:w="2341"/>
        <w:gridCol w:w="1979"/>
        <w:gridCol w:w="2836"/>
      </w:tblGrid>
      <w:tr w:rsidR="00937E76" w:rsidRPr="00BD15C0" w14:paraId="3B921E48" w14:textId="66A94F7E" w:rsidTr="00986D68">
        <w:trPr>
          <w:cantSplit/>
          <w:trHeight w:val="510"/>
          <w:tblHeader/>
          <w:jc w:val="center"/>
        </w:trPr>
        <w:tc>
          <w:tcPr>
            <w:tcW w:w="4945" w:type="dxa"/>
            <w:gridSpan w:val="2"/>
            <w:tcBorders>
              <w:bottom w:val="single" w:sz="4" w:space="0" w:color="auto"/>
            </w:tcBorders>
          </w:tcPr>
          <w:p w14:paraId="7E38B03B" w14:textId="58CDABBB" w:rsidR="00937E76" w:rsidRPr="00645480" w:rsidRDefault="00937E76" w:rsidP="002123A9">
            <w:pPr>
              <w:widowControl w:val="0"/>
              <w:spacing w:after="0"/>
              <w:jc w:val="center"/>
              <w:rPr>
                <w:rFonts w:eastAsia="Arial" w:cs="Times New Roman"/>
                <w:b/>
                <w:sz w:val="22"/>
              </w:rPr>
            </w:pPr>
            <w:r w:rsidRPr="00BD15C0">
              <w:rPr>
                <w:rFonts w:eastAsia="Arial" w:cs="Symbol"/>
                <w:b/>
                <w:sz w:val="22"/>
              </w:rPr>
              <w:t>Federal Requirement</w:t>
            </w:r>
          </w:p>
        </w:tc>
        <w:tc>
          <w:tcPr>
            <w:tcW w:w="2790" w:type="dxa"/>
            <w:tcBorders>
              <w:bottom w:val="single" w:sz="4" w:space="0" w:color="auto"/>
            </w:tcBorders>
            <w:shd w:val="clear" w:color="auto" w:fill="auto"/>
            <w:vAlign w:val="bottom"/>
          </w:tcPr>
          <w:p w14:paraId="5FCDB1FB" w14:textId="77777777" w:rsidR="00937E76" w:rsidRPr="00645480" w:rsidRDefault="00937E76" w:rsidP="00370D1E">
            <w:pPr>
              <w:widowControl w:val="0"/>
              <w:spacing w:after="0"/>
              <w:jc w:val="center"/>
              <w:rPr>
                <w:rFonts w:eastAsia="Arial" w:cs="Times New Roman"/>
                <w:b/>
                <w:sz w:val="22"/>
              </w:rPr>
            </w:pPr>
            <w:r w:rsidRPr="00BD15C0">
              <w:rPr>
                <w:rFonts w:eastAsia="Arial" w:cs="Symbol"/>
                <w:b/>
                <w:sz w:val="22"/>
              </w:rPr>
              <w:t>Federal Citation</w:t>
            </w:r>
          </w:p>
        </w:tc>
        <w:tc>
          <w:tcPr>
            <w:tcW w:w="3960" w:type="dxa"/>
            <w:tcBorders>
              <w:bottom w:val="single" w:sz="4" w:space="0" w:color="auto"/>
            </w:tcBorders>
            <w:shd w:val="clear" w:color="auto" w:fill="auto"/>
          </w:tcPr>
          <w:p w14:paraId="7131CF69" w14:textId="72C9D9D4" w:rsidR="00937E76" w:rsidRPr="00645480" w:rsidRDefault="009A0E21" w:rsidP="00236160">
            <w:pPr>
              <w:widowControl w:val="0"/>
              <w:spacing w:after="0"/>
              <w:jc w:val="center"/>
              <w:rPr>
                <w:rFonts w:eastAsia="Arial" w:cs="Times New Roman"/>
                <w:b/>
                <w:sz w:val="22"/>
              </w:rPr>
            </w:pPr>
            <w:r w:rsidRPr="00645480">
              <w:rPr>
                <w:rFonts w:eastAsia="Arial" w:cs="Times New Roman"/>
                <w:b/>
                <w:sz w:val="22"/>
              </w:rPr>
              <w:t>Texas</w:t>
            </w:r>
            <w:r w:rsidR="00937E76" w:rsidRPr="00645480">
              <w:rPr>
                <w:rFonts w:eastAsia="Arial" w:cs="Times New Roman"/>
                <w:b/>
                <w:sz w:val="22"/>
              </w:rPr>
              <w:t xml:space="preserve"> State Citation</w:t>
            </w:r>
          </w:p>
          <w:p w14:paraId="1EEED832" w14:textId="77777777" w:rsidR="00937E76" w:rsidRPr="00645480" w:rsidRDefault="00937E76" w:rsidP="00236160">
            <w:pPr>
              <w:widowControl w:val="0"/>
              <w:spacing w:after="0"/>
              <w:jc w:val="center"/>
              <w:rPr>
                <w:rFonts w:eastAsia="Arial" w:cs="Times New Roman"/>
                <w:b/>
                <w:sz w:val="22"/>
              </w:rPr>
            </w:pPr>
            <w:r w:rsidRPr="00BD15C0">
              <w:rPr>
                <w:rFonts w:eastAsia="Arial" w:cs="Symbol"/>
                <w:b/>
                <w:sz w:val="22"/>
              </w:rPr>
              <w:t>and Requirement</w:t>
            </w:r>
          </w:p>
        </w:tc>
        <w:tc>
          <w:tcPr>
            <w:tcW w:w="2341" w:type="dxa"/>
            <w:tcBorders>
              <w:bottom w:val="single" w:sz="4" w:space="0" w:color="auto"/>
            </w:tcBorders>
            <w:vAlign w:val="bottom"/>
          </w:tcPr>
          <w:p w14:paraId="4BE8C31D" w14:textId="77777777" w:rsidR="00937E76" w:rsidRPr="00645480" w:rsidRDefault="00937E76" w:rsidP="00236160">
            <w:pPr>
              <w:widowControl w:val="0"/>
              <w:spacing w:after="0"/>
              <w:jc w:val="center"/>
              <w:rPr>
                <w:rFonts w:eastAsia="Arial" w:cs="Times New Roman"/>
                <w:b/>
                <w:sz w:val="22"/>
              </w:rPr>
            </w:pPr>
            <w:r w:rsidRPr="00BD15C0">
              <w:rPr>
                <w:rFonts w:eastAsia="Arial" w:cs="Symbol"/>
                <w:b/>
                <w:sz w:val="22"/>
              </w:rPr>
              <w:t>Different From Federal Requirement?</w:t>
            </w:r>
          </w:p>
        </w:tc>
        <w:tc>
          <w:tcPr>
            <w:tcW w:w="1979" w:type="dxa"/>
            <w:tcBorders>
              <w:bottom w:val="single" w:sz="4" w:space="0" w:color="auto"/>
            </w:tcBorders>
          </w:tcPr>
          <w:p w14:paraId="2261FBAE" w14:textId="70FECEDB" w:rsidR="00937E76" w:rsidRPr="00645480" w:rsidRDefault="009A0E21" w:rsidP="00236160">
            <w:pPr>
              <w:widowControl w:val="0"/>
              <w:spacing w:after="0"/>
              <w:jc w:val="center"/>
              <w:rPr>
                <w:rFonts w:eastAsia="Arial" w:cs="Times New Roman"/>
                <w:b/>
                <w:color w:val="0000FF"/>
                <w:sz w:val="22"/>
              </w:rPr>
            </w:pPr>
            <w:r w:rsidRPr="00BD15C0">
              <w:rPr>
                <w:rFonts w:eastAsia="Arial" w:cs="Symbol"/>
                <w:b/>
                <w:color w:val="0000FF"/>
                <w:sz w:val="22"/>
              </w:rPr>
              <w:t>Texas</w:t>
            </w:r>
            <w:r w:rsidR="00937E76" w:rsidRPr="00BD15C0">
              <w:rPr>
                <w:rFonts w:eastAsia="Arial" w:cs="Symbol"/>
                <w:b/>
                <w:color w:val="0000FF"/>
                <w:sz w:val="22"/>
              </w:rPr>
              <w:t xml:space="preserve"> Notes</w:t>
            </w:r>
          </w:p>
        </w:tc>
        <w:tc>
          <w:tcPr>
            <w:tcW w:w="2836" w:type="dxa"/>
            <w:tcBorders>
              <w:bottom w:val="single" w:sz="4" w:space="0" w:color="auto"/>
            </w:tcBorders>
          </w:tcPr>
          <w:p w14:paraId="085B8F23" w14:textId="190614D0" w:rsidR="00937E76" w:rsidRPr="00645480" w:rsidRDefault="00937E76" w:rsidP="00236160">
            <w:pPr>
              <w:widowControl w:val="0"/>
              <w:spacing w:after="0"/>
              <w:jc w:val="center"/>
              <w:rPr>
                <w:rFonts w:eastAsia="Arial" w:cs="Times New Roman"/>
                <w:b/>
                <w:color w:val="000000" w:themeColor="text1"/>
                <w:sz w:val="22"/>
              </w:rPr>
            </w:pPr>
            <w:r w:rsidRPr="00BD15C0">
              <w:rPr>
                <w:rFonts w:eastAsia="Arial" w:cs="Symbol"/>
                <w:b/>
                <w:color w:val="000000" w:themeColor="text1"/>
                <w:sz w:val="22"/>
              </w:rPr>
              <w:t>EPA Comments</w:t>
            </w:r>
          </w:p>
        </w:tc>
      </w:tr>
      <w:tr w:rsidR="00937E76" w:rsidRPr="00BD15C0" w14:paraId="79C730BE" w14:textId="3B8ED695" w:rsidTr="0D7A72C4">
        <w:trPr>
          <w:cantSplit/>
          <w:trHeight w:val="170"/>
          <w:jc w:val="center"/>
        </w:trPr>
        <w:tc>
          <w:tcPr>
            <w:tcW w:w="18851" w:type="dxa"/>
            <w:gridSpan w:val="7"/>
            <w:tcBorders>
              <w:bottom w:val="single" w:sz="12" w:space="0" w:color="auto"/>
            </w:tcBorders>
            <w:shd w:val="clear" w:color="auto" w:fill="BFBFBF" w:themeFill="background1" w:themeFillShade="BF"/>
          </w:tcPr>
          <w:p w14:paraId="71CAD3B0" w14:textId="01BA3BAE" w:rsidR="00937E76" w:rsidRPr="00645480" w:rsidRDefault="00937E76" w:rsidP="002123A9">
            <w:pPr>
              <w:widowControl w:val="0"/>
              <w:spacing w:after="0"/>
              <w:jc w:val="center"/>
              <w:rPr>
                <w:rFonts w:eastAsia="Arial" w:cs="Times New Roman"/>
                <w:b/>
                <w:color w:val="000000" w:themeColor="text1"/>
                <w:szCs w:val="24"/>
              </w:rPr>
            </w:pPr>
            <w:r w:rsidRPr="00BD15C0">
              <w:rPr>
                <w:rFonts w:eastAsia="Arial" w:cs="Symbol"/>
                <w:b/>
                <w:szCs w:val="24"/>
              </w:rPr>
              <w:t>GENERAL REQUIREMENTS</w:t>
            </w:r>
          </w:p>
        </w:tc>
      </w:tr>
      <w:tr w:rsidR="00937E76" w:rsidRPr="00BD15C0" w14:paraId="199E4E1A" w14:textId="0D2804AC" w:rsidTr="0D7A72C4">
        <w:trPr>
          <w:cantSplit/>
          <w:trHeight w:val="65"/>
          <w:jc w:val="center"/>
        </w:trPr>
        <w:tc>
          <w:tcPr>
            <w:tcW w:w="18851" w:type="dxa"/>
            <w:gridSpan w:val="7"/>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5347E62B" w14:textId="5CD8B5A6" w:rsidR="00937E76" w:rsidRPr="00645480" w:rsidRDefault="00937E76" w:rsidP="002123A9">
            <w:pPr>
              <w:widowControl w:val="0"/>
              <w:spacing w:after="0"/>
              <w:jc w:val="center"/>
              <w:rPr>
                <w:rFonts w:eastAsia="Arial" w:cs="Times New Roman"/>
                <w:b/>
                <w:color w:val="000000" w:themeColor="text1"/>
                <w:sz w:val="18"/>
                <w:szCs w:val="18"/>
              </w:rPr>
            </w:pPr>
            <w:r w:rsidRPr="00BD15C0">
              <w:rPr>
                <w:rFonts w:eastAsia="Arial" w:cs="Symbol"/>
                <w:b/>
                <w:sz w:val="18"/>
                <w:szCs w:val="18"/>
              </w:rPr>
              <w:t>PART 124--PROCEDURES FOR DECISION MAKING</w:t>
            </w:r>
          </w:p>
        </w:tc>
      </w:tr>
      <w:tr w:rsidR="00937E76" w:rsidRPr="00BD15C0" w14:paraId="1577C79C" w14:textId="0855D57E" w:rsidTr="0D7A72C4">
        <w:trPr>
          <w:cantSplit/>
          <w:trHeight w:val="22"/>
          <w:jc w:val="center"/>
        </w:trPr>
        <w:tc>
          <w:tcPr>
            <w:tcW w:w="18851" w:type="dxa"/>
            <w:gridSpan w:val="7"/>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5FEBFC64" w14:textId="0D261FDE" w:rsidR="00937E76" w:rsidRPr="00645480" w:rsidRDefault="00937E76" w:rsidP="002123A9">
            <w:pPr>
              <w:widowControl w:val="0"/>
              <w:spacing w:after="0"/>
              <w:rPr>
                <w:rFonts w:eastAsia="Arial" w:cs="Times New Roman"/>
                <w:b/>
                <w:color w:val="000000" w:themeColor="text1"/>
                <w:sz w:val="18"/>
                <w:szCs w:val="18"/>
              </w:rPr>
            </w:pPr>
            <w:r w:rsidRPr="00BD15C0">
              <w:rPr>
                <w:rFonts w:eastAsia="Arial" w:cs="Symbol"/>
                <w:b/>
                <w:sz w:val="18"/>
                <w:szCs w:val="18"/>
              </w:rPr>
              <w:t>SUBPART A--GENERAL PROGRAM REQUIREMENTS</w:t>
            </w:r>
          </w:p>
        </w:tc>
      </w:tr>
      <w:tr w:rsidR="00937E76" w:rsidRPr="00BD15C0" w14:paraId="130AF2C4" w14:textId="7B3E7C50" w:rsidTr="0D7A72C4">
        <w:trPr>
          <w:cantSplit/>
          <w:trHeight w:val="177"/>
          <w:jc w:val="center"/>
        </w:trPr>
        <w:tc>
          <w:tcPr>
            <w:tcW w:w="18851" w:type="dxa"/>
            <w:gridSpan w:val="7"/>
            <w:tcBorders>
              <w:top w:val="single" w:sz="12" w:space="0" w:color="auto"/>
            </w:tcBorders>
          </w:tcPr>
          <w:p w14:paraId="27341029" w14:textId="1C8E1493" w:rsidR="00937E76" w:rsidRPr="00645480" w:rsidRDefault="00937E76" w:rsidP="002123A9">
            <w:pPr>
              <w:widowControl w:val="0"/>
              <w:spacing w:after="0"/>
              <w:rPr>
                <w:rFonts w:eastAsia="Arial" w:cs="Times New Roman"/>
                <w:b/>
                <w:color w:val="000000" w:themeColor="text1"/>
                <w:sz w:val="18"/>
                <w:szCs w:val="18"/>
              </w:rPr>
            </w:pPr>
            <w:r w:rsidRPr="00BD15C0">
              <w:rPr>
                <w:rFonts w:cs="Symbol"/>
                <w:b/>
                <w:sz w:val="18"/>
                <w:szCs w:val="18"/>
              </w:rPr>
              <w:t>40 CFR 124.3 Application for a permit</w:t>
            </w:r>
          </w:p>
        </w:tc>
      </w:tr>
      <w:tr w:rsidR="00937E76" w:rsidRPr="00BD15C0" w14:paraId="77F9C508" w14:textId="135CBB8E" w:rsidTr="00986D68">
        <w:trPr>
          <w:cantSplit/>
          <w:trHeight w:val="177"/>
          <w:jc w:val="center"/>
        </w:trPr>
        <w:tc>
          <w:tcPr>
            <w:tcW w:w="805" w:type="dxa"/>
            <w:tcBorders>
              <w:top w:val="single" w:sz="12" w:space="0" w:color="auto"/>
            </w:tcBorders>
          </w:tcPr>
          <w:p w14:paraId="6D4CCDD3" w14:textId="57C0FFC6" w:rsidR="00937E76" w:rsidRPr="00645480" w:rsidRDefault="00937E76" w:rsidP="002123A9">
            <w:pPr>
              <w:pStyle w:val="ListParagraph"/>
              <w:widowControl w:val="0"/>
              <w:numPr>
                <w:ilvl w:val="0"/>
                <w:numId w:val="25"/>
              </w:numPr>
              <w:spacing w:after="0"/>
              <w:rPr>
                <w:rFonts w:cs="Times New Roman"/>
                <w:sz w:val="18"/>
                <w:szCs w:val="18"/>
              </w:rPr>
            </w:pPr>
          </w:p>
        </w:tc>
        <w:tc>
          <w:tcPr>
            <w:tcW w:w="4140" w:type="dxa"/>
            <w:tcBorders>
              <w:top w:val="single" w:sz="12" w:space="0" w:color="auto"/>
            </w:tcBorders>
            <w:shd w:val="clear" w:color="auto" w:fill="auto"/>
          </w:tcPr>
          <w:p w14:paraId="332513DF" w14:textId="47A09283" w:rsidR="008057EC" w:rsidRPr="00645480" w:rsidRDefault="00937E76" w:rsidP="00370D1E">
            <w:pPr>
              <w:widowControl w:val="0"/>
              <w:spacing w:after="0"/>
              <w:rPr>
                <w:rFonts w:cs="Times New Roman"/>
                <w:sz w:val="18"/>
                <w:szCs w:val="18"/>
              </w:rPr>
            </w:pPr>
            <w:r w:rsidRPr="00645480">
              <w:rPr>
                <w:rFonts w:cs="Times New Roman"/>
                <w:sz w:val="18"/>
                <w:szCs w:val="18"/>
              </w:rPr>
              <w:t>Applicable to State programs, see §14</w:t>
            </w:r>
            <w:r w:rsidR="006774AB" w:rsidRPr="00645480">
              <w:rPr>
                <w:rFonts w:cs="Times New Roman"/>
                <w:sz w:val="18"/>
                <w:szCs w:val="18"/>
              </w:rPr>
              <w:t>5.</w:t>
            </w:r>
            <w:r w:rsidRPr="00645480">
              <w:rPr>
                <w:rFonts w:cs="Times New Roman"/>
                <w:sz w:val="18"/>
                <w:szCs w:val="18"/>
              </w:rPr>
              <w:t xml:space="preserve">11 (UIC). </w:t>
            </w:r>
          </w:p>
          <w:p w14:paraId="61DF7024" w14:textId="685F82AD" w:rsidR="00937E76" w:rsidRPr="00645480" w:rsidRDefault="00937E76" w:rsidP="00236160">
            <w:pPr>
              <w:widowControl w:val="0"/>
              <w:spacing w:after="0"/>
              <w:rPr>
                <w:rFonts w:cs="Times New Roman"/>
                <w:b/>
                <w:sz w:val="18"/>
                <w:szCs w:val="18"/>
              </w:rPr>
            </w:pPr>
            <w:r w:rsidRPr="00BD15C0">
              <w:rPr>
                <w:rFonts w:cs="Symbol"/>
                <w:sz w:val="18"/>
                <w:szCs w:val="18"/>
              </w:rPr>
              <w:t>(1) Any person who requires a permit under the RCRA, UIC, NPDES, or PSD programs shall complete, sign, and submit to the Director an application for each permit required under §144.1 (UIC). Applications are not required for underground injections authorized by rules (§§ 144.21 through 144.26).</w:t>
            </w:r>
          </w:p>
        </w:tc>
        <w:tc>
          <w:tcPr>
            <w:tcW w:w="2790" w:type="dxa"/>
            <w:tcBorders>
              <w:top w:val="single" w:sz="12" w:space="0" w:color="auto"/>
            </w:tcBorders>
            <w:shd w:val="clear" w:color="auto" w:fill="auto"/>
          </w:tcPr>
          <w:p w14:paraId="086236C8" w14:textId="77777777" w:rsidR="00937E76" w:rsidRPr="00645480" w:rsidRDefault="00937E76" w:rsidP="00236160">
            <w:pPr>
              <w:widowControl w:val="0"/>
              <w:spacing w:after="0"/>
              <w:rPr>
                <w:rFonts w:cs="Times New Roman"/>
                <w:sz w:val="18"/>
                <w:szCs w:val="18"/>
              </w:rPr>
            </w:pPr>
            <w:r w:rsidRPr="00645480">
              <w:rPr>
                <w:rFonts w:cs="Times New Roman"/>
                <w:sz w:val="18"/>
                <w:szCs w:val="18"/>
              </w:rPr>
              <w:t>40 CFR 124.3(a)(1)</w:t>
            </w:r>
          </w:p>
          <w:p w14:paraId="708C7D89" w14:textId="1DFC1172" w:rsidR="00937E76" w:rsidRPr="00645480" w:rsidRDefault="00937E76" w:rsidP="00236160">
            <w:pPr>
              <w:widowControl w:val="0"/>
              <w:spacing w:after="0"/>
              <w:rPr>
                <w:rFonts w:cs="Times New Roman"/>
                <w:sz w:val="18"/>
                <w:szCs w:val="18"/>
              </w:rPr>
            </w:pPr>
            <w:r w:rsidRPr="00645480">
              <w:rPr>
                <w:rFonts w:cs="Times New Roman"/>
                <w:sz w:val="18"/>
                <w:szCs w:val="18"/>
              </w:rPr>
              <w:t>(See also 14</w:t>
            </w:r>
            <w:r w:rsidR="006774AB" w:rsidRPr="00645480">
              <w:rPr>
                <w:rFonts w:cs="Times New Roman"/>
                <w:sz w:val="18"/>
                <w:szCs w:val="18"/>
              </w:rPr>
              <w:t>5.</w:t>
            </w:r>
            <w:r w:rsidRPr="00645480">
              <w:rPr>
                <w:rFonts w:cs="Times New Roman"/>
                <w:sz w:val="18"/>
                <w:szCs w:val="18"/>
              </w:rPr>
              <w:t>11(a)(24))</w:t>
            </w:r>
          </w:p>
          <w:p w14:paraId="4AED0799" w14:textId="77777777" w:rsidR="008D6AC5" w:rsidRPr="00645480" w:rsidRDefault="008D6AC5" w:rsidP="00236160">
            <w:pPr>
              <w:widowControl w:val="0"/>
              <w:spacing w:after="0"/>
              <w:rPr>
                <w:rFonts w:cs="Times New Roman"/>
                <w:sz w:val="18"/>
                <w:szCs w:val="18"/>
              </w:rPr>
            </w:pPr>
          </w:p>
          <w:p w14:paraId="0752869E" w14:textId="35DA4892" w:rsidR="008D6AC5" w:rsidRPr="00645480" w:rsidRDefault="008D6AC5" w:rsidP="00236160">
            <w:pPr>
              <w:widowControl w:val="0"/>
              <w:autoSpaceDE w:val="0"/>
              <w:autoSpaceDN w:val="0"/>
              <w:adjustRightInd w:val="0"/>
              <w:spacing w:after="0"/>
              <w:rPr>
                <w:rFonts w:cs="Times New Roman"/>
                <w:b/>
                <w:sz w:val="16"/>
                <w:szCs w:val="16"/>
                <w:lang w:eastAsia="zh-CN"/>
              </w:rPr>
            </w:pPr>
            <w:r w:rsidRPr="00645480">
              <w:rPr>
                <w:rFonts w:cs="Times New Roman"/>
                <w:b/>
                <w:sz w:val="16"/>
                <w:szCs w:val="16"/>
                <w:lang w:eastAsia="zh-CN"/>
              </w:rPr>
              <w:t>§14</w:t>
            </w:r>
            <w:r w:rsidR="006774AB" w:rsidRPr="00645480">
              <w:rPr>
                <w:rFonts w:cs="Times New Roman"/>
                <w:b/>
                <w:sz w:val="16"/>
                <w:szCs w:val="16"/>
                <w:lang w:eastAsia="zh-CN"/>
              </w:rPr>
              <w:t>5.</w:t>
            </w:r>
            <w:r w:rsidRPr="00645480">
              <w:rPr>
                <w:rFonts w:cs="Times New Roman"/>
                <w:b/>
                <w:sz w:val="16"/>
                <w:szCs w:val="16"/>
                <w:lang w:eastAsia="zh-CN"/>
              </w:rPr>
              <w:t>11 Requirements for permitting.</w:t>
            </w:r>
          </w:p>
          <w:p w14:paraId="3704A4AF" w14:textId="2541A0AE" w:rsidR="008D6AC5" w:rsidRPr="00645480" w:rsidRDefault="008D6AC5" w:rsidP="00236160">
            <w:pPr>
              <w:widowControl w:val="0"/>
              <w:autoSpaceDE w:val="0"/>
              <w:autoSpaceDN w:val="0"/>
              <w:adjustRightInd w:val="0"/>
              <w:spacing w:after="0"/>
              <w:rPr>
                <w:rFonts w:cs="Times New Roman"/>
                <w:sz w:val="16"/>
                <w:szCs w:val="16"/>
                <w:lang w:eastAsia="zh-CN"/>
              </w:rPr>
            </w:pPr>
            <w:r w:rsidRPr="00645480">
              <w:rPr>
                <w:rFonts w:cs="Times New Roman"/>
                <w:sz w:val="16"/>
                <w:szCs w:val="16"/>
                <w:lang w:eastAsia="zh-CN"/>
              </w:rPr>
              <w:t>(a) All State programs under this part must have legal authority to implement each of the following provisions and must be administered in conformance with each; except that States are not precluded from omitting or modifying any provisions to impose more stringent requirements.</w:t>
            </w:r>
          </w:p>
          <w:p w14:paraId="53DE0BB0" w14:textId="44BED789" w:rsidR="008D6AC5" w:rsidRPr="00645480" w:rsidRDefault="008D6AC5" w:rsidP="00236160">
            <w:pPr>
              <w:widowControl w:val="0"/>
              <w:autoSpaceDE w:val="0"/>
              <w:autoSpaceDN w:val="0"/>
              <w:adjustRightInd w:val="0"/>
              <w:spacing w:after="0"/>
              <w:rPr>
                <w:rFonts w:cs="Times New Roman"/>
                <w:sz w:val="16"/>
                <w:szCs w:val="16"/>
                <w:lang w:eastAsia="zh-CN"/>
              </w:rPr>
            </w:pPr>
            <w:r w:rsidRPr="00BD15C0">
              <w:rPr>
                <w:rFonts w:cs="Symbol"/>
                <w:sz w:val="16"/>
                <w:szCs w:val="16"/>
                <w:lang w:eastAsia="zh-CN"/>
              </w:rPr>
              <w:t>(24) Section 124.3(a)</w:t>
            </w:r>
            <w:proofErr w:type="gramStart"/>
            <w:r w:rsidRPr="00BD15C0">
              <w:rPr>
                <w:rFonts w:cs="Symbol"/>
                <w:sz w:val="16"/>
                <w:szCs w:val="16"/>
                <w:lang w:eastAsia="zh-CN"/>
              </w:rPr>
              <w:t>—(</w:t>
            </w:r>
            <w:proofErr w:type="gramEnd"/>
            <w:r w:rsidRPr="00BD15C0">
              <w:rPr>
                <w:rFonts w:cs="Symbol"/>
                <w:sz w:val="16"/>
                <w:szCs w:val="16"/>
                <w:lang w:eastAsia="zh-CN"/>
              </w:rPr>
              <w:t xml:space="preserve">Application for a permit); </w:t>
            </w:r>
          </w:p>
        </w:tc>
        <w:tc>
          <w:tcPr>
            <w:tcW w:w="3960" w:type="dxa"/>
            <w:tcBorders>
              <w:top w:val="single" w:sz="12" w:space="0" w:color="auto"/>
            </w:tcBorders>
            <w:shd w:val="clear" w:color="auto" w:fill="auto"/>
          </w:tcPr>
          <w:p w14:paraId="2E9316C7" w14:textId="614F860A" w:rsidR="00937E76" w:rsidRPr="00BD15C0" w:rsidRDefault="0099784E" w:rsidP="00236160">
            <w:pPr>
              <w:widowControl w:val="0"/>
              <w:rPr>
                <w:rFonts w:cs="Symbol"/>
                <w:b/>
                <w:sz w:val="18"/>
                <w:szCs w:val="18"/>
                <w:lang w:val="en"/>
              </w:rPr>
            </w:pPr>
            <w:r w:rsidRPr="00BD15C0">
              <w:rPr>
                <w:rFonts w:cs="Symbol"/>
                <w:b/>
                <w:sz w:val="18"/>
                <w:szCs w:val="18"/>
                <w:lang w:val="en"/>
              </w:rPr>
              <w:t>§5.</w:t>
            </w:r>
            <w:r w:rsidR="00C75F9D" w:rsidRPr="00BD15C0">
              <w:rPr>
                <w:rFonts w:cs="Symbol"/>
                <w:b/>
                <w:sz w:val="18"/>
                <w:szCs w:val="18"/>
                <w:lang w:val="en"/>
              </w:rPr>
              <w:t>202</w:t>
            </w:r>
            <w:r w:rsidR="005A4FAE" w:rsidRPr="00BD15C0">
              <w:rPr>
                <w:rFonts w:cs="Symbol"/>
                <w:b/>
                <w:sz w:val="18"/>
                <w:szCs w:val="18"/>
                <w:lang w:val="en"/>
              </w:rPr>
              <w:t>(</w:t>
            </w:r>
            <w:r w:rsidR="00C75F9D" w:rsidRPr="00BD15C0">
              <w:rPr>
                <w:rFonts w:cs="Symbol"/>
                <w:b/>
                <w:sz w:val="18"/>
                <w:szCs w:val="18"/>
                <w:lang w:val="en"/>
              </w:rPr>
              <w:t>a) Permit required</w:t>
            </w:r>
            <w:r w:rsidR="00E71FA1" w:rsidRPr="00BD15C0">
              <w:rPr>
                <w:rFonts w:cs="Symbol"/>
                <w:b/>
                <w:sz w:val="18"/>
                <w:szCs w:val="18"/>
                <w:lang w:val="en"/>
              </w:rPr>
              <w:t>, and Draft Permit and Fact Sheet</w:t>
            </w:r>
            <w:r w:rsidR="00C75F9D" w:rsidRPr="00BD15C0">
              <w:rPr>
                <w:rFonts w:cs="Symbol"/>
                <w:sz w:val="18"/>
                <w:szCs w:val="18"/>
                <w:lang w:val="en"/>
              </w:rPr>
              <w:t xml:space="preserve">. </w:t>
            </w:r>
            <w:r w:rsidR="00925B38">
              <w:rPr>
                <w:rFonts w:cs="Symbol"/>
                <w:sz w:val="18"/>
                <w:szCs w:val="18"/>
                <w:lang w:val="en"/>
              </w:rPr>
              <w:t xml:space="preserve">(1) </w:t>
            </w:r>
            <w:r w:rsidR="00C75F9D" w:rsidRPr="00BD15C0">
              <w:rPr>
                <w:rFonts w:cs="Symbol"/>
                <w:sz w:val="18"/>
                <w:szCs w:val="18"/>
                <w:lang w:val="en"/>
              </w:rPr>
              <w:t xml:space="preserve">A person </w:t>
            </w:r>
            <w:r w:rsidR="749CD1C9" w:rsidRPr="00BD15C0">
              <w:rPr>
                <w:rFonts w:cs="Symbol"/>
                <w:sz w:val="18"/>
                <w:szCs w:val="18"/>
                <w:lang w:val="en"/>
              </w:rPr>
              <w:t>shall</w:t>
            </w:r>
            <w:r w:rsidR="00C75F9D" w:rsidRPr="00BD15C0">
              <w:rPr>
                <w:rFonts w:cs="Symbol"/>
                <w:sz w:val="18"/>
                <w:szCs w:val="18"/>
                <w:lang w:val="en"/>
              </w:rPr>
              <w:t xml:space="preserve"> not begin drilling or operating an anthropogenic CO</w:t>
            </w:r>
            <w:r w:rsidR="00C75F9D" w:rsidRPr="00BD15C0">
              <w:rPr>
                <w:rFonts w:cs="Symbol"/>
                <w:sz w:val="18"/>
                <w:szCs w:val="18"/>
                <w:vertAlign w:val="subscript"/>
                <w:lang w:val="en"/>
              </w:rPr>
              <w:t>2</w:t>
            </w:r>
            <w:r w:rsidR="00C75F9D" w:rsidRPr="00BD15C0">
              <w:rPr>
                <w:rFonts w:cs="Symbol"/>
                <w:sz w:val="18"/>
                <w:szCs w:val="18"/>
                <w:lang w:val="en"/>
              </w:rPr>
              <w:t xml:space="preserve"> injection well for geologic storage</w:t>
            </w:r>
            <w:r w:rsidR="00337394">
              <w:rPr>
                <w:rFonts w:cs="Symbol"/>
                <w:sz w:val="18"/>
                <w:szCs w:val="18"/>
                <w:lang w:val="en"/>
              </w:rPr>
              <w:t xml:space="preserve"> </w:t>
            </w:r>
            <w:r w:rsidR="00337394" w:rsidRPr="00337394">
              <w:rPr>
                <w:rFonts w:cs="Symbol"/>
                <w:sz w:val="18"/>
                <w:szCs w:val="18"/>
                <w:lang w:val="en"/>
              </w:rPr>
              <w:t>regulated under this subchapter</w:t>
            </w:r>
            <w:r w:rsidR="00C75F9D" w:rsidRPr="00BD15C0">
              <w:rPr>
                <w:rFonts w:cs="Symbol"/>
                <w:sz w:val="18"/>
                <w:szCs w:val="18"/>
                <w:lang w:val="en"/>
              </w:rPr>
              <w:t xml:space="preserve"> or constructing or operating a geologic storage facility regulated under this subchapter without first obtaining the necessary</w:t>
            </w:r>
            <w:r w:rsidR="00C75F9D" w:rsidRPr="00BD15C0" w:rsidDel="00E0596D">
              <w:rPr>
                <w:rFonts w:cs="Symbol"/>
                <w:sz w:val="18"/>
                <w:szCs w:val="18"/>
                <w:lang w:val="en"/>
              </w:rPr>
              <w:t xml:space="preserve"> </w:t>
            </w:r>
            <w:r w:rsidR="01D97A86" w:rsidRPr="00BD15C0">
              <w:rPr>
                <w:rFonts w:cs="Symbol"/>
                <w:sz w:val="18"/>
                <w:szCs w:val="18"/>
                <w:lang w:val="en"/>
              </w:rPr>
              <w:t>permits</w:t>
            </w:r>
            <w:r w:rsidR="749CD1C9" w:rsidRPr="00BD15C0">
              <w:rPr>
                <w:rFonts w:cs="Symbol"/>
                <w:sz w:val="18"/>
                <w:szCs w:val="18"/>
                <w:lang w:val="en"/>
              </w:rPr>
              <w:t xml:space="preserve"> </w:t>
            </w:r>
            <w:r w:rsidR="00C75F9D" w:rsidRPr="00BD15C0">
              <w:rPr>
                <w:rFonts w:cs="Symbol"/>
                <w:sz w:val="18"/>
                <w:szCs w:val="18"/>
                <w:lang w:val="en"/>
              </w:rPr>
              <w:t xml:space="preserve">from the Commission. </w:t>
            </w:r>
            <w:r w:rsidR="34D7AD6C" w:rsidRPr="00BD15C0">
              <w:rPr>
                <w:rFonts w:cs="Symbol"/>
                <w:sz w:val="18"/>
                <w:szCs w:val="18"/>
                <w:lang w:val="en"/>
              </w:rPr>
              <w:t>Following receipt of a geologic storage facility permit issued under this subchapter, the storage operator shall obtain a permit to drill, deepen, or convert a well for storage purposes in accordance with §3.5 of this title (relating to Application to Drill, Deepen, Reenter, or Plug Back).</w:t>
            </w:r>
          </w:p>
        </w:tc>
        <w:tc>
          <w:tcPr>
            <w:tcW w:w="2341" w:type="dxa"/>
            <w:tcBorders>
              <w:top w:val="single" w:sz="12" w:space="0" w:color="auto"/>
            </w:tcBorders>
            <w:shd w:val="clear" w:color="auto" w:fill="auto"/>
          </w:tcPr>
          <w:p w14:paraId="628720A1" w14:textId="2DCEA0F4" w:rsidR="00937E76" w:rsidRPr="00BD15C0" w:rsidRDefault="004908F3" w:rsidP="002123A9">
            <w:pPr>
              <w:widowControl w:val="0"/>
              <w:spacing w:after="0"/>
              <w:rPr>
                <w:rFonts w:cs="Symbol"/>
                <w:sz w:val="18"/>
                <w:szCs w:val="18"/>
              </w:rPr>
            </w:pPr>
            <w:r w:rsidRPr="00BD15C0">
              <w:rPr>
                <w:rFonts w:cs="Symbol"/>
                <w:sz w:val="18"/>
                <w:szCs w:val="18"/>
              </w:rPr>
              <w:t xml:space="preserve">Similar </w:t>
            </w:r>
            <w:r w:rsidR="00BD23EA" w:rsidRPr="00BD15C0">
              <w:rPr>
                <w:rFonts w:cs="Symbol"/>
                <w:sz w:val="18"/>
                <w:szCs w:val="18"/>
              </w:rPr>
              <w:t xml:space="preserve">intent </w:t>
            </w:r>
            <w:r w:rsidRPr="00BD15C0">
              <w:rPr>
                <w:rFonts w:cs="Symbol"/>
                <w:sz w:val="18"/>
                <w:szCs w:val="18"/>
              </w:rPr>
              <w:t>to the CFR</w:t>
            </w:r>
            <w:r w:rsidR="00E05F0A" w:rsidRPr="00BD15C0">
              <w:rPr>
                <w:rFonts w:cs="Symbol"/>
                <w:sz w:val="18"/>
                <w:szCs w:val="18"/>
              </w:rPr>
              <w:t>.</w:t>
            </w:r>
          </w:p>
        </w:tc>
        <w:tc>
          <w:tcPr>
            <w:tcW w:w="1979" w:type="dxa"/>
            <w:tcBorders>
              <w:top w:val="single" w:sz="12" w:space="0" w:color="auto"/>
            </w:tcBorders>
          </w:tcPr>
          <w:p w14:paraId="74FBB91F" w14:textId="77777777" w:rsidR="00937E76" w:rsidRPr="00BD15C0" w:rsidRDefault="00937E76" w:rsidP="00370D1E">
            <w:pPr>
              <w:widowControl w:val="0"/>
              <w:spacing w:after="0"/>
              <w:rPr>
                <w:rFonts w:eastAsia="Arial" w:cs="Symbol"/>
                <w:color w:val="0000FF"/>
                <w:sz w:val="18"/>
                <w:szCs w:val="18"/>
              </w:rPr>
            </w:pPr>
          </w:p>
        </w:tc>
        <w:tc>
          <w:tcPr>
            <w:tcW w:w="2836" w:type="dxa"/>
            <w:tcBorders>
              <w:top w:val="single" w:sz="12" w:space="0" w:color="auto"/>
            </w:tcBorders>
          </w:tcPr>
          <w:p w14:paraId="2F5B4D8F" w14:textId="77777777" w:rsidR="00937E76" w:rsidRDefault="00D300F6" w:rsidP="00236160">
            <w:pPr>
              <w:widowControl w:val="0"/>
              <w:spacing w:after="0"/>
              <w:rPr>
                <w:rFonts w:eastAsia="Arial" w:cs="Symbol"/>
                <w:color w:val="000000" w:themeColor="text1"/>
                <w:sz w:val="18"/>
                <w:szCs w:val="18"/>
              </w:rPr>
            </w:pPr>
            <w:r w:rsidRPr="00BD15C0">
              <w:rPr>
                <w:rFonts w:eastAsia="Arial" w:cs="Symbol"/>
                <w:color w:val="000000" w:themeColor="text1"/>
                <w:sz w:val="18"/>
                <w:szCs w:val="18"/>
              </w:rPr>
              <w:t xml:space="preserve">The </w:t>
            </w:r>
            <w:r w:rsidR="00E05F0A" w:rsidRPr="00BD15C0">
              <w:rPr>
                <w:rFonts w:eastAsia="Arial" w:cs="Symbol"/>
                <w:color w:val="000000" w:themeColor="text1"/>
                <w:sz w:val="18"/>
                <w:szCs w:val="18"/>
              </w:rPr>
              <w:t xml:space="preserve">CFR describes the specific programs under which any person may be required to obtain a permit. </w:t>
            </w:r>
            <w:r w:rsidR="0037350E" w:rsidRPr="00BD15C0">
              <w:rPr>
                <w:rFonts w:eastAsia="Arial" w:cs="Symbol"/>
                <w:color w:val="000000" w:themeColor="text1"/>
                <w:sz w:val="18"/>
                <w:szCs w:val="18"/>
              </w:rPr>
              <w:t>The state requirement</w:t>
            </w:r>
            <w:r w:rsidR="00E05F0A" w:rsidRPr="00BD15C0">
              <w:rPr>
                <w:rFonts w:eastAsia="Arial" w:cs="Symbol"/>
                <w:color w:val="000000" w:themeColor="text1"/>
                <w:sz w:val="18"/>
                <w:szCs w:val="18"/>
              </w:rPr>
              <w:t xml:space="preserve"> does not list these programs and does not mention authorization by </w:t>
            </w:r>
            <w:proofErr w:type="gramStart"/>
            <w:r w:rsidR="00E05F0A" w:rsidRPr="00BD15C0">
              <w:rPr>
                <w:rFonts w:eastAsia="Arial" w:cs="Symbol"/>
                <w:color w:val="000000" w:themeColor="text1"/>
                <w:sz w:val="18"/>
                <w:szCs w:val="18"/>
              </w:rPr>
              <w:t>rule</w:t>
            </w:r>
            <w:proofErr w:type="gramEnd"/>
            <w:r w:rsidR="006F34E5">
              <w:rPr>
                <w:rFonts w:eastAsia="Arial" w:cs="Symbol"/>
                <w:color w:val="000000" w:themeColor="text1"/>
                <w:sz w:val="18"/>
                <w:szCs w:val="18"/>
              </w:rPr>
              <w:t xml:space="preserve"> which is not applicable to Class VI wells</w:t>
            </w:r>
            <w:r w:rsidR="004908F3" w:rsidRPr="00BD15C0">
              <w:rPr>
                <w:rFonts w:eastAsia="Arial" w:cs="Symbol"/>
                <w:color w:val="000000" w:themeColor="text1"/>
                <w:sz w:val="18"/>
                <w:szCs w:val="18"/>
              </w:rPr>
              <w:t>, but the intent is similar to the CFR.</w:t>
            </w:r>
          </w:p>
          <w:p w14:paraId="1552A6D6" w14:textId="77777777" w:rsidR="00520A40" w:rsidRDefault="00520A40" w:rsidP="00236160">
            <w:pPr>
              <w:widowControl w:val="0"/>
              <w:spacing w:after="0"/>
              <w:rPr>
                <w:rFonts w:eastAsia="Arial" w:cs="Symbol"/>
                <w:color w:val="000000" w:themeColor="text1"/>
                <w:sz w:val="18"/>
                <w:szCs w:val="18"/>
              </w:rPr>
            </w:pPr>
          </w:p>
          <w:p w14:paraId="6793F513" w14:textId="5F773D21" w:rsidR="008A1A41" w:rsidRPr="00BD15C0" w:rsidRDefault="008A1A41" w:rsidP="00236160">
            <w:pPr>
              <w:widowControl w:val="0"/>
              <w:spacing w:after="0"/>
              <w:rPr>
                <w:rFonts w:eastAsia="Arial" w:cs="Symbol"/>
                <w:color w:val="000000" w:themeColor="text1"/>
                <w:sz w:val="18"/>
                <w:szCs w:val="18"/>
              </w:rPr>
            </w:pPr>
            <w:r>
              <w:rPr>
                <w:rFonts w:eastAsia="Arial" w:cs="Symbol"/>
                <w:color w:val="000000" w:themeColor="text1"/>
                <w:sz w:val="18"/>
                <w:szCs w:val="18"/>
              </w:rPr>
              <w:t>5.202(a)</w:t>
            </w:r>
            <w:r w:rsidR="00E11D03">
              <w:rPr>
                <w:rFonts w:eastAsia="Arial" w:cs="Symbol"/>
                <w:color w:val="000000" w:themeColor="text1"/>
                <w:sz w:val="18"/>
                <w:szCs w:val="18"/>
              </w:rPr>
              <w:t>(1)</w:t>
            </w:r>
            <w:r w:rsidRPr="008A1A41">
              <w:rPr>
                <w:rFonts w:eastAsia="Arial" w:cs="Symbol"/>
                <w:color w:val="000000" w:themeColor="text1"/>
                <w:sz w:val="18"/>
                <w:szCs w:val="18"/>
              </w:rPr>
              <w:t xml:space="preserve"> was changed in the August 2022 rule based on public comment</w:t>
            </w:r>
            <w:r w:rsidR="0020200B">
              <w:rPr>
                <w:rFonts w:eastAsia="Arial" w:cs="Symbol"/>
                <w:color w:val="000000" w:themeColor="text1"/>
                <w:sz w:val="18"/>
                <w:szCs w:val="18"/>
              </w:rPr>
              <w:t xml:space="preserve"> to clarify that the provision applies </w:t>
            </w:r>
            <w:r w:rsidR="00395D2A">
              <w:rPr>
                <w:rFonts w:eastAsia="Arial" w:cs="Symbol"/>
                <w:color w:val="000000" w:themeColor="text1"/>
                <w:sz w:val="18"/>
                <w:szCs w:val="18"/>
              </w:rPr>
              <w:t>to wells reg</w:t>
            </w:r>
            <w:r w:rsidR="00CF143F">
              <w:rPr>
                <w:rFonts w:eastAsia="Arial" w:cs="Symbol"/>
                <w:color w:val="000000" w:themeColor="text1"/>
                <w:sz w:val="18"/>
                <w:szCs w:val="18"/>
              </w:rPr>
              <w:t>u</w:t>
            </w:r>
            <w:r w:rsidR="00395D2A">
              <w:rPr>
                <w:rFonts w:eastAsia="Arial" w:cs="Symbol"/>
                <w:color w:val="000000" w:themeColor="text1"/>
                <w:sz w:val="18"/>
                <w:szCs w:val="18"/>
              </w:rPr>
              <w:t>lated under this subchapter</w:t>
            </w:r>
            <w:r w:rsidRPr="008A1A41">
              <w:rPr>
                <w:rFonts w:eastAsia="Arial" w:cs="Symbol"/>
                <w:color w:val="000000" w:themeColor="text1"/>
                <w:sz w:val="18"/>
                <w:szCs w:val="18"/>
              </w:rPr>
              <w:t>.</w:t>
            </w:r>
            <w:r w:rsidR="002C0BA5">
              <w:rPr>
                <w:rFonts w:eastAsia="Arial" w:cs="Symbol"/>
                <w:color w:val="000000" w:themeColor="text1"/>
                <w:sz w:val="18"/>
                <w:szCs w:val="18"/>
              </w:rPr>
              <w:t xml:space="preserve"> No concerns for stringency.</w:t>
            </w:r>
          </w:p>
        </w:tc>
      </w:tr>
      <w:tr w:rsidR="00937E76" w:rsidRPr="00BD15C0" w14:paraId="645B4CE3" w14:textId="322DC679" w:rsidTr="00986D68">
        <w:trPr>
          <w:cantSplit/>
          <w:trHeight w:val="177"/>
          <w:jc w:val="center"/>
        </w:trPr>
        <w:tc>
          <w:tcPr>
            <w:tcW w:w="805" w:type="dxa"/>
            <w:tcBorders>
              <w:top w:val="single" w:sz="12" w:space="0" w:color="auto"/>
            </w:tcBorders>
          </w:tcPr>
          <w:p w14:paraId="1151E02C" w14:textId="222137C2" w:rsidR="00937E76" w:rsidRPr="00BD15C0" w:rsidRDefault="00937E76" w:rsidP="002123A9">
            <w:pPr>
              <w:pStyle w:val="ListParagraph"/>
              <w:widowControl w:val="0"/>
              <w:numPr>
                <w:ilvl w:val="0"/>
                <w:numId w:val="25"/>
              </w:numPr>
              <w:spacing w:after="0"/>
              <w:rPr>
                <w:rFonts w:cs="Symbol"/>
                <w:sz w:val="18"/>
                <w:szCs w:val="18"/>
              </w:rPr>
            </w:pPr>
          </w:p>
        </w:tc>
        <w:tc>
          <w:tcPr>
            <w:tcW w:w="4140" w:type="dxa"/>
            <w:tcBorders>
              <w:top w:val="single" w:sz="12" w:space="0" w:color="auto"/>
            </w:tcBorders>
            <w:shd w:val="clear" w:color="auto" w:fill="auto"/>
          </w:tcPr>
          <w:p w14:paraId="7F44B263" w14:textId="368116BB" w:rsidR="00937E76" w:rsidRPr="00BD15C0" w:rsidRDefault="00937E76" w:rsidP="002123A9">
            <w:pPr>
              <w:widowControl w:val="0"/>
              <w:spacing w:after="0"/>
              <w:rPr>
                <w:rFonts w:cs="Symbol"/>
                <w:b/>
                <w:sz w:val="18"/>
                <w:szCs w:val="18"/>
              </w:rPr>
            </w:pPr>
            <w:r w:rsidRPr="00BD15C0">
              <w:rPr>
                <w:rFonts w:cs="Symbol"/>
                <w:sz w:val="18"/>
                <w:szCs w:val="18"/>
              </w:rPr>
              <w:t xml:space="preserve">The Director shall not begin the processing of a permit until the applicant has fully complied with the application requirements for that permit. See §144.31 (UIC). </w:t>
            </w:r>
          </w:p>
        </w:tc>
        <w:tc>
          <w:tcPr>
            <w:tcW w:w="2790" w:type="dxa"/>
            <w:tcBorders>
              <w:top w:val="single" w:sz="12" w:space="0" w:color="auto"/>
            </w:tcBorders>
            <w:shd w:val="clear" w:color="auto" w:fill="auto"/>
          </w:tcPr>
          <w:p w14:paraId="01A2E73A" w14:textId="77777777" w:rsidR="00937E76" w:rsidRPr="00BD15C0" w:rsidRDefault="00937E76" w:rsidP="002123A9">
            <w:pPr>
              <w:widowControl w:val="0"/>
              <w:spacing w:after="0"/>
              <w:rPr>
                <w:rFonts w:cs="Symbol"/>
                <w:sz w:val="18"/>
                <w:szCs w:val="18"/>
              </w:rPr>
            </w:pPr>
            <w:r w:rsidRPr="00BD15C0">
              <w:rPr>
                <w:rFonts w:cs="Symbol"/>
                <w:sz w:val="18"/>
                <w:szCs w:val="18"/>
              </w:rPr>
              <w:t>40 CFR 124.3(a)(2)</w:t>
            </w:r>
          </w:p>
          <w:p w14:paraId="097C7F7F" w14:textId="2100B6FC" w:rsidR="00937E76" w:rsidRPr="00BD15C0" w:rsidRDefault="00937E76" w:rsidP="00370D1E">
            <w:pPr>
              <w:widowControl w:val="0"/>
              <w:spacing w:after="0"/>
              <w:rPr>
                <w:rFonts w:cs="Symbol"/>
                <w:b/>
                <w:sz w:val="18"/>
                <w:szCs w:val="18"/>
              </w:rPr>
            </w:pPr>
            <w:r w:rsidRPr="00BD15C0">
              <w:rPr>
                <w:rFonts w:cs="Symbol"/>
                <w:sz w:val="18"/>
                <w:szCs w:val="18"/>
              </w:rPr>
              <w:t>(See also 1</w:t>
            </w:r>
            <w:r w:rsidR="003B12FC" w:rsidRPr="00BD15C0">
              <w:rPr>
                <w:rFonts w:cs="Symbol"/>
                <w:sz w:val="18"/>
                <w:szCs w:val="18"/>
              </w:rPr>
              <w:t>4</w:t>
            </w:r>
            <w:r w:rsidR="006774AB" w:rsidRPr="00BD15C0">
              <w:rPr>
                <w:rFonts w:cs="Symbol"/>
                <w:sz w:val="18"/>
                <w:szCs w:val="18"/>
              </w:rPr>
              <w:t>5.</w:t>
            </w:r>
            <w:r w:rsidRPr="00BD15C0">
              <w:rPr>
                <w:rFonts w:cs="Symbol"/>
                <w:sz w:val="18"/>
                <w:szCs w:val="18"/>
              </w:rPr>
              <w:t>11(a)(24))</w:t>
            </w:r>
          </w:p>
        </w:tc>
        <w:tc>
          <w:tcPr>
            <w:tcW w:w="3960" w:type="dxa"/>
            <w:tcBorders>
              <w:top w:val="single" w:sz="12" w:space="0" w:color="auto"/>
            </w:tcBorders>
            <w:shd w:val="clear" w:color="auto" w:fill="auto"/>
          </w:tcPr>
          <w:p w14:paraId="0833E49C" w14:textId="458CE74C" w:rsidR="00937E76" w:rsidRPr="00BD15C0" w:rsidRDefault="0099784E" w:rsidP="00236160">
            <w:pPr>
              <w:rPr>
                <w:rFonts w:cs="Symbol"/>
                <w:color w:val="7030A0"/>
                <w:sz w:val="18"/>
                <w:szCs w:val="18"/>
              </w:rPr>
            </w:pPr>
            <w:r w:rsidRPr="00BD15C0">
              <w:rPr>
                <w:rFonts w:cs="Symbol"/>
                <w:b/>
                <w:sz w:val="18"/>
                <w:szCs w:val="18"/>
                <w:lang w:val="en"/>
              </w:rPr>
              <w:t>§5.</w:t>
            </w:r>
            <w:r w:rsidR="00BC57D7" w:rsidRPr="00BD15C0">
              <w:rPr>
                <w:rFonts w:cs="Symbol"/>
                <w:b/>
                <w:sz w:val="18"/>
                <w:szCs w:val="18"/>
                <w:lang w:val="en"/>
              </w:rPr>
              <w:t>203(a)(3) Application completeness</w:t>
            </w:r>
            <w:r w:rsidR="00BC57D7" w:rsidRPr="00BD15C0">
              <w:rPr>
                <w:rFonts w:cs="Symbol"/>
                <w:sz w:val="18"/>
                <w:szCs w:val="18"/>
                <w:lang w:val="en"/>
              </w:rPr>
              <w:t>. The commission</w:t>
            </w:r>
            <w:r w:rsidR="00BC57D7" w:rsidRPr="00BD15C0" w:rsidDel="00E0596D">
              <w:rPr>
                <w:rFonts w:cs="Symbol"/>
                <w:sz w:val="18"/>
                <w:szCs w:val="18"/>
                <w:lang w:val="en"/>
              </w:rPr>
              <w:t xml:space="preserve"> </w:t>
            </w:r>
            <w:r w:rsidR="1F5D6C0B" w:rsidRPr="00BD15C0">
              <w:rPr>
                <w:rFonts w:cs="Symbol"/>
                <w:sz w:val="18"/>
                <w:szCs w:val="18"/>
                <w:lang w:val="en"/>
              </w:rPr>
              <w:t>shall</w:t>
            </w:r>
            <w:r w:rsidR="14F1AC92" w:rsidRPr="00BD15C0">
              <w:rPr>
                <w:rFonts w:cs="Symbol"/>
                <w:sz w:val="18"/>
                <w:szCs w:val="18"/>
                <w:lang w:val="en"/>
              </w:rPr>
              <w:t xml:space="preserve"> </w:t>
            </w:r>
            <w:r w:rsidR="00BC57D7" w:rsidRPr="00BD15C0">
              <w:rPr>
                <w:rFonts w:cs="Symbol"/>
                <w:sz w:val="18"/>
                <w:szCs w:val="18"/>
                <w:lang w:val="en"/>
              </w:rPr>
              <w:t xml:space="preserve">not issue a permit before receiving a complete application. A permit application is complete when the director determines that the application contains information addressing each application requirement of the regulatory program and all information necessary to initiate the final review by the director. </w:t>
            </w:r>
          </w:p>
        </w:tc>
        <w:tc>
          <w:tcPr>
            <w:tcW w:w="2341" w:type="dxa"/>
            <w:tcBorders>
              <w:top w:val="single" w:sz="12" w:space="0" w:color="auto"/>
            </w:tcBorders>
            <w:shd w:val="clear" w:color="auto" w:fill="auto"/>
          </w:tcPr>
          <w:p w14:paraId="49D5F45C" w14:textId="05D5DE34" w:rsidR="00937E76" w:rsidRPr="00BD15C0" w:rsidRDefault="00D300F6" w:rsidP="00236160">
            <w:pPr>
              <w:widowControl w:val="0"/>
              <w:spacing w:after="0"/>
              <w:rPr>
                <w:rFonts w:cs="Symbol"/>
                <w:sz w:val="18"/>
                <w:szCs w:val="18"/>
              </w:rPr>
            </w:pPr>
            <w:r w:rsidRPr="00BD15C0">
              <w:rPr>
                <w:rFonts w:cs="Symbol"/>
                <w:sz w:val="18"/>
                <w:szCs w:val="18"/>
              </w:rPr>
              <w:t xml:space="preserve">Similar </w:t>
            </w:r>
            <w:r w:rsidR="00BD23EA" w:rsidRPr="00BD15C0">
              <w:rPr>
                <w:rFonts w:cs="Symbol"/>
                <w:sz w:val="18"/>
                <w:szCs w:val="18"/>
              </w:rPr>
              <w:t xml:space="preserve">intent </w:t>
            </w:r>
            <w:r w:rsidRPr="00BD15C0">
              <w:rPr>
                <w:rFonts w:cs="Symbol"/>
                <w:sz w:val="18"/>
                <w:szCs w:val="18"/>
              </w:rPr>
              <w:t>to the CFR.</w:t>
            </w:r>
          </w:p>
        </w:tc>
        <w:tc>
          <w:tcPr>
            <w:tcW w:w="1979" w:type="dxa"/>
            <w:tcBorders>
              <w:top w:val="single" w:sz="12" w:space="0" w:color="auto"/>
            </w:tcBorders>
          </w:tcPr>
          <w:p w14:paraId="300C5666" w14:textId="77777777" w:rsidR="00937E76" w:rsidRPr="00BD15C0" w:rsidRDefault="00937E76" w:rsidP="00236160">
            <w:pPr>
              <w:widowControl w:val="0"/>
              <w:spacing w:after="0"/>
              <w:rPr>
                <w:rFonts w:eastAsia="Arial" w:cs="Symbol"/>
                <w:color w:val="0000FF"/>
                <w:sz w:val="18"/>
                <w:szCs w:val="18"/>
              </w:rPr>
            </w:pPr>
          </w:p>
        </w:tc>
        <w:tc>
          <w:tcPr>
            <w:tcW w:w="2836" w:type="dxa"/>
            <w:tcBorders>
              <w:top w:val="single" w:sz="12" w:space="0" w:color="auto"/>
            </w:tcBorders>
          </w:tcPr>
          <w:p w14:paraId="468F0590" w14:textId="77777777" w:rsidR="00937E76" w:rsidRDefault="00A93C91" w:rsidP="00236160">
            <w:pPr>
              <w:widowControl w:val="0"/>
              <w:spacing w:after="0"/>
              <w:rPr>
                <w:rFonts w:eastAsia="Arial" w:cs="Symbol"/>
                <w:color w:val="000000" w:themeColor="text1"/>
                <w:sz w:val="18"/>
                <w:szCs w:val="18"/>
              </w:rPr>
            </w:pPr>
            <w:r w:rsidRPr="00BD15C0">
              <w:rPr>
                <w:rFonts w:eastAsia="Arial" w:cs="Symbol"/>
                <w:color w:val="000000" w:themeColor="text1"/>
                <w:sz w:val="18"/>
                <w:szCs w:val="18"/>
              </w:rPr>
              <w:t xml:space="preserve">Subsection </w:t>
            </w:r>
            <w:r w:rsidR="0000021C" w:rsidRPr="00BD15C0">
              <w:rPr>
                <w:rFonts w:eastAsia="Arial" w:cs="Symbol"/>
                <w:color w:val="000000" w:themeColor="text1"/>
                <w:sz w:val="18"/>
                <w:szCs w:val="18"/>
              </w:rPr>
              <w:t>5.203(a)(3)</w:t>
            </w:r>
            <w:r w:rsidRPr="00BD15C0">
              <w:rPr>
                <w:rFonts w:eastAsia="Arial" w:cs="Symbol"/>
                <w:color w:val="000000" w:themeColor="text1"/>
                <w:sz w:val="18"/>
                <w:szCs w:val="18"/>
              </w:rPr>
              <w:t xml:space="preserve"> is comparable to the CFR in that processing of a permit only begins when the application is complete, and the Director cannot issue a permit based on an incomplete application. No concerns for stringency.</w:t>
            </w:r>
          </w:p>
          <w:p w14:paraId="2123F15E" w14:textId="165FA970" w:rsidR="00E601A6" w:rsidRPr="00E601A6" w:rsidRDefault="00E601A6" w:rsidP="00236160">
            <w:pPr>
              <w:rPr>
                <w:rFonts w:eastAsia="Arial" w:cs="Symbol"/>
                <w:sz w:val="18"/>
                <w:szCs w:val="18"/>
              </w:rPr>
            </w:pPr>
          </w:p>
        </w:tc>
      </w:tr>
      <w:tr w:rsidR="00937E76" w:rsidRPr="00BD15C0" w14:paraId="1A7AC435" w14:textId="7AEF5BB7" w:rsidTr="00986D68">
        <w:trPr>
          <w:cantSplit/>
          <w:trHeight w:val="2180"/>
          <w:jc w:val="center"/>
        </w:trPr>
        <w:tc>
          <w:tcPr>
            <w:tcW w:w="805" w:type="dxa"/>
            <w:tcBorders>
              <w:top w:val="single" w:sz="12" w:space="0" w:color="auto"/>
            </w:tcBorders>
          </w:tcPr>
          <w:p w14:paraId="7D5E17D5" w14:textId="6F64C55F" w:rsidR="00937E76" w:rsidRPr="00BD15C0" w:rsidRDefault="00937E76" w:rsidP="002123A9">
            <w:pPr>
              <w:pStyle w:val="ListParagraph"/>
              <w:widowControl w:val="0"/>
              <w:numPr>
                <w:ilvl w:val="0"/>
                <w:numId w:val="25"/>
              </w:numPr>
              <w:spacing w:after="0"/>
              <w:rPr>
                <w:rFonts w:cs="Symbol"/>
                <w:sz w:val="18"/>
                <w:szCs w:val="18"/>
              </w:rPr>
            </w:pPr>
          </w:p>
        </w:tc>
        <w:tc>
          <w:tcPr>
            <w:tcW w:w="4140" w:type="dxa"/>
            <w:tcBorders>
              <w:top w:val="single" w:sz="12" w:space="0" w:color="auto"/>
            </w:tcBorders>
            <w:shd w:val="clear" w:color="auto" w:fill="auto"/>
          </w:tcPr>
          <w:p w14:paraId="1910B580" w14:textId="1CD8F91E" w:rsidR="00C20178" w:rsidRPr="00BD15C0" w:rsidRDefault="00937E76" w:rsidP="002123A9">
            <w:pPr>
              <w:widowControl w:val="0"/>
              <w:spacing w:after="0"/>
              <w:rPr>
                <w:rFonts w:cs="Symbol"/>
                <w:sz w:val="18"/>
                <w:szCs w:val="18"/>
              </w:rPr>
            </w:pPr>
            <w:r w:rsidRPr="00BD15C0">
              <w:rPr>
                <w:rFonts w:cs="Symbol"/>
                <w:sz w:val="18"/>
                <w:szCs w:val="18"/>
              </w:rPr>
              <w:t>Permit applications must comply with the signature and certification requirements of § 144.32 (UIC).</w:t>
            </w:r>
          </w:p>
          <w:p w14:paraId="310FAED1" w14:textId="77777777" w:rsidR="00C20178" w:rsidRPr="00E601A6" w:rsidRDefault="00C20178" w:rsidP="002123A9">
            <w:pPr>
              <w:pStyle w:val="NoSpacing"/>
              <w:rPr>
                <w:rFonts w:ascii="Calibri" w:hAnsi="Calibri" w:cs="Symbol"/>
                <w:b/>
                <w:sz w:val="18"/>
                <w:szCs w:val="18"/>
              </w:rPr>
            </w:pPr>
            <w:bookmarkStart w:id="2" w:name="_Hlk77339836"/>
            <w:r w:rsidRPr="00E601A6">
              <w:rPr>
                <w:rFonts w:ascii="Calibri" w:hAnsi="Calibri" w:cs="Symbol"/>
                <w:b/>
                <w:sz w:val="18"/>
                <w:szCs w:val="18"/>
              </w:rPr>
              <w:t>§144.32 - Signatories to permit applications and reports.</w:t>
            </w:r>
          </w:p>
          <w:p w14:paraId="41B24E0F" w14:textId="77777777" w:rsidR="00C20178" w:rsidRPr="00E601A6" w:rsidRDefault="00C20178" w:rsidP="00370D1E">
            <w:pPr>
              <w:pStyle w:val="NoSpacing"/>
              <w:rPr>
                <w:rFonts w:ascii="Calibri" w:hAnsi="Calibri" w:cs="Symbol"/>
                <w:sz w:val="18"/>
                <w:szCs w:val="18"/>
              </w:rPr>
            </w:pPr>
            <w:r w:rsidRPr="00E601A6">
              <w:rPr>
                <w:rFonts w:ascii="Calibri" w:hAnsi="Calibri" w:cs="Symbol"/>
                <w:b/>
                <w:sz w:val="18"/>
                <w:szCs w:val="18"/>
              </w:rPr>
              <w:t>(a) Applications</w:t>
            </w:r>
            <w:r w:rsidRPr="00E601A6">
              <w:rPr>
                <w:rFonts w:ascii="Calibri" w:hAnsi="Calibri" w:cs="Symbol"/>
                <w:sz w:val="18"/>
                <w:szCs w:val="18"/>
              </w:rPr>
              <w:t>. All permit applications shall be signed as follows:</w:t>
            </w:r>
          </w:p>
          <w:p w14:paraId="70696FE3" w14:textId="77777777" w:rsidR="00C20178" w:rsidRPr="00E601A6" w:rsidRDefault="00C20178" w:rsidP="00236160">
            <w:pPr>
              <w:pStyle w:val="NoSpacing"/>
              <w:rPr>
                <w:rFonts w:ascii="Calibri" w:hAnsi="Calibri" w:cs="Symbol"/>
                <w:sz w:val="18"/>
                <w:szCs w:val="18"/>
              </w:rPr>
            </w:pPr>
            <w:r w:rsidRPr="00E601A6">
              <w:rPr>
                <w:rFonts w:ascii="Calibri" w:hAnsi="Calibri" w:cs="Symbol"/>
                <w:sz w:val="18"/>
                <w:szCs w:val="18"/>
              </w:rPr>
              <w:t xml:space="preserve">(1) For a corporation: by a responsible corporate officer. For the purpose of this section, a responsible corporate officer </w:t>
            </w:r>
            <w:proofErr w:type="gramStart"/>
            <w:r w:rsidRPr="00E601A6">
              <w:rPr>
                <w:rFonts w:ascii="Calibri" w:hAnsi="Calibri" w:cs="Symbol"/>
                <w:sz w:val="18"/>
                <w:szCs w:val="18"/>
              </w:rPr>
              <w:t>means;</w:t>
            </w:r>
            <w:proofErr w:type="gramEnd"/>
            <w:r w:rsidRPr="00E601A6">
              <w:rPr>
                <w:rFonts w:ascii="Calibri" w:hAnsi="Calibri" w:cs="Symbol"/>
                <w:sz w:val="18"/>
                <w:szCs w:val="18"/>
              </w:rPr>
              <w:t xml:space="preserve"> </w:t>
            </w:r>
          </w:p>
          <w:p w14:paraId="17F63A86" w14:textId="61A660AF" w:rsidR="00C20178" w:rsidRPr="00E601A6" w:rsidRDefault="00C20178" w:rsidP="00236160">
            <w:pPr>
              <w:pStyle w:val="NoSpacing"/>
              <w:rPr>
                <w:rFonts w:ascii="Calibri" w:hAnsi="Calibri" w:cs="Symbol"/>
                <w:sz w:val="18"/>
                <w:szCs w:val="18"/>
              </w:rPr>
            </w:pPr>
            <w:r w:rsidRPr="00E601A6">
              <w:rPr>
                <w:rFonts w:ascii="Calibri" w:hAnsi="Calibri" w:cs="Symbol"/>
                <w:sz w:val="18"/>
                <w:szCs w:val="18"/>
              </w:rPr>
              <w:t>(i) A president, secretary, treasurer, or vice president of the corporation in charge of a principal business function, or any other person who performs similar policy- or decision</w:t>
            </w:r>
            <w:r w:rsidR="00891517" w:rsidRPr="00E601A6">
              <w:rPr>
                <w:rFonts w:ascii="Calibri" w:hAnsi="Calibri" w:cs="Symbol"/>
                <w:sz w:val="18"/>
                <w:szCs w:val="18"/>
              </w:rPr>
              <w:t xml:space="preserve"> </w:t>
            </w:r>
            <w:r w:rsidRPr="00E601A6">
              <w:rPr>
                <w:rFonts w:ascii="Calibri" w:hAnsi="Calibri" w:cs="Symbol"/>
                <w:sz w:val="18"/>
                <w:szCs w:val="18"/>
              </w:rPr>
              <w:t>making functions for the corporation, or (ii) the manager of one or more manufacturing, production, or operating facilities employing more than 250 persons or having gross annual sales or expenditures exceeding $25 million (in second-quarter 1980 dollars), if authority to sign documents has been assigned or delegated to the manager in accordance with corporate procedures.</w:t>
            </w:r>
          </w:p>
          <w:p w14:paraId="5C2FDF40" w14:textId="77777777" w:rsidR="00C20178" w:rsidRPr="00E601A6" w:rsidRDefault="00C20178" w:rsidP="00236160">
            <w:pPr>
              <w:pStyle w:val="NoSpacing"/>
              <w:rPr>
                <w:rFonts w:ascii="Calibri" w:hAnsi="Calibri" w:cs="Symbol"/>
                <w:sz w:val="18"/>
                <w:szCs w:val="18"/>
              </w:rPr>
            </w:pPr>
            <w:r w:rsidRPr="00E601A6">
              <w:rPr>
                <w:rFonts w:ascii="Calibri" w:hAnsi="Calibri" w:cs="Symbol"/>
                <w:sz w:val="18"/>
                <w:szCs w:val="18"/>
              </w:rPr>
              <w:t>(2) For a partnership or sole proprietorship: by a general partner or the proprietor, respectively; or</w:t>
            </w:r>
          </w:p>
          <w:p w14:paraId="33947969" w14:textId="1E6E6C16" w:rsidR="00C20178" w:rsidRPr="00E601A6" w:rsidRDefault="00C20178" w:rsidP="00236160">
            <w:pPr>
              <w:pStyle w:val="NoSpacing"/>
              <w:rPr>
                <w:rFonts w:ascii="Calibri" w:hAnsi="Calibri" w:cs="Symbol"/>
                <w:sz w:val="18"/>
                <w:szCs w:val="18"/>
              </w:rPr>
            </w:pPr>
            <w:r w:rsidRPr="00E601A6">
              <w:rPr>
                <w:rFonts w:ascii="Calibri" w:hAnsi="Calibri" w:cs="Symbol"/>
                <w:sz w:val="18"/>
                <w:szCs w:val="18"/>
              </w:rPr>
              <w:t>(3) For a municipality, State, Federal, or other public agency: by either a principal executive officer or ranking elected official. For purposes of this section, a principal executive officer of a Federal agency includes: (i) The chief executive officer of the agency, or (ii) a senior executive officer having responsibility for the overall operations of a principal geographic unit of the agency.</w:t>
            </w:r>
          </w:p>
          <w:bookmarkEnd w:id="2"/>
          <w:p w14:paraId="440392ED" w14:textId="4E373C44" w:rsidR="00C20178" w:rsidRPr="00E601A6" w:rsidRDefault="00C913BA" w:rsidP="00236160">
            <w:pPr>
              <w:pStyle w:val="NoSpacing"/>
              <w:rPr>
                <w:rFonts w:ascii="Calibri" w:hAnsi="Calibri" w:cs="Symbol"/>
                <w:sz w:val="18"/>
                <w:szCs w:val="18"/>
              </w:rPr>
            </w:pPr>
            <w:r w:rsidRPr="00E601A6">
              <w:rPr>
                <w:rFonts w:ascii="Calibri" w:hAnsi="Calibri" w:cs="Symbol"/>
                <w:sz w:val="18"/>
                <w:szCs w:val="18"/>
              </w:rPr>
              <w:t>(</w:t>
            </w:r>
            <w:bookmarkStart w:id="3" w:name="_Hlk77340315"/>
            <w:r w:rsidR="00C20178" w:rsidRPr="00E601A6">
              <w:rPr>
                <w:rFonts w:ascii="Calibri" w:hAnsi="Calibri" w:cs="Symbol"/>
                <w:b/>
                <w:sz w:val="18"/>
                <w:szCs w:val="18"/>
              </w:rPr>
              <w:t>b) Reports</w:t>
            </w:r>
            <w:r w:rsidR="00C20178" w:rsidRPr="00E601A6">
              <w:rPr>
                <w:rFonts w:ascii="Calibri" w:hAnsi="Calibri" w:cs="Symbol"/>
                <w:sz w:val="18"/>
                <w:szCs w:val="18"/>
              </w:rPr>
              <w:t>. All reports required by permits, other information requested by the Director, shall be signed by a person described in paragraph (a) of this section, or by a duly authorized representative of that person. A person is a duly authorized representative only if:</w:t>
            </w:r>
          </w:p>
          <w:p w14:paraId="58285C3F" w14:textId="77777777" w:rsidR="00C20178" w:rsidRPr="00E601A6" w:rsidRDefault="00C20178" w:rsidP="00236160">
            <w:pPr>
              <w:pStyle w:val="NoSpacing"/>
              <w:rPr>
                <w:rFonts w:ascii="Calibri" w:hAnsi="Calibri" w:cs="Symbol"/>
                <w:sz w:val="18"/>
                <w:szCs w:val="18"/>
              </w:rPr>
            </w:pPr>
            <w:r w:rsidRPr="00E601A6">
              <w:rPr>
                <w:rFonts w:ascii="Calibri" w:hAnsi="Calibri" w:cs="Symbol"/>
                <w:sz w:val="18"/>
                <w:szCs w:val="18"/>
              </w:rPr>
              <w:t xml:space="preserve">(1) The authorization is made in writing by a person described in paragraph (a) of this </w:t>
            </w:r>
            <w:proofErr w:type="gramStart"/>
            <w:r w:rsidRPr="00E601A6">
              <w:rPr>
                <w:rFonts w:ascii="Calibri" w:hAnsi="Calibri" w:cs="Symbol"/>
                <w:sz w:val="18"/>
                <w:szCs w:val="18"/>
              </w:rPr>
              <w:t>section;</w:t>
            </w:r>
            <w:proofErr w:type="gramEnd"/>
          </w:p>
          <w:p w14:paraId="1F67C809" w14:textId="77777777" w:rsidR="00C20178" w:rsidRPr="00E601A6" w:rsidRDefault="00C20178" w:rsidP="00236160">
            <w:pPr>
              <w:pStyle w:val="NoSpacing"/>
              <w:rPr>
                <w:rFonts w:ascii="Calibri" w:hAnsi="Calibri" w:cs="Symbol"/>
                <w:sz w:val="18"/>
                <w:szCs w:val="18"/>
              </w:rPr>
            </w:pPr>
            <w:r w:rsidRPr="00E601A6">
              <w:rPr>
                <w:rFonts w:ascii="Calibri" w:hAnsi="Calibri" w:cs="Symbol"/>
                <w:sz w:val="18"/>
                <w:szCs w:val="18"/>
              </w:rPr>
              <w:t xml:space="preserve">(2) The authorization specifies either an individual or a position having responsibility for the overall operation of the regulated facility or activity, such as the position of plant manager, operator of a well or a well field, superintendent, or position of equivalent </w:t>
            </w:r>
            <w:r w:rsidRPr="00E601A6">
              <w:rPr>
                <w:rFonts w:ascii="Calibri" w:hAnsi="Calibri" w:cs="Symbol"/>
                <w:sz w:val="18"/>
                <w:szCs w:val="18"/>
              </w:rPr>
              <w:lastRenderedPageBreak/>
              <w:t>responsibility. (A duly authorized representative may thus be either a named individual or any individual occupying a named position); and</w:t>
            </w:r>
          </w:p>
          <w:p w14:paraId="6B71D15E" w14:textId="77777777" w:rsidR="00C20178" w:rsidRPr="00E601A6" w:rsidRDefault="00C20178" w:rsidP="00236160">
            <w:pPr>
              <w:pStyle w:val="NoSpacing"/>
              <w:rPr>
                <w:rFonts w:ascii="Calibri" w:hAnsi="Calibri" w:cs="Symbol"/>
                <w:sz w:val="18"/>
                <w:szCs w:val="18"/>
              </w:rPr>
            </w:pPr>
            <w:r w:rsidRPr="00E601A6">
              <w:rPr>
                <w:rFonts w:ascii="Calibri" w:hAnsi="Calibri" w:cs="Symbol"/>
                <w:sz w:val="18"/>
                <w:szCs w:val="18"/>
              </w:rPr>
              <w:t>(3) The written authorization is submitted to the Director.</w:t>
            </w:r>
          </w:p>
          <w:bookmarkEnd w:id="3"/>
          <w:p w14:paraId="34C4752D" w14:textId="4AD9BAC8" w:rsidR="00C913BA" w:rsidRPr="00E601A6" w:rsidRDefault="00C20178" w:rsidP="00236160">
            <w:pPr>
              <w:pStyle w:val="NoSpacing"/>
              <w:rPr>
                <w:rFonts w:ascii="Calibri" w:hAnsi="Calibri" w:cs="Symbol"/>
                <w:sz w:val="18"/>
                <w:szCs w:val="18"/>
              </w:rPr>
            </w:pPr>
            <w:r w:rsidRPr="00E601A6">
              <w:rPr>
                <w:rFonts w:ascii="Calibri" w:hAnsi="Calibri" w:cs="Symbol"/>
                <w:b/>
                <w:sz w:val="18"/>
                <w:szCs w:val="18"/>
              </w:rPr>
              <w:t>(</w:t>
            </w:r>
            <w:bookmarkStart w:id="4" w:name="_Hlk77340353"/>
            <w:r w:rsidRPr="00E601A6">
              <w:rPr>
                <w:rFonts w:ascii="Calibri" w:hAnsi="Calibri" w:cs="Symbol"/>
                <w:b/>
                <w:sz w:val="18"/>
                <w:szCs w:val="18"/>
              </w:rPr>
              <w:t>c)</w:t>
            </w:r>
            <w:r w:rsidR="00C913BA" w:rsidRPr="00E601A6">
              <w:rPr>
                <w:rFonts w:ascii="Calibri" w:hAnsi="Calibri" w:cs="Symbol"/>
                <w:b/>
                <w:sz w:val="18"/>
                <w:szCs w:val="18"/>
              </w:rPr>
              <w:t xml:space="preserve"> </w:t>
            </w:r>
            <w:r w:rsidRPr="00E601A6">
              <w:rPr>
                <w:rFonts w:ascii="Calibri" w:hAnsi="Calibri" w:cs="Symbol"/>
                <w:b/>
                <w:sz w:val="18"/>
                <w:szCs w:val="18"/>
              </w:rPr>
              <w:t>Changes to authorization</w:t>
            </w:r>
            <w:r w:rsidRPr="00E601A6">
              <w:rPr>
                <w:rFonts w:ascii="Calibri" w:hAnsi="Calibri" w:cs="Symbol"/>
                <w:sz w:val="18"/>
                <w:szCs w:val="18"/>
              </w:rPr>
              <w:t>. If an authorization under paragraph (b) of this section is no longer accurate because a different individual or position has responsibility for the overall operation of the facility, a new authorization satisfying the requirements of paragraph (b) of this section must be submitted to the Director prior to or together with any reports, information, or applications to be signed by an authorized representative.</w:t>
            </w:r>
          </w:p>
          <w:p w14:paraId="2A29B387" w14:textId="1DDF5E0E" w:rsidR="00DC4C7B" w:rsidRPr="00E601A6" w:rsidRDefault="00C20178" w:rsidP="00236160">
            <w:pPr>
              <w:pStyle w:val="NoSpacing"/>
              <w:rPr>
                <w:rFonts w:ascii="Calibri" w:hAnsi="Calibri" w:cs="Symbol"/>
                <w:sz w:val="18"/>
                <w:szCs w:val="18"/>
              </w:rPr>
            </w:pPr>
            <w:bookmarkStart w:id="5" w:name="_Hlk77341155"/>
            <w:bookmarkEnd w:id="4"/>
            <w:r w:rsidRPr="00E601A6">
              <w:rPr>
                <w:rFonts w:ascii="Calibri" w:hAnsi="Calibri" w:cs="Symbol"/>
                <w:b/>
                <w:sz w:val="18"/>
                <w:szCs w:val="18"/>
              </w:rPr>
              <w:t>(d)</w:t>
            </w:r>
            <w:r w:rsidR="00C913BA" w:rsidRPr="00E601A6">
              <w:rPr>
                <w:rFonts w:ascii="Calibri" w:hAnsi="Calibri" w:cs="Symbol"/>
                <w:b/>
                <w:sz w:val="18"/>
                <w:szCs w:val="18"/>
              </w:rPr>
              <w:t xml:space="preserve"> </w:t>
            </w:r>
            <w:r w:rsidRPr="00E601A6">
              <w:rPr>
                <w:rFonts w:ascii="Calibri" w:hAnsi="Calibri" w:cs="Symbol"/>
                <w:b/>
                <w:sz w:val="18"/>
                <w:szCs w:val="18"/>
              </w:rPr>
              <w:t>Certification</w:t>
            </w:r>
            <w:r w:rsidRPr="00E601A6">
              <w:rPr>
                <w:rFonts w:ascii="Calibri" w:hAnsi="Calibri" w:cs="Symbol"/>
                <w:sz w:val="18"/>
                <w:szCs w:val="18"/>
              </w:rPr>
              <w:t>.</w:t>
            </w:r>
            <w:r w:rsidR="00C913BA" w:rsidRPr="00E601A6">
              <w:rPr>
                <w:rFonts w:ascii="Calibri" w:hAnsi="Calibri" w:cs="Symbol"/>
                <w:sz w:val="18"/>
                <w:szCs w:val="18"/>
              </w:rPr>
              <w:t xml:space="preserve"> </w:t>
            </w:r>
            <w:r w:rsidRPr="00E601A6">
              <w:rPr>
                <w:rFonts w:ascii="Calibri" w:hAnsi="Calibri" w:cs="Symbol"/>
                <w:sz w:val="18"/>
                <w:szCs w:val="18"/>
              </w:rPr>
              <w:t>Any person signing a document under paragraph (a) or (b) of this section shall make the following certification:</w:t>
            </w:r>
          </w:p>
          <w:p w14:paraId="091DEB13" w14:textId="77777777" w:rsidR="00DC4C7B" w:rsidRPr="00E601A6" w:rsidRDefault="00C20178" w:rsidP="00236160">
            <w:pPr>
              <w:pStyle w:val="NoSpacing"/>
              <w:rPr>
                <w:rFonts w:ascii="Calibri" w:hAnsi="Calibri" w:cs="Symbol"/>
                <w:sz w:val="18"/>
                <w:szCs w:val="18"/>
              </w:rPr>
            </w:pPr>
            <w:r w:rsidRPr="00E601A6">
              <w:rPr>
                <w:rFonts w:ascii="Calibri" w:hAnsi="Calibri" w:cs="Symbol"/>
                <w:i/>
                <w:sz w:val="18"/>
                <w:szCs w:val="18"/>
              </w:rPr>
              <w:t>I certify under penalty of law that this document and all attachments were prepared under my direction or supervision in accordance with a system designed to assure that qualified personnel properly gather and evaluate the information submitted. Based on my inquiry of the person or persons who manage the system, or those persons directly responsible for gathering the information, the information submitted is, to the best of my knowledge and belief, true, accurate, and complete. I am aware that there are significant penalties for submitting false information, including the possibility of fine and imprisonment for knowing violations</w:t>
            </w:r>
            <w:r w:rsidRPr="00E601A6">
              <w:rPr>
                <w:rFonts w:ascii="Calibri" w:hAnsi="Calibri" w:cs="Symbol"/>
                <w:sz w:val="18"/>
                <w:szCs w:val="18"/>
              </w:rPr>
              <w:t>.</w:t>
            </w:r>
            <w:bookmarkEnd w:id="5"/>
          </w:p>
          <w:p w14:paraId="53A80CD9" w14:textId="77777777" w:rsidR="008057EC" w:rsidRPr="00E601A6" w:rsidRDefault="008057EC" w:rsidP="00236160">
            <w:pPr>
              <w:pStyle w:val="NoSpacing"/>
              <w:rPr>
                <w:rFonts w:ascii="Calibri" w:hAnsi="Calibri" w:cs="Symbol"/>
                <w:sz w:val="18"/>
                <w:szCs w:val="18"/>
              </w:rPr>
            </w:pPr>
          </w:p>
          <w:p w14:paraId="50D1E754" w14:textId="77777777" w:rsidR="008057EC" w:rsidRPr="00E601A6" w:rsidRDefault="008057EC" w:rsidP="00236160">
            <w:pPr>
              <w:pStyle w:val="NoSpacing"/>
              <w:rPr>
                <w:rFonts w:ascii="Calibri" w:hAnsi="Calibri" w:cs="Symbol"/>
                <w:sz w:val="18"/>
                <w:szCs w:val="18"/>
              </w:rPr>
            </w:pPr>
          </w:p>
          <w:p w14:paraId="560D2141" w14:textId="46FC1C2E" w:rsidR="008057EC" w:rsidRPr="00E601A6" w:rsidRDefault="008057EC" w:rsidP="00236160">
            <w:pPr>
              <w:pStyle w:val="NoSpacing"/>
              <w:rPr>
                <w:rFonts w:ascii="Calibri" w:hAnsi="Calibri" w:cs="Symbol"/>
                <w:sz w:val="18"/>
                <w:szCs w:val="18"/>
              </w:rPr>
            </w:pPr>
          </w:p>
        </w:tc>
        <w:tc>
          <w:tcPr>
            <w:tcW w:w="2790" w:type="dxa"/>
            <w:tcBorders>
              <w:top w:val="single" w:sz="12" w:space="0" w:color="auto"/>
            </w:tcBorders>
            <w:shd w:val="clear" w:color="auto" w:fill="auto"/>
          </w:tcPr>
          <w:p w14:paraId="5AE34E7E" w14:textId="77777777" w:rsidR="00937E76" w:rsidRPr="00E601A6" w:rsidRDefault="00937E76" w:rsidP="00236160">
            <w:pPr>
              <w:pStyle w:val="NoSpacing"/>
              <w:rPr>
                <w:rFonts w:ascii="Calibri" w:hAnsi="Calibri" w:cs="Symbol"/>
                <w:sz w:val="18"/>
                <w:szCs w:val="18"/>
              </w:rPr>
            </w:pPr>
            <w:r w:rsidRPr="00E601A6">
              <w:rPr>
                <w:rFonts w:ascii="Calibri" w:hAnsi="Calibri" w:cs="Symbol"/>
                <w:sz w:val="18"/>
                <w:szCs w:val="18"/>
              </w:rPr>
              <w:lastRenderedPageBreak/>
              <w:t>40 CFR 124.3(a)(3)</w:t>
            </w:r>
          </w:p>
          <w:p w14:paraId="00F242A3" w14:textId="53257CC9" w:rsidR="00B948D8" w:rsidRPr="00E601A6" w:rsidRDefault="00937E76" w:rsidP="00236160">
            <w:pPr>
              <w:pStyle w:val="NoSpacing"/>
              <w:rPr>
                <w:rFonts w:ascii="Calibri" w:hAnsi="Calibri" w:cs="Symbol"/>
                <w:sz w:val="18"/>
                <w:szCs w:val="18"/>
              </w:rPr>
            </w:pPr>
            <w:r w:rsidRPr="00E601A6">
              <w:rPr>
                <w:rFonts w:ascii="Calibri" w:hAnsi="Calibri" w:cs="Symbol"/>
                <w:sz w:val="18"/>
                <w:szCs w:val="18"/>
              </w:rPr>
              <w:t>(See also 1</w:t>
            </w:r>
            <w:r w:rsidR="003B12FC" w:rsidRPr="00E601A6">
              <w:rPr>
                <w:rFonts w:ascii="Calibri" w:hAnsi="Calibri" w:cs="Symbol"/>
                <w:sz w:val="18"/>
                <w:szCs w:val="18"/>
              </w:rPr>
              <w:t>4</w:t>
            </w:r>
            <w:r w:rsidR="006774AB" w:rsidRPr="00E601A6">
              <w:rPr>
                <w:rFonts w:ascii="Calibri" w:hAnsi="Calibri" w:cs="Symbol"/>
                <w:sz w:val="18"/>
                <w:szCs w:val="18"/>
              </w:rPr>
              <w:t>5.</w:t>
            </w:r>
            <w:r w:rsidRPr="00E601A6">
              <w:rPr>
                <w:rFonts w:ascii="Calibri" w:hAnsi="Calibri" w:cs="Symbol"/>
                <w:sz w:val="18"/>
                <w:szCs w:val="18"/>
              </w:rPr>
              <w:t>11(a)(24))</w:t>
            </w:r>
          </w:p>
          <w:p w14:paraId="50C19D25" w14:textId="37C66417" w:rsidR="00A21F36" w:rsidRPr="00E601A6" w:rsidRDefault="00B948D8" w:rsidP="00236160">
            <w:pPr>
              <w:pStyle w:val="NoSpacing"/>
              <w:rPr>
                <w:rFonts w:ascii="Calibri" w:hAnsi="Calibri" w:cs="Symbol"/>
                <w:color w:val="FF0000"/>
                <w:sz w:val="18"/>
                <w:szCs w:val="18"/>
              </w:rPr>
            </w:pPr>
            <w:r w:rsidRPr="00E601A6">
              <w:rPr>
                <w:rFonts w:ascii="Calibri" w:hAnsi="Calibri" w:cs="Symbol"/>
                <w:color w:val="FF0000"/>
                <w:sz w:val="18"/>
                <w:szCs w:val="18"/>
              </w:rPr>
              <w:t xml:space="preserve"> </w:t>
            </w:r>
          </w:p>
        </w:tc>
        <w:tc>
          <w:tcPr>
            <w:tcW w:w="3960" w:type="dxa"/>
            <w:tcBorders>
              <w:top w:val="single" w:sz="12" w:space="0" w:color="auto"/>
            </w:tcBorders>
            <w:shd w:val="clear" w:color="auto" w:fill="auto"/>
          </w:tcPr>
          <w:p w14:paraId="02DEF975" w14:textId="31A089A6" w:rsidR="00223A82" w:rsidRPr="000B411A" w:rsidRDefault="0099784E" w:rsidP="00236160">
            <w:pPr>
              <w:spacing w:after="0"/>
              <w:textAlignment w:val="baseline"/>
              <w:rPr>
                <w:rFonts w:eastAsia="Arial" w:cs="Symbol"/>
                <w:iCs/>
                <w:sz w:val="18"/>
                <w:szCs w:val="18"/>
              </w:rPr>
            </w:pPr>
            <w:r w:rsidRPr="00BD6C8E">
              <w:rPr>
                <w:rFonts w:eastAsia="Arial" w:cs="Times New Roman"/>
                <w:b/>
                <w:sz w:val="18"/>
                <w:szCs w:val="18"/>
              </w:rPr>
              <w:t>§5.</w:t>
            </w:r>
            <w:r w:rsidR="002C0089" w:rsidRPr="00BD6C8E">
              <w:rPr>
                <w:rFonts w:eastAsia="Arial" w:cs="Times New Roman"/>
                <w:b/>
                <w:sz w:val="18"/>
                <w:szCs w:val="18"/>
              </w:rPr>
              <w:t>203</w:t>
            </w:r>
            <w:r w:rsidR="002C0089" w:rsidRPr="000B411A">
              <w:rPr>
                <w:rFonts w:eastAsia="Arial" w:cs="Symbol"/>
                <w:b/>
                <w:iCs/>
                <w:sz w:val="18"/>
                <w:szCs w:val="18"/>
              </w:rPr>
              <w:t>(a)</w:t>
            </w:r>
            <w:r w:rsidR="00200135">
              <w:rPr>
                <w:rFonts w:eastAsia="Arial" w:cs="Symbol"/>
                <w:b/>
                <w:iCs/>
                <w:sz w:val="18"/>
                <w:szCs w:val="18"/>
              </w:rPr>
              <w:t>(1)</w:t>
            </w:r>
          </w:p>
          <w:p w14:paraId="58B15DB5" w14:textId="3D73FFB7" w:rsidR="00223A82" w:rsidRPr="00BD15C0" w:rsidRDefault="002C0089" w:rsidP="00236160">
            <w:pPr>
              <w:spacing w:after="0"/>
              <w:textAlignment w:val="baseline"/>
              <w:rPr>
                <w:rFonts w:eastAsia="Arial" w:cs="Symbol"/>
                <w:sz w:val="18"/>
                <w:szCs w:val="18"/>
              </w:rPr>
            </w:pPr>
            <w:r w:rsidRPr="00BD15C0">
              <w:rPr>
                <w:rFonts w:eastAsia="Arial" w:cs="Symbol"/>
                <w:sz w:val="18"/>
                <w:szCs w:val="18"/>
              </w:rPr>
              <w:t>(A) Form and filing. Each applicant for a permit to construct and operate a geologic storage facility must file an application with the division in Austin on a form prescribed by the Commission. The applicant must file</w:t>
            </w:r>
            <w:r w:rsidR="00CC371F" w:rsidRPr="00BD15C0">
              <w:rPr>
                <w:rFonts w:eastAsia="Arial" w:cs="Symbol"/>
                <w:sz w:val="18"/>
                <w:szCs w:val="18"/>
              </w:rPr>
              <w:t xml:space="preserve"> </w:t>
            </w:r>
            <w:r w:rsidRPr="00BD15C0">
              <w:rPr>
                <w:rFonts w:eastAsia="Arial" w:cs="Symbol"/>
                <w:sz w:val="18"/>
                <w:szCs w:val="18"/>
              </w:rPr>
              <w:t xml:space="preserve">the application and all attachments with the division and with EPA Region 6 in an electronic format approved by EPA. On the same date, the applicant must file one copy with </w:t>
            </w:r>
            <w:r w:rsidR="002B2FCE" w:rsidRPr="00BD15C0">
              <w:rPr>
                <w:rFonts w:eastAsia="Arial" w:cs="Symbol"/>
                <w:sz w:val="18"/>
                <w:szCs w:val="18"/>
              </w:rPr>
              <w:t>each</w:t>
            </w:r>
            <w:r w:rsidRPr="00BD15C0">
              <w:rPr>
                <w:rFonts w:eastAsia="Arial" w:cs="Symbol"/>
                <w:sz w:val="18"/>
                <w:szCs w:val="18"/>
              </w:rPr>
              <w:t xml:space="preserve"> appropriate district office and one copy with the Executive Director of the Texas Commission on Environmental Quality. </w:t>
            </w:r>
          </w:p>
          <w:p w14:paraId="780F2280" w14:textId="46A21A20" w:rsidR="00223A82" w:rsidRPr="00BD15C0" w:rsidRDefault="002C0089" w:rsidP="00236160">
            <w:pPr>
              <w:spacing w:after="0"/>
              <w:textAlignment w:val="baseline"/>
              <w:rPr>
                <w:rFonts w:eastAsia="Arial" w:cs="Symbol"/>
                <w:sz w:val="18"/>
                <w:szCs w:val="18"/>
              </w:rPr>
            </w:pPr>
            <w:r w:rsidRPr="00BD15C0">
              <w:rPr>
                <w:rFonts w:eastAsia="Arial" w:cs="Symbol"/>
                <w:sz w:val="18"/>
                <w:szCs w:val="18"/>
              </w:rPr>
              <w:t>(B) Signatories to permit applications. An applicant must ensure that the application is executed by a party having knowledge of the facts entered on the form and included in the required attachments.</w:t>
            </w:r>
            <w:r w:rsidR="005232EC">
              <w:rPr>
                <w:rFonts w:eastAsia="Arial" w:cs="Symbol"/>
                <w:sz w:val="18"/>
                <w:szCs w:val="18"/>
              </w:rPr>
              <w:t xml:space="preserve"> </w:t>
            </w:r>
            <w:r w:rsidR="005232EC" w:rsidRPr="005232EC">
              <w:rPr>
                <w:rFonts w:eastAsia="Arial" w:cs="Symbol"/>
                <w:sz w:val="18"/>
                <w:szCs w:val="18"/>
              </w:rPr>
              <w:t>All permit applications shall be signed as specified in this subparagraph:</w:t>
            </w:r>
          </w:p>
          <w:p w14:paraId="2CB4F3A0" w14:textId="2A36B60B" w:rsidR="00223A82" w:rsidRPr="00BD15C0" w:rsidRDefault="00223A82" w:rsidP="00236160">
            <w:pPr>
              <w:spacing w:after="0"/>
              <w:textAlignment w:val="baseline"/>
              <w:rPr>
                <w:rFonts w:eastAsia="Arial" w:cs="Symbol"/>
                <w:sz w:val="18"/>
                <w:szCs w:val="18"/>
              </w:rPr>
            </w:pPr>
            <w:r w:rsidRPr="00BD15C0">
              <w:rPr>
                <w:rFonts w:eastAsia="Arial" w:cs="Symbol"/>
                <w:sz w:val="18"/>
                <w:szCs w:val="18"/>
              </w:rPr>
              <w:t xml:space="preserve">     </w:t>
            </w:r>
            <w:r w:rsidR="002C0089" w:rsidRPr="00BD15C0">
              <w:rPr>
                <w:rFonts w:eastAsia="Arial" w:cs="Symbol"/>
                <w:sz w:val="18"/>
                <w:szCs w:val="18"/>
              </w:rPr>
              <w:t>(i) For a corporation: by a responsible corporate officer. For the purpose of this section, a responsible corporate officer means</w:t>
            </w:r>
            <w:r w:rsidR="00C43B74" w:rsidRPr="00BD15C0">
              <w:rPr>
                <w:rFonts w:eastAsia="Arial" w:cs="Symbol"/>
                <w:sz w:val="18"/>
                <w:szCs w:val="18"/>
              </w:rPr>
              <w:t xml:space="preserve"> </w:t>
            </w:r>
            <w:r w:rsidR="002C0089" w:rsidRPr="00BD15C0">
              <w:rPr>
                <w:rFonts w:eastAsia="Arial" w:cs="Symbol"/>
                <w:sz w:val="18"/>
                <w:szCs w:val="18"/>
              </w:rPr>
              <w:t>a president, secretary, treasurer, or vice president of the corporation in charge of a principal business function, or any other person who performs similar policy- or decision</w:t>
            </w:r>
            <w:r w:rsidR="00C43B74" w:rsidRPr="00BD15C0">
              <w:rPr>
                <w:rFonts w:eastAsia="Arial" w:cs="Symbol"/>
                <w:sz w:val="18"/>
                <w:szCs w:val="18"/>
              </w:rPr>
              <w:t xml:space="preserve"> </w:t>
            </w:r>
            <w:r w:rsidR="002C0089" w:rsidRPr="00BD15C0">
              <w:rPr>
                <w:rFonts w:eastAsia="Arial" w:cs="Symbol"/>
                <w:sz w:val="18"/>
                <w:szCs w:val="18"/>
              </w:rPr>
              <w:t>making functions for the corporation, or the manager of one or more manufacturing, production, or operating facilities employing more than 250 persons or having gross annual sales or expenditures exceeding $25 million (in second-quarter 1980 dollars), if authority to sign documents has been assigned or delegated to the manager in accordance with corporate procedures. </w:t>
            </w:r>
          </w:p>
          <w:p w14:paraId="79B451DA" w14:textId="64909AA8" w:rsidR="00223A82" w:rsidRPr="00BD15C0" w:rsidRDefault="00223A82" w:rsidP="00236160">
            <w:pPr>
              <w:spacing w:after="0"/>
              <w:textAlignment w:val="baseline"/>
              <w:rPr>
                <w:rFonts w:eastAsia="Arial" w:cs="Symbol"/>
                <w:sz w:val="18"/>
                <w:szCs w:val="18"/>
              </w:rPr>
            </w:pPr>
            <w:r w:rsidRPr="00BD15C0">
              <w:rPr>
                <w:rFonts w:eastAsia="Arial" w:cs="Symbol"/>
                <w:sz w:val="18"/>
                <w:szCs w:val="18"/>
              </w:rPr>
              <w:t xml:space="preserve">          </w:t>
            </w:r>
            <w:r w:rsidR="002C0089" w:rsidRPr="00BD15C0">
              <w:rPr>
                <w:rFonts w:eastAsia="Arial" w:cs="Symbol"/>
                <w:sz w:val="18"/>
                <w:szCs w:val="18"/>
              </w:rPr>
              <w:t>(</w:t>
            </w:r>
            <w:r w:rsidR="00C43B74" w:rsidRPr="00BD15C0">
              <w:rPr>
                <w:rFonts w:eastAsia="Arial" w:cs="Symbol"/>
                <w:sz w:val="18"/>
                <w:szCs w:val="18"/>
              </w:rPr>
              <w:t>ii</w:t>
            </w:r>
            <w:r w:rsidR="002C0089" w:rsidRPr="00BD15C0">
              <w:rPr>
                <w:rFonts w:eastAsia="Arial" w:cs="Symbol"/>
                <w:sz w:val="18"/>
                <w:szCs w:val="18"/>
              </w:rPr>
              <w:t>) </w:t>
            </w:r>
            <w:r w:rsidR="00C43B74" w:rsidRPr="00BD15C0">
              <w:rPr>
                <w:rFonts w:eastAsia="Arial" w:cs="Symbol"/>
                <w:sz w:val="18"/>
                <w:szCs w:val="18"/>
              </w:rPr>
              <w:t>F</w:t>
            </w:r>
            <w:r w:rsidR="002C0089" w:rsidRPr="00BD15C0">
              <w:rPr>
                <w:rFonts w:eastAsia="Arial" w:cs="Symbol"/>
                <w:sz w:val="18"/>
                <w:szCs w:val="18"/>
              </w:rPr>
              <w:t>or a partnership or sole proprietorship</w:t>
            </w:r>
            <w:r w:rsidR="00C43B74" w:rsidRPr="00BD15C0">
              <w:rPr>
                <w:rFonts w:eastAsia="Arial" w:cs="Symbol"/>
                <w:sz w:val="18"/>
                <w:szCs w:val="18"/>
              </w:rPr>
              <w:t>,</w:t>
            </w:r>
            <w:r w:rsidR="002C0089" w:rsidRPr="00BD15C0">
              <w:rPr>
                <w:rFonts w:eastAsia="Arial" w:cs="Symbol"/>
                <w:sz w:val="18"/>
                <w:szCs w:val="18"/>
              </w:rPr>
              <w:t xml:space="preserve"> </w:t>
            </w:r>
            <w:r w:rsidR="00325283" w:rsidRPr="00BD15C0">
              <w:rPr>
                <w:rFonts w:eastAsia="Arial" w:cs="Symbol"/>
                <w:sz w:val="18"/>
                <w:szCs w:val="18"/>
              </w:rPr>
              <w:t xml:space="preserve">the permit application shall be signed </w:t>
            </w:r>
            <w:r w:rsidR="002C0089" w:rsidRPr="00BD15C0">
              <w:rPr>
                <w:rFonts w:eastAsia="Arial" w:cs="Symbol"/>
                <w:sz w:val="18"/>
                <w:szCs w:val="18"/>
              </w:rPr>
              <w:t>by a general partner or the proprietor, respectively</w:t>
            </w:r>
            <w:r w:rsidR="001C374E" w:rsidRPr="00BD15C0">
              <w:rPr>
                <w:rFonts w:eastAsia="Arial" w:cs="Symbol"/>
                <w:sz w:val="18"/>
                <w:szCs w:val="18"/>
              </w:rPr>
              <w:t>.</w:t>
            </w:r>
            <w:r w:rsidR="002C0089" w:rsidRPr="00BD15C0">
              <w:rPr>
                <w:rFonts w:eastAsia="Arial" w:cs="Symbol"/>
                <w:sz w:val="18"/>
                <w:szCs w:val="18"/>
              </w:rPr>
              <w:t> </w:t>
            </w:r>
          </w:p>
          <w:p w14:paraId="3133EC8A" w14:textId="3F3C19B6" w:rsidR="00223A82" w:rsidRPr="00BD15C0" w:rsidRDefault="00223A82" w:rsidP="00236160">
            <w:pPr>
              <w:spacing w:after="0"/>
              <w:textAlignment w:val="baseline"/>
              <w:rPr>
                <w:rFonts w:eastAsia="Arial" w:cs="Symbol"/>
                <w:sz w:val="18"/>
                <w:szCs w:val="18"/>
              </w:rPr>
            </w:pPr>
            <w:r w:rsidRPr="00BD15C0">
              <w:rPr>
                <w:rFonts w:eastAsia="Arial" w:cs="Symbol"/>
                <w:sz w:val="18"/>
                <w:szCs w:val="18"/>
              </w:rPr>
              <w:t xml:space="preserve">          </w:t>
            </w:r>
            <w:r w:rsidR="002C0089" w:rsidRPr="00BD15C0">
              <w:rPr>
                <w:rFonts w:eastAsia="Arial" w:cs="Symbol"/>
                <w:sz w:val="18"/>
                <w:szCs w:val="18"/>
              </w:rPr>
              <w:t>(</w:t>
            </w:r>
            <w:r w:rsidR="001C374E" w:rsidRPr="00BD15C0">
              <w:rPr>
                <w:rFonts w:eastAsia="Arial" w:cs="Symbol"/>
                <w:sz w:val="18"/>
                <w:szCs w:val="18"/>
              </w:rPr>
              <w:t>iii</w:t>
            </w:r>
            <w:r w:rsidR="002C0089" w:rsidRPr="00BD15C0">
              <w:rPr>
                <w:rFonts w:eastAsia="Arial" w:cs="Symbol"/>
                <w:sz w:val="18"/>
                <w:szCs w:val="18"/>
              </w:rPr>
              <w:t>) </w:t>
            </w:r>
            <w:r w:rsidR="001C374E" w:rsidRPr="00BD15C0">
              <w:rPr>
                <w:rFonts w:eastAsia="Arial" w:cs="Symbol"/>
                <w:sz w:val="18"/>
                <w:szCs w:val="18"/>
              </w:rPr>
              <w:t>F</w:t>
            </w:r>
            <w:r w:rsidR="002C0089" w:rsidRPr="00BD15C0">
              <w:rPr>
                <w:rFonts w:eastAsia="Arial" w:cs="Symbol"/>
                <w:sz w:val="18"/>
                <w:szCs w:val="18"/>
              </w:rPr>
              <w:t>or a municipality, State, Federal, or other public agency, </w:t>
            </w:r>
            <w:r w:rsidR="001C374E" w:rsidRPr="00BD15C0">
              <w:rPr>
                <w:rFonts w:eastAsia="Arial" w:cs="Symbol"/>
                <w:sz w:val="18"/>
                <w:szCs w:val="18"/>
              </w:rPr>
              <w:t xml:space="preserve">the permit application shall be signed </w:t>
            </w:r>
            <w:r w:rsidR="002C0089" w:rsidRPr="00BD15C0">
              <w:rPr>
                <w:rFonts w:eastAsia="Arial" w:cs="Symbol"/>
                <w:sz w:val="18"/>
                <w:szCs w:val="18"/>
              </w:rPr>
              <w:t>by either a principal executive officer or ranking elected official. </w:t>
            </w:r>
          </w:p>
          <w:p w14:paraId="0F5CC75A" w14:textId="77777777" w:rsidR="00223A82" w:rsidRPr="00BD15C0" w:rsidRDefault="002C0089" w:rsidP="00236160">
            <w:pPr>
              <w:spacing w:after="0"/>
              <w:textAlignment w:val="baseline"/>
              <w:rPr>
                <w:rFonts w:eastAsia="Arial" w:cs="Symbol"/>
                <w:sz w:val="18"/>
                <w:szCs w:val="18"/>
              </w:rPr>
            </w:pPr>
            <w:r w:rsidRPr="00BD15C0">
              <w:rPr>
                <w:rFonts w:eastAsia="Arial" w:cs="Symbol"/>
                <w:sz w:val="18"/>
                <w:szCs w:val="18"/>
              </w:rPr>
              <w:t>(C) Certification.  Any person signing a permit application or permit amendment application shall make the following certification: </w:t>
            </w:r>
          </w:p>
          <w:p w14:paraId="3DBE98D2" w14:textId="1637291A" w:rsidR="002C0089" w:rsidRPr="00BD15C0" w:rsidRDefault="009A6469" w:rsidP="00236160">
            <w:pPr>
              <w:spacing w:after="0"/>
              <w:textAlignment w:val="baseline"/>
              <w:rPr>
                <w:rFonts w:eastAsia="Arial" w:cs="Symbol"/>
                <w:sz w:val="18"/>
                <w:szCs w:val="18"/>
              </w:rPr>
            </w:pPr>
            <w:r w:rsidRPr="00BD15C0">
              <w:rPr>
                <w:rFonts w:eastAsia="Arial" w:cs="Symbol"/>
                <w:i/>
                <w:sz w:val="18"/>
                <w:szCs w:val="18"/>
              </w:rPr>
              <w:lastRenderedPageBreak/>
              <w:t>“</w:t>
            </w:r>
            <w:r w:rsidR="002C0089" w:rsidRPr="00BD15C0">
              <w:rPr>
                <w:rFonts w:eastAsia="Arial" w:cs="Symbol"/>
                <w:i/>
                <w:sz w:val="18"/>
                <w:szCs w:val="18"/>
              </w:rPr>
              <w:t>I certify under penalty of law that this document and all attachments were prepared under my direction or supervision in accordance with a system designed to assure that qualified personnel properly gather and evaluate the information submitted. Based on my inquiry of the person or persons who manage the system, or those persons directly responsible for gathering the information, the information submitted is, to the best of my knowledge and belief, true, accurate, and complete. I am aware that there are significant penalties for submitting false information, including the possibility of fine and imprisonment for knowing violations</w:t>
            </w:r>
            <w:r w:rsidR="002C0089" w:rsidRPr="00BD15C0">
              <w:rPr>
                <w:rFonts w:eastAsia="Arial" w:cs="Symbol"/>
                <w:sz w:val="18"/>
                <w:szCs w:val="18"/>
              </w:rPr>
              <w:t>.</w:t>
            </w:r>
            <w:r w:rsidRPr="00BD15C0">
              <w:rPr>
                <w:rFonts w:eastAsia="Arial" w:cs="Symbol"/>
                <w:sz w:val="18"/>
                <w:szCs w:val="18"/>
              </w:rPr>
              <w:t>”</w:t>
            </w:r>
          </w:p>
          <w:p w14:paraId="53F9960A" w14:textId="49E55AC2" w:rsidR="002C0089" w:rsidRPr="00BD15C0" w:rsidRDefault="002C0089" w:rsidP="00236160">
            <w:pPr>
              <w:spacing w:after="0"/>
              <w:ind w:firstLine="720"/>
              <w:textAlignment w:val="baseline"/>
              <w:rPr>
                <w:rFonts w:eastAsia="Arial" w:cs="Symbol"/>
                <w:sz w:val="18"/>
                <w:szCs w:val="18"/>
              </w:rPr>
            </w:pPr>
            <w:r w:rsidRPr="00BD15C0">
              <w:rPr>
                <w:rFonts w:eastAsia="Arial" w:cs="Symbol"/>
                <w:sz w:val="18"/>
                <w:szCs w:val="18"/>
              </w:rPr>
              <w:t>(2) General information.</w:t>
            </w:r>
          </w:p>
          <w:p w14:paraId="28FDF119" w14:textId="77777777" w:rsidR="002C0089" w:rsidRPr="00BD15C0" w:rsidRDefault="002C0089" w:rsidP="00236160">
            <w:pPr>
              <w:spacing w:after="0"/>
              <w:ind w:firstLine="1440"/>
              <w:textAlignment w:val="baseline"/>
              <w:rPr>
                <w:rFonts w:eastAsia="Arial" w:cs="Symbol"/>
                <w:sz w:val="18"/>
                <w:szCs w:val="18"/>
              </w:rPr>
            </w:pPr>
            <w:r w:rsidRPr="00BD15C0">
              <w:rPr>
                <w:rFonts w:eastAsia="Arial" w:cs="Symbol"/>
                <w:sz w:val="18"/>
                <w:szCs w:val="18"/>
              </w:rPr>
              <w:t>(A) On the application, the applicant must include the name, mailing address, and location of the facility for which the application is being submitted and the operator's name, address, telephone number, Commission Organization Report number, and ownership of the facility.  </w:t>
            </w:r>
          </w:p>
          <w:p w14:paraId="31172267" w14:textId="77777777" w:rsidR="002C0089" w:rsidRPr="00BD15C0" w:rsidRDefault="002C0089" w:rsidP="00236160">
            <w:pPr>
              <w:spacing w:after="0"/>
              <w:ind w:firstLine="1440"/>
              <w:textAlignment w:val="baseline"/>
              <w:rPr>
                <w:rFonts w:eastAsia="Arial" w:cs="Symbol"/>
                <w:sz w:val="18"/>
                <w:szCs w:val="18"/>
              </w:rPr>
            </w:pPr>
            <w:r w:rsidRPr="00BD15C0">
              <w:rPr>
                <w:rFonts w:eastAsia="Arial" w:cs="Symbol"/>
                <w:sz w:val="18"/>
                <w:szCs w:val="18"/>
              </w:rPr>
              <w:t>(B) When a geologic storage facility is owned by one person but is operated by another person, it is the operator's duty to file an application for a permit. </w:t>
            </w:r>
          </w:p>
          <w:p w14:paraId="5F8F867C" w14:textId="77777777" w:rsidR="002C0089" w:rsidRPr="00BD15C0" w:rsidRDefault="002C0089" w:rsidP="00236160">
            <w:pPr>
              <w:spacing w:after="0"/>
              <w:ind w:firstLine="1440"/>
              <w:textAlignment w:val="baseline"/>
              <w:rPr>
                <w:rFonts w:eastAsia="Arial" w:cs="Symbol"/>
                <w:sz w:val="18"/>
                <w:szCs w:val="18"/>
              </w:rPr>
            </w:pPr>
            <w:r w:rsidRPr="00BD15C0">
              <w:rPr>
                <w:rFonts w:eastAsia="Arial" w:cs="Symbol"/>
                <w:sz w:val="18"/>
                <w:szCs w:val="18"/>
              </w:rPr>
              <w:t xml:space="preserve">(C) The application must include a listing of all relevant permits or construction approvals for the facility received or applied for under federal or state environmental </w:t>
            </w:r>
            <w:proofErr w:type="gramStart"/>
            <w:r w:rsidRPr="00BD15C0">
              <w:rPr>
                <w:rFonts w:eastAsia="Arial" w:cs="Symbol"/>
                <w:sz w:val="18"/>
                <w:szCs w:val="18"/>
              </w:rPr>
              <w:t>programs;</w:t>
            </w:r>
            <w:proofErr w:type="gramEnd"/>
            <w:r w:rsidRPr="00BD15C0">
              <w:rPr>
                <w:rFonts w:eastAsia="Arial" w:cs="Symbol"/>
                <w:sz w:val="18"/>
                <w:szCs w:val="18"/>
              </w:rPr>
              <w:t> </w:t>
            </w:r>
          </w:p>
          <w:p w14:paraId="20271E50" w14:textId="74CFA459" w:rsidR="002C0089" w:rsidRPr="00BD15C0" w:rsidRDefault="002C0089" w:rsidP="00236160">
            <w:pPr>
              <w:spacing w:after="0"/>
              <w:ind w:firstLine="1440"/>
              <w:textAlignment w:val="baseline"/>
              <w:rPr>
                <w:rFonts w:eastAsia="Arial" w:cs="Symbol"/>
                <w:sz w:val="18"/>
                <w:szCs w:val="18"/>
              </w:rPr>
            </w:pPr>
            <w:r w:rsidRPr="00BD15C0">
              <w:rPr>
                <w:rFonts w:eastAsia="Arial" w:cs="Symbol"/>
                <w:sz w:val="18"/>
                <w:szCs w:val="18"/>
              </w:rPr>
              <w:t>(D) A person making an application to the director for a permit under this subchapter</w:t>
            </w:r>
            <w:r w:rsidR="0062218A" w:rsidRPr="00BD15C0">
              <w:rPr>
                <w:rFonts w:eastAsia="Arial" w:cs="Symbol"/>
                <w:sz w:val="18"/>
                <w:szCs w:val="18"/>
              </w:rPr>
              <w:t xml:space="preserve"> must submit a copy of the application to the Texas Commission on Environmental Quality (TCEQ) and</w:t>
            </w:r>
            <w:r w:rsidRPr="00BD15C0">
              <w:rPr>
                <w:rFonts w:eastAsia="Arial" w:cs="Symbol"/>
                <w:sz w:val="18"/>
                <w:szCs w:val="18"/>
              </w:rPr>
              <w:t xml:space="preserve"> must submit </w:t>
            </w:r>
            <w:r w:rsidR="006038F3" w:rsidRPr="00BD15C0">
              <w:rPr>
                <w:rFonts w:eastAsia="Arial" w:cs="Symbol"/>
                <w:sz w:val="18"/>
                <w:szCs w:val="18"/>
              </w:rPr>
              <w:t xml:space="preserve">to the director </w:t>
            </w:r>
            <w:r w:rsidRPr="00BD15C0">
              <w:rPr>
                <w:rFonts w:eastAsia="Arial" w:cs="Symbol"/>
                <w:sz w:val="18"/>
                <w:szCs w:val="18"/>
              </w:rPr>
              <w:t xml:space="preserve">a letter of determination from  TCEQ concluding that drilling and operating an anthropogenic </w:t>
            </w:r>
            <w:r w:rsidR="00466B9B" w:rsidRPr="00BD15C0">
              <w:rPr>
                <w:rFonts w:eastAsia="Arial" w:cs="Symbol"/>
                <w:sz w:val="18"/>
                <w:szCs w:val="18"/>
              </w:rPr>
              <w:t>CO</w:t>
            </w:r>
            <w:r w:rsidR="00466B9B" w:rsidRPr="00E601A6">
              <w:rPr>
                <w:rFonts w:eastAsia="Arial" w:cs="Times New Roman"/>
                <w:sz w:val="18"/>
                <w:szCs w:val="18"/>
                <w:vertAlign w:val="subscript"/>
              </w:rPr>
              <w:t>2</w:t>
            </w:r>
            <w:r w:rsidRPr="00BD15C0">
              <w:rPr>
                <w:rFonts w:eastAsia="Arial" w:cs="Symbol"/>
                <w:sz w:val="18"/>
                <w:szCs w:val="18"/>
              </w:rPr>
              <w:t xml:space="preserve"> injection well for geologic storage or constructing or operating a geologic storage facility will not impact or interfere with any previous or existing Class I injection well, including any associated waste plume, or any other </w:t>
            </w:r>
            <w:r w:rsidRPr="00BD15C0">
              <w:rPr>
                <w:rFonts w:eastAsia="Arial" w:cs="Symbol"/>
                <w:sz w:val="18"/>
                <w:szCs w:val="18"/>
              </w:rPr>
              <w:lastRenderedPageBreak/>
              <w:t>injection well authorized or permitted by the TCEQ. </w:t>
            </w:r>
            <w:r w:rsidR="00466B9B" w:rsidRPr="00BD15C0">
              <w:rPr>
                <w:rFonts w:eastAsia="Arial" w:cs="Symbol"/>
                <w:sz w:val="18"/>
                <w:szCs w:val="18"/>
              </w:rPr>
              <w:t>The letter must be submitted to the director before any permit under this subchapter may be issued.</w:t>
            </w:r>
          </w:p>
          <w:p w14:paraId="17C29FAF" w14:textId="3AA0E661" w:rsidR="002C0089" w:rsidRPr="00BD15C0" w:rsidRDefault="002C0089" w:rsidP="00236160">
            <w:pPr>
              <w:spacing w:after="0"/>
              <w:ind w:firstLine="720"/>
              <w:textAlignment w:val="baseline"/>
              <w:rPr>
                <w:rFonts w:eastAsia="Arial" w:cs="Symbol"/>
                <w:sz w:val="18"/>
                <w:szCs w:val="18"/>
              </w:rPr>
            </w:pPr>
            <w:r w:rsidRPr="00BD15C0">
              <w:rPr>
                <w:rFonts w:eastAsia="Arial" w:cs="Symbol"/>
                <w:sz w:val="18"/>
                <w:szCs w:val="18"/>
              </w:rPr>
              <w:t xml:space="preserve">(3) Application completeness. The Commission </w:t>
            </w:r>
            <w:r w:rsidR="00466B9B" w:rsidRPr="00BD15C0">
              <w:rPr>
                <w:rFonts w:eastAsia="Arial" w:cs="Symbol"/>
                <w:sz w:val="18"/>
                <w:szCs w:val="18"/>
              </w:rPr>
              <w:t xml:space="preserve">shall </w:t>
            </w:r>
            <w:r w:rsidRPr="00BD15C0">
              <w:rPr>
                <w:rFonts w:eastAsia="Arial" w:cs="Symbol"/>
                <w:sz w:val="18"/>
                <w:szCs w:val="18"/>
              </w:rPr>
              <w:t xml:space="preserve">not issue a permit before receiving a complete application. A permit application is complete when the director determines that the application contains information addressing each application requirement of </w:t>
            </w:r>
            <w:r w:rsidR="007F68D4" w:rsidRPr="00BD15C0">
              <w:rPr>
                <w:rFonts w:eastAsia="Arial" w:cs="Symbol"/>
                <w:sz w:val="18"/>
                <w:szCs w:val="18"/>
              </w:rPr>
              <w:t>the regulatory program</w:t>
            </w:r>
            <w:r w:rsidRPr="00BD15C0">
              <w:rPr>
                <w:rFonts w:eastAsia="Arial" w:cs="Symbol"/>
                <w:sz w:val="18"/>
                <w:szCs w:val="18"/>
              </w:rPr>
              <w:t> and all information necessary to initiate the final review by the director. </w:t>
            </w:r>
          </w:p>
          <w:p w14:paraId="2074AE07" w14:textId="77777777" w:rsidR="002C0089" w:rsidRPr="00BD15C0" w:rsidRDefault="002C0089" w:rsidP="00236160">
            <w:pPr>
              <w:spacing w:after="0"/>
              <w:ind w:firstLine="720"/>
              <w:textAlignment w:val="baseline"/>
              <w:rPr>
                <w:rFonts w:eastAsia="Arial" w:cs="Symbol"/>
                <w:sz w:val="18"/>
                <w:szCs w:val="18"/>
              </w:rPr>
            </w:pPr>
            <w:r w:rsidRPr="00BD15C0">
              <w:rPr>
                <w:rFonts w:eastAsia="Arial" w:cs="Symbol"/>
                <w:sz w:val="18"/>
                <w:szCs w:val="18"/>
              </w:rPr>
              <w:t>(4) Reports. An applicant must ensure that all descriptive reports are prepared by a qualified and knowledgeable person and include an interpretation of the results of all logs, surveys, sampling, and tests required in this subchapter. The applicant must include in the application a quality assurance and surveillance plan for all testing and monitoring, which includes, at a minimum, validation of the analytical laboratory data, calibration of field instruments, and an explanation of the sampling and data acquisition techniques. </w:t>
            </w:r>
          </w:p>
          <w:p w14:paraId="374517E3" w14:textId="7033B468" w:rsidR="002C0089" w:rsidRPr="00BD15C0" w:rsidRDefault="002C0089" w:rsidP="00236160">
            <w:pPr>
              <w:spacing w:after="0"/>
              <w:ind w:firstLine="720"/>
              <w:textAlignment w:val="baseline"/>
              <w:rPr>
                <w:rFonts w:eastAsia="Arial" w:cs="Symbol"/>
                <w:sz w:val="18"/>
                <w:szCs w:val="18"/>
              </w:rPr>
            </w:pPr>
            <w:r w:rsidRPr="00BD15C0">
              <w:rPr>
                <w:rFonts w:eastAsia="Arial" w:cs="Symbol"/>
                <w:sz w:val="18"/>
                <w:szCs w:val="18"/>
              </w:rPr>
              <w:t>(5) If otherwise required under Occupations Code, Chapter 1001, relating to Texas Engineering Practice Act, or Chapter 1002, relating to Texas Geoscientists Practice Act, respectively, a licensed professional engineer or geoscientist must conduct the geologic and hydrologic evaluations required under this subchapter and must affix the appropriate seal on the resulting reports of such evaluations. </w:t>
            </w:r>
          </w:p>
          <w:p w14:paraId="301E99B6" w14:textId="475DBF19" w:rsidR="000F236E" w:rsidRPr="00BD15C0" w:rsidRDefault="000F236E" w:rsidP="00236160">
            <w:pPr>
              <w:spacing w:after="0"/>
              <w:textAlignment w:val="baseline"/>
              <w:rPr>
                <w:rFonts w:eastAsia="Arial" w:cs="Symbol"/>
                <w:sz w:val="18"/>
                <w:szCs w:val="18"/>
              </w:rPr>
            </w:pPr>
          </w:p>
          <w:p w14:paraId="11AF1677" w14:textId="6E960A54" w:rsidR="00CC371F" w:rsidRPr="00BD15C0" w:rsidRDefault="0099784E">
            <w:pPr>
              <w:spacing w:after="0"/>
              <w:textAlignment w:val="baseline"/>
              <w:rPr>
                <w:rFonts w:eastAsia="Arial" w:cs="Symbol"/>
                <w:sz w:val="18"/>
                <w:szCs w:val="18"/>
              </w:rPr>
            </w:pPr>
            <w:r w:rsidRPr="00BD6C8E">
              <w:rPr>
                <w:rFonts w:eastAsia="Arial" w:cs="Symbol"/>
                <w:b/>
                <w:sz w:val="18"/>
                <w:szCs w:val="18"/>
              </w:rPr>
              <w:t>§5.</w:t>
            </w:r>
            <w:r w:rsidR="000F236E" w:rsidRPr="00BD6C8E">
              <w:rPr>
                <w:rFonts w:eastAsia="Arial" w:cs="Symbol"/>
                <w:b/>
                <w:sz w:val="18"/>
                <w:szCs w:val="18"/>
              </w:rPr>
              <w:t>207</w:t>
            </w:r>
            <w:r w:rsidR="00387883">
              <w:rPr>
                <w:rFonts w:eastAsia="Arial" w:cs="Symbol"/>
                <w:b/>
                <w:iCs/>
                <w:sz w:val="18"/>
                <w:szCs w:val="18"/>
              </w:rPr>
              <w:t>(c)(1)</w:t>
            </w:r>
          </w:p>
          <w:p w14:paraId="196306BE" w14:textId="0D1729A9" w:rsidR="00CC371F" w:rsidRPr="00BD15C0" w:rsidRDefault="000F236E" w:rsidP="00236160">
            <w:pPr>
              <w:spacing w:after="0"/>
              <w:textAlignment w:val="baseline"/>
              <w:rPr>
                <w:rFonts w:eastAsia="Arial" w:cs="Symbol"/>
                <w:sz w:val="18"/>
                <w:szCs w:val="18"/>
              </w:rPr>
            </w:pPr>
            <w:r w:rsidRPr="00BD15C0">
              <w:rPr>
                <w:rFonts w:eastAsia="Arial" w:cs="Symbol"/>
                <w:sz w:val="18"/>
                <w:szCs w:val="18"/>
              </w:rPr>
              <w:t>Reports. All reports required by permits and other information requested by the director, shall be signed by a person described in </w:t>
            </w:r>
            <w:r w:rsidR="0099784E" w:rsidRPr="00BD15C0">
              <w:rPr>
                <w:rFonts w:eastAsia="Arial" w:cs="Symbol"/>
                <w:sz w:val="18"/>
                <w:szCs w:val="18"/>
              </w:rPr>
              <w:t>§5.</w:t>
            </w:r>
            <w:r w:rsidRPr="00BD15C0">
              <w:rPr>
                <w:rFonts w:eastAsia="Arial" w:cs="Symbol"/>
                <w:sz w:val="18"/>
                <w:szCs w:val="18"/>
              </w:rPr>
              <w:t xml:space="preserve">203(a)(1)(B) of this </w:t>
            </w:r>
            <w:r w:rsidR="006922A1" w:rsidRPr="00BD15C0">
              <w:rPr>
                <w:rFonts w:eastAsia="Arial" w:cs="Symbol"/>
                <w:sz w:val="18"/>
                <w:szCs w:val="18"/>
              </w:rPr>
              <w:t>title</w:t>
            </w:r>
            <w:r w:rsidRPr="00BD15C0">
              <w:rPr>
                <w:rFonts w:eastAsia="Arial" w:cs="Symbol"/>
                <w:sz w:val="18"/>
                <w:szCs w:val="18"/>
              </w:rPr>
              <w:t>, or by a duly authorized representative of that person. A person is a duly authorized representative only if: </w:t>
            </w:r>
            <w:r w:rsidR="00CC371F" w:rsidRPr="00BD15C0">
              <w:rPr>
                <w:rFonts w:eastAsia="Arial" w:cs="Symbol"/>
                <w:sz w:val="18"/>
                <w:szCs w:val="18"/>
              </w:rPr>
              <w:t xml:space="preserve"> </w:t>
            </w:r>
          </w:p>
          <w:p w14:paraId="6E1D373F" w14:textId="21FEB9F1" w:rsidR="00CC371F" w:rsidRPr="00BD15C0" w:rsidRDefault="00CC371F" w:rsidP="00236160">
            <w:pPr>
              <w:spacing w:after="0"/>
              <w:textAlignment w:val="baseline"/>
              <w:rPr>
                <w:rFonts w:eastAsia="Arial" w:cs="Symbol"/>
                <w:sz w:val="18"/>
                <w:szCs w:val="18"/>
              </w:rPr>
            </w:pPr>
            <w:r w:rsidRPr="00BD15C0">
              <w:rPr>
                <w:rFonts w:eastAsia="Arial" w:cs="Symbol"/>
                <w:sz w:val="18"/>
                <w:szCs w:val="18"/>
              </w:rPr>
              <w:lastRenderedPageBreak/>
              <w:t xml:space="preserve">     </w:t>
            </w:r>
            <w:r w:rsidR="000F236E" w:rsidRPr="00BD15C0">
              <w:rPr>
                <w:rFonts w:eastAsia="Arial" w:cs="Symbol"/>
                <w:sz w:val="18"/>
                <w:szCs w:val="18"/>
              </w:rPr>
              <w:t xml:space="preserve">(A) </w:t>
            </w:r>
            <w:r w:rsidR="00211682" w:rsidRPr="00BD15C0">
              <w:rPr>
                <w:rFonts w:eastAsia="Arial" w:cs="Symbol"/>
                <w:sz w:val="18"/>
                <w:szCs w:val="18"/>
              </w:rPr>
              <w:t>t</w:t>
            </w:r>
            <w:r w:rsidR="000F236E" w:rsidRPr="00BD15C0">
              <w:rPr>
                <w:rFonts w:eastAsia="Arial" w:cs="Symbol"/>
                <w:sz w:val="18"/>
                <w:szCs w:val="18"/>
              </w:rPr>
              <w:t>he authorization is made in writing by a person described in </w:t>
            </w:r>
            <w:r w:rsidR="0099784E" w:rsidRPr="00BD15C0">
              <w:rPr>
                <w:rFonts w:eastAsia="Arial" w:cs="Symbol"/>
                <w:sz w:val="18"/>
                <w:szCs w:val="18"/>
              </w:rPr>
              <w:t>§5.</w:t>
            </w:r>
            <w:r w:rsidR="000F236E" w:rsidRPr="00BD15C0">
              <w:rPr>
                <w:rFonts w:eastAsia="Arial" w:cs="Symbol"/>
                <w:sz w:val="18"/>
                <w:szCs w:val="18"/>
              </w:rPr>
              <w:t xml:space="preserve">203(a)(1)(B) of this </w:t>
            </w:r>
            <w:proofErr w:type="gramStart"/>
            <w:r w:rsidR="0087632F" w:rsidRPr="00BD15C0">
              <w:rPr>
                <w:rFonts w:eastAsia="Arial" w:cs="Symbol"/>
                <w:sz w:val="18"/>
                <w:szCs w:val="18"/>
              </w:rPr>
              <w:t>title</w:t>
            </w:r>
            <w:r w:rsidR="000F236E" w:rsidRPr="00BD15C0">
              <w:rPr>
                <w:rFonts w:eastAsia="Arial" w:cs="Symbol"/>
                <w:sz w:val="18"/>
                <w:szCs w:val="18"/>
              </w:rPr>
              <w:t>;</w:t>
            </w:r>
            <w:proofErr w:type="gramEnd"/>
          </w:p>
          <w:p w14:paraId="228618B0" w14:textId="44302892" w:rsidR="00CC371F" w:rsidRPr="00BD15C0" w:rsidRDefault="00CC371F" w:rsidP="00236160">
            <w:pPr>
              <w:spacing w:after="0"/>
              <w:textAlignment w:val="baseline"/>
              <w:rPr>
                <w:rFonts w:eastAsia="Arial" w:cs="Symbol"/>
                <w:sz w:val="18"/>
                <w:szCs w:val="18"/>
              </w:rPr>
            </w:pPr>
            <w:r w:rsidRPr="00BD15C0">
              <w:rPr>
                <w:rFonts w:eastAsia="Arial" w:cs="Symbol"/>
                <w:sz w:val="18"/>
                <w:szCs w:val="18"/>
              </w:rPr>
              <w:t xml:space="preserve">     </w:t>
            </w:r>
            <w:r w:rsidR="000F236E" w:rsidRPr="00BD15C0">
              <w:rPr>
                <w:rFonts w:eastAsia="Arial" w:cs="Symbol"/>
                <w:sz w:val="18"/>
                <w:szCs w:val="18"/>
              </w:rPr>
              <w:t xml:space="preserve">(B) </w:t>
            </w:r>
            <w:r w:rsidR="00211682" w:rsidRPr="00BD15C0">
              <w:rPr>
                <w:rFonts w:eastAsia="Arial" w:cs="Symbol"/>
                <w:sz w:val="18"/>
                <w:szCs w:val="18"/>
              </w:rPr>
              <w:t>t</w:t>
            </w:r>
            <w:r w:rsidR="000F236E" w:rsidRPr="00BD15C0">
              <w:rPr>
                <w:rFonts w:eastAsia="Arial" w:cs="Symbol"/>
                <w:sz w:val="18"/>
                <w:szCs w:val="18"/>
              </w:rPr>
              <w:t>he authorization specifies either an individual or a position having responsibility for the overall operation of the regulated facility or activity, such as the position of plant manager, operator of a well or a well field, superintendent, or position of equivalent responsibility; and</w:t>
            </w:r>
          </w:p>
          <w:p w14:paraId="293DE9A9" w14:textId="06913099" w:rsidR="00CC371F" w:rsidRPr="00BD15C0" w:rsidRDefault="00CC371F" w:rsidP="00236160">
            <w:pPr>
              <w:spacing w:after="0"/>
              <w:textAlignment w:val="baseline"/>
              <w:rPr>
                <w:rFonts w:eastAsia="Arial" w:cs="Symbol"/>
                <w:sz w:val="18"/>
                <w:szCs w:val="18"/>
              </w:rPr>
            </w:pPr>
            <w:r w:rsidRPr="00BD15C0">
              <w:rPr>
                <w:rFonts w:eastAsia="Arial" w:cs="Symbol"/>
                <w:sz w:val="18"/>
                <w:szCs w:val="18"/>
              </w:rPr>
              <w:t xml:space="preserve">     </w:t>
            </w:r>
            <w:r w:rsidR="000F236E" w:rsidRPr="00BD15C0">
              <w:rPr>
                <w:rFonts w:eastAsia="Arial" w:cs="Symbol"/>
                <w:sz w:val="18"/>
                <w:szCs w:val="18"/>
              </w:rPr>
              <w:t xml:space="preserve">(C) </w:t>
            </w:r>
            <w:r w:rsidR="00B06DD5" w:rsidRPr="00BD15C0">
              <w:rPr>
                <w:rFonts w:eastAsia="Arial" w:cs="Symbol"/>
                <w:sz w:val="18"/>
                <w:szCs w:val="18"/>
              </w:rPr>
              <w:t>t</w:t>
            </w:r>
            <w:r w:rsidR="000F236E" w:rsidRPr="00BD15C0">
              <w:rPr>
                <w:rFonts w:eastAsia="Arial" w:cs="Symbol"/>
                <w:sz w:val="18"/>
                <w:szCs w:val="18"/>
              </w:rPr>
              <w:t>he written authorization is submitted to the director.</w:t>
            </w:r>
          </w:p>
          <w:p w14:paraId="2EB668D0" w14:textId="433D7F00" w:rsidR="000E7371" w:rsidRPr="00BD15C0" w:rsidRDefault="000F236E" w:rsidP="00236160">
            <w:pPr>
              <w:spacing w:after="0"/>
              <w:textAlignment w:val="baseline"/>
              <w:rPr>
                <w:rFonts w:eastAsia="Arial" w:cs="Symbol"/>
                <w:sz w:val="18"/>
                <w:szCs w:val="18"/>
              </w:rPr>
            </w:pPr>
            <w:r w:rsidRPr="00BD15C0">
              <w:rPr>
                <w:rFonts w:eastAsia="Arial" w:cs="Symbol"/>
                <w:sz w:val="18"/>
                <w:szCs w:val="18"/>
              </w:rPr>
              <w:t>(2) Changes to authorization. If an authorization under paragraph (1) of this subsection is no longer accurate because a different individual or position has responsibility for the overall operation of the facility, a new authorization satisfying the requirements of paragraph (1) of this subsection must be submitted to the director prior to or together with any reports, information, or applications to be signed by an authorized representative.</w:t>
            </w:r>
          </w:p>
        </w:tc>
        <w:tc>
          <w:tcPr>
            <w:tcW w:w="2341" w:type="dxa"/>
            <w:tcBorders>
              <w:top w:val="single" w:sz="12" w:space="0" w:color="auto"/>
            </w:tcBorders>
            <w:shd w:val="clear" w:color="auto" w:fill="auto"/>
          </w:tcPr>
          <w:p w14:paraId="26DFBB45" w14:textId="1CA0F025" w:rsidR="00937E76" w:rsidRPr="00BD15C0" w:rsidRDefault="00722EDE" w:rsidP="00236160">
            <w:pPr>
              <w:widowControl w:val="0"/>
              <w:spacing w:after="0"/>
              <w:rPr>
                <w:rFonts w:cs="Symbol"/>
                <w:sz w:val="18"/>
                <w:szCs w:val="18"/>
              </w:rPr>
            </w:pPr>
            <w:r w:rsidRPr="00BD15C0">
              <w:rPr>
                <w:rFonts w:cs="Symbol"/>
                <w:sz w:val="18"/>
                <w:szCs w:val="18"/>
              </w:rPr>
              <w:lastRenderedPageBreak/>
              <w:t xml:space="preserve">Similar </w:t>
            </w:r>
            <w:r w:rsidR="00BD23EA" w:rsidRPr="00BD15C0">
              <w:rPr>
                <w:rFonts w:cs="Symbol"/>
                <w:sz w:val="18"/>
                <w:szCs w:val="18"/>
              </w:rPr>
              <w:t xml:space="preserve">intent </w:t>
            </w:r>
            <w:r w:rsidRPr="00BD15C0">
              <w:rPr>
                <w:rFonts w:cs="Symbol"/>
                <w:sz w:val="18"/>
                <w:szCs w:val="18"/>
              </w:rPr>
              <w:t>to the CFR</w:t>
            </w:r>
            <w:r w:rsidR="00BD23EA" w:rsidRPr="00BD15C0">
              <w:rPr>
                <w:rFonts w:cs="Symbol"/>
                <w:sz w:val="18"/>
                <w:szCs w:val="18"/>
              </w:rPr>
              <w:t>.</w:t>
            </w:r>
          </w:p>
        </w:tc>
        <w:tc>
          <w:tcPr>
            <w:tcW w:w="1979" w:type="dxa"/>
            <w:tcBorders>
              <w:top w:val="single" w:sz="12" w:space="0" w:color="auto"/>
            </w:tcBorders>
          </w:tcPr>
          <w:p w14:paraId="70201962" w14:textId="4CC65283" w:rsidR="00F75F37" w:rsidRPr="00BD15C0" w:rsidRDefault="00F75F37" w:rsidP="00236160">
            <w:pPr>
              <w:widowControl w:val="0"/>
              <w:spacing w:after="0"/>
              <w:rPr>
                <w:rFonts w:eastAsia="Arial" w:cs="Symbol"/>
                <w:sz w:val="18"/>
                <w:szCs w:val="18"/>
              </w:rPr>
            </w:pPr>
          </w:p>
        </w:tc>
        <w:tc>
          <w:tcPr>
            <w:tcW w:w="2836" w:type="dxa"/>
            <w:tcBorders>
              <w:top w:val="single" w:sz="12" w:space="0" w:color="auto"/>
            </w:tcBorders>
          </w:tcPr>
          <w:p w14:paraId="4A64DEF7" w14:textId="0415268B" w:rsidR="006F34E5" w:rsidRDefault="006F34E5" w:rsidP="00236160">
            <w:pPr>
              <w:widowControl w:val="0"/>
              <w:spacing w:after="0"/>
              <w:rPr>
                <w:rFonts w:eastAsia="Arial" w:cs="Symbol"/>
                <w:color w:val="000000" w:themeColor="text1"/>
                <w:sz w:val="18"/>
                <w:szCs w:val="18"/>
              </w:rPr>
            </w:pPr>
            <w:r>
              <w:rPr>
                <w:rFonts w:eastAsia="Arial" w:cs="Symbol"/>
                <w:color w:val="000000" w:themeColor="text1"/>
                <w:sz w:val="18"/>
                <w:szCs w:val="18"/>
              </w:rPr>
              <w:t>W</w:t>
            </w:r>
            <w:r w:rsidRPr="006F34E5">
              <w:rPr>
                <w:rFonts w:eastAsia="Arial" w:cs="Symbol"/>
                <w:color w:val="000000" w:themeColor="text1"/>
                <w:sz w:val="18"/>
                <w:szCs w:val="18"/>
              </w:rPr>
              <w:t>hile there is no provision in the Texas rules analogous to</w:t>
            </w:r>
            <w:r>
              <w:rPr>
                <w:rFonts w:eastAsia="Arial" w:cs="Symbol"/>
                <w:color w:val="000000" w:themeColor="text1"/>
                <w:sz w:val="18"/>
                <w:szCs w:val="18"/>
              </w:rPr>
              <w:t xml:space="preserve"> </w:t>
            </w:r>
            <w:r w:rsidRPr="00E601A6">
              <w:rPr>
                <w:rFonts w:cs="Symbol"/>
                <w:sz w:val="18"/>
                <w:szCs w:val="18"/>
              </w:rPr>
              <w:t>124.3(a)(3)</w:t>
            </w:r>
            <w:r>
              <w:rPr>
                <w:rFonts w:eastAsia="Arial" w:cs="Symbol"/>
                <w:color w:val="000000" w:themeColor="text1"/>
                <w:sz w:val="18"/>
                <w:szCs w:val="18"/>
              </w:rPr>
              <w:t xml:space="preserve">, </w:t>
            </w:r>
            <w:r w:rsidRPr="006F34E5">
              <w:rPr>
                <w:rFonts w:eastAsia="Arial" w:cs="Symbol"/>
                <w:color w:val="000000" w:themeColor="text1"/>
                <w:sz w:val="18"/>
                <w:szCs w:val="18"/>
              </w:rPr>
              <w:t xml:space="preserve">the state has signatory requirements that </w:t>
            </w:r>
            <w:r w:rsidR="00BD6120">
              <w:rPr>
                <w:rFonts w:eastAsia="Arial" w:cs="Symbol"/>
                <w:color w:val="000000" w:themeColor="text1"/>
                <w:sz w:val="18"/>
                <w:szCs w:val="18"/>
              </w:rPr>
              <w:t xml:space="preserve">are </w:t>
            </w:r>
            <w:proofErr w:type="gramStart"/>
            <w:r w:rsidRPr="006F34E5">
              <w:rPr>
                <w:rFonts w:eastAsia="Arial" w:cs="Symbol"/>
                <w:color w:val="000000" w:themeColor="text1"/>
                <w:sz w:val="18"/>
                <w:szCs w:val="18"/>
              </w:rPr>
              <w:t>similar to</w:t>
            </w:r>
            <w:proofErr w:type="gramEnd"/>
            <w:r>
              <w:rPr>
                <w:rFonts w:eastAsia="Arial" w:cs="Symbol"/>
                <w:color w:val="000000" w:themeColor="text1"/>
                <w:sz w:val="18"/>
                <w:szCs w:val="18"/>
              </w:rPr>
              <w:t xml:space="preserve"> 144.32. </w:t>
            </w:r>
          </w:p>
          <w:p w14:paraId="161C410B" w14:textId="77777777" w:rsidR="006F34E5" w:rsidRDefault="006F34E5" w:rsidP="00236160">
            <w:pPr>
              <w:widowControl w:val="0"/>
              <w:spacing w:after="0"/>
              <w:rPr>
                <w:rFonts w:eastAsia="Arial" w:cs="Symbol"/>
                <w:color w:val="000000" w:themeColor="text1"/>
                <w:sz w:val="18"/>
                <w:szCs w:val="18"/>
              </w:rPr>
            </w:pPr>
          </w:p>
          <w:p w14:paraId="1D0D76E8" w14:textId="6065E355" w:rsidR="002B47AE" w:rsidRPr="00BD15C0" w:rsidRDefault="002B47AE" w:rsidP="00236160">
            <w:pPr>
              <w:widowControl w:val="0"/>
              <w:spacing w:after="0"/>
              <w:rPr>
                <w:rFonts w:eastAsia="Arial" w:cs="Symbol"/>
                <w:color w:val="000000" w:themeColor="text1"/>
                <w:sz w:val="18"/>
                <w:szCs w:val="18"/>
              </w:rPr>
            </w:pPr>
            <w:r w:rsidRPr="00BD15C0">
              <w:rPr>
                <w:rFonts w:eastAsia="Arial" w:cs="Symbol"/>
                <w:color w:val="000000" w:themeColor="text1"/>
                <w:sz w:val="18"/>
                <w:szCs w:val="18"/>
              </w:rPr>
              <w:t xml:space="preserve">144.32.a </w:t>
            </w:r>
            <w:r w:rsidR="006F34E5">
              <w:rPr>
                <w:rFonts w:eastAsia="Arial" w:cs="Symbol"/>
                <w:color w:val="000000" w:themeColor="text1"/>
                <w:sz w:val="18"/>
                <w:szCs w:val="18"/>
              </w:rPr>
              <w:t xml:space="preserve">is reflected in </w:t>
            </w:r>
            <w:r w:rsidR="00104BE5" w:rsidRPr="00BD15C0">
              <w:rPr>
                <w:rFonts w:eastAsia="Arial" w:cs="Symbol"/>
                <w:color w:val="000000" w:themeColor="text1"/>
                <w:sz w:val="18"/>
                <w:szCs w:val="18"/>
              </w:rPr>
              <w:t>5.203</w:t>
            </w:r>
            <w:r w:rsidR="007F5BBE" w:rsidRPr="00BD15C0">
              <w:rPr>
                <w:rFonts w:eastAsia="Arial" w:cs="Symbol"/>
                <w:color w:val="000000" w:themeColor="text1"/>
                <w:sz w:val="18"/>
                <w:szCs w:val="18"/>
              </w:rPr>
              <w:t>(</w:t>
            </w:r>
            <w:r w:rsidR="00104BE5" w:rsidRPr="00BD15C0">
              <w:rPr>
                <w:rFonts w:eastAsia="Arial" w:cs="Symbol"/>
                <w:color w:val="000000" w:themeColor="text1"/>
                <w:sz w:val="18"/>
                <w:szCs w:val="18"/>
              </w:rPr>
              <w:t>a</w:t>
            </w:r>
            <w:r w:rsidR="007F5BBE" w:rsidRPr="00BD15C0">
              <w:rPr>
                <w:rFonts w:eastAsia="Arial" w:cs="Symbol"/>
                <w:color w:val="000000" w:themeColor="text1"/>
                <w:sz w:val="18"/>
                <w:szCs w:val="18"/>
              </w:rPr>
              <w:t>)(</w:t>
            </w:r>
            <w:r w:rsidR="00104BE5" w:rsidRPr="00BD15C0">
              <w:rPr>
                <w:rFonts w:eastAsia="Arial" w:cs="Symbol"/>
                <w:color w:val="000000" w:themeColor="text1"/>
                <w:sz w:val="18"/>
                <w:szCs w:val="18"/>
              </w:rPr>
              <w:t>1</w:t>
            </w:r>
            <w:r w:rsidR="007F5BBE" w:rsidRPr="00BD15C0">
              <w:rPr>
                <w:rFonts w:eastAsia="Arial" w:cs="Symbol"/>
                <w:color w:val="000000" w:themeColor="text1"/>
                <w:sz w:val="18"/>
                <w:szCs w:val="18"/>
              </w:rPr>
              <w:t>)(</w:t>
            </w:r>
            <w:r w:rsidR="00104BE5" w:rsidRPr="00BD15C0">
              <w:rPr>
                <w:rFonts w:eastAsia="Arial" w:cs="Symbol"/>
                <w:color w:val="000000" w:themeColor="text1"/>
                <w:sz w:val="18"/>
                <w:szCs w:val="18"/>
              </w:rPr>
              <w:t>B</w:t>
            </w:r>
            <w:r w:rsidR="007F5BBE" w:rsidRPr="00BD15C0">
              <w:rPr>
                <w:rFonts w:eastAsia="Arial" w:cs="Symbol"/>
                <w:color w:val="000000" w:themeColor="text1"/>
                <w:sz w:val="18"/>
                <w:szCs w:val="18"/>
              </w:rPr>
              <w:t>)</w:t>
            </w:r>
            <w:r w:rsidR="00104BE5" w:rsidRPr="00BD15C0">
              <w:rPr>
                <w:rFonts w:eastAsia="Arial" w:cs="Symbol"/>
                <w:color w:val="000000" w:themeColor="text1"/>
                <w:sz w:val="18"/>
                <w:szCs w:val="18"/>
              </w:rPr>
              <w:t>.</w:t>
            </w:r>
          </w:p>
          <w:p w14:paraId="4659046D" w14:textId="3FCF0ACC" w:rsidR="00306790" w:rsidRPr="00BD15C0" w:rsidRDefault="003D5ECB" w:rsidP="00236160">
            <w:pPr>
              <w:widowControl w:val="0"/>
              <w:spacing w:after="0"/>
              <w:rPr>
                <w:rFonts w:eastAsia="Arial" w:cs="Symbol"/>
                <w:color w:val="000000" w:themeColor="text1"/>
                <w:sz w:val="18"/>
                <w:szCs w:val="18"/>
              </w:rPr>
            </w:pPr>
            <w:r w:rsidRPr="00BD15C0">
              <w:rPr>
                <w:rFonts w:eastAsia="Arial" w:cs="Symbol"/>
                <w:color w:val="000000" w:themeColor="text1"/>
                <w:sz w:val="18"/>
                <w:szCs w:val="18"/>
              </w:rPr>
              <w:t xml:space="preserve">144.32.b </w:t>
            </w:r>
            <w:r w:rsidR="006F34E5">
              <w:rPr>
                <w:rFonts w:eastAsia="Arial" w:cs="Symbol"/>
                <w:color w:val="000000" w:themeColor="text1"/>
                <w:sz w:val="18"/>
                <w:szCs w:val="18"/>
              </w:rPr>
              <w:t xml:space="preserve">is reflected in </w:t>
            </w:r>
            <w:r w:rsidRPr="00BD15C0">
              <w:rPr>
                <w:rFonts w:eastAsia="Arial" w:cs="Symbol"/>
                <w:color w:val="000000" w:themeColor="text1"/>
                <w:sz w:val="18"/>
                <w:szCs w:val="18"/>
              </w:rPr>
              <w:t>5.207</w:t>
            </w:r>
            <w:r w:rsidR="007F5BBE" w:rsidRPr="00BD15C0">
              <w:rPr>
                <w:rFonts w:eastAsia="Arial" w:cs="Symbol"/>
                <w:color w:val="000000" w:themeColor="text1"/>
                <w:sz w:val="18"/>
                <w:szCs w:val="18"/>
              </w:rPr>
              <w:t>(</w:t>
            </w:r>
            <w:r w:rsidRPr="00BD15C0">
              <w:rPr>
                <w:rFonts w:eastAsia="Arial" w:cs="Symbol"/>
                <w:color w:val="000000" w:themeColor="text1"/>
                <w:sz w:val="18"/>
                <w:szCs w:val="18"/>
              </w:rPr>
              <w:t>c</w:t>
            </w:r>
            <w:r w:rsidR="007F5BBE" w:rsidRPr="00BD15C0">
              <w:rPr>
                <w:rFonts w:eastAsia="Arial" w:cs="Symbol"/>
                <w:color w:val="000000" w:themeColor="text1"/>
                <w:sz w:val="18"/>
                <w:szCs w:val="18"/>
              </w:rPr>
              <w:t>)(</w:t>
            </w:r>
            <w:r w:rsidRPr="00BD15C0">
              <w:rPr>
                <w:rFonts w:eastAsia="Arial" w:cs="Symbol"/>
                <w:color w:val="000000" w:themeColor="text1"/>
                <w:sz w:val="18"/>
                <w:szCs w:val="18"/>
              </w:rPr>
              <w:t>1</w:t>
            </w:r>
            <w:r w:rsidR="007F5BBE" w:rsidRPr="00BD15C0">
              <w:rPr>
                <w:rFonts w:eastAsia="Arial" w:cs="Symbol"/>
                <w:color w:val="000000" w:themeColor="text1"/>
                <w:sz w:val="18"/>
                <w:szCs w:val="18"/>
              </w:rPr>
              <w:t>)</w:t>
            </w:r>
            <w:r w:rsidRPr="00BD15C0">
              <w:rPr>
                <w:rFonts w:eastAsia="Arial" w:cs="Symbol"/>
                <w:color w:val="000000" w:themeColor="text1"/>
                <w:sz w:val="18"/>
                <w:szCs w:val="18"/>
              </w:rPr>
              <w:t>.</w:t>
            </w:r>
          </w:p>
          <w:p w14:paraId="38AF5B30" w14:textId="04DE0290" w:rsidR="00306790" w:rsidRPr="00BD15C0" w:rsidRDefault="00306790" w:rsidP="00236160">
            <w:pPr>
              <w:widowControl w:val="0"/>
              <w:spacing w:after="0"/>
              <w:rPr>
                <w:rFonts w:eastAsia="Arial" w:cs="Symbol"/>
                <w:color w:val="000000" w:themeColor="text1"/>
                <w:sz w:val="18"/>
                <w:szCs w:val="18"/>
              </w:rPr>
            </w:pPr>
            <w:r w:rsidRPr="00BD15C0">
              <w:rPr>
                <w:rFonts w:eastAsia="Arial" w:cs="Symbol"/>
                <w:color w:val="000000" w:themeColor="text1"/>
                <w:sz w:val="18"/>
                <w:szCs w:val="18"/>
              </w:rPr>
              <w:t xml:space="preserve">144.32.c </w:t>
            </w:r>
            <w:r w:rsidR="006F34E5">
              <w:rPr>
                <w:rFonts w:eastAsia="Arial" w:cs="Symbol"/>
                <w:color w:val="000000" w:themeColor="text1"/>
                <w:sz w:val="18"/>
                <w:szCs w:val="18"/>
              </w:rPr>
              <w:t xml:space="preserve">is reflected in </w:t>
            </w:r>
            <w:r w:rsidRPr="00BD15C0">
              <w:rPr>
                <w:rFonts w:eastAsia="Arial" w:cs="Symbol"/>
                <w:color w:val="000000" w:themeColor="text1"/>
                <w:sz w:val="18"/>
                <w:szCs w:val="18"/>
              </w:rPr>
              <w:t>5.207</w:t>
            </w:r>
            <w:r w:rsidR="007F5BBE" w:rsidRPr="00BD15C0">
              <w:rPr>
                <w:rFonts w:eastAsia="Arial" w:cs="Symbol"/>
                <w:color w:val="000000" w:themeColor="text1"/>
                <w:sz w:val="18"/>
                <w:szCs w:val="18"/>
              </w:rPr>
              <w:t>(</w:t>
            </w:r>
            <w:r w:rsidRPr="00BD15C0">
              <w:rPr>
                <w:rFonts w:eastAsia="Arial" w:cs="Symbol"/>
                <w:color w:val="000000" w:themeColor="text1"/>
                <w:sz w:val="18"/>
                <w:szCs w:val="18"/>
              </w:rPr>
              <w:t>c</w:t>
            </w:r>
            <w:r w:rsidR="007F5BBE" w:rsidRPr="00BD15C0">
              <w:rPr>
                <w:rFonts w:eastAsia="Arial" w:cs="Symbol"/>
                <w:color w:val="000000" w:themeColor="text1"/>
                <w:sz w:val="18"/>
                <w:szCs w:val="18"/>
              </w:rPr>
              <w:t>)(</w:t>
            </w:r>
            <w:r w:rsidRPr="00BD15C0">
              <w:rPr>
                <w:rFonts w:eastAsia="Arial" w:cs="Symbol"/>
                <w:color w:val="000000" w:themeColor="text1"/>
                <w:sz w:val="18"/>
                <w:szCs w:val="18"/>
              </w:rPr>
              <w:t>2</w:t>
            </w:r>
            <w:r w:rsidR="007F5BBE" w:rsidRPr="00BD15C0">
              <w:rPr>
                <w:rFonts w:eastAsia="Arial" w:cs="Symbol"/>
                <w:color w:val="000000" w:themeColor="text1"/>
                <w:sz w:val="18"/>
                <w:szCs w:val="18"/>
              </w:rPr>
              <w:t>)</w:t>
            </w:r>
            <w:r w:rsidRPr="00BD15C0">
              <w:rPr>
                <w:rFonts w:eastAsia="Arial" w:cs="Symbol"/>
                <w:color w:val="000000" w:themeColor="text1"/>
                <w:sz w:val="18"/>
                <w:szCs w:val="18"/>
              </w:rPr>
              <w:t>.</w:t>
            </w:r>
          </w:p>
          <w:p w14:paraId="5D3105CA" w14:textId="5415089B" w:rsidR="005758B4" w:rsidRPr="00BD15C0" w:rsidRDefault="00A55D06" w:rsidP="00236160">
            <w:pPr>
              <w:widowControl w:val="0"/>
              <w:spacing w:after="0"/>
              <w:rPr>
                <w:rFonts w:eastAsia="Arial" w:cs="Symbol"/>
                <w:color w:val="000000" w:themeColor="text1"/>
                <w:sz w:val="18"/>
                <w:szCs w:val="18"/>
              </w:rPr>
            </w:pPr>
            <w:r w:rsidRPr="00BD15C0">
              <w:rPr>
                <w:rFonts w:eastAsia="Arial" w:cs="Symbol"/>
                <w:color w:val="000000" w:themeColor="text1"/>
                <w:sz w:val="18"/>
                <w:szCs w:val="18"/>
              </w:rPr>
              <w:t xml:space="preserve">144.32.d </w:t>
            </w:r>
            <w:r w:rsidR="006F34E5">
              <w:rPr>
                <w:rFonts w:eastAsia="Arial" w:cs="Symbol"/>
                <w:color w:val="000000" w:themeColor="text1"/>
                <w:sz w:val="18"/>
                <w:szCs w:val="18"/>
              </w:rPr>
              <w:t xml:space="preserve">is reflected in </w:t>
            </w:r>
            <w:r w:rsidRPr="00BD15C0">
              <w:rPr>
                <w:rFonts w:eastAsia="Arial" w:cs="Symbol"/>
                <w:color w:val="000000" w:themeColor="text1"/>
                <w:sz w:val="18"/>
                <w:szCs w:val="18"/>
              </w:rPr>
              <w:t>5.203</w:t>
            </w:r>
            <w:r w:rsidR="007F5BBE" w:rsidRPr="00BD15C0">
              <w:rPr>
                <w:rFonts w:eastAsia="Arial" w:cs="Symbol"/>
                <w:color w:val="000000" w:themeColor="text1"/>
                <w:sz w:val="18"/>
                <w:szCs w:val="18"/>
              </w:rPr>
              <w:t>(</w:t>
            </w:r>
            <w:r w:rsidRPr="00BD15C0">
              <w:rPr>
                <w:rFonts w:eastAsia="Arial" w:cs="Symbol"/>
                <w:color w:val="000000" w:themeColor="text1"/>
                <w:sz w:val="18"/>
                <w:szCs w:val="18"/>
              </w:rPr>
              <w:t>a</w:t>
            </w:r>
            <w:r w:rsidR="007F5BBE" w:rsidRPr="00BD15C0">
              <w:rPr>
                <w:rFonts w:eastAsia="Arial" w:cs="Symbol"/>
                <w:color w:val="000000" w:themeColor="text1"/>
                <w:sz w:val="18"/>
                <w:szCs w:val="18"/>
              </w:rPr>
              <w:t>)(</w:t>
            </w:r>
            <w:r w:rsidRPr="00BD15C0">
              <w:rPr>
                <w:rFonts w:eastAsia="Arial" w:cs="Symbol"/>
                <w:color w:val="000000" w:themeColor="text1"/>
                <w:sz w:val="18"/>
                <w:szCs w:val="18"/>
              </w:rPr>
              <w:t>1</w:t>
            </w:r>
            <w:r w:rsidR="007F5BBE" w:rsidRPr="00BD15C0">
              <w:rPr>
                <w:rFonts w:eastAsia="Arial" w:cs="Symbol"/>
                <w:color w:val="000000" w:themeColor="text1"/>
                <w:sz w:val="18"/>
                <w:szCs w:val="18"/>
              </w:rPr>
              <w:t>)(</w:t>
            </w:r>
            <w:r w:rsidRPr="00BD15C0">
              <w:rPr>
                <w:rFonts w:eastAsia="Arial" w:cs="Symbol"/>
                <w:color w:val="000000" w:themeColor="text1"/>
                <w:sz w:val="18"/>
                <w:szCs w:val="18"/>
              </w:rPr>
              <w:t>C</w:t>
            </w:r>
            <w:r w:rsidR="007F5BBE" w:rsidRPr="00BD15C0">
              <w:rPr>
                <w:rFonts w:eastAsia="Arial" w:cs="Symbol"/>
                <w:color w:val="000000" w:themeColor="text1"/>
                <w:sz w:val="18"/>
                <w:szCs w:val="18"/>
              </w:rPr>
              <w:t>)</w:t>
            </w:r>
            <w:r w:rsidRPr="00BD15C0">
              <w:rPr>
                <w:rFonts w:eastAsia="Arial" w:cs="Symbol"/>
                <w:color w:val="000000" w:themeColor="text1"/>
                <w:sz w:val="18"/>
                <w:szCs w:val="18"/>
              </w:rPr>
              <w:t>.</w:t>
            </w:r>
          </w:p>
          <w:p w14:paraId="31FCB7F9" w14:textId="77777777" w:rsidR="003D5ECB" w:rsidRPr="00BD15C0" w:rsidRDefault="003D5ECB" w:rsidP="00236160">
            <w:pPr>
              <w:widowControl w:val="0"/>
              <w:spacing w:after="0"/>
              <w:rPr>
                <w:rFonts w:eastAsia="Arial" w:cs="Symbol"/>
                <w:color w:val="000000" w:themeColor="text1"/>
                <w:sz w:val="18"/>
                <w:szCs w:val="18"/>
              </w:rPr>
            </w:pPr>
          </w:p>
          <w:p w14:paraId="4FBAD28A" w14:textId="77777777" w:rsidR="00722EDE" w:rsidRDefault="006F34E5" w:rsidP="00236160">
            <w:pPr>
              <w:widowControl w:val="0"/>
              <w:spacing w:after="0"/>
              <w:rPr>
                <w:rFonts w:eastAsia="Arial" w:cs="Symbol"/>
                <w:color w:val="000000" w:themeColor="text1"/>
                <w:sz w:val="18"/>
                <w:szCs w:val="18"/>
              </w:rPr>
            </w:pPr>
            <w:r>
              <w:rPr>
                <w:rFonts w:eastAsia="Arial" w:cs="Symbol"/>
                <w:color w:val="000000" w:themeColor="text1"/>
                <w:sz w:val="18"/>
                <w:szCs w:val="18"/>
              </w:rPr>
              <w:t>There are n</w:t>
            </w:r>
            <w:r w:rsidR="00722EDE" w:rsidRPr="00BD15C0">
              <w:rPr>
                <w:rFonts w:eastAsia="Arial" w:cs="Symbol"/>
                <w:color w:val="000000" w:themeColor="text1"/>
                <w:sz w:val="18"/>
                <w:szCs w:val="18"/>
              </w:rPr>
              <w:t>o concerns for stringency.</w:t>
            </w:r>
          </w:p>
          <w:p w14:paraId="24C43366" w14:textId="77777777" w:rsidR="00520A40" w:rsidRDefault="00520A40" w:rsidP="00236160">
            <w:pPr>
              <w:widowControl w:val="0"/>
              <w:spacing w:after="0"/>
              <w:rPr>
                <w:rFonts w:eastAsia="Arial" w:cs="Symbol"/>
                <w:color w:val="000000" w:themeColor="text1"/>
                <w:sz w:val="18"/>
                <w:szCs w:val="18"/>
              </w:rPr>
            </w:pPr>
          </w:p>
          <w:p w14:paraId="424A7797" w14:textId="77777777" w:rsidR="002C0BA5" w:rsidRDefault="002C0BA5" w:rsidP="00236160">
            <w:pPr>
              <w:widowControl w:val="0"/>
              <w:spacing w:after="0"/>
              <w:rPr>
                <w:rFonts w:eastAsia="Arial" w:cs="Symbol"/>
                <w:color w:val="00B050"/>
                <w:sz w:val="18"/>
                <w:szCs w:val="18"/>
              </w:rPr>
            </w:pPr>
          </w:p>
          <w:p w14:paraId="4B9E8101" w14:textId="48AB2536" w:rsidR="00520A40" w:rsidRPr="00BD15C0" w:rsidRDefault="002C0BA5" w:rsidP="00236160">
            <w:pPr>
              <w:widowControl w:val="0"/>
              <w:spacing w:after="0"/>
              <w:rPr>
                <w:rFonts w:eastAsia="Arial" w:cs="Symbol"/>
                <w:color w:val="000000" w:themeColor="text1"/>
                <w:sz w:val="18"/>
                <w:szCs w:val="18"/>
              </w:rPr>
            </w:pPr>
            <w:bookmarkStart w:id="6" w:name="_Hlk116115987"/>
            <w:r w:rsidRPr="00BD6C8E">
              <w:rPr>
                <w:rFonts w:eastAsia="Arial" w:cs="Symbol"/>
                <w:sz w:val="18"/>
                <w:szCs w:val="18"/>
              </w:rPr>
              <w:t>Minor August 2022 rule changes do not affect stringency.</w:t>
            </w:r>
            <w:bookmarkEnd w:id="6"/>
          </w:p>
        </w:tc>
      </w:tr>
      <w:tr w:rsidR="00937E76" w:rsidRPr="00BD15C0" w14:paraId="6D236B3E" w14:textId="1AC7D137" w:rsidTr="0D7A72C4">
        <w:trPr>
          <w:cantSplit/>
          <w:trHeight w:val="177"/>
          <w:jc w:val="center"/>
        </w:trPr>
        <w:tc>
          <w:tcPr>
            <w:tcW w:w="805" w:type="dxa"/>
            <w:tcBorders>
              <w:top w:val="single" w:sz="12" w:space="0" w:color="auto"/>
            </w:tcBorders>
          </w:tcPr>
          <w:p w14:paraId="343FF328" w14:textId="77777777" w:rsidR="00937E76" w:rsidRPr="00BD15C0" w:rsidRDefault="00937E76" w:rsidP="00BF1A53">
            <w:pPr>
              <w:widowControl w:val="0"/>
              <w:spacing w:after="0"/>
              <w:rPr>
                <w:rFonts w:cs="Symbol"/>
                <w:b/>
                <w:sz w:val="18"/>
                <w:szCs w:val="18"/>
              </w:rPr>
            </w:pPr>
          </w:p>
        </w:tc>
        <w:tc>
          <w:tcPr>
            <w:tcW w:w="13231" w:type="dxa"/>
            <w:gridSpan w:val="4"/>
            <w:tcBorders>
              <w:top w:val="single" w:sz="12" w:space="0" w:color="auto"/>
            </w:tcBorders>
            <w:shd w:val="clear" w:color="auto" w:fill="auto"/>
          </w:tcPr>
          <w:p w14:paraId="5A089F6B" w14:textId="1DC546F5" w:rsidR="00937E76" w:rsidRPr="00BD15C0" w:rsidRDefault="00937E76" w:rsidP="119FAA43">
            <w:pPr>
              <w:widowControl w:val="0"/>
              <w:spacing w:after="0"/>
              <w:rPr>
                <w:rFonts w:cs="Symbol"/>
                <w:b/>
                <w:sz w:val="18"/>
                <w:szCs w:val="18"/>
              </w:rPr>
            </w:pPr>
            <w:r w:rsidRPr="00BD15C0">
              <w:rPr>
                <w:rFonts w:cs="Symbol"/>
                <w:b/>
                <w:sz w:val="18"/>
                <w:szCs w:val="18"/>
              </w:rPr>
              <w:t>§ 124.5 Modification, revocation and reissuance, or termination of permits.</w:t>
            </w:r>
          </w:p>
        </w:tc>
        <w:tc>
          <w:tcPr>
            <w:tcW w:w="1979" w:type="dxa"/>
            <w:tcBorders>
              <w:top w:val="single" w:sz="12" w:space="0" w:color="auto"/>
            </w:tcBorders>
          </w:tcPr>
          <w:p w14:paraId="17D8A44A" w14:textId="77777777" w:rsidR="00937E76" w:rsidRPr="00BD15C0" w:rsidRDefault="00937E76" w:rsidP="119FAA43">
            <w:pPr>
              <w:widowControl w:val="0"/>
              <w:spacing w:after="0"/>
              <w:rPr>
                <w:rFonts w:eastAsia="Arial" w:cs="Symbol"/>
                <w:b/>
                <w:sz w:val="18"/>
                <w:szCs w:val="18"/>
              </w:rPr>
            </w:pPr>
          </w:p>
        </w:tc>
        <w:tc>
          <w:tcPr>
            <w:tcW w:w="2836" w:type="dxa"/>
            <w:tcBorders>
              <w:top w:val="single" w:sz="12" w:space="0" w:color="auto"/>
            </w:tcBorders>
          </w:tcPr>
          <w:p w14:paraId="7EB1FA40" w14:textId="77777777" w:rsidR="00937E76" w:rsidRPr="00BD15C0" w:rsidRDefault="00937E76" w:rsidP="119FAA43">
            <w:pPr>
              <w:widowControl w:val="0"/>
              <w:spacing w:after="0"/>
              <w:rPr>
                <w:rFonts w:eastAsia="Arial" w:cs="Symbol"/>
                <w:b/>
                <w:color w:val="000000" w:themeColor="text1"/>
                <w:sz w:val="18"/>
                <w:szCs w:val="18"/>
              </w:rPr>
            </w:pPr>
          </w:p>
        </w:tc>
      </w:tr>
      <w:tr w:rsidR="00937E76" w:rsidRPr="00BD15C0" w14:paraId="33FBF52B" w14:textId="0CDA7033" w:rsidTr="00986D68">
        <w:trPr>
          <w:cantSplit/>
          <w:trHeight w:val="177"/>
          <w:jc w:val="center"/>
        </w:trPr>
        <w:tc>
          <w:tcPr>
            <w:tcW w:w="805" w:type="dxa"/>
            <w:tcBorders>
              <w:top w:val="single" w:sz="12" w:space="0" w:color="auto"/>
            </w:tcBorders>
          </w:tcPr>
          <w:p w14:paraId="43789586" w14:textId="43B2C1E0" w:rsidR="00937E76" w:rsidRPr="00BD15C0" w:rsidRDefault="00937E76" w:rsidP="00E96623">
            <w:pPr>
              <w:pStyle w:val="ListParagraph"/>
              <w:widowControl w:val="0"/>
              <w:numPr>
                <w:ilvl w:val="0"/>
                <w:numId w:val="25"/>
              </w:numPr>
              <w:spacing w:after="0"/>
              <w:rPr>
                <w:rFonts w:cs="Symbol"/>
                <w:sz w:val="18"/>
                <w:szCs w:val="18"/>
              </w:rPr>
            </w:pPr>
            <w:r w:rsidRPr="00BD15C0">
              <w:rPr>
                <w:rFonts w:cs="Symbol"/>
                <w:sz w:val="18"/>
                <w:szCs w:val="18"/>
              </w:rPr>
              <w:lastRenderedPageBreak/>
              <w:t>4</w:t>
            </w:r>
          </w:p>
        </w:tc>
        <w:tc>
          <w:tcPr>
            <w:tcW w:w="4140" w:type="dxa"/>
            <w:tcBorders>
              <w:top w:val="single" w:sz="12" w:space="0" w:color="auto"/>
            </w:tcBorders>
            <w:shd w:val="clear" w:color="auto" w:fill="auto"/>
          </w:tcPr>
          <w:p w14:paraId="10C3D893" w14:textId="4ABE1BA7" w:rsidR="00937E76" w:rsidRPr="00BD15C0" w:rsidRDefault="00937E76" w:rsidP="00BF1A53">
            <w:pPr>
              <w:widowControl w:val="0"/>
              <w:spacing w:after="0"/>
              <w:rPr>
                <w:rFonts w:cs="Symbol"/>
                <w:sz w:val="18"/>
                <w:szCs w:val="18"/>
              </w:rPr>
            </w:pPr>
            <w:r w:rsidRPr="00BD15C0">
              <w:rPr>
                <w:rFonts w:cs="Symbol"/>
                <w:sz w:val="18"/>
                <w:szCs w:val="18"/>
              </w:rPr>
              <w:t>(Applicable to State programs, see §14</w:t>
            </w:r>
            <w:r w:rsidR="006774AB" w:rsidRPr="00BD15C0">
              <w:rPr>
                <w:rFonts w:cs="Symbol"/>
                <w:sz w:val="18"/>
                <w:szCs w:val="18"/>
              </w:rPr>
              <w:t>5.</w:t>
            </w:r>
            <w:r w:rsidRPr="00BD15C0">
              <w:rPr>
                <w:rFonts w:cs="Symbol"/>
                <w:sz w:val="18"/>
                <w:szCs w:val="18"/>
              </w:rPr>
              <w:t xml:space="preserve">11 (UIC).) Permits may be modified, </w:t>
            </w:r>
            <w:proofErr w:type="gramStart"/>
            <w:r w:rsidRPr="00BD15C0">
              <w:rPr>
                <w:rFonts w:cs="Symbol"/>
                <w:sz w:val="18"/>
                <w:szCs w:val="18"/>
              </w:rPr>
              <w:t>revoked</w:t>
            </w:r>
            <w:proofErr w:type="gramEnd"/>
            <w:r w:rsidRPr="00BD15C0">
              <w:rPr>
                <w:rFonts w:cs="Symbol"/>
                <w:sz w:val="18"/>
                <w:szCs w:val="18"/>
              </w:rPr>
              <w:t xml:space="preserve"> and reissued, or terminated either at the request of any interested person (including the permittee) or upon the Director’s initiative. However, permits may only be modified, </w:t>
            </w:r>
            <w:proofErr w:type="gramStart"/>
            <w:r w:rsidRPr="00BD15C0">
              <w:rPr>
                <w:rFonts w:cs="Symbol"/>
                <w:sz w:val="18"/>
                <w:szCs w:val="18"/>
              </w:rPr>
              <w:t>revoked</w:t>
            </w:r>
            <w:proofErr w:type="gramEnd"/>
            <w:r w:rsidRPr="00BD15C0">
              <w:rPr>
                <w:rFonts w:cs="Symbol"/>
                <w:sz w:val="18"/>
                <w:szCs w:val="18"/>
              </w:rPr>
              <w:t xml:space="preserve"> and reissued, or terminated for the reasons specified in §144.39 or 144.40 (UIC). All requests shall be in writing and shall contain facts or reasons supporting the request.</w:t>
            </w:r>
          </w:p>
          <w:p w14:paraId="067F5518" w14:textId="77777777" w:rsidR="004F1A38" w:rsidRPr="00BD15C0" w:rsidRDefault="004F1A38" w:rsidP="00BF1A53">
            <w:pPr>
              <w:widowControl w:val="0"/>
              <w:spacing w:after="0"/>
              <w:rPr>
                <w:rFonts w:cs="Symbol"/>
                <w:sz w:val="18"/>
                <w:szCs w:val="18"/>
              </w:rPr>
            </w:pPr>
          </w:p>
          <w:p w14:paraId="327DA8EC" w14:textId="1638A1E2" w:rsidR="004F1A38" w:rsidRPr="00BD15C0" w:rsidRDefault="004F1A38" w:rsidP="004F1A38">
            <w:pPr>
              <w:autoSpaceDE w:val="0"/>
              <w:autoSpaceDN w:val="0"/>
              <w:adjustRightInd w:val="0"/>
              <w:spacing w:after="0"/>
              <w:rPr>
                <w:rFonts w:cs="Symbol"/>
                <w:sz w:val="16"/>
                <w:szCs w:val="16"/>
                <w:lang w:eastAsia="zh-CN"/>
              </w:rPr>
            </w:pPr>
            <w:r w:rsidRPr="00BD15C0">
              <w:rPr>
                <w:rFonts w:cs="Symbol"/>
                <w:sz w:val="16"/>
                <w:szCs w:val="16"/>
                <w:lang w:eastAsia="zh-CN"/>
              </w:rPr>
              <w:t xml:space="preserve">(a) </w:t>
            </w:r>
            <w:r w:rsidRPr="00BD15C0">
              <w:rPr>
                <w:rFonts w:cs="Symbol"/>
                <w:i/>
                <w:sz w:val="16"/>
                <w:szCs w:val="16"/>
                <w:lang w:eastAsia="zh-CN"/>
              </w:rPr>
              <w:t xml:space="preserve">Causes for modification. </w:t>
            </w:r>
            <w:r w:rsidRPr="00BD15C0">
              <w:rPr>
                <w:rFonts w:cs="Symbol"/>
                <w:sz w:val="16"/>
                <w:szCs w:val="16"/>
                <w:lang w:eastAsia="zh-CN"/>
              </w:rPr>
              <w:t xml:space="preserve">The following are causes for modification. For Class I hazardous waste injection wells, Class II, Class </w:t>
            </w:r>
            <w:proofErr w:type="gramStart"/>
            <w:r w:rsidRPr="00BD15C0">
              <w:rPr>
                <w:rFonts w:cs="Symbol"/>
                <w:sz w:val="16"/>
                <w:szCs w:val="16"/>
                <w:lang w:eastAsia="zh-CN"/>
              </w:rPr>
              <w:t>III</w:t>
            </w:r>
            <w:proofErr w:type="gramEnd"/>
            <w:r w:rsidRPr="00BD15C0">
              <w:rPr>
                <w:rFonts w:cs="Symbol"/>
                <w:sz w:val="16"/>
                <w:szCs w:val="16"/>
                <w:lang w:eastAsia="zh-CN"/>
              </w:rPr>
              <w:t xml:space="preserve"> or Class VI wells the following may be causes for revocation and reissuance as well as modification; and for all other wells the following may be cause for revocation or reissuance as well as modification when the permittee requests or agrees.</w:t>
            </w:r>
          </w:p>
          <w:p w14:paraId="1F6E87EA" w14:textId="0ACE9431" w:rsidR="004F1A38" w:rsidRPr="00BD15C0" w:rsidRDefault="004F1A38" w:rsidP="004F1A38">
            <w:pPr>
              <w:autoSpaceDE w:val="0"/>
              <w:autoSpaceDN w:val="0"/>
              <w:adjustRightInd w:val="0"/>
              <w:spacing w:after="0"/>
              <w:rPr>
                <w:rFonts w:cs="Symbol"/>
                <w:sz w:val="16"/>
                <w:szCs w:val="16"/>
                <w:lang w:eastAsia="zh-CN"/>
              </w:rPr>
            </w:pPr>
            <w:r w:rsidRPr="00BD15C0">
              <w:rPr>
                <w:rFonts w:cs="Symbol"/>
                <w:sz w:val="16"/>
                <w:szCs w:val="16"/>
                <w:lang w:eastAsia="zh-CN"/>
              </w:rPr>
              <w:t xml:space="preserve">(1) </w:t>
            </w:r>
            <w:r w:rsidRPr="00BD15C0">
              <w:rPr>
                <w:rFonts w:cs="Symbol"/>
                <w:i/>
                <w:sz w:val="16"/>
                <w:szCs w:val="16"/>
                <w:lang w:eastAsia="zh-CN"/>
              </w:rPr>
              <w:t xml:space="preserve">Alterations. </w:t>
            </w:r>
            <w:r w:rsidRPr="00BD15C0">
              <w:rPr>
                <w:rFonts w:cs="Symbol"/>
                <w:sz w:val="16"/>
                <w:szCs w:val="16"/>
                <w:lang w:eastAsia="zh-CN"/>
              </w:rPr>
              <w:t>There are material and substantial alterations or additions to the permitted facility or activity which occurred after permit issuance which justify the application of permit conditions that are different or absent in the existing permit.</w:t>
            </w:r>
          </w:p>
          <w:p w14:paraId="7FADECD2" w14:textId="4C3365B5" w:rsidR="004F1A38" w:rsidRPr="00BD15C0" w:rsidRDefault="004F1A38" w:rsidP="004F1A38">
            <w:pPr>
              <w:autoSpaceDE w:val="0"/>
              <w:autoSpaceDN w:val="0"/>
              <w:adjustRightInd w:val="0"/>
              <w:spacing w:after="0"/>
              <w:rPr>
                <w:rFonts w:cs="Symbol"/>
                <w:sz w:val="16"/>
                <w:szCs w:val="16"/>
                <w:lang w:eastAsia="zh-CN"/>
              </w:rPr>
            </w:pPr>
            <w:r w:rsidRPr="00BD15C0">
              <w:rPr>
                <w:rFonts w:cs="Symbol"/>
                <w:sz w:val="16"/>
                <w:szCs w:val="16"/>
                <w:lang w:eastAsia="zh-CN"/>
              </w:rPr>
              <w:t xml:space="preserve">(2) </w:t>
            </w:r>
            <w:r w:rsidRPr="00BD15C0">
              <w:rPr>
                <w:rFonts w:cs="Symbol"/>
                <w:i/>
                <w:sz w:val="16"/>
                <w:szCs w:val="16"/>
                <w:lang w:eastAsia="zh-CN"/>
              </w:rPr>
              <w:t xml:space="preserve">Information. </w:t>
            </w:r>
            <w:r w:rsidRPr="00BD15C0">
              <w:rPr>
                <w:rFonts w:cs="Symbol"/>
                <w:sz w:val="16"/>
                <w:szCs w:val="16"/>
                <w:lang w:eastAsia="zh-CN"/>
              </w:rPr>
              <w:t>The Director has received information. Permits other than for Class II and III wells may be modified</w:t>
            </w:r>
            <w:r w:rsidR="00E16AA8" w:rsidRPr="00BD15C0">
              <w:rPr>
                <w:rFonts w:cs="Symbol"/>
                <w:sz w:val="16"/>
                <w:szCs w:val="16"/>
                <w:lang w:eastAsia="zh-CN"/>
              </w:rPr>
              <w:t xml:space="preserve"> </w:t>
            </w:r>
            <w:r w:rsidRPr="00BD15C0">
              <w:rPr>
                <w:rFonts w:cs="Symbol"/>
                <w:sz w:val="16"/>
                <w:szCs w:val="16"/>
                <w:lang w:eastAsia="zh-CN"/>
              </w:rPr>
              <w:t>during their terms for this cause</w:t>
            </w:r>
            <w:r w:rsidR="00E16AA8" w:rsidRPr="00BD15C0">
              <w:rPr>
                <w:rFonts w:cs="Symbol"/>
                <w:sz w:val="16"/>
                <w:szCs w:val="16"/>
                <w:lang w:eastAsia="zh-CN"/>
              </w:rPr>
              <w:t xml:space="preserve"> </w:t>
            </w:r>
            <w:r w:rsidRPr="00BD15C0">
              <w:rPr>
                <w:rFonts w:cs="Symbol"/>
                <w:sz w:val="16"/>
                <w:szCs w:val="16"/>
                <w:lang w:eastAsia="zh-CN"/>
              </w:rPr>
              <w:t>only if the information was not available</w:t>
            </w:r>
            <w:r w:rsidR="00E16AA8" w:rsidRPr="00BD15C0">
              <w:rPr>
                <w:rFonts w:cs="Symbol"/>
                <w:sz w:val="16"/>
                <w:szCs w:val="16"/>
                <w:lang w:eastAsia="zh-CN"/>
              </w:rPr>
              <w:t xml:space="preserve"> </w:t>
            </w:r>
            <w:r w:rsidRPr="00BD15C0">
              <w:rPr>
                <w:rFonts w:cs="Symbol"/>
                <w:sz w:val="16"/>
                <w:szCs w:val="16"/>
                <w:lang w:eastAsia="zh-CN"/>
              </w:rPr>
              <w:t>at the time of permit issuance</w:t>
            </w:r>
            <w:r w:rsidR="00E16AA8" w:rsidRPr="00BD15C0">
              <w:rPr>
                <w:rFonts w:cs="Symbol"/>
                <w:sz w:val="16"/>
                <w:szCs w:val="16"/>
                <w:lang w:eastAsia="zh-CN"/>
              </w:rPr>
              <w:t xml:space="preserve"> </w:t>
            </w:r>
            <w:r w:rsidRPr="00BD15C0">
              <w:rPr>
                <w:rFonts w:cs="Symbol"/>
                <w:sz w:val="16"/>
                <w:szCs w:val="16"/>
                <w:lang w:eastAsia="zh-CN"/>
              </w:rPr>
              <w:t>(other than revised regulations, guidance,</w:t>
            </w:r>
            <w:r w:rsidR="00E16AA8" w:rsidRPr="00BD15C0">
              <w:rPr>
                <w:rFonts w:cs="Symbol"/>
                <w:sz w:val="16"/>
                <w:szCs w:val="16"/>
                <w:lang w:eastAsia="zh-CN"/>
              </w:rPr>
              <w:t xml:space="preserve"> </w:t>
            </w:r>
            <w:r w:rsidRPr="00BD15C0">
              <w:rPr>
                <w:rFonts w:cs="Symbol"/>
                <w:sz w:val="16"/>
                <w:szCs w:val="16"/>
                <w:lang w:eastAsia="zh-CN"/>
              </w:rPr>
              <w:t>or test methods) and would have</w:t>
            </w:r>
            <w:r w:rsidR="00E16AA8" w:rsidRPr="00BD15C0">
              <w:rPr>
                <w:rFonts w:cs="Symbol"/>
                <w:sz w:val="16"/>
                <w:szCs w:val="16"/>
                <w:lang w:eastAsia="zh-CN"/>
              </w:rPr>
              <w:t xml:space="preserve"> </w:t>
            </w:r>
            <w:r w:rsidRPr="00BD15C0">
              <w:rPr>
                <w:rFonts w:cs="Symbol"/>
                <w:sz w:val="16"/>
                <w:szCs w:val="16"/>
                <w:lang w:eastAsia="zh-CN"/>
              </w:rPr>
              <w:t>justified the application of different</w:t>
            </w:r>
            <w:r w:rsidR="00E16AA8" w:rsidRPr="00BD15C0">
              <w:rPr>
                <w:rFonts w:cs="Symbol"/>
                <w:sz w:val="16"/>
                <w:szCs w:val="16"/>
                <w:lang w:eastAsia="zh-CN"/>
              </w:rPr>
              <w:t xml:space="preserve"> </w:t>
            </w:r>
            <w:r w:rsidRPr="00BD15C0">
              <w:rPr>
                <w:rFonts w:cs="Symbol"/>
                <w:sz w:val="16"/>
                <w:szCs w:val="16"/>
                <w:lang w:eastAsia="zh-CN"/>
              </w:rPr>
              <w:t>permit conditions at the time of</w:t>
            </w:r>
            <w:r w:rsidR="00E16AA8" w:rsidRPr="00BD15C0">
              <w:rPr>
                <w:rFonts w:cs="Symbol"/>
                <w:sz w:val="16"/>
                <w:szCs w:val="16"/>
                <w:lang w:eastAsia="zh-CN"/>
              </w:rPr>
              <w:t xml:space="preserve"> </w:t>
            </w:r>
            <w:r w:rsidRPr="00BD15C0">
              <w:rPr>
                <w:rFonts w:cs="Symbol"/>
                <w:sz w:val="16"/>
                <w:szCs w:val="16"/>
                <w:lang w:eastAsia="zh-CN"/>
              </w:rPr>
              <w:t>issuance. For UIC area permits</w:t>
            </w:r>
            <w:r w:rsidR="00E16AA8" w:rsidRPr="00BD15C0">
              <w:rPr>
                <w:rFonts w:cs="Symbol"/>
                <w:sz w:val="16"/>
                <w:szCs w:val="16"/>
                <w:lang w:eastAsia="zh-CN"/>
              </w:rPr>
              <w:t xml:space="preserve"> </w:t>
            </w:r>
            <w:r w:rsidRPr="00BD15C0">
              <w:rPr>
                <w:rFonts w:cs="Symbol"/>
                <w:sz w:val="16"/>
                <w:szCs w:val="16"/>
                <w:lang w:eastAsia="zh-CN"/>
              </w:rPr>
              <w:t>(§ 144.33), this cause shall include any</w:t>
            </w:r>
            <w:r w:rsidR="00E16AA8" w:rsidRPr="00BD15C0">
              <w:rPr>
                <w:rFonts w:cs="Symbol"/>
                <w:sz w:val="16"/>
                <w:szCs w:val="16"/>
                <w:lang w:eastAsia="zh-CN"/>
              </w:rPr>
              <w:t xml:space="preserve"> </w:t>
            </w:r>
            <w:r w:rsidRPr="00BD15C0">
              <w:rPr>
                <w:rFonts w:cs="Symbol"/>
                <w:sz w:val="16"/>
                <w:szCs w:val="16"/>
                <w:lang w:eastAsia="zh-CN"/>
              </w:rPr>
              <w:t>information indicating that cumulative</w:t>
            </w:r>
            <w:r w:rsidR="00E16AA8" w:rsidRPr="00BD15C0">
              <w:rPr>
                <w:rFonts w:cs="Symbol"/>
                <w:sz w:val="16"/>
                <w:szCs w:val="16"/>
                <w:lang w:eastAsia="zh-CN"/>
              </w:rPr>
              <w:t xml:space="preserve"> </w:t>
            </w:r>
            <w:r w:rsidRPr="00BD15C0">
              <w:rPr>
                <w:rFonts w:cs="Symbol"/>
                <w:sz w:val="16"/>
                <w:szCs w:val="16"/>
                <w:lang w:eastAsia="zh-CN"/>
              </w:rPr>
              <w:t>effects on the environment are</w:t>
            </w:r>
            <w:r w:rsidR="00E16AA8" w:rsidRPr="00BD15C0">
              <w:rPr>
                <w:rFonts w:cs="Symbol"/>
                <w:sz w:val="16"/>
                <w:szCs w:val="16"/>
                <w:lang w:eastAsia="zh-CN"/>
              </w:rPr>
              <w:t xml:space="preserve"> </w:t>
            </w:r>
            <w:r w:rsidRPr="00BD15C0">
              <w:rPr>
                <w:rFonts w:cs="Symbol"/>
                <w:sz w:val="16"/>
                <w:szCs w:val="16"/>
                <w:lang w:eastAsia="zh-CN"/>
              </w:rPr>
              <w:t>unacceptable.</w:t>
            </w:r>
          </w:p>
          <w:p w14:paraId="6D460FDF" w14:textId="11F2B1A2" w:rsidR="004F1A38" w:rsidRPr="00BD15C0" w:rsidRDefault="004F1A38" w:rsidP="004F1A38">
            <w:pPr>
              <w:autoSpaceDE w:val="0"/>
              <w:autoSpaceDN w:val="0"/>
              <w:adjustRightInd w:val="0"/>
              <w:spacing w:after="0"/>
              <w:rPr>
                <w:rFonts w:cs="Symbol"/>
                <w:sz w:val="16"/>
                <w:szCs w:val="16"/>
                <w:lang w:eastAsia="zh-CN"/>
              </w:rPr>
            </w:pPr>
            <w:r w:rsidRPr="00BD15C0">
              <w:rPr>
                <w:rFonts w:cs="Symbol"/>
                <w:sz w:val="16"/>
                <w:szCs w:val="16"/>
                <w:lang w:eastAsia="zh-CN"/>
              </w:rPr>
              <w:t xml:space="preserve">(3) </w:t>
            </w:r>
            <w:r w:rsidRPr="00BD15C0">
              <w:rPr>
                <w:rFonts w:cs="Symbol"/>
                <w:i/>
                <w:sz w:val="16"/>
                <w:szCs w:val="16"/>
                <w:lang w:eastAsia="zh-CN"/>
              </w:rPr>
              <w:t xml:space="preserve">New regulations. </w:t>
            </w:r>
            <w:r w:rsidRPr="00BD15C0">
              <w:rPr>
                <w:rFonts w:cs="Symbol"/>
                <w:sz w:val="16"/>
                <w:szCs w:val="16"/>
                <w:lang w:eastAsia="zh-CN"/>
              </w:rPr>
              <w:t>The standards or</w:t>
            </w:r>
            <w:r w:rsidR="00E16AA8" w:rsidRPr="00BD15C0">
              <w:rPr>
                <w:rFonts w:cs="Symbol"/>
                <w:sz w:val="16"/>
                <w:szCs w:val="16"/>
                <w:lang w:eastAsia="zh-CN"/>
              </w:rPr>
              <w:t xml:space="preserve"> </w:t>
            </w:r>
            <w:r w:rsidRPr="00BD15C0">
              <w:rPr>
                <w:rFonts w:cs="Symbol"/>
                <w:sz w:val="16"/>
                <w:szCs w:val="16"/>
                <w:lang w:eastAsia="zh-CN"/>
              </w:rPr>
              <w:t>regulations on which the permit was</w:t>
            </w:r>
            <w:r w:rsidR="00E16AA8" w:rsidRPr="00BD15C0">
              <w:rPr>
                <w:rFonts w:cs="Symbol"/>
                <w:sz w:val="16"/>
                <w:szCs w:val="16"/>
                <w:lang w:eastAsia="zh-CN"/>
              </w:rPr>
              <w:t xml:space="preserve"> </w:t>
            </w:r>
            <w:r w:rsidRPr="00BD15C0">
              <w:rPr>
                <w:rFonts w:cs="Symbol"/>
                <w:sz w:val="16"/>
                <w:szCs w:val="16"/>
                <w:lang w:eastAsia="zh-CN"/>
              </w:rPr>
              <w:t>based have been changed by promulgation</w:t>
            </w:r>
            <w:r w:rsidR="00E16AA8" w:rsidRPr="00BD15C0">
              <w:rPr>
                <w:rFonts w:cs="Symbol"/>
                <w:sz w:val="16"/>
                <w:szCs w:val="16"/>
                <w:lang w:eastAsia="zh-CN"/>
              </w:rPr>
              <w:t xml:space="preserve"> </w:t>
            </w:r>
            <w:r w:rsidRPr="00BD15C0">
              <w:rPr>
                <w:rFonts w:cs="Symbol"/>
                <w:sz w:val="16"/>
                <w:szCs w:val="16"/>
                <w:lang w:eastAsia="zh-CN"/>
              </w:rPr>
              <w:t>of new or amended standards or</w:t>
            </w:r>
            <w:r w:rsidR="00E16AA8" w:rsidRPr="00BD15C0">
              <w:rPr>
                <w:rFonts w:cs="Symbol"/>
                <w:sz w:val="16"/>
                <w:szCs w:val="16"/>
                <w:lang w:eastAsia="zh-CN"/>
              </w:rPr>
              <w:t xml:space="preserve"> </w:t>
            </w:r>
            <w:r w:rsidRPr="00BD15C0">
              <w:rPr>
                <w:rFonts w:cs="Symbol"/>
                <w:sz w:val="16"/>
                <w:szCs w:val="16"/>
                <w:lang w:eastAsia="zh-CN"/>
              </w:rPr>
              <w:t>regulations or by judicial decision</w:t>
            </w:r>
            <w:r w:rsidR="00E16AA8" w:rsidRPr="00BD15C0">
              <w:rPr>
                <w:rFonts w:cs="Symbol"/>
                <w:sz w:val="16"/>
                <w:szCs w:val="16"/>
                <w:lang w:eastAsia="zh-CN"/>
              </w:rPr>
              <w:t xml:space="preserve"> </w:t>
            </w:r>
            <w:r w:rsidRPr="00BD15C0">
              <w:rPr>
                <w:rFonts w:cs="Symbol"/>
                <w:sz w:val="16"/>
                <w:szCs w:val="16"/>
                <w:lang w:eastAsia="zh-CN"/>
              </w:rPr>
              <w:t>after the permit was issued. Permits</w:t>
            </w:r>
            <w:r w:rsidR="00E16AA8" w:rsidRPr="00BD15C0">
              <w:rPr>
                <w:rFonts w:cs="Symbol"/>
                <w:sz w:val="16"/>
                <w:szCs w:val="16"/>
                <w:lang w:eastAsia="zh-CN"/>
              </w:rPr>
              <w:t xml:space="preserve"> </w:t>
            </w:r>
            <w:r w:rsidRPr="00BD15C0">
              <w:rPr>
                <w:rFonts w:cs="Symbol"/>
                <w:sz w:val="16"/>
                <w:szCs w:val="16"/>
                <w:lang w:eastAsia="zh-CN"/>
              </w:rPr>
              <w:t>other than for Class I hazardous waste</w:t>
            </w:r>
            <w:r w:rsidR="00E16AA8" w:rsidRPr="00BD15C0">
              <w:rPr>
                <w:rFonts w:cs="Symbol"/>
                <w:sz w:val="16"/>
                <w:szCs w:val="16"/>
                <w:lang w:eastAsia="zh-CN"/>
              </w:rPr>
              <w:t xml:space="preserve"> </w:t>
            </w:r>
            <w:r w:rsidRPr="00BD15C0">
              <w:rPr>
                <w:rFonts w:cs="Symbol"/>
                <w:sz w:val="16"/>
                <w:szCs w:val="16"/>
                <w:lang w:eastAsia="zh-CN"/>
              </w:rPr>
              <w:t xml:space="preserve">injection wells, Class II, Class </w:t>
            </w:r>
            <w:proofErr w:type="gramStart"/>
            <w:r w:rsidRPr="00BD15C0">
              <w:rPr>
                <w:rFonts w:cs="Symbol"/>
                <w:sz w:val="16"/>
                <w:szCs w:val="16"/>
                <w:lang w:eastAsia="zh-CN"/>
              </w:rPr>
              <w:t>III</w:t>
            </w:r>
            <w:proofErr w:type="gramEnd"/>
            <w:r w:rsidRPr="00BD15C0">
              <w:rPr>
                <w:rFonts w:cs="Symbol"/>
                <w:sz w:val="16"/>
                <w:szCs w:val="16"/>
                <w:lang w:eastAsia="zh-CN"/>
              </w:rPr>
              <w:t xml:space="preserve"> or</w:t>
            </w:r>
            <w:r w:rsidR="00E16AA8" w:rsidRPr="00BD15C0">
              <w:rPr>
                <w:rFonts w:cs="Symbol"/>
                <w:sz w:val="16"/>
                <w:szCs w:val="16"/>
                <w:lang w:eastAsia="zh-CN"/>
              </w:rPr>
              <w:t xml:space="preserve"> </w:t>
            </w:r>
            <w:r w:rsidRPr="00BD15C0">
              <w:rPr>
                <w:rFonts w:cs="Symbol"/>
                <w:sz w:val="16"/>
                <w:szCs w:val="16"/>
                <w:lang w:eastAsia="zh-CN"/>
              </w:rPr>
              <w:t>Class VI wells may be modified during</w:t>
            </w:r>
            <w:r w:rsidR="00E16AA8" w:rsidRPr="00BD15C0">
              <w:rPr>
                <w:rFonts w:cs="Symbol"/>
                <w:sz w:val="16"/>
                <w:szCs w:val="16"/>
                <w:lang w:eastAsia="zh-CN"/>
              </w:rPr>
              <w:t xml:space="preserve"> </w:t>
            </w:r>
            <w:r w:rsidRPr="00BD15C0">
              <w:rPr>
                <w:rFonts w:cs="Symbol"/>
                <w:sz w:val="16"/>
                <w:szCs w:val="16"/>
                <w:lang w:eastAsia="zh-CN"/>
              </w:rPr>
              <w:t>their permit terms for this cause only</w:t>
            </w:r>
            <w:r w:rsidR="00E16AA8" w:rsidRPr="00BD15C0">
              <w:rPr>
                <w:rFonts w:cs="Symbol"/>
                <w:sz w:val="16"/>
                <w:szCs w:val="16"/>
                <w:lang w:eastAsia="zh-CN"/>
              </w:rPr>
              <w:t xml:space="preserve"> </w:t>
            </w:r>
            <w:r w:rsidRPr="00BD15C0">
              <w:rPr>
                <w:rFonts w:cs="Symbol"/>
                <w:sz w:val="16"/>
                <w:szCs w:val="16"/>
                <w:lang w:eastAsia="zh-CN"/>
              </w:rPr>
              <w:t>as follows:</w:t>
            </w:r>
          </w:p>
          <w:p w14:paraId="33DBC723" w14:textId="77777777" w:rsidR="004F1A38" w:rsidRPr="00BD15C0" w:rsidRDefault="004F1A38" w:rsidP="004F1A38">
            <w:pPr>
              <w:autoSpaceDE w:val="0"/>
              <w:autoSpaceDN w:val="0"/>
              <w:adjustRightInd w:val="0"/>
              <w:spacing w:after="0"/>
              <w:rPr>
                <w:rFonts w:cs="Symbol"/>
                <w:sz w:val="16"/>
                <w:szCs w:val="16"/>
                <w:lang w:eastAsia="zh-CN"/>
              </w:rPr>
            </w:pPr>
            <w:r w:rsidRPr="00BD15C0">
              <w:rPr>
                <w:rFonts w:cs="Symbol"/>
                <w:sz w:val="16"/>
                <w:szCs w:val="16"/>
                <w:lang w:eastAsia="zh-CN"/>
              </w:rPr>
              <w:t>(i) For promulgation of amended</w:t>
            </w:r>
          </w:p>
          <w:p w14:paraId="11735D90" w14:textId="77777777" w:rsidR="004F1A38" w:rsidRPr="00BD15C0" w:rsidRDefault="004F1A38" w:rsidP="004F1A38">
            <w:pPr>
              <w:autoSpaceDE w:val="0"/>
              <w:autoSpaceDN w:val="0"/>
              <w:adjustRightInd w:val="0"/>
              <w:spacing w:after="0"/>
              <w:rPr>
                <w:rFonts w:cs="Symbol"/>
                <w:sz w:val="16"/>
                <w:szCs w:val="16"/>
                <w:lang w:eastAsia="zh-CN"/>
              </w:rPr>
            </w:pPr>
            <w:r w:rsidRPr="00BD15C0">
              <w:rPr>
                <w:rFonts w:cs="Symbol"/>
                <w:sz w:val="16"/>
                <w:szCs w:val="16"/>
                <w:lang w:eastAsia="zh-CN"/>
              </w:rPr>
              <w:t>standards or regulations, when:</w:t>
            </w:r>
          </w:p>
          <w:p w14:paraId="01660D28" w14:textId="12A89A2E" w:rsidR="004F1A38" w:rsidRPr="00BD15C0" w:rsidRDefault="004F1A38" w:rsidP="004F1A38">
            <w:pPr>
              <w:autoSpaceDE w:val="0"/>
              <w:autoSpaceDN w:val="0"/>
              <w:adjustRightInd w:val="0"/>
              <w:spacing w:after="0"/>
              <w:rPr>
                <w:rFonts w:cs="Symbol"/>
                <w:sz w:val="16"/>
                <w:szCs w:val="16"/>
                <w:lang w:eastAsia="zh-CN"/>
              </w:rPr>
            </w:pPr>
            <w:r w:rsidRPr="00BD15C0">
              <w:rPr>
                <w:rFonts w:cs="Symbol"/>
                <w:sz w:val="16"/>
                <w:szCs w:val="16"/>
                <w:lang w:eastAsia="zh-CN"/>
              </w:rPr>
              <w:t>(A) The permit condition requested</w:t>
            </w:r>
            <w:r w:rsidR="00E16AA8" w:rsidRPr="00BD15C0">
              <w:rPr>
                <w:rFonts w:cs="Symbol"/>
                <w:sz w:val="16"/>
                <w:szCs w:val="16"/>
                <w:lang w:eastAsia="zh-CN"/>
              </w:rPr>
              <w:t xml:space="preserve"> </w:t>
            </w:r>
            <w:r w:rsidRPr="00BD15C0">
              <w:rPr>
                <w:rFonts w:cs="Symbol"/>
                <w:sz w:val="16"/>
                <w:szCs w:val="16"/>
                <w:lang w:eastAsia="zh-CN"/>
              </w:rPr>
              <w:t>to be modified was based on a promulgated</w:t>
            </w:r>
            <w:r w:rsidR="00E16AA8" w:rsidRPr="00BD15C0">
              <w:rPr>
                <w:rFonts w:cs="Symbol"/>
                <w:sz w:val="16"/>
                <w:szCs w:val="16"/>
                <w:lang w:eastAsia="zh-CN"/>
              </w:rPr>
              <w:t xml:space="preserve"> </w:t>
            </w:r>
            <w:r w:rsidRPr="00BD15C0">
              <w:rPr>
                <w:rFonts w:cs="Symbol"/>
                <w:sz w:val="16"/>
                <w:szCs w:val="16"/>
                <w:lang w:eastAsia="zh-CN"/>
              </w:rPr>
              <w:t xml:space="preserve">part 146 </w:t>
            </w:r>
            <w:proofErr w:type="gramStart"/>
            <w:r w:rsidRPr="00BD15C0">
              <w:rPr>
                <w:rFonts w:cs="Symbol"/>
                <w:sz w:val="16"/>
                <w:szCs w:val="16"/>
                <w:lang w:eastAsia="zh-CN"/>
              </w:rPr>
              <w:t>regulation;</w:t>
            </w:r>
            <w:proofErr w:type="gramEnd"/>
            <w:r w:rsidRPr="00BD15C0">
              <w:rPr>
                <w:rFonts w:cs="Symbol"/>
                <w:sz w:val="16"/>
                <w:szCs w:val="16"/>
                <w:lang w:eastAsia="zh-CN"/>
              </w:rPr>
              <w:t xml:space="preserve"> and</w:t>
            </w:r>
          </w:p>
          <w:p w14:paraId="75F1EC6B" w14:textId="480A2BFD" w:rsidR="004F1A38" w:rsidRPr="00BD15C0" w:rsidRDefault="004F1A38" w:rsidP="004F1A38">
            <w:pPr>
              <w:autoSpaceDE w:val="0"/>
              <w:autoSpaceDN w:val="0"/>
              <w:adjustRightInd w:val="0"/>
              <w:spacing w:after="0"/>
              <w:rPr>
                <w:rFonts w:cs="Symbol"/>
                <w:sz w:val="16"/>
                <w:szCs w:val="16"/>
                <w:lang w:eastAsia="zh-CN"/>
              </w:rPr>
            </w:pPr>
            <w:r w:rsidRPr="00BD15C0">
              <w:rPr>
                <w:rFonts w:cs="Symbol"/>
                <w:sz w:val="16"/>
                <w:szCs w:val="16"/>
                <w:lang w:eastAsia="zh-CN"/>
              </w:rPr>
              <w:t>(B) EPA has revised, withdrawn, or</w:t>
            </w:r>
            <w:r w:rsidR="00E16AA8" w:rsidRPr="00BD15C0">
              <w:rPr>
                <w:rFonts w:cs="Symbol"/>
                <w:sz w:val="16"/>
                <w:szCs w:val="16"/>
                <w:lang w:eastAsia="zh-CN"/>
              </w:rPr>
              <w:t xml:space="preserve"> </w:t>
            </w:r>
            <w:r w:rsidRPr="00BD15C0">
              <w:rPr>
                <w:rFonts w:cs="Symbol"/>
                <w:sz w:val="16"/>
                <w:szCs w:val="16"/>
                <w:lang w:eastAsia="zh-CN"/>
              </w:rPr>
              <w:t>modified that portion of the regulation</w:t>
            </w:r>
            <w:r w:rsidR="00E16AA8" w:rsidRPr="00BD15C0">
              <w:rPr>
                <w:rFonts w:cs="Symbol"/>
                <w:sz w:val="16"/>
                <w:szCs w:val="16"/>
                <w:lang w:eastAsia="zh-CN"/>
              </w:rPr>
              <w:t xml:space="preserve"> </w:t>
            </w:r>
            <w:r w:rsidRPr="00BD15C0">
              <w:rPr>
                <w:rFonts w:cs="Symbol"/>
                <w:sz w:val="16"/>
                <w:szCs w:val="16"/>
                <w:lang w:eastAsia="zh-CN"/>
              </w:rPr>
              <w:t>on which the permit condition was</w:t>
            </w:r>
            <w:r w:rsidR="00E16AA8" w:rsidRPr="00BD15C0">
              <w:rPr>
                <w:rFonts w:cs="Symbol"/>
                <w:sz w:val="16"/>
                <w:szCs w:val="16"/>
                <w:lang w:eastAsia="zh-CN"/>
              </w:rPr>
              <w:t xml:space="preserve"> </w:t>
            </w:r>
            <w:r w:rsidRPr="00BD15C0">
              <w:rPr>
                <w:rFonts w:cs="Symbol"/>
                <w:sz w:val="16"/>
                <w:szCs w:val="16"/>
                <w:lang w:eastAsia="zh-CN"/>
              </w:rPr>
              <w:t>based, and</w:t>
            </w:r>
          </w:p>
          <w:p w14:paraId="0DB10AD0" w14:textId="20956EF3" w:rsidR="004F1A38" w:rsidRPr="00BD15C0" w:rsidRDefault="004F1A38" w:rsidP="004F1A38">
            <w:pPr>
              <w:autoSpaceDE w:val="0"/>
              <w:autoSpaceDN w:val="0"/>
              <w:adjustRightInd w:val="0"/>
              <w:spacing w:after="0"/>
              <w:rPr>
                <w:rFonts w:cs="Symbol"/>
                <w:sz w:val="16"/>
                <w:szCs w:val="16"/>
                <w:lang w:eastAsia="zh-CN"/>
              </w:rPr>
            </w:pPr>
            <w:r w:rsidRPr="00BD15C0">
              <w:rPr>
                <w:rFonts w:cs="Symbol"/>
                <w:sz w:val="16"/>
                <w:szCs w:val="16"/>
                <w:lang w:eastAsia="zh-CN"/>
              </w:rPr>
              <w:lastRenderedPageBreak/>
              <w:t>(C) A permittee requests modification</w:t>
            </w:r>
            <w:r w:rsidR="00E16AA8" w:rsidRPr="00BD15C0">
              <w:rPr>
                <w:rFonts w:cs="Symbol"/>
                <w:sz w:val="16"/>
                <w:szCs w:val="16"/>
                <w:lang w:eastAsia="zh-CN"/>
              </w:rPr>
              <w:t xml:space="preserve"> </w:t>
            </w:r>
            <w:r w:rsidRPr="00BD15C0">
              <w:rPr>
                <w:rFonts w:cs="Symbol"/>
                <w:sz w:val="16"/>
                <w:szCs w:val="16"/>
                <w:lang w:eastAsia="zh-CN"/>
              </w:rPr>
              <w:t>in accordance with § 124.5 within</w:t>
            </w:r>
            <w:r w:rsidR="00E16AA8" w:rsidRPr="00BD15C0">
              <w:rPr>
                <w:rFonts w:cs="Symbol"/>
                <w:sz w:val="16"/>
                <w:szCs w:val="16"/>
                <w:lang w:eastAsia="zh-CN"/>
              </w:rPr>
              <w:t xml:space="preserve"> </w:t>
            </w:r>
            <w:r w:rsidRPr="00BD15C0">
              <w:rPr>
                <w:rFonts w:cs="Symbol"/>
                <w:sz w:val="16"/>
                <w:szCs w:val="16"/>
                <w:lang w:eastAsia="zh-CN"/>
              </w:rPr>
              <w:t>ninety (90) days after F</w:t>
            </w:r>
            <w:r w:rsidRPr="00BD15C0">
              <w:rPr>
                <w:rFonts w:cs="Symbol"/>
                <w:sz w:val="13"/>
                <w:szCs w:val="13"/>
                <w:lang w:eastAsia="zh-CN"/>
              </w:rPr>
              <w:t xml:space="preserve">EDERAL </w:t>
            </w:r>
            <w:r w:rsidRPr="00BD15C0">
              <w:rPr>
                <w:rFonts w:cs="Symbol"/>
                <w:sz w:val="16"/>
                <w:szCs w:val="16"/>
                <w:lang w:eastAsia="zh-CN"/>
              </w:rPr>
              <w:t>R</w:t>
            </w:r>
            <w:r w:rsidRPr="00BD15C0">
              <w:rPr>
                <w:rFonts w:cs="Symbol"/>
                <w:sz w:val="13"/>
                <w:szCs w:val="13"/>
                <w:lang w:eastAsia="zh-CN"/>
              </w:rPr>
              <w:t>EGISTER</w:t>
            </w:r>
            <w:r w:rsidR="00E16AA8" w:rsidRPr="00BD15C0">
              <w:rPr>
                <w:rFonts w:cs="Symbol"/>
                <w:sz w:val="13"/>
                <w:szCs w:val="13"/>
                <w:lang w:eastAsia="zh-CN"/>
              </w:rPr>
              <w:t xml:space="preserve"> </w:t>
            </w:r>
            <w:r w:rsidRPr="00BD15C0">
              <w:rPr>
                <w:rFonts w:cs="Symbol"/>
                <w:sz w:val="16"/>
                <w:szCs w:val="16"/>
                <w:lang w:eastAsia="zh-CN"/>
              </w:rPr>
              <w:t>notice of the action on which the</w:t>
            </w:r>
            <w:r w:rsidR="00E16AA8" w:rsidRPr="00BD15C0">
              <w:rPr>
                <w:rFonts w:cs="Symbol"/>
                <w:sz w:val="16"/>
                <w:szCs w:val="16"/>
                <w:lang w:eastAsia="zh-CN"/>
              </w:rPr>
              <w:t xml:space="preserve"> </w:t>
            </w:r>
            <w:r w:rsidRPr="00BD15C0">
              <w:rPr>
                <w:rFonts w:cs="Symbol"/>
                <w:sz w:val="16"/>
                <w:szCs w:val="16"/>
                <w:lang w:eastAsia="zh-CN"/>
              </w:rPr>
              <w:t>request is based.</w:t>
            </w:r>
          </w:p>
          <w:p w14:paraId="036ABE12" w14:textId="031F3E53" w:rsidR="004F1A38" w:rsidRPr="00BD15C0" w:rsidRDefault="004F1A38" w:rsidP="004F1A38">
            <w:pPr>
              <w:autoSpaceDE w:val="0"/>
              <w:autoSpaceDN w:val="0"/>
              <w:adjustRightInd w:val="0"/>
              <w:spacing w:after="0"/>
              <w:rPr>
                <w:rFonts w:cs="Symbol"/>
                <w:sz w:val="16"/>
                <w:szCs w:val="16"/>
                <w:lang w:eastAsia="zh-CN"/>
              </w:rPr>
            </w:pPr>
            <w:r w:rsidRPr="00BD15C0">
              <w:rPr>
                <w:rFonts w:cs="Symbol"/>
                <w:sz w:val="16"/>
                <w:szCs w:val="16"/>
                <w:lang w:eastAsia="zh-CN"/>
              </w:rPr>
              <w:t>(ii) For judicial decisions, a court of</w:t>
            </w:r>
            <w:r w:rsidR="00E16AA8" w:rsidRPr="00BD15C0">
              <w:rPr>
                <w:rFonts w:cs="Symbol"/>
                <w:sz w:val="16"/>
                <w:szCs w:val="16"/>
                <w:lang w:eastAsia="zh-CN"/>
              </w:rPr>
              <w:t xml:space="preserve"> </w:t>
            </w:r>
            <w:r w:rsidRPr="00BD15C0">
              <w:rPr>
                <w:rFonts w:cs="Symbol"/>
                <w:sz w:val="16"/>
                <w:szCs w:val="16"/>
                <w:lang w:eastAsia="zh-CN"/>
              </w:rPr>
              <w:t>competent jurisdiction has remanded</w:t>
            </w:r>
            <w:r w:rsidR="00E16AA8" w:rsidRPr="00BD15C0">
              <w:rPr>
                <w:rFonts w:cs="Symbol"/>
                <w:sz w:val="16"/>
                <w:szCs w:val="16"/>
                <w:lang w:eastAsia="zh-CN"/>
              </w:rPr>
              <w:t xml:space="preserve"> </w:t>
            </w:r>
            <w:r w:rsidRPr="00BD15C0">
              <w:rPr>
                <w:rFonts w:cs="Symbol"/>
                <w:sz w:val="16"/>
                <w:szCs w:val="16"/>
                <w:lang w:eastAsia="zh-CN"/>
              </w:rPr>
              <w:t>and stayed EPA promulgated regulations</w:t>
            </w:r>
            <w:r w:rsidR="00E16AA8" w:rsidRPr="00BD15C0">
              <w:rPr>
                <w:rFonts w:cs="Symbol"/>
                <w:sz w:val="16"/>
                <w:szCs w:val="16"/>
                <w:lang w:eastAsia="zh-CN"/>
              </w:rPr>
              <w:t xml:space="preserve"> </w:t>
            </w:r>
            <w:r w:rsidRPr="00BD15C0">
              <w:rPr>
                <w:rFonts w:cs="Symbol"/>
                <w:sz w:val="16"/>
                <w:szCs w:val="16"/>
                <w:lang w:eastAsia="zh-CN"/>
              </w:rPr>
              <w:t>if the remand and stay concern</w:t>
            </w:r>
            <w:r w:rsidR="00E16AA8" w:rsidRPr="00BD15C0">
              <w:rPr>
                <w:rFonts w:cs="Symbol"/>
                <w:sz w:val="16"/>
                <w:szCs w:val="16"/>
                <w:lang w:eastAsia="zh-CN"/>
              </w:rPr>
              <w:t xml:space="preserve"> </w:t>
            </w:r>
            <w:r w:rsidRPr="00BD15C0">
              <w:rPr>
                <w:rFonts w:cs="Symbol"/>
                <w:sz w:val="16"/>
                <w:szCs w:val="16"/>
                <w:lang w:eastAsia="zh-CN"/>
              </w:rPr>
              <w:t>that portion of the regulations on</w:t>
            </w:r>
            <w:r w:rsidR="00E16AA8" w:rsidRPr="00BD15C0">
              <w:rPr>
                <w:rFonts w:cs="Symbol"/>
                <w:sz w:val="16"/>
                <w:szCs w:val="16"/>
                <w:lang w:eastAsia="zh-CN"/>
              </w:rPr>
              <w:t xml:space="preserve"> </w:t>
            </w:r>
            <w:r w:rsidRPr="00BD15C0">
              <w:rPr>
                <w:rFonts w:cs="Symbol"/>
                <w:sz w:val="16"/>
                <w:szCs w:val="16"/>
                <w:lang w:eastAsia="zh-CN"/>
              </w:rPr>
              <w:t xml:space="preserve">which the permit condition was </w:t>
            </w:r>
            <w:proofErr w:type="gramStart"/>
            <w:r w:rsidRPr="00BD15C0">
              <w:rPr>
                <w:rFonts w:cs="Symbol"/>
                <w:sz w:val="16"/>
                <w:szCs w:val="16"/>
                <w:lang w:eastAsia="zh-CN"/>
              </w:rPr>
              <w:t>based</w:t>
            </w:r>
            <w:proofErr w:type="gramEnd"/>
            <w:r w:rsidR="00E16AA8" w:rsidRPr="00BD15C0">
              <w:rPr>
                <w:rFonts w:cs="Symbol"/>
                <w:sz w:val="16"/>
                <w:szCs w:val="16"/>
                <w:lang w:eastAsia="zh-CN"/>
              </w:rPr>
              <w:t xml:space="preserve"> </w:t>
            </w:r>
            <w:r w:rsidRPr="00BD15C0">
              <w:rPr>
                <w:rFonts w:cs="Symbol"/>
                <w:sz w:val="16"/>
                <w:szCs w:val="16"/>
                <w:lang w:eastAsia="zh-CN"/>
              </w:rPr>
              <w:t>and a request is filed by the permittee</w:t>
            </w:r>
            <w:r w:rsidR="00E16AA8" w:rsidRPr="00BD15C0">
              <w:rPr>
                <w:rFonts w:cs="Symbol"/>
                <w:sz w:val="16"/>
                <w:szCs w:val="16"/>
                <w:lang w:eastAsia="zh-CN"/>
              </w:rPr>
              <w:t xml:space="preserve"> </w:t>
            </w:r>
            <w:r w:rsidRPr="00BD15C0">
              <w:rPr>
                <w:rFonts w:cs="Symbol"/>
                <w:sz w:val="16"/>
                <w:szCs w:val="16"/>
                <w:lang w:eastAsia="zh-CN"/>
              </w:rPr>
              <w:t>in accordance with § 124.5 within ninety</w:t>
            </w:r>
            <w:r w:rsidR="00E16AA8" w:rsidRPr="00BD15C0">
              <w:rPr>
                <w:rFonts w:cs="Symbol"/>
                <w:sz w:val="16"/>
                <w:szCs w:val="16"/>
                <w:lang w:eastAsia="zh-CN"/>
              </w:rPr>
              <w:t xml:space="preserve"> </w:t>
            </w:r>
            <w:r w:rsidRPr="00BD15C0">
              <w:rPr>
                <w:rFonts w:cs="Symbol"/>
                <w:sz w:val="16"/>
                <w:szCs w:val="16"/>
                <w:lang w:eastAsia="zh-CN"/>
              </w:rPr>
              <w:t>(90) days of judicial remand.</w:t>
            </w:r>
          </w:p>
          <w:p w14:paraId="5EBAD764" w14:textId="5CF641A4" w:rsidR="004F1A38" w:rsidRPr="00BD15C0" w:rsidRDefault="004F1A38" w:rsidP="004F1A38">
            <w:pPr>
              <w:autoSpaceDE w:val="0"/>
              <w:autoSpaceDN w:val="0"/>
              <w:adjustRightInd w:val="0"/>
              <w:spacing w:after="0"/>
              <w:rPr>
                <w:rFonts w:cs="Symbol"/>
                <w:sz w:val="16"/>
                <w:szCs w:val="16"/>
                <w:lang w:eastAsia="zh-CN"/>
              </w:rPr>
            </w:pPr>
            <w:r w:rsidRPr="00BD15C0">
              <w:rPr>
                <w:rFonts w:cs="Symbol"/>
                <w:sz w:val="16"/>
                <w:szCs w:val="16"/>
                <w:lang w:eastAsia="zh-CN"/>
              </w:rPr>
              <w:t xml:space="preserve">(4) </w:t>
            </w:r>
            <w:r w:rsidRPr="00BD15C0">
              <w:rPr>
                <w:rFonts w:cs="Symbol"/>
                <w:i/>
                <w:sz w:val="16"/>
                <w:szCs w:val="16"/>
                <w:lang w:eastAsia="zh-CN"/>
              </w:rPr>
              <w:t xml:space="preserve">Compliance schedules. </w:t>
            </w:r>
            <w:r w:rsidRPr="00BD15C0">
              <w:rPr>
                <w:rFonts w:cs="Symbol"/>
                <w:sz w:val="16"/>
                <w:szCs w:val="16"/>
                <w:lang w:eastAsia="zh-CN"/>
              </w:rPr>
              <w:t>The Director</w:t>
            </w:r>
            <w:r w:rsidR="00E16AA8" w:rsidRPr="00BD15C0">
              <w:rPr>
                <w:rFonts w:cs="Symbol"/>
                <w:sz w:val="16"/>
                <w:szCs w:val="16"/>
                <w:lang w:eastAsia="zh-CN"/>
              </w:rPr>
              <w:t xml:space="preserve"> </w:t>
            </w:r>
            <w:r w:rsidRPr="00BD15C0">
              <w:rPr>
                <w:rFonts w:cs="Symbol"/>
                <w:sz w:val="16"/>
                <w:szCs w:val="16"/>
                <w:lang w:eastAsia="zh-CN"/>
              </w:rPr>
              <w:t>determines good cause exists for modification</w:t>
            </w:r>
            <w:r w:rsidR="00E16AA8" w:rsidRPr="00BD15C0">
              <w:rPr>
                <w:rFonts w:cs="Symbol"/>
                <w:sz w:val="16"/>
                <w:szCs w:val="16"/>
                <w:lang w:eastAsia="zh-CN"/>
              </w:rPr>
              <w:t xml:space="preserve"> </w:t>
            </w:r>
            <w:r w:rsidRPr="00BD15C0">
              <w:rPr>
                <w:rFonts w:cs="Symbol"/>
                <w:sz w:val="16"/>
                <w:szCs w:val="16"/>
                <w:lang w:eastAsia="zh-CN"/>
              </w:rPr>
              <w:t>of a compliance schedule, such</w:t>
            </w:r>
            <w:r w:rsidR="00E16AA8" w:rsidRPr="00BD15C0">
              <w:rPr>
                <w:rFonts w:cs="Symbol"/>
                <w:sz w:val="16"/>
                <w:szCs w:val="16"/>
                <w:lang w:eastAsia="zh-CN"/>
              </w:rPr>
              <w:t xml:space="preserve"> </w:t>
            </w:r>
            <w:r w:rsidRPr="00BD15C0">
              <w:rPr>
                <w:rFonts w:cs="Symbol"/>
                <w:sz w:val="16"/>
                <w:szCs w:val="16"/>
                <w:lang w:eastAsia="zh-CN"/>
              </w:rPr>
              <w:t>as an act of God, strike, flood, or materials</w:t>
            </w:r>
            <w:r w:rsidR="00E16AA8" w:rsidRPr="00BD15C0">
              <w:rPr>
                <w:rFonts w:cs="Symbol"/>
                <w:sz w:val="16"/>
                <w:szCs w:val="16"/>
                <w:lang w:eastAsia="zh-CN"/>
              </w:rPr>
              <w:t xml:space="preserve"> </w:t>
            </w:r>
            <w:r w:rsidRPr="00BD15C0">
              <w:rPr>
                <w:rFonts w:cs="Symbol"/>
                <w:sz w:val="16"/>
                <w:szCs w:val="16"/>
                <w:lang w:eastAsia="zh-CN"/>
              </w:rPr>
              <w:t>shortage or other events over</w:t>
            </w:r>
            <w:r w:rsidR="00E16AA8" w:rsidRPr="00BD15C0">
              <w:rPr>
                <w:rFonts w:cs="Symbol"/>
                <w:sz w:val="16"/>
                <w:szCs w:val="16"/>
                <w:lang w:eastAsia="zh-CN"/>
              </w:rPr>
              <w:t xml:space="preserve"> </w:t>
            </w:r>
            <w:r w:rsidRPr="00BD15C0">
              <w:rPr>
                <w:rFonts w:cs="Symbol"/>
                <w:sz w:val="16"/>
                <w:szCs w:val="16"/>
                <w:lang w:eastAsia="zh-CN"/>
              </w:rPr>
              <w:t>which the permittee has little or no</w:t>
            </w:r>
            <w:r w:rsidR="00E16AA8" w:rsidRPr="00BD15C0">
              <w:rPr>
                <w:rFonts w:cs="Symbol"/>
                <w:sz w:val="16"/>
                <w:szCs w:val="16"/>
                <w:lang w:eastAsia="zh-CN"/>
              </w:rPr>
              <w:t xml:space="preserve"> </w:t>
            </w:r>
            <w:r w:rsidRPr="00BD15C0">
              <w:rPr>
                <w:rFonts w:cs="Symbol"/>
                <w:sz w:val="16"/>
                <w:szCs w:val="16"/>
                <w:lang w:eastAsia="zh-CN"/>
              </w:rPr>
              <w:t>control and for which there is no reasonably</w:t>
            </w:r>
            <w:r w:rsidR="00E16AA8" w:rsidRPr="00BD15C0">
              <w:rPr>
                <w:rFonts w:cs="Symbol"/>
                <w:sz w:val="16"/>
                <w:szCs w:val="16"/>
                <w:lang w:eastAsia="zh-CN"/>
              </w:rPr>
              <w:t xml:space="preserve"> </w:t>
            </w:r>
            <w:r w:rsidRPr="00BD15C0">
              <w:rPr>
                <w:rFonts w:cs="Symbol"/>
                <w:sz w:val="16"/>
                <w:szCs w:val="16"/>
                <w:lang w:eastAsia="zh-CN"/>
              </w:rPr>
              <w:t>available remedy. See also</w:t>
            </w:r>
            <w:r w:rsidR="00E16AA8" w:rsidRPr="00BD15C0">
              <w:rPr>
                <w:rFonts w:cs="Symbol"/>
                <w:sz w:val="16"/>
                <w:szCs w:val="16"/>
                <w:lang w:eastAsia="zh-CN"/>
              </w:rPr>
              <w:t xml:space="preserve"> </w:t>
            </w:r>
            <w:r w:rsidRPr="00BD15C0">
              <w:rPr>
                <w:rFonts w:cs="Symbol"/>
                <w:sz w:val="16"/>
                <w:szCs w:val="16"/>
                <w:lang w:eastAsia="zh-CN"/>
              </w:rPr>
              <w:t>§ 144.41(c) (minor modifications).</w:t>
            </w:r>
          </w:p>
          <w:p w14:paraId="0199E543" w14:textId="70058E3F" w:rsidR="004F1A38" w:rsidRPr="00BD15C0" w:rsidRDefault="004F1A38" w:rsidP="004F1A38">
            <w:pPr>
              <w:autoSpaceDE w:val="0"/>
              <w:autoSpaceDN w:val="0"/>
              <w:adjustRightInd w:val="0"/>
              <w:spacing w:after="0"/>
              <w:rPr>
                <w:rFonts w:cs="Symbol"/>
                <w:i/>
                <w:sz w:val="16"/>
                <w:szCs w:val="16"/>
                <w:lang w:eastAsia="zh-CN"/>
              </w:rPr>
            </w:pPr>
            <w:r w:rsidRPr="00BD15C0">
              <w:rPr>
                <w:rFonts w:cs="Symbol"/>
                <w:sz w:val="16"/>
                <w:szCs w:val="16"/>
                <w:lang w:eastAsia="zh-CN"/>
              </w:rPr>
              <w:t xml:space="preserve">(5) </w:t>
            </w:r>
            <w:r w:rsidRPr="00BD15C0">
              <w:rPr>
                <w:rFonts w:cs="Symbol"/>
                <w:i/>
                <w:sz w:val="16"/>
                <w:szCs w:val="16"/>
                <w:lang w:eastAsia="zh-CN"/>
              </w:rPr>
              <w:t>Basis for modification of Class VI</w:t>
            </w:r>
            <w:r w:rsidR="00E16AA8" w:rsidRPr="00BD15C0">
              <w:rPr>
                <w:rFonts w:cs="Symbol"/>
                <w:i/>
                <w:sz w:val="16"/>
                <w:szCs w:val="16"/>
                <w:lang w:eastAsia="zh-CN"/>
              </w:rPr>
              <w:t xml:space="preserve"> </w:t>
            </w:r>
            <w:r w:rsidRPr="00BD15C0">
              <w:rPr>
                <w:rFonts w:cs="Symbol"/>
                <w:i/>
                <w:sz w:val="16"/>
                <w:szCs w:val="16"/>
                <w:lang w:eastAsia="zh-CN"/>
              </w:rPr>
              <w:t xml:space="preserve">permits. </w:t>
            </w:r>
            <w:r w:rsidRPr="00BD15C0">
              <w:rPr>
                <w:rFonts w:cs="Symbol"/>
                <w:sz w:val="16"/>
                <w:szCs w:val="16"/>
                <w:lang w:eastAsia="zh-CN"/>
              </w:rPr>
              <w:t>Additionally, for Class VI</w:t>
            </w:r>
            <w:r w:rsidR="00E16AA8" w:rsidRPr="00BD15C0">
              <w:rPr>
                <w:rFonts w:cs="Symbol"/>
                <w:sz w:val="16"/>
                <w:szCs w:val="16"/>
                <w:lang w:eastAsia="zh-CN"/>
              </w:rPr>
              <w:t xml:space="preserve"> </w:t>
            </w:r>
            <w:r w:rsidRPr="00BD15C0">
              <w:rPr>
                <w:rFonts w:cs="Symbol"/>
                <w:sz w:val="16"/>
                <w:szCs w:val="16"/>
                <w:lang w:eastAsia="zh-CN"/>
              </w:rPr>
              <w:t>wells, whenever the Director determines</w:t>
            </w:r>
            <w:r w:rsidR="00E16AA8" w:rsidRPr="00BD15C0">
              <w:rPr>
                <w:rFonts w:cs="Symbol"/>
                <w:sz w:val="16"/>
                <w:szCs w:val="16"/>
                <w:lang w:eastAsia="zh-CN"/>
              </w:rPr>
              <w:t xml:space="preserve"> </w:t>
            </w:r>
            <w:r w:rsidRPr="00BD15C0">
              <w:rPr>
                <w:rFonts w:cs="Symbol"/>
                <w:sz w:val="16"/>
                <w:szCs w:val="16"/>
                <w:lang w:eastAsia="zh-CN"/>
              </w:rPr>
              <w:t>that permit changes are necessary</w:t>
            </w:r>
            <w:r w:rsidR="00E16AA8" w:rsidRPr="00BD15C0">
              <w:rPr>
                <w:rFonts w:cs="Symbol"/>
                <w:sz w:val="16"/>
                <w:szCs w:val="16"/>
                <w:lang w:eastAsia="zh-CN"/>
              </w:rPr>
              <w:t xml:space="preserve"> </w:t>
            </w:r>
            <w:r w:rsidRPr="00BD15C0">
              <w:rPr>
                <w:rFonts w:cs="Symbol"/>
                <w:sz w:val="16"/>
                <w:szCs w:val="16"/>
                <w:lang w:eastAsia="zh-CN"/>
              </w:rPr>
              <w:t>based on:</w:t>
            </w:r>
          </w:p>
          <w:p w14:paraId="0CD00033" w14:textId="2E63ED42" w:rsidR="004F1A38" w:rsidRPr="00BD15C0" w:rsidRDefault="004F1A38" w:rsidP="004F1A38">
            <w:pPr>
              <w:autoSpaceDE w:val="0"/>
              <w:autoSpaceDN w:val="0"/>
              <w:adjustRightInd w:val="0"/>
              <w:spacing w:after="0"/>
              <w:rPr>
                <w:rFonts w:cs="Symbol"/>
                <w:sz w:val="16"/>
                <w:szCs w:val="16"/>
                <w:lang w:eastAsia="zh-CN"/>
              </w:rPr>
            </w:pPr>
            <w:r w:rsidRPr="00BD15C0">
              <w:rPr>
                <w:rFonts w:cs="Symbol"/>
                <w:sz w:val="16"/>
                <w:szCs w:val="16"/>
                <w:lang w:eastAsia="zh-CN"/>
              </w:rPr>
              <w:t>(i) Area of review reevaluations</w:t>
            </w:r>
            <w:r w:rsidR="00E16AA8" w:rsidRPr="00BD15C0">
              <w:rPr>
                <w:rFonts w:cs="Symbol"/>
                <w:sz w:val="16"/>
                <w:szCs w:val="16"/>
                <w:lang w:eastAsia="zh-CN"/>
              </w:rPr>
              <w:t xml:space="preserve"> </w:t>
            </w:r>
            <w:r w:rsidRPr="00BD15C0">
              <w:rPr>
                <w:rFonts w:cs="Symbol"/>
                <w:sz w:val="16"/>
                <w:szCs w:val="16"/>
                <w:lang w:eastAsia="zh-CN"/>
              </w:rPr>
              <w:t xml:space="preserve">under §146.84(e)(1) of this </w:t>
            </w:r>
            <w:proofErr w:type="gramStart"/>
            <w:r w:rsidRPr="00BD15C0">
              <w:rPr>
                <w:rFonts w:cs="Symbol"/>
                <w:sz w:val="16"/>
                <w:szCs w:val="16"/>
                <w:lang w:eastAsia="zh-CN"/>
              </w:rPr>
              <w:t>chapter;</w:t>
            </w:r>
            <w:proofErr w:type="gramEnd"/>
          </w:p>
          <w:p w14:paraId="11B6F4BA" w14:textId="6D88F33F" w:rsidR="004F1A38" w:rsidRPr="00BD15C0" w:rsidRDefault="004F1A38" w:rsidP="004F1A38">
            <w:pPr>
              <w:autoSpaceDE w:val="0"/>
              <w:autoSpaceDN w:val="0"/>
              <w:adjustRightInd w:val="0"/>
              <w:spacing w:after="0"/>
              <w:rPr>
                <w:rFonts w:cs="Symbol"/>
                <w:sz w:val="16"/>
                <w:szCs w:val="16"/>
                <w:lang w:eastAsia="zh-CN"/>
              </w:rPr>
            </w:pPr>
            <w:r w:rsidRPr="00BD15C0">
              <w:rPr>
                <w:rFonts w:cs="Symbol"/>
                <w:sz w:val="16"/>
                <w:szCs w:val="16"/>
                <w:lang w:eastAsia="zh-CN"/>
              </w:rPr>
              <w:t>(ii) Any amendments to the testing</w:t>
            </w:r>
            <w:r w:rsidR="00E16AA8" w:rsidRPr="00BD15C0">
              <w:rPr>
                <w:rFonts w:cs="Symbol"/>
                <w:sz w:val="16"/>
                <w:szCs w:val="16"/>
                <w:lang w:eastAsia="zh-CN"/>
              </w:rPr>
              <w:t xml:space="preserve"> </w:t>
            </w:r>
            <w:r w:rsidRPr="00BD15C0">
              <w:rPr>
                <w:rFonts w:cs="Symbol"/>
                <w:sz w:val="16"/>
                <w:szCs w:val="16"/>
                <w:lang w:eastAsia="zh-CN"/>
              </w:rPr>
              <w:t>and monitoring plan under § 146.90(j) of</w:t>
            </w:r>
            <w:r w:rsidR="00E16AA8" w:rsidRPr="00BD15C0">
              <w:rPr>
                <w:rFonts w:cs="Symbol"/>
                <w:sz w:val="16"/>
                <w:szCs w:val="16"/>
                <w:lang w:eastAsia="zh-CN"/>
              </w:rPr>
              <w:t xml:space="preserve"> </w:t>
            </w:r>
            <w:r w:rsidRPr="00BD15C0">
              <w:rPr>
                <w:rFonts w:cs="Symbol"/>
                <w:sz w:val="16"/>
                <w:szCs w:val="16"/>
                <w:lang w:eastAsia="zh-CN"/>
              </w:rPr>
              <w:t xml:space="preserve">this </w:t>
            </w:r>
            <w:proofErr w:type="gramStart"/>
            <w:r w:rsidRPr="00BD15C0">
              <w:rPr>
                <w:rFonts w:cs="Symbol"/>
                <w:sz w:val="16"/>
                <w:szCs w:val="16"/>
                <w:lang w:eastAsia="zh-CN"/>
              </w:rPr>
              <w:t>chapter;</w:t>
            </w:r>
            <w:proofErr w:type="gramEnd"/>
          </w:p>
          <w:p w14:paraId="6613EE9C" w14:textId="443B9A5D" w:rsidR="004F1A38" w:rsidRPr="00BD15C0" w:rsidRDefault="004F1A38" w:rsidP="004F1A38">
            <w:pPr>
              <w:autoSpaceDE w:val="0"/>
              <w:autoSpaceDN w:val="0"/>
              <w:adjustRightInd w:val="0"/>
              <w:spacing w:after="0"/>
              <w:rPr>
                <w:rFonts w:cs="Symbol"/>
                <w:sz w:val="16"/>
                <w:szCs w:val="16"/>
                <w:lang w:eastAsia="zh-CN"/>
              </w:rPr>
            </w:pPr>
            <w:r w:rsidRPr="00BD15C0">
              <w:rPr>
                <w:rFonts w:cs="Symbol"/>
                <w:sz w:val="16"/>
                <w:szCs w:val="16"/>
                <w:lang w:eastAsia="zh-CN"/>
              </w:rPr>
              <w:t>(iii) Any amendments to the injection</w:t>
            </w:r>
            <w:r w:rsidR="00E16AA8" w:rsidRPr="00BD15C0">
              <w:rPr>
                <w:rFonts w:cs="Symbol"/>
                <w:sz w:val="16"/>
                <w:szCs w:val="16"/>
                <w:lang w:eastAsia="zh-CN"/>
              </w:rPr>
              <w:t xml:space="preserve"> </w:t>
            </w:r>
            <w:r w:rsidRPr="00BD15C0">
              <w:rPr>
                <w:rFonts w:cs="Symbol"/>
                <w:sz w:val="16"/>
                <w:szCs w:val="16"/>
                <w:lang w:eastAsia="zh-CN"/>
              </w:rPr>
              <w:t>well plugging plan under § 146.92(c)</w:t>
            </w:r>
            <w:r w:rsidR="00E16AA8" w:rsidRPr="00BD15C0">
              <w:rPr>
                <w:rFonts w:cs="Symbol"/>
                <w:sz w:val="16"/>
                <w:szCs w:val="16"/>
                <w:lang w:eastAsia="zh-CN"/>
              </w:rPr>
              <w:t xml:space="preserve"> </w:t>
            </w:r>
            <w:r w:rsidRPr="00BD15C0">
              <w:rPr>
                <w:rFonts w:cs="Symbol"/>
                <w:sz w:val="16"/>
                <w:szCs w:val="16"/>
                <w:lang w:eastAsia="zh-CN"/>
              </w:rPr>
              <w:t xml:space="preserve">of this </w:t>
            </w:r>
            <w:proofErr w:type="gramStart"/>
            <w:r w:rsidRPr="00BD15C0">
              <w:rPr>
                <w:rFonts w:cs="Symbol"/>
                <w:sz w:val="16"/>
                <w:szCs w:val="16"/>
                <w:lang w:eastAsia="zh-CN"/>
              </w:rPr>
              <w:t>chapter;</w:t>
            </w:r>
            <w:proofErr w:type="gramEnd"/>
          </w:p>
          <w:p w14:paraId="39A14047" w14:textId="576E8B4E" w:rsidR="004F1A38" w:rsidRPr="00BD15C0" w:rsidRDefault="004F1A38" w:rsidP="004F1A38">
            <w:pPr>
              <w:autoSpaceDE w:val="0"/>
              <w:autoSpaceDN w:val="0"/>
              <w:adjustRightInd w:val="0"/>
              <w:spacing w:after="0"/>
              <w:rPr>
                <w:rFonts w:cs="Symbol"/>
                <w:sz w:val="16"/>
                <w:szCs w:val="16"/>
                <w:lang w:eastAsia="zh-CN"/>
              </w:rPr>
            </w:pPr>
            <w:r w:rsidRPr="00BD15C0">
              <w:rPr>
                <w:rFonts w:cs="Symbol"/>
                <w:sz w:val="16"/>
                <w:szCs w:val="16"/>
                <w:lang w:eastAsia="zh-CN"/>
              </w:rPr>
              <w:t>(iv) Any amendments to the post-injection</w:t>
            </w:r>
            <w:r w:rsidR="00E16AA8" w:rsidRPr="00BD15C0">
              <w:rPr>
                <w:rFonts w:cs="Symbol"/>
                <w:sz w:val="16"/>
                <w:szCs w:val="16"/>
                <w:lang w:eastAsia="zh-CN"/>
              </w:rPr>
              <w:t xml:space="preserve"> </w:t>
            </w:r>
            <w:r w:rsidRPr="00BD15C0">
              <w:rPr>
                <w:rFonts w:cs="Symbol"/>
                <w:sz w:val="16"/>
                <w:szCs w:val="16"/>
                <w:lang w:eastAsia="zh-CN"/>
              </w:rPr>
              <w:t>site care and site closure plan</w:t>
            </w:r>
            <w:r w:rsidR="00E16AA8" w:rsidRPr="00BD15C0">
              <w:rPr>
                <w:rFonts w:cs="Symbol"/>
                <w:sz w:val="16"/>
                <w:szCs w:val="16"/>
                <w:lang w:eastAsia="zh-CN"/>
              </w:rPr>
              <w:t xml:space="preserve"> </w:t>
            </w:r>
            <w:r w:rsidRPr="00BD15C0">
              <w:rPr>
                <w:rFonts w:cs="Symbol"/>
                <w:sz w:val="16"/>
                <w:szCs w:val="16"/>
                <w:lang w:eastAsia="zh-CN"/>
              </w:rPr>
              <w:t xml:space="preserve">under §146.93(a)(3) of this </w:t>
            </w:r>
            <w:proofErr w:type="gramStart"/>
            <w:r w:rsidRPr="00BD15C0">
              <w:rPr>
                <w:rFonts w:cs="Symbol"/>
                <w:sz w:val="16"/>
                <w:szCs w:val="16"/>
                <w:lang w:eastAsia="zh-CN"/>
              </w:rPr>
              <w:t>chapter;</w:t>
            </w:r>
            <w:proofErr w:type="gramEnd"/>
          </w:p>
          <w:p w14:paraId="6837CD78" w14:textId="0EC31CE9" w:rsidR="004F1A38" w:rsidRPr="00BD15C0" w:rsidRDefault="004F1A38" w:rsidP="004F1A38">
            <w:pPr>
              <w:autoSpaceDE w:val="0"/>
              <w:autoSpaceDN w:val="0"/>
              <w:adjustRightInd w:val="0"/>
              <w:spacing w:after="0"/>
              <w:rPr>
                <w:rFonts w:cs="Symbol"/>
                <w:sz w:val="16"/>
                <w:szCs w:val="16"/>
                <w:lang w:eastAsia="zh-CN"/>
              </w:rPr>
            </w:pPr>
            <w:r w:rsidRPr="00BD15C0">
              <w:rPr>
                <w:rFonts w:cs="Symbol"/>
                <w:sz w:val="16"/>
                <w:szCs w:val="16"/>
                <w:lang w:eastAsia="zh-CN"/>
              </w:rPr>
              <w:t>(v) Any amendments to the emergency</w:t>
            </w:r>
            <w:r w:rsidR="00E16AA8" w:rsidRPr="00BD15C0">
              <w:rPr>
                <w:rFonts w:cs="Symbol"/>
                <w:sz w:val="16"/>
                <w:szCs w:val="16"/>
                <w:lang w:eastAsia="zh-CN"/>
              </w:rPr>
              <w:t xml:space="preserve"> </w:t>
            </w:r>
            <w:r w:rsidRPr="00BD15C0">
              <w:rPr>
                <w:rFonts w:cs="Symbol"/>
                <w:sz w:val="16"/>
                <w:szCs w:val="16"/>
                <w:lang w:eastAsia="zh-CN"/>
              </w:rPr>
              <w:t>and remedial response plan</w:t>
            </w:r>
            <w:r w:rsidR="00E16AA8" w:rsidRPr="00BD15C0">
              <w:rPr>
                <w:rFonts w:cs="Symbol"/>
                <w:sz w:val="16"/>
                <w:szCs w:val="16"/>
                <w:lang w:eastAsia="zh-CN"/>
              </w:rPr>
              <w:t xml:space="preserve"> </w:t>
            </w:r>
            <w:r w:rsidRPr="00BD15C0">
              <w:rPr>
                <w:rFonts w:cs="Symbol"/>
                <w:sz w:val="16"/>
                <w:szCs w:val="16"/>
                <w:lang w:eastAsia="zh-CN"/>
              </w:rPr>
              <w:t>under § 146.94(d) of this chapter; or</w:t>
            </w:r>
          </w:p>
          <w:p w14:paraId="35996D5B" w14:textId="18B1D83C" w:rsidR="004F1A38" w:rsidRPr="00BD15C0" w:rsidRDefault="004F1A38" w:rsidP="004F1A38">
            <w:pPr>
              <w:autoSpaceDE w:val="0"/>
              <w:autoSpaceDN w:val="0"/>
              <w:adjustRightInd w:val="0"/>
              <w:spacing w:after="0"/>
              <w:rPr>
                <w:rFonts w:cs="Symbol"/>
                <w:sz w:val="16"/>
                <w:szCs w:val="16"/>
                <w:lang w:eastAsia="zh-CN"/>
              </w:rPr>
            </w:pPr>
            <w:r w:rsidRPr="00BD15C0">
              <w:rPr>
                <w:rFonts w:cs="Symbol"/>
                <w:sz w:val="16"/>
                <w:szCs w:val="16"/>
                <w:lang w:eastAsia="zh-CN"/>
              </w:rPr>
              <w:t>(vi) A review of monitoring and/or</w:t>
            </w:r>
            <w:r w:rsidR="00E16AA8" w:rsidRPr="00BD15C0">
              <w:rPr>
                <w:rFonts w:cs="Symbol"/>
                <w:sz w:val="16"/>
                <w:szCs w:val="16"/>
                <w:lang w:eastAsia="zh-CN"/>
              </w:rPr>
              <w:t xml:space="preserve"> </w:t>
            </w:r>
            <w:r w:rsidRPr="00BD15C0">
              <w:rPr>
                <w:rFonts w:cs="Symbol"/>
                <w:sz w:val="16"/>
                <w:szCs w:val="16"/>
                <w:lang w:eastAsia="zh-CN"/>
              </w:rPr>
              <w:t>testing results conducted in accordance</w:t>
            </w:r>
            <w:r w:rsidR="00E16AA8" w:rsidRPr="00BD15C0">
              <w:rPr>
                <w:rFonts w:cs="Symbol"/>
                <w:sz w:val="16"/>
                <w:szCs w:val="16"/>
                <w:lang w:eastAsia="zh-CN"/>
              </w:rPr>
              <w:t xml:space="preserve"> </w:t>
            </w:r>
            <w:r w:rsidRPr="00BD15C0">
              <w:rPr>
                <w:rFonts w:cs="Symbol"/>
                <w:sz w:val="16"/>
                <w:szCs w:val="16"/>
                <w:lang w:eastAsia="zh-CN"/>
              </w:rPr>
              <w:t>with permit requirements.</w:t>
            </w:r>
          </w:p>
          <w:p w14:paraId="1A19246E" w14:textId="387DDD90" w:rsidR="004F1A38" w:rsidRPr="00BD15C0" w:rsidRDefault="004F1A38" w:rsidP="004F1A38">
            <w:pPr>
              <w:autoSpaceDE w:val="0"/>
              <w:autoSpaceDN w:val="0"/>
              <w:adjustRightInd w:val="0"/>
              <w:spacing w:after="0"/>
              <w:rPr>
                <w:rFonts w:cs="Symbol"/>
                <w:i/>
                <w:sz w:val="16"/>
                <w:szCs w:val="16"/>
                <w:lang w:eastAsia="zh-CN"/>
              </w:rPr>
            </w:pPr>
            <w:r w:rsidRPr="00BD15C0">
              <w:rPr>
                <w:rFonts w:cs="Symbol"/>
                <w:sz w:val="16"/>
                <w:szCs w:val="16"/>
                <w:lang w:eastAsia="zh-CN"/>
              </w:rPr>
              <w:t xml:space="preserve">(b) </w:t>
            </w:r>
            <w:r w:rsidRPr="00BD15C0">
              <w:rPr>
                <w:rFonts w:cs="Symbol"/>
                <w:i/>
                <w:sz w:val="16"/>
                <w:szCs w:val="16"/>
                <w:lang w:eastAsia="zh-CN"/>
              </w:rPr>
              <w:t>Causes for modification or revocation</w:t>
            </w:r>
            <w:r w:rsidR="00E16AA8" w:rsidRPr="00BD15C0">
              <w:rPr>
                <w:rFonts w:cs="Symbol"/>
                <w:i/>
                <w:sz w:val="16"/>
                <w:szCs w:val="16"/>
                <w:lang w:eastAsia="zh-CN"/>
              </w:rPr>
              <w:t xml:space="preserve"> </w:t>
            </w:r>
            <w:r w:rsidRPr="00BD15C0">
              <w:rPr>
                <w:rFonts w:cs="Symbol"/>
                <w:i/>
                <w:sz w:val="16"/>
                <w:szCs w:val="16"/>
                <w:lang w:eastAsia="zh-CN"/>
              </w:rPr>
              <w:t xml:space="preserve">and reissuance. </w:t>
            </w:r>
            <w:r w:rsidRPr="00BD15C0">
              <w:rPr>
                <w:rFonts w:cs="Symbol"/>
                <w:sz w:val="16"/>
                <w:szCs w:val="16"/>
                <w:lang w:eastAsia="zh-CN"/>
              </w:rPr>
              <w:t>The following are</w:t>
            </w:r>
            <w:r w:rsidR="00E16AA8" w:rsidRPr="00BD15C0">
              <w:rPr>
                <w:rFonts w:cs="Symbol"/>
                <w:sz w:val="16"/>
                <w:szCs w:val="16"/>
                <w:lang w:eastAsia="zh-CN"/>
              </w:rPr>
              <w:t xml:space="preserve"> </w:t>
            </w:r>
            <w:r w:rsidRPr="00BD15C0">
              <w:rPr>
                <w:rFonts w:cs="Symbol"/>
                <w:sz w:val="16"/>
                <w:szCs w:val="16"/>
                <w:lang w:eastAsia="zh-CN"/>
              </w:rPr>
              <w:t>causes to modify or, alternatively, revoke</w:t>
            </w:r>
            <w:r w:rsidR="00E16AA8" w:rsidRPr="00BD15C0">
              <w:rPr>
                <w:rFonts w:cs="Symbol"/>
                <w:sz w:val="16"/>
                <w:szCs w:val="16"/>
                <w:lang w:eastAsia="zh-CN"/>
              </w:rPr>
              <w:t xml:space="preserve"> </w:t>
            </w:r>
            <w:r w:rsidRPr="00BD15C0">
              <w:rPr>
                <w:rFonts w:cs="Symbol"/>
                <w:sz w:val="16"/>
                <w:szCs w:val="16"/>
                <w:lang w:eastAsia="zh-CN"/>
              </w:rPr>
              <w:t>and reissue a permit:</w:t>
            </w:r>
          </w:p>
          <w:p w14:paraId="58B46A0A" w14:textId="1BA13483" w:rsidR="004F1A38" w:rsidRPr="00BD15C0" w:rsidRDefault="004F1A38" w:rsidP="004F1A38">
            <w:pPr>
              <w:autoSpaceDE w:val="0"/>
              <w:autoSpaceDN w:val="0"/>
              <w:adjustRightInd w:val="0"/>
              <w:spacing w:after="0"/>
              <w:rPr>
                <w:rFonts w:cs="Symbol"/>
                <w:sz w:val="16"/>
                <w:szCs w:val="16"/>
                <w:lang w:eastAsia="zh-CN"/>
              </w:rPr>
            </w:pPr>
            <w:r w:rsidRPr="00BD15C0">
              <w:rPr>
                <w:rFonts w:cs="Symbol"/>
                <w:sz w:val="16"/>
                <w:szCs w:val="16"/>
                <w:lang w:eastAsia="zh-CN"/>
              </w:rPr>
              <w:t>(1) Cause exists for termination</w:t>
            </w:r>
            <w:r w:rsidR="00E16AA8" w:rsidRPr="00BD15C0">
              <w:rPr>
                <w:rFonts w:cs="Symbol"/>
                <w:sz w:val="16"/>
                <w:szCs w:val="16"/>
                <w:lang w:eastAsia="zh-CN"/>
              </w:rPr>
              <w:t xml:space="preserve"> </w:t>
            </w:r>
            <w:r w:rsidRPr="00BD15C0">
              <w:rPr>
                <w:rFonts w:cs="Symbol"/>
                <w:sz w:val="16"/>
                <w:szCs w:val="16"/>
                <w:lang w:eastAsia="zh-CN"/>
              </w:rPr>
              <w:t>under § 144.40, and the Director determines</w:t>
            </w:r>
            <w:r w:rsidR="00E16AA8" w:rsidRPr="00BD15C0">
              <w:rPr>
                <w:rFonts w:cs="Symbol"/>
                <w:sz w:val="16"/>
                <w:szCs w:val="16"/>
                <w:lang w:eastAsia="zh-CN"/>
              </w:rPr>
              <w:t xml:space="preserve"> </w:t>
            </w:r>
            <w:r w:rsidRPr="00BD15C0">
              <w:rPr>
                <w:rFonts w:cs="Symbol"/>
                <w:sz w:val="16"/>
                <w:szCs w:val="16"/>
                <w:lang w:eastAsia="zh-CN"/>
              </w:rPr>
              <w:t>that modification or revocation</w:t>
            </w:r>
            <w:r w:rsidR="00E16AA8" w:rsidRPr="00BD15C0">
              <w:rPr>
                <w:rFonts w:cs="Symbol"/>
                <w:sz w:val="16"/>
                <w:szCs w:val="16"/>
                <w:lang w:eastAsia="zh-CN"/>
              </w:rPr>
              <w:t xml:space="preserve"> </w:t>
            </w:r>
            <w:r w:rsidRPr="00BD15C0">
              <w:rPr>
                <w:rFonts w:cs="Symbol"/>
                <w:sz w:val="16"/>
                <w:szCs w:val="16"/>
                <w:lang w:eastAsia="zh-CN"/>
              </w:rPr>
              <w:t>and reissuance is appropriate.</w:t>
            </w:r>
          </w:p>
          <w:p w14:paraId="2066524E" w14:textId="21DE410B" w:rsidR="004F1A38" w:rsidRPr="00BD15C0" w:rsidRDefault="004F1A38" w:rsidP="004F1A38">
            <w:pPr>
              <w:autoSpaceDE w:val="0"/>
              <w:autoSpaceDN w:val="0"/>
              <w:adjustRightInd w:val="0"/>
              <w:spacing w:after="0"/>
              <w:rPr>
                <w:rFonts w:cs="Symbol"/>
                <w:sz w:val="16"/>
                <w:szCs w:val="16"/>
                <w:lang w:eastAsia="zh-CN"/>
              </w:rPr>
            </w:pPr>
            <w:r w:rsidRPr="00BD15C0">
              <w:rPr>
                <w:rFonts w:cs="Symbol"/>
                <w:sz w:val="16"/>
                <w:szCs w:val="16"/>
                <w:lang w:eastAsia="zh-CN"/>
              </w:rPr>
              <w:t>(2) The Director has received notification</w:t>
            </w:r>
            <w:r w:rsidR="00E16AA8" w:rsidRPr="00BD15C0">
              <w:rPr>
                <w:rFonts w:cs="Symbol"/>
                <w:sz w:val="16"/>
                <w:szCs w:val="16"/>
                <w:lang w:eastAsia="zh-CN"/>
              </w:rPr>
              <w:t xml:space="preserve"> </w:t>
            </w:r>
            <w:r w:rsidRPr="00BD15C0">
              <w:rPr>
                <w:rFonts w:cs="Symbol"/>
                <w:sz w:val="16"/>
                <w:szCs w:val="16"/>
                <w:lang w:eastAsia="zh-CN"/>
              </w:rPr>
              <w:t>(as required in the permit, see</w:t>
            </w:r>
            <w:r w:rsidR="00E16AA8" w:rsidRPr="00BD15C0">
              <w:rPr>
                <w:rFonts w:cs="Symbol"/>
                <w:sz w:val="16"/>
                <w:szCs w:val="16"/>
                <w:lang w:eastAsia="zh-CN"/>
              </w:rPr>
              <w:t xml:space="preserve"> </w:t>
            </w:r>
            <w:r w:rsidRPr="00BD15C0">
              <w:rPr>
                <w:rFonts w:cs="Symbol"/>
                <w:sz w:val="16"/>
                <w:szCs w:val="16"/>
                <w:lang w:eastAsia="zh-CN"/>
              </w:rPr>
              <w:t>§ 144.41(d)) of a proposed transfer of the</w:t>
            </w:r>
            <w:r w:rsidR="00E16AA8" w:rsidRPr="00BD15C0">
              <w:rPr>
                <w:rFonts w:cs="Symbol"/>
                <w:sz w:val="16"/>
                <w:szCs w:val="16"/>
                <w:lang w:eastAsia="zh-CN"/>
              </w:rPr>
              <w:t xml:space="preserve"> </w:t>
            </w:r>
            <w:r w:rsidRPr="00BD15C0">
              <w:rPr>
                <w:rFonts w:cs="Symbol"/>
                <w:sz w:val="16"/>
                <w:szCs w:val="16"/>
                <w:lang w:eastAsia="zh-CN"/>
              </w:rPr>
              <w:t>permit. A permit also may be modified</w:t>
            </w:r>
            <w:r w:rsidR="00E16AA8" w:rsidRPr="00BD15C0">
              <w:rPr>
                <w:rFonts w:cs="Symbol"/>
                <w:sz w:val="16"/>
                <w:szCs w:val="16"/>
                <w:lang w:eastAsia="zh-CN"/>
              </w:rPr>
              <w:t xml:space="preserve"> </w:t>
            </w:r>
            <w:r w:rsidRPr="00BD15C0">
              <w:rPr>
                <w:rFonts w:cs="Symbol"/>
                <w:sz w:val="16"/>
                <w:szCs w:val="16"/>
                <w:lang w:eastAsia="zh-CN"/>
              </w:rPr>
              <w:t>to reflect a transfer after the effective</w:t>
            </w:r>
            <w:r w:rsidR="00E16AA8" w:rsidRPr="00BD15C0">
              <w:rPr>
                <w:rFonts w:cs="Symbol"/>
                <w:sz w:val="16"/>
                <w:szCs w:val="16"/>
                <w:lang w:eastAsia="zh-CN"/>
              </w:rPr>
              <w:t xml:space="preserve"> </w:t>
            </w:r>
            <w:r w:rsidRPr="00BD15C0">
              <w:rPr>
                <w:rFonts w:cs="Symbol"/>
                <w:sz w:val="16"/>
                <w:szCs w:val="16"/>
                <w:lang w:eastAsia="zh-CN"/>
              </w:rPr>
              <w:t>date of an automatic transfer</w:t>
            </w:r>
          </w:p>
          <w:p w14:paraId="7E119BE3" w14:textId="3DD654A1" w:rsidR="004F1A38" w:rsidRPr="00BD15C0" w:rsidRDefault="004F1A38" w:rsidP="004F1A38">
            <w:pPr>
              <w:autoSpaceDE w:val="0"/>
              <w:autoSpaceDN w:val="0"/>
              <w:adjustRightInd w:val="0"/>
              <w:spacing w:after="0"/>
              <w:rPr>
                <w:rFonts w:cs="Symbol"/>
                <w:sz w:val="16"/>
                <w:szCs w:val="16"/>
                <w:lang w:eastAsia="zh-CN"/>
              </w:rPr>
            </w:pPr>
            <w:r w:rsidRPr="00BD15C0">
              <w:rPr>
                <w:rFonts w:cs="Symbol"/>
                <w:sz w:val="16"/>
                <w:szCs w:val="16"/>
                <w:lang w:eastAsia="zh-CN"/>
              </w:rPr>
              <w:t>(§ 144.38(b)) but will not be revoked and</w:t>
            </w:r>
            <w:r w:rsidR="00E16AA8" w:rsidRPr="00BD15C0">
              <w:rPr>
                <w:rFonts w:cs="Symbol"/>
                <w:sz w:val="16"/>
                <w:szCs w:val="16"/>
                <w:lang w:eastAsia="zh-CN"/>
              </w:rPr>
              <w:t xml:space="preserve"> </w:t>
            </w:r>
            <w:r w:rsidRPr="00BD15C0">
              <w:rPr>
                <w:rFonts w:cs="Symbol"/>
                <w:sz w:val="16"/>
                <w:szCs w:val="16"/>
                <w:lang w:eastAsia="zh-CN"/>
              </w:rPr>
              <w:t>reissued after the effective date of the</w:t>
            </w:r>
            <w:r w:rsidR="00E16AA8" w:rsidRPr="00BD15C0">
              <w:rPr>
                <w:rFonts w:cs="Symbol"/>
                <w:sz w:val="16"/>
                <w:szCs w:val="16"/>
                <w:lang w:eastAsia="zh-CN"/>
              </w:rPr>
              <w:t xml:space="preserve"> </w:t>
            </w:r>
            <w:r w:rsidRPr="00BD15C0">
              <w:rPr>
                <w:rFonts w:cs="Symbol"/>
                <w:sz w:val="16"/>
                <w:szCs w:val="16"/>
                <w:lang w:eastAsia="zh-CN"/>
              </w:rPr>
              <w:t>transfer except upon the request of the</w:t>
            </w:r>
            <w:r w:rsidR="00E16AA8" w:rsidRPr="00BD15C0">
              <w:rPr>
                <w:rFonts w:cs="Symbol"/>
                <w:sz w:val="16"/>
                <w:szCs w:val="16"/>
                <w:lang w:eastAsia="zh-CN"/>
              </w:rPr>
              <w:t xml:space="preserve"> </w:t>
            </w:r>
            <w:r w:rsidRPr="00BD15C0">
              <w:rPr>
                <w:rFonts w:cs="Symbol"/>
                <w:sz w:val="16"/>
                <w:szCs w:val="16"/>
                <w:lang w:eastAsia="zh-CN"/>
              </w:rPr>
              <w:t>new permittee.</w:t>
            </w:r>
          </w:p>
          <w:p w14:paraId="31AA55A4" w14:textId="4CDAFE11" w:rsidR="004F1A38" w:rsidRPr="00BD15C0" w:rsidRDefault="004F1A38" w:rsidP="004F1A38">
            <w:pPr>
              <w:autoSpaceDE w:val="0"/>
              <w:autoSpaceDN w:val="0"/>
              <w:adjustRightInd w:val="0"/>
              <w:spacing w:after="0"/>
              <w:rPr>
                <w:rFonts w:cs="Symbol"/>
                <w:sz w:val="16"/>
                <w:szCs w:val="16"/>
                <w:lang w:eastAsia="zh-CN"/>
              </w:rPr>
            </w:pPr>
            <w:r w:rsidRPr="00BD15C0">
              <w:rPr>
                <w:rFonts w:cs="Symbol"/>
                <w:sz w:val="16"/>
                <w:szCs w:val="16"/>
                <w:lang w:eastAsia="zh-CN"/>
              </w:rPr>
              <w:t>(3) A determination that the waste</w:t>
            </w:r>
            <w:r w:rsidR="00E16AA8" w:rsidRPr="00BD15C0">
              <w:rPr>
                <w:rFonts w:cs="Symbol"/>
                <w:sz w:val="16"/>
                <w:szCs w:val="16"/>
                <w:lang w:eastAsia="zh-CN"/>
              </w:rPr>
              <w:t xml:space="preserve"> </w:t>
            </w:r>
            <w:r w:rsidRPr="00BD15C0">
              <w:rPr>
                <w:rFonts w:cs="Symbol"/>
                <w:sz w:val="16"/>
                <w:szCs w:val="16"/>
                <w:lang w:eastAsia="zh-CN"/>
              </w:rPr>
              <w:t>being injected is a hazardous waste as</w:t>
            </w:r>
            <w:r w:rsidR="00E16AA8" w:rsidRPr="00BD15C0">
              <w:rPr>
                <w:rFonts w:cs="Symbol"/>
                <w:sz w:val="16"/>
                <w:szCs w:val="16"/>
                <w:lang w:eastAsia="zh-CN"/>
              </w:rPr>
              <w:t xml:space="preserve"> </w:t>
            </w:r>
            <w:r w:rsidRPr="00BD15C0">
              <w:rPr>
                <w:rFonts w:cs="Symbol"/>
                <w:sz w:val="16"/>
                <w:szCs w:val="16"/>
                <w:lang w:eastAsia="zh-CN"/>
              </w:rPr>
              <w:t>defined in § 261.3 either because the definition</w:t>
            </w:r>
            <w:r w:rsidR="00E16AA8" w:rsidRPr="00BD15C0">
              <w:rPr>
                <w:rFonts w:cs="Symbol"/>
                <w:sz w:val="16"/>
                <w:szCs w:val="16"/>
                <w:lang w:eastAsia="zh-CN"/>
              </w:rPr>
              <w:t xml:space="preserve"> </w:t>
            </w:r>
            <w:r w:rsidRPr="00BD15C0">
              <w:rPr>
                <w:rFonts w:cs="Symbol"/>
                <w:sz w:val="16"/>
                <w:szCs w:val="16"/>
                <w:lang w:eastAsia="zh-CN"/>
              </w:rPr>
              <w:t>has been revised, or because a</w:t>
            </w:r>
            <w:r w:rsidR="00E16AA8" w:rsidRPr="00BD15C0">
              <w:rPr>
                <w:rFonts w:cs="Symbol"/>
                <w:sz w:val="16"/>
                <w:szCs w:val="16"/>
                <w:lang w:eastAsia="zh-CN"/>
              </w:rPr>
              <w:t xml:space="preserve"> </w:t>
            </w:r>
            <w:r w:rsidRPr="00BD15C0">
              <w:rPr>
                <w:rFonts w:cs="Symbol"/>
                <w:sz w:val="16"/>
                <w:szCs w:val="16"/>
                <w:lang w:eastAsia="zh-CN"/>
              </w:rPr>
              <w:t>previous determination has been</w:t>
            </w:r>
            <w:r w:rsidR="00E16AA8" w:rsidRPr="00BD15C0">
              <w:rPr>
                <w:rFonts w:cs="Symbol"/>
                <w:sz w:val="16"/>
                <w:szCs w:val="16"/>
                <w:lang w:eastAsia="zh-CN"/>
              </w:rPr>
              <w:t xml:space="preserve"> </w:t>
            </w:r>
            <w:r w:rsidRPr="00BD15C0">
              <w:rPr>
                <w:rFonts w:cs="Symbol"/>
                <w:sz w:val="16"/>
                <w:szCs w:val="16"/>
                <w:lang w:eastAsia="zh-CN"/>
              </w:rPr>
              <w:t>changed.</w:t>
            </w:r>
          </w:p>
          <w:p w14:paraId="674AA843" w14:textId="05577B68" w:rsidR="004F1A38" w:rsidRPr="00645480" w:rsidRDefault="004F1A38" w:rsidP="004F1A38">
            <w:pPr>
              <w:autoSpaceDE w:val="0"/>
              <w:autoSpaceDN w:val="0"/>
              <w:adjustRightInd w:val="0"/>
              <w:spacing w:after="0"/>
              <w:rPr>
                <w:rFonts w:cs="Times New Roman"/>
                <w:sz w:val="16"/>
                <w:szCs w:val="16"/>
                <w:lang w:eastAsia="zh-CN"/>
              </w:rPr>
            </w:pPr>
            <w:r w:rsidRPr="00BD15C0">
              <w:rPr>
                <w:rFonts w:cs="Symbol"/>
                <w:sz w:val="16"/>
                <w:szCs w:val="16"/>
                <w:lang w:eastAsia="zh-CN"/>
              </w:rPr>
              <w:lastRenderedPageBreak/>
              <w:t xml:space="preserve">(c) </w:t>
            </w:r>
            <w:r w:rsidRPr="00BD15C0">
              <w:rPr>
                <w:rFonts w:cs="Symbol"/>
                <w:i/>
                <w:sz w:val="16"/>
                <w:szCs w:val="16"/>
                <w:lang w:eastAsia="zh-CN"/>
              </w:rPr>
              <w:t xml:space="preserve">Facility siting. </w:t>
            </w:r>
            <w:r w:rsidRPr="00BD15C0">
              <w:rPr>
                <w:rFonts w:cs="Symbol"/>
                <w:sz w:val="16"/>
                <w:szCs w:val="16"/>
                <w:lang w:eastAsia="zh-CN"/>
              </w:rPr>
              <w:t>Suitability of the</w:t>
            </w:r>
            <w:r w:rsidR="00E16AA8" w:rsidRPr="00BD15C0">
              <w:rPr>
                <w:rFonts w:cs="Symbol"/>
                <w:sz w:val="16"/>
                <w:szCs w:val="16"/>
                <w:lang w:eastAsia="zh-CN"/>
              </w:rPr>
              <w:t xml:space="preserve"> </w:t>
            </w:r>
            <w:r w:rsidRPr="00BD15C0">
              <w:rPr>
                <w:rFonts w:cs="Symbol"/>
                <w:sz w:val="16"/>
                <w:szCs w:val="16"/>
                <w:lang w:eastAsia="zh-CN"/>
              </w:rPr>
              <w:t>facility location will not be considered</w:t>
            </w:r>
            <w:r w:rsidR="00E16AA8" w:rsidRPr="00BD15C0">
              <w:rPr>
                <w:rFonts w:cs="Symbol"/>
                <w:sz w:val="16"/>
                <w:szCs w:val="16"/>
                <w:lang w:eastAsia="zh-CN"/>
              </w:rPr>
              <w:t xml:space="preserve"> </w:t>
            </w:r>
            <w:r w:rsidRPr="00BD15C0">
              <w:rPr>
                <w:rFonts w:cs="Symbol"/>
                <w:sz w:val="16"/>
                <w:szCs w:val="16"/>
                <w:lang w:eastAsia="zh-CN"/>
              </w:rPr>
              <w:t>at the time of permit modification or</w:t>
            </w:r>
            <w:r w:rsidR="00E16AA8" w:rsidRPr="00BD15C0">
              <w:rPr>
                <w:rFonts w:cs="Symbol"/>
                <w:sz w:val="16"/>
                <w:szCs w:val="16"/>
                <w:lang w:eastAsia="zh-CN"/>
              </w:rPr>
              <w:t xml:space="preserve"> </w:t>
            </w:r>
            <w:r w:rsidRPr="00BD15C0">
              <w:rPr>
                <w:rFonts w:cs="Symbol"/>
                <w:sz w:val="16"/>
                <w:szCs w:val="16"/>
                <w:lang w:eastAsia="zh-CN"/>
              </w:rPr>
              <w:t>revocation and reissuance unless new</w:t>
            </w:r>
            <w:r w:rsidR="00E16AA8" w:rsidRPr="00BD15C0">
              <w:rPr>
                <w:rFonts w:cs="Symbol"/>
                <w:sz w:val="16"/>
                <w:szCs w:val="16"/>
                <w:lang w:eastAsia="zh-CN"/>
              </w:rPr>
              <w:t xml:space="preserve"> </w:t>
            </w:r>
            <w:r w:rsidRPr="00BD15C0">
              <w:rPr>
                <w:rFonts w:cs="Symbol"/>
                <w:sz w:val="16"/>
                <w:szCs w:val="16"/>
                <w:lang w:eastAsia="zh-CN"/>
              </w:rPr>
              <w:t>information or standards indicate that</w:t>
            </w:r>
            <w:r w:rsidR="00E16AA8" w:rsidRPr="00BD15C0">
              <w:rPr>
                <w:rFonts w:cs="Symbol"/>
                <w:sz w:val="16"/>
                <w:szCs w:val="16"/>
                <w:lang w:eastAsia="zh-CN"/>
              </w:rPr>
              <w:t xml:space="preserve"> </w:t>
            </w:r>
            <w:r w:rsidRPr="00BD15C0">
              <w:rPr>
                <w:rFonts w:cs="Symbol"/>
                <w:sz w:val="16"/>
                <w:szCs w:val="16"/>
                <w:lang w:eastAsia="zh-CN"/>
              </w:rPr>
              <w:t>a threat to human health or the environment</w:t>
            </w:r>
            <w:r w:rsidR="00E16AA8" w:rsidRPr="00BD15C0">
              <w:rPr>
                <w:rFonts w:cs="Symbol"/>
                <w:sz w:val="16"/>
                <w:szCs w:val="16"/>
                <w:lang w:eastAsia="zh-CN"/>
              </w:rPr>
              <w:t xml:space="preserve"> </w:t>
            </w:r>
            <w:r w:rsidRPr="00BD15C0">
              <w:rPr>
                <w:rFonts w:cs="Symbol"/>
                <w:sz w:val="16"/>
                <w:szCs w:val="16"/>
                <w:lang w:eastAsia="zh-CN"/>
              </w:rPr>
              <w:t>exists which was unknown at</w:t>
            </w:r>
            <w:r w:rsidR="00E16AA8" w:rsidRPr="00BD15C0">
              <w:rPr>
                <w:rFonts w:cs="Symbol"/>
                <w:sz w:val="16"/>
                <w:szCs w:val="16"/>
                <w:lang w:eastAsia="zh-CN"/>
              </w:rPr>
              <w:t xml:space="preserve"> </w:t>
            </w:r>
            <w:r w:rsidRPr="00BD15C0">
              <w:rPr>
                <w:rFonts w:cs="Symbol"/>
                <w:sz w:val="16"/>
                <w:szCs w:val="16"/>
                <w:lang w:eastAsia="zh-CN"/>
              </w:rPr>
              <w:t>the time of permit issuance.</w:t>
            </w:r>
          </w:p>
          <w:p w14:paraId="36260CD9" w14:textId="77777777" w:rsidR="004F1A38" w:rsidRPr="00BD15C0" w:rsidRDefault="004F1A38" w:rsidP="004F1A38">
            <w:pPr>
              <w:autoSpaceDE w:val="0"/>
              <w:autoSpaceDN w:val="0"/>
              <w:adjustRightInd w:val="0"/>
              <w:spacing w:after="0"/>
              <w:rPr>
                <w:rFonts w:cs="Symbol"/>
                <w:b/>
                <w:sz w:val="16"/>
                <w:szCs w:val="16"/>
                <w:lang w:eastAsia="zh-CN"/>
              </w:rPr>
            </w:pPr>
            <w:r w:rsidRPr="00645480">
              <w:rPr>
                <w:rFonts w:cs="Times New Roman"/>
                <w:b/>
                <w:sz w:val="16"/>
                <w:szCs w:val="16"/>
                <w:lang w:eastAsia="zh-CN"/>
              </w:rPr>
              <w:t>§ 144.40 Termination of permits.</w:t>
            </w:r>
          </w:p>
          <w:p w14:paraId="4E024F01" w14:textId="49F658D0" w:rsidR="004F1A38" w:rsidRPr="00BD15C0" w:rsidRDefault="004F1A38" w:rsidP="004F1A38">
            <w:pPr>
              <w:autoSpaceDE w:val="0"/>
              <w:autoSpaceDN w:val="0"/>
              <w:adjustRightInd w:val="0"/>
              <w:spacing w:after="0"/>
              <w:rPr>
                <w:rFonts w:cs="Symbol"/>
                <w:sz w:val="16"/>
                <w:szCs w:val="16"/>
                <w:lang w:eastAsia="zh-CN"/>
              </w:rPr>
            </w:pPr>
            <w:r w:rsidRPr="00BD15C0">
              <w:rPr>
                <w:rFonts w:cs="Symbol"/>
                <w:sz w:val="16"/>
                <w:szCs w:val="16"/>
                <w:lang w:eastAsia="zh-CN"/>
              </w:rPr>
              <w:t>(a) The Director may terminate a</w:t>
            </w:r>
            <w:r w:rsidR="00E16AA8" w:rsidRPr="00BD15C0">
              <w:rPr>
                <w:rFonts w:cs="Symbol"/>
                <w:sz w:val="16"/>
                <w:szCs w:val="16"/>
                <w:lang w:eastAsia="zh-CN"/>
              </w:rPr>
              <w:t xml:space="preserve"> </w:t>
            </w:r>
            <w:r w:rsidRPr="00BD15C0">
              <w:rPr>
                <w:rFonts w:cs="Symbol"/>
                <w:sz w:val="16"/>
                <w:szCs w:val="16"/>
                <w:lang w:eastAsia="zh-CN"/>
              </w:rPr>
              <w:t>permit during its term, or deny a permit</w:t>
            </w:r>
            <w:r w:rsidR="00E16AA8" w:rsidRPr="00BD15C0">
              <w:rPr>
                <w:rFonts w:cs="Symbol"/>
                <w:sz w:val="16"/>
                <w:szCs w:val="16"/>
                <w:lang w:eastAsia="zh-CN"/>
              </w:rPr>
              <w:t xml:space="preserve"> </w:t>
            </w:r>
            <w:r w:rsidRPr="00BD15C0">
              <w:rPr>
                <w:rFonts w:cs="Symbol"/>
                <w:sz w:val="16"/>
                <w:szCs w:val="16"/>
                <w:lang w:eastAsia="zh-CN"/>
              </w:rPr>
              <w:t>renewal application for the following</w:t>
            </w:r>
            <w:r w:rsidR="00E16AA8" w:rsidRPr="00BD15C0">
              <w:rPr>
                <w:rFonts w:cs="Symbol"/>
                <w:sz w:val="16"/>
                <w:szCs w:val="16"/>
                <w:lang w:eastAsia="zh-CN"/>
              </w:rPr>
              <w:t xml:space="preserve"> </w:t>
            </w:r>
            <w:r w:rsidRPr="00BD15C0">
              <w:rPr>
                <w:rFonts w:cs="Symbol"/>
                <w:sz w:val="16"/>
                <w:szCs w:val="16"/>
                <w:lang w:eastAsia="zh-CN"/>
              </w:rPr>
              <w:t>causes:</w:t>
            </w:r>
          </w:p>
          <w:p w14:paraId="43F60C49" w14:textId="1E043588" w:rsidR="004F1A38" w:rsidRPr="00BD15C0" w:rsidRDefault="004F1A38" w:rsidP="004F1A38">
            <w:pPr>
              <w:autoSpaceDE w:val="0"/>
              <w:autoSpaceDN w:val="0"/>
              <w:adjustRightInd w:val="0"/>
              <w:spacing w:after="0"/>
              <w:rPr>
                <w:rFonts w:cs="Symbol"/>
                <w:sz w:val="16"/>
                <w:szCs w:val="16"/>
                <w:lang w:eastAsia="zh-CN"/>
              </w:rPr>
            </w:pPr>
            <w:r w:rsidRPr="00BD15C0">
              <w:rPr>
                <w:rFonts w:cs="Symbol"/>
                <w:sz w:val="16"/>
                <w:szCs w:val="16"/>
                <w:lang w:eastAsia="zh-CN"/>
              </w:rPr>
              <w:t>(1) Noncompliance by the permittee</w:t>
            </w:r>
            <w:r w:rsidR="00E16AA8" w:rsidRPr="00BD15C0">
              <w:rPr>
                <w:rFonts w:cs="Symbol"/>
                <w:sz w:val="16"/>
                <w:szCs w:val="16"/>
                <w:lang w:eastAsia="zh-CN"/>
              </w:rPr>
              <w:t xml:space="preserve"> </w:t>
            </w:r>
            <w:r w:rsidRPr="00BD15C0">
              <w:rPr>
                <w:rFonts w:cs="Symbol"/>
                <w:sz w:val="16"/>
                <w:szCs w:val="16"/>
                <w:lang w:eastAsia="zh-CN"/>
              </w:rPr>
              <w:t xml:space="preserve">with any condition of the </w:t>
            </w:r>
            <w:proofErr w:type="gramStart"/>
            <w:r w:rsidRPr="00BD15C0">
              <w:rPr>
                <w:rFonts w:cs="Symbol"/>
                <w:sz w:val="16"/>
                <w:szCs w:val="16"/>
                <w:lang w:eastAsia="zh-CN"/>
              </w:rPr>
              <w:t>permit;</w:t>
            </w:r>
            <w:proofErr w:type="gramEnd"/>
          </w:p>
          <w:p w14:paraId="3178ECB9" w14:textId="50475002" w:rsidR="004F1A38" w:rsidRPr="00BD15C0" w:rsidRDefault="004F1A38" w:rsidP="004F1A38">
            <w:pPr>
              <w:autoSpaceDE w:val="0"/>
              <w:autoSpaceDN w:val="0"/>
              <w:adjustRightInd w:val="0"/>
              <w:spacing w:after="0"/>
              <w:rPr>
                <w:rFonts w:cs="Symbol"/>
                <w:sz w:val="16"/>
                <w:szCs w:val="16"/>
                <w:lang w:eastAsia="zh-CN"/>
              </w:rPr>
            </w:pPr>
            <w:r w:rsidRPr="00BD15C0">
              <w:rPr>
                <w:rFonts w:cs="Symbol"/>
                <w:sz w:val="16"/>
                <w:szCs w:val="16"/>
                <w:lang w:eastAsia="zh-CN"/>
              </w:rPr>
              <w:t>(2) The permittee’s failure in the application</w:t>
            </w:r>
            <w:r w:rsidR="00E16AA8" w:rsidRPr="00BD15C0">
              <w:rPr>
                <w:rFonts w:cs="Symbol"/>
                <w:sz w:val="16"/>
                <w:szCs w:val="16"/>
                <w:lang w:eastAsia="zh-CN"/>
              </w:rPr>
              <w:t xml:space="preserve"> </w:t>
            </w:r>
            <w:r w:rsidRPr="00BD15C0">
              <w:rPr>
                <w:rFonts w:cs="Symbol"/>
                <w:sz w:val="16"/>
                <w:szCs w:val="16"/>
                <w:lang w:eastAsia="zh-CN"/>
              </w:rPr>
              <w:t>or during the permit issuance</w:t>
            </w:r>
            <w:r w:rsidR="00E16AA8" w:rsidRPr="00BD15C0">
              <w:rPr>
                <w:rFonts w:cs="Symbol"/>
                <w:sz w:val="16"/>
                <w:szCs w:val="16"/>
                <w:lang w:eastAsia="zh-CN"/>
              </w:rPr>
              <w:t xml:space="preserve"> </w:t>
            </w:r>
            <w:r w:rsidRPr="00BD15C0">
              <w:rPr>
                <w:rFonts w:cs="Symbol"/>
                <w:sz w:val="16"/>
                <w:szCs w:val="16"/>
                <w:lang w:eastAsia="zh-CN"/>
              </w:rPr>
              <w:t>process to disclose fully all relevant</w:t>
            </w:r>
            <w:r w:rsidR="00E16AA8" w:rsidRPr="00BD15C0">
              <w:rPr>
                <w:rFonts w:cs="Symbol"/>
                <w:sz w:val="16"/>
                <w:szCs w:val="16"/>
                <w:lang w:eastAsia="zh-CN"/>
              </w:rPr>
              <w:t xml:space="preserve"> </w:t>
            </w:r>
            <w:r w:rsidRPr="00BD15C0">
              <w:rPr>
                <w:rFonts w:cs="Symbol"/>
                <w:sz w:val="16"/>
                <w:szCs w:val="16"/>
                <w:lang w:eastAsia="zh-CN"/>
              </w:rPr>
              <w:t>facts, or the permittee’s misrepresentation</w:t>
            </w:r>
            <w:r w:rsidR="00E16AA8" w:rsidRPr="00BD15C0">
              <w:rPr>
                <w:rFonts w:cs="Symbol"/>
                <w:sz w:val="16"/>
                <w:szCs w:val="16"/>
                <w:lang w:eastAsia="zh-CN"/>
              </w:rPr>
              <w:t xml:space="preserve"> </w:t>
            </w:r>
            <w:r w:rsidRPr="00BD15C0">
              <w:rPr>
                <w:rFonts w:cs="Symbol"/>
                <w:sz w:val="16"/>
                <w:szCs w:val="16"/>
                <w:lang w:eastAsia="zh-CN"/>
              </w:rPr>
              <w:t>of any relevant facts at any time;</w:t>
            </w:r>
            <w:r w:rsidR="00E16AA8" w:rsidRPr="00BD15C0">
              <w:rPr>
                <w:rFonts w:cs="Symbol"/>
                <w:sz w:val="16"/>
                <w:szCs w:val="16"/>
                <w:lang w:eastAsia="zh-CN"/>
              </w:rPr>
              <w:t xml:space="preserve"> </w:t>
            </w:r>
            <w:r w:rsidRPr="00BD15C0">
              <w:rPr>
                <w:rFonts w:cs="Symbol"/>
                <w:sz w:val="16"/>
                <w:szCs w:val="16"/>
                <w:lang w:eastAsia="zh-CN"/>
              </w:rPr>
              <w:t>or</w:t>
            </w:r>
          </w:p>
          <w:p w14:paraId="1F182A91" w14:textId="443E2614" w:rsidR="004F1A38" w:rsidRPr="00645480" w:rsidRDefault="004F1A38" w:rsidP="00E16AA8">
            <w:pPr>
              <w:autoSpaceDE w:val="0"/>
              <w:autoSpaceDN w:val="0"/>
              <w:adjustRightInd w:val="0"/>
              <w:spacing w:after="0"/>
              <w:rPr>
                <w:rFonts w:cs="Times New Roman"/>
                <w:sz w:val="16"/>
                <w:szCs w:val="16"/>
                <w:lang w:eastAsia="zh-CN"/>
              </w:rPr>
            </w:pPr>
            <w:r w:rsidRPr="00BD15C0">
              <w:rPr>
                <w:rFonts w:cs="Symbol"/>
                <w:sz w:val="16"/>
                <w:szCs w:val="16"/>
                <w:lang w:eastAsia="zh-CN"/>
              </w:rPr>
              <w:t>(3) A determination that the permitted</w:t>
            </w:r>
            <w:r w:rsidR="00E16AA8" w:rsidRPr="00BD15C0">
              <w:rPr>
                <w:rFonts w:cs="Symbol"/>
                <w:sz w:val="16"/>
                <w:szCs w:val="16"/>
                <w:lang w:eastAsia="zh-CN"/>
              </w:rPr>
              <w:t xml:space="preserve"> </w:t>
            </w:r>
            <w:r w:rsidRPr="00BD15C0">
              <w:rPr>
                <w:rFonts w:cs="Symbol"/>
                <w:sz w:val="16"/>
                <w:szCs w:val="16"/>
                <w:lang w:eastAsia="zh-CN"/>
              </w:rPr>
              <w:t>activity endangers human</w:t>
            </w:r>
            <w:r w:rsidR="00E16AA8" w:rsidRPr="00BD15C0">
              <w:rPr>
                <w:rFonts w:cs="Symbol"/>
                <w:sz w:val="16"/>
                <w:szCs w:val="16"/>
                <w:lang w:eastAsia="zh-CN"/>
              </w:rPr>
              <w:t xml:space="preserve"> </w:t>
            </w:r>
            <w:r w:rsidRPr="00BD15C0">
              <w:rPr>
                <w:rFonts w:cs="Symbol"/>
                <w:sz w:val="16"/>
                <w:szCs w:val="16"/>
                <w:lang w:eastAsia="zh-CN"/>
              </w:rPr>
              <w:t>health or the environment and can</w:t>
            </w:r>
            <w:r w:rsidR="00E16AA8" w:rsidRPr="00BD15C0">
              <w:rPr>
                <w:rFonts w:cs="Symbol"/>
                <w:sz w:val="16"/>
                <w:szCs w:val="16"/>
                <w:lang w:eastAsia="zh-CN"/>
              </w:rPr>
              <w:t xml:space="preserve"> </w:t>
            </w:r>
            <w:r w:rsidRPr="00BD15C0">
              <w:rPr>
                <w:rFonts w:cs="Symbol"/>
                <w:sz w:val="16"/>
                <w:szCs w:val="16"/>
                <w:lang w:eastAsia="zh-CN"/>
              </w:rPr>
              <w:t>only be regulated to acceptable levels</w:t>
            </w:r>
            <w:r w:rsidR="00E16AA8" w:rsidRPr="00BD15C0">
              <w:rPr>
                <w:rFonts w:cs="Symbol"/>
                <w:sz w:val="16"/>
                <w:szCs w:val="16"/>
                <w:lang w:eastAsia="zh-CN"/>
              </w:rPr>
              <w:t xml:space="preserve"> </w:t>
            </w:r>
            <w:r w:rsidRPr="00BD15C0">
              <w:rPr>
                <w:rFonts w:cs="Symbol"/>
                <w:sz w:val="16"/>
                <w:szCs w:val="16"/>
                <w:lang w:eastAsia="zh-CN"/>
              </w:rPr>
              <w:t>by permit modification or termination;</w:t>
            </w:r>
          </w:p>
        </w:tc>
        <w:tc>
          <w:tcPr>
            <w:tcW w:w="2790" w:type="dxa"/>
            <w:tcBorders>
              <w:top w:val="single" w:sz="12" w:space="0" w:color="auto"/>
            </w:tcBorders>
            <w:shd w:val="clear" w:color="auto" w:fill="auto"/>
          </w:tcPr>
          <w:p w14:paraId="0F32DD00" w14:textId="77777777" w:rsidR="00937E76" w:rsidRPr="00E601A6" w:rsidRDefault="00937E76" w:rsidP="0003144C">
            <w:pPr>
              <w:pStyle w:val="NoSpacing"/>
              <w:rPr>
                <w:rFonts w:ascii="Calibri" w:hAnsi="Calibri" w:cs="Symbol"/>
                <w:sz w:val="18"/>
                <w:szCs w:val="18"/>
              </w:rPr>
            </w:pPr>
            <w:bookmarkStart w:id="7" w:name="_Hlk78373505"/>
            <w:r w:rsidRPr="00E601A6">
              <w:rPr>
                <w:rFonts w:ascii="Calibri" w:hAnsi="Calibri" w:cs="Symbol"/>
                <w:sz w:val="18"/>
                <w:szCs w:val="18"/>
              </w:rPr>
              <w:lastRenderedPageBreak/>
              <w:t>40 CFR 124.5(a)</w:t>
            </w:r>
          </w:p>
          <w:p w14:paraId="32ED0FF6" w14:textId="4475A9EB" w:rsidR="00937E76" w:rsidRPr="00E601A6" w:rsidRDefault="00937E76" w:rsidP="0003144C">
            <w:pPr>
              <w:pStyle w:val="NoSpacing"/>
              <w:rPr>
                <w:rFonts w:ascii="Calibri" w:hAnsi="Calibri" w:cs="Symbol"/>
                <w:sz w:val="18"/>
                <w:szCs w:val="18"/>
              </w:rPr>
            </w:pPr>
            <w:r w:rsidRPr="00E601A6">
              <w:rPr>
                <w:rFonts w:ascii="Calibri" w:hAnsi="Calibri" w:cs="Symbol"/>
                <w:sz w:val="18"/>
                <w:szCs w:val="18"/>
              </w:rPr>
              <w:t>(See also 14</w:t>
            </w:r>
            <w:r w:rsidR="006774AB" w:rsidRPr="00E601A6">
              <w:rPr>
                <w:rFonts w:ascii="Calibri" w:hAnsi="Calibri" w:cs="Symbol"/>
                <w:sz w:val="18"/>
                <w:szCs w:val="18"/>
              </w:rPr>
              <w:t>5.</w:t>
            </w:r>
            <w:r w:rsidRPr="00E601A6">
              <w:rPr>
                <w:rFonts w:ascii="Calibri" w:hAnsi="Calibri" w:cs="Symbol"/>
                <w:sz w:val="18"/>
                <w:szCs w:val="18"/>
              </w:rPr>
              <w:t>11(a)(25))</w:t>
            </w:r>
          </w:p>
          <w:p w14:paraId="33D0BC48" w14:textId="69D3F517" w:rsidR="00033190" w:rsidRPr="00E601A6" w:rsidRDefault="00033190" w:rsidP="0003144C">
            <w:pPr>
              <w:pStyle w:val="NoSpacing"/>
              <w:rPr>
                <w:rFonts w:ascii="Calibri" w:hAnsi="Calibri" w:cs="Symbol"/>
                <w:sz w:val="18"/>
                <w:szCs w:val="18"/>
              </w:rPr>
            </w:pPr>
          </w:p>
          <w:p w14:paraId="4609DE6D" w14:textId="64D045A6" w:rsidR="0003144C" w:rsidRPr="00E601A6" w:rsidRDefault="0003144C" w:rsidP="0003144C">
            <w:pPr>
              <w:pStyle w:val="NoSpacing"/>
              <w:rPr>
                <w:rFonts w:ascii="Calibri" w:hAnsi="Calibri" w:cs="Symbol"/>
                <w:sz w:val="18"/>
                <w:szCs w:val="18"/>
              </w:rPr>
            </w:pPr>
            <w:bookmarkStart w:id="8" w:name="_Hlk78373610"/>
            <w:r w:rsidRPr="00E601A6">
              <w:rPr>
                <w:rFonts w:ascii="Calibri" w:hAnsi="Calibri" w:cs="Symbol"/>
                <w:sz w:val="18"/>
                <w:szCs w:val="18"/>
              </w:rPr>
              <w:t>§14</w:t>
            </w:r>
            <w:r w:rsidR="006774AB" w:rsidRPr="00E601A6">
              <w:rPr>
                <w:rFonts w:ascii="Calibri" w:hAnsi="Calibri" w:cs="Symbol"/>
                <w:sz w:val="18"/>
                <w:szCs w:val="18"/>
              </w:rPr>
              <w:t>5.</w:t>
            </w:r>
            <w:r w:rsidRPr="00E601A6">
              <w:rPr>
                <w:rFonts w:ascii="Calibri" w:hAnsi="Calibri" w:cs="Symbol"/>
                <w:sz w:val="18"/>
                <w:szCs w:val="18"/>
              </w:rPr>
              <w:t>11 Requirements for permitting.</w:t>
            </w:r>
          </w:p>
          <w:p w14:paraId="03A6E89F" w14:textId="74FB5DD5" w:rsidR="0003144C" w:rsidRPr="00E601A6" w:rsidRDefault="0003144C" w:rsidP="0003144C">
            <w:pPr>
              <w:pStyle w:val="NoSpacing"/>
              <w:rPr>
                <w:rFonts w:ascii="Calibri" w:hAnsi="Calibri" w:cs="Symbol"/>
                <w:sz w:val="18"/>
                <w:szCs w:val="18"/>
              </w:rPr>
            </w:pPr>
            <w:r w:rsidRPr="00E601A6">
              <w:rPr>
                <w:rStyle w:val="enumxml"/>
                <w:rFonts w:ascii="Calibri" w:hAnsi="Calibri" w:cs="Symbol"/>
                <w:sz w:val="18"/>
                <w:szCs w:val="18"/>
              </w:rPr>
              <w:t>(a)</w:t>
            </w:r>
            <w:r w:rsidRPr="00E601A6">
              <w:rPr>
                <w:rFonts w:ascii="Calibri" w:hAnsi="Calibri" w:cs="Symbol"/>
                <w:sz w:val="18"/>
                <w:szCs w:val="18"/>
              </w:rPr>
              <w:t xml:space="preserve"> All State programs under this part must have legal authority to implement each of the following provisions and must be administered in conformance with each; except that States are not precluded from omitting or modifying any provisions to impose more stringent requirements.</w:t>
            </w:r>
          </w:p>
          <w:p w14:paraId="0AD9214D" w14:textId="6A4B9C4D" w:rsidR="0003144C" w:rsidRPr="00E601A6" w:rsidRDefault="0003144C" w:rsidP="0003144C">
            <w:pPr>
              <w:pStyle w:val="NoSpacing"/>
              <w:rPr>
                <w:rFonts w:ascii="Calibri" w:hAnsi="Calibri" w:cs="Symbol"/>
                <w:sz w:val="18"/>
                <w:szCs w:val="18"/>
              </w:rPr>
            </w:pPr>
            <w:r w:rsidRPr="00E601A6">
              <w:rPr>
                <w:rStyle w:val="enumxml"/>
                <w:rFonts w:ascii="Calibri" w:hAnsi="Calibri" w:cs="Symbol"/>
                <w:sz w:val="18"/>
                <w:szCs w:val="18"/>
              </w:rPr>
              <w:t>(25)</w:t>
            </w:r>
            <w:r w:rsidRPr="00E601A6">
              <w:rPr>
                <w:rFonts w:ascii="Calibri" w:hAnsi="Calibri" w:cs="Symbol"/>
                <w:sz w:val="18"/>
                <w:szCs w:val="18"/>
              </w:rPr>
              <w:t> </w:t>
            </w:r>
            <w:hyperlink r:id="rId11" w:history="1">
              <w:r w:rsidRPr="00E601A6">
                <w:rPr>
                  <w:rStyle w:val="Hyperlink"/>
                  <w:rFonts w:ascii="Calibri" w:hAnsi="Calibri" w:cs="Symbol"/>
                  <w:color w:val="auto"/>
                  <w:sz w:val="18"/>
                  <w:szCs w:val="18"/>
                  <w:u w:val="none"/>
                </w:rPr>
                <w:t>Section 124.5</w:t>
              </w:r>
            </w:hyperlink>
            <w:r w:rsidRPr="00E601A6">
              <w:rPr>
                <w:rFonts w:ascii="Calibri" w:hAnsi="Calibri" w:cs="Symbol"/>
                <w:sz w:val="18"/>
                <w:szCs w:val="18"/>
              </w:rPr>
              <w:t> </w:t>
            </w:r>
            <w:hyperlink r:id="rId12" w:history="1">
              <w:r w:rsidRPr="00E601A6">
                <w:rPr>
                  <w:rStyle w:val="Hyperlink"/>
                  <w:rFonts w:ascii="Calibri" w:hAnsi="Calibri" w:cs="Symbol"/>
                  <w:color w:val="auto"/>
                  <w:sz w:val="18"/>
                  <w:szCs w:val="18"/>
                  <w:u w:val="none"/>
                </w:rPr>
                <w:t>(a)</w:t>
              </w:r>
            </w:hyperlink>
            <w:r w:rsidRPr="00E601A6">
              <w:rPr>
                <w:rFonts w:ascii="Calibri" w:hAnsi="Calibri" w:cs="Symbol"/>
                <w:sz w:val="18"/>
                <w:szCs w:val="18"/>
              </w:rPr>
              <w:t>, </w:t>
            </w:r>
            <w:hyperlink r:id="rId13" w:history="1">
              <w:r w:rsidRPr="00E601A6">
                <w:rPr>
                  <w:rStyle w:val="Hyperlink"/>
                  <w:rFonts w:ascii="Calibri" w:hAnsi="Calibri" w:cs="Symbol"/>
                  <w:color w:val="auto"/>
                  <w:sz w:val="18"/>
                  <w:szCs w:val="18"/>
                  <w:u w:val="none"/>
                </w:rPr>
                <w:t>(c)</w:t>
              </w:r>
            </w:hyperlink>
            <w:r w:rsidRPr="00E601A6">
              <w:rPr>
                <w:rFonts w:ascii="Calibri" w:hAnsi="Calibri" w:cs="Symbol"/>
                <w:sz w:val="18"/>
                <w:szCs w:val="18"/>
              </w:rPr>
              <w:t>, </w:t>
            </w:r>
            <w:hyperlink r:id="rId14" w:history="1">
              <w:r w:rsidRPr="00E601A6">
                <w:rPr>
                  <w:rStyle w:val="Hyperlink"/>
                  <w:rFonts w:ascii="Calibri" w:hAnsi="Calibri" w:cs="Symbol"/>
                  <w:color w:val="auto"/>
                  <w:sz w:val="18"/>
                  <w:szCs w:val="18"/>
                  <w:u w:val="none"/>
                </w:rPr>
                <w:t>(d)</w:t>
              </w:r>
            </w:hyperlink>
            <w:r w:rsidRPr="00E601A6">
              <w:rPr>
                <w:rFonts w:ascii="Calibri" w:hAnsi="Calibri" w:cs="Symbol"/>
                <w:sz w:val="18"/>
                <w:szCs w:val="18"/>
              </w:rPr>
              <w:t>, and (f) - (Modification of permits);</w:t>
            </w:r>
          </w:p>
          <w:bookmarkEnd w:id="8"/>
          <w:p w14:paraId="71B833C6" w14:textId="42A73228" w:rsidR="0003144C" w:rsidRPr="00E601A6" w:rsidRDefault="0003144C" w:rsidP="0003144C">
            <w:pPr>
              <w:pStyle w:val="NoSpacing"/>
              <w:rPr>
                <w:rFonts w:ascii="Calibri" w:hAnsi="Calibri" w:cs="Symbol"/>
                <w:sz w:val="18"/>
                <w:szCs w:val="18"/>
              </w:rPr>
            </w:pPr>
          </w:p>
          <w:p w14:paraId="38195BA6" w14:textId="18F0F785" w:rsidR="0003144C" w:rsidRPr="00E601A6" w:rsidRDefault="0003144C" w:rsidP="0003144C">
            <w:pPr>
              <w:pStyle w:val="NoSpacing"/>
              <w:rPr>
                <w:rFonts w:ascii="Calibri" w:hAnsi="Calibri" w:cs="Symbol"/>
                <w:sz w:val="18"/>
                <w:szCs w:val="18"/>
              </w:rPr>
            </w:pPr>
            <w:r w:rsidRPr="00E601A6">
              <w:rPr>
                <w:rFonts w:ascii="Calibri" w:hAnsi="Calibri" w:cs="Symbol"/>
                <w:sz w:val="18"/>
                <w:szCs w:val="18"/>
              </w:rPr>
              <w:t>§124.5 Modification, revocation and reissuance, or termination of permits.</w:t>
            </w:r>
          </w:p>
          <w:p w14:paraId="3FDDB98F" w14:textId="053A6497" w:rsidR="0003144C" w:rsidRPr="00E601A6" w:rsidRDefault="0003144C" w:rsidP="0003144C">
            <w:pPr>
              <w:pStyle w:val="NoSpacing"/>
              <w:rPr>
                <w:rFonts w:ascii="Calibri" w:hAnsi="Calibri" w:cs="Symbol"/>
                <w:sz w:val="18"/>
                <w:szCs w:val="18"/>
              </w:rPr>
            </w:pPr>
            <w:r w:rsidRPr="00E601A6">
              <w:rPr>
                <w:rStyle w:val="enumxml"/>
                <w:rFonts w:ascii="Calibri" w:hAnsi="Calibri" w:cs="Symbol"/>
                <w:sz w:val="18"/>
                <w:szCs w:val="18"/>
              </w:rPr>
              <w:t>(a)</w:t>
            </w:r>
            <w:r w:rsidRPr="00E601A6">
              <w:rPr>
                <w:rFonts w:ascii="Calibri" w:hAnsi="Calibri" w:cs="Symbol"/>
                <w:sz w:val="18"/>
                <w:szCs w:val="18"/>
              </w:rPr>
              <w:t> (</w:t>
            </w:r>
            <w:r w:rsidRPr="00E601A6">
              <w:rPr>
                <w:rStyle w:val="et03"/>
                <w:rFonts w:ascii="Calibri" w:hAnsi="Calibri" w:cs="Symbol"/>
                <w:sz w:val="18"/>
                <w:szCs w:val="18"/>
              </w:rPr>
              <w:t xml:space="preserve">Applicable to State programs, </w:t>
            </w:r>
            <w:r w:rsidR="00DC4C7B" w:rsidRPr="00E601A6">
              <w:rPr>
                <w:rStyle w:val="et03"/>
                <w:rFonts w:ascii="Calibri" w:hAnsi="Calibri" w:cs="Symbol"/>
                <w:sz w:val="18"/>
                <w:szCs w:val="18"/>
              </w:rPr>
              <w:t xml:space="preserve">see </w:t>
            </w:r>
            <w:r w:rsidRPr="00E601A6">
              <w:rPr>
                <w:rStyle w:val="et03"/>
                <w:rFonts w:ascii="Calibri" w:hAnsi="Calibri" w:cs="Symbol"/>
                <w:sz w:val="18"/>
                <w:szCs w:val="18"/>
              </w:rPr>
              <w:t>14</w:t>
            </w:r>
            <w:r w:rsidR="006774AB" w:rsidRPr="00E601A6">
              <w:rPr>
                <w:rStyle w:val="et03"/>
                <w:rFonts w:ascii="Calibri" w:hAnsi="Calibri" w:cs="Symbol"/>
                <w:sz w:val="18"/>
                <w:szCs w:val="18"/>
              </w:rPr>
              <w:t>5.</w:t>
            </w:r>
            <w:r w:rsidRPr="00E601A6">
              <w:rPr>
                <w:rStyle w:val="et03"/>
                <w:rFonts w:ascii="Calibri" w:hAnsi="Calibri" w:cs="Symbol"/>
                <w:sz w:val="18"/>
                <w:szCs w:val="18"/>
              </w:rPr>
              <w:t>11 (UIC)</w:t>
            </w:r>
            <w:r w:rsidR="00DC4C7B" w:rsidRPr="00E601A6">
              <w:rPr>
                <w:rStyle w:val="et03"/>
                <w:rFonts w:ascii="Calibri" w:hAnsi="Calibri" w:cs="Symbol"/>
                <w:sz w:val="18"/>
                <w:szCs w:val="18"/>
              </w:rPr>
              <w:t xml:space="preserve">.  </w:t>
            </w:r>
            <w:hyperlink r:id="rId15" w:history="1">
              <w:r w:rsidRPr="00E601A6">
                <w:rPr>
                  <w:rStyle w:val="Hyperlink"/>
                  <w:rFonts w:ascii="Calibri" w:hAnsi="Calibri" w:cs="Symbol"/>
                  <w:color w:val="auto"/>
                  <w:sz w:val="18"/>
                  <w:szCs w:val="18"/>
                  <w:u w:val="none"/>
                </w:rPr>
                <w:t>Permits</w:t>
              </w:r>
            </w:hyperlink>
            <w:r w:rsidRPr="00E601A6">
              <w:rPr>
                <w:rFonts w:ascii="Calibri" w:hAnsi="Calibri" w:cs="Symbol"/>
                <w:sz w:val="18"/>
                <w:szCs w:val="18"/>
              </w:rPr>
              <w:t xml:space="preserve"> may be modified, revoked and reissued, or terminated either at the request of any interested</w:t>
            </w:r>
            <w:r w:rsidR="00DC4C7B" w:rsidRPr="00E601A6">
              <w:rPr>
                <w:rFonts w:ascii="Calibri" w:hAnsi="Calibri" w:cs="Symbol"/>
                <w:sz w:val="18"/>
                <w:szCs w:val="18"/>
              </w:rPr>
              <w:t xml:space="preserve"> </w:t>
            </w:r>
            <w:hyperlink r:id="rId16" w:history="1">
              <w:r w:rsidRPr="00E601A6">
                <w:rPr>
                  <w:rStyle w:val="Hyperlink"/>
                  <w:rFonts w:ascii="Calibri" w:hAnsi="Calibri" w:cs="Symbol"/>
                  <w:color w:val="auto"/>
                  <w:sz w:val="18"/>
                  <w:szCs w:val="18"/>
                  <w:u w:val="none"/>
                </w:rPr>
                <w:t>person</w:t>
              </w:r>
            </w:hyperlink>
            <w:r w:rsidR="00DC4C7B" w:rsidRPr="00E601A6">
              <w:rPr>
                <w:rFonts w:ascii="Calibri" w:hAnsi="Calibri" w:cs="Symbol"/>
              </w:rPr>
              <w:t xml:space="preserve"> </w:t>
            </w:r>
            <w:r w:rsidRPr="00E601A6">
              <w:rPr>
                <w:rFonts w:ascii="Calibri" w:hAnsi="Calibri" w:cs="Symbol"/>
                <w:sz w:val="18"/>
                <w:szCs w:val="18"/>
              </w:rPr>
              <w:t>(including the permittee) or upon the</w:t>
            </w:r>
            <w:r w:rsidR="00DC4C7B" w:rsidRPr="00E601A6">
              <w:rPr>
                <w:rFonts w:ascii="Calibri" w:hAnsi="Calibri" w:cs="Symbol"/>
                <w:sz w:val="18"/>
                <w:szCs w:val="18"/>
              </w:rPr>
              <w:t xml:space="preserve"> </w:t>
            </w:r>
            <w:hyperlink r:id="rId17" w:history="1">
              <w:r w:rsidRPr="00E601A6">
                <w:rPr>
                  <w:rStyle w:val="Hyperlink"/>
                  <w:rFonts w:ascii="Calibri" w:hAnsi="Calibri" w:cs="Symbol"/>
                  <w:color w:val="auto"/>
                  <w:sz w:val="18"/>
                  <w:szCs w:val="18"/>
                  <w:u w:val="none"/>
                </w:rPr>
                <w:t>Director</w:t>
              </w:r>
            </w:hyperlink>
            <w:r w:rsidRPr="00E601A6">
              <w:rPr>
                <w:rFonts w:ascii="Calibri" w:hAnsi="Calibri" w:cs="Symbol"/>
                <w:sz w:val="18"/>
                <w:szCs w:val="18"/>
              </w:rPr>
              <w:t>'s initiative. However,</w:t>
            </w:r>
            <w:r w:rsidR="00DC4C7B" w:rsidRPr="00E601A6">
              <w:rPr>
                <w:rFonts w:ascii="Calibri" w:hAnsi="Calibri" w:cs="Symbol"/>
                <w:sz w:val="18"/>
                <w:szCs w:val="18"/>
              </w:rPr>
              <w:t xml:space="preserve"> </w:t>
            </w:r>
            <w:hyperlink r:id="rId18" w:history="1">
              <w:r w:rsidRPr="00E601A6">
                <w:rPr>
                  <w:rStyle w:val="Hyperlink"/>
                  <w:rFonts w:ascii="Calibri" w:hAnsi="Calibri" w:cs="Symbol"/>
                  <w:color w:val="auto"/>
                  <w:sz w:val="18"/>
                  <w:szCs w:val="18"/>
                  <w:u w:val="none"/>
                </w:rPr>
                <w:t>permits</w:t>
              </w:r>
            </w:hyperlink>
            <w:r w:rsidR="00DC4C7B" w:rsidRPr="00E601A6">
              <w:rPr>
                <w:rStyle w:val="Hyperlink"/>
                <w:rFonts w:ascii="Calibri" w:hAnsi="Calibri" w:cs="Symbol"/>
                <w:color w:val="auto"/>
                <w:sz w:val="18"/>
                <w:szCs w:val="18"/>
                <w:u w:val="none"/>
              </w:rPr>
              <w:t xml:space="preserve"> </w:t>
            </w:r>
            <w:r w:rsidRPr="00E601A6">
              <w:rPr>
                <w:rFonts w:ascii="Calibri" w:hAnsi="Calibri" w:cs="Symbol"/>
                <w:sz w:val="18"/>
                <w:szCs w:val="18"/>
              </w:rPr>
              <w:t>may only be modified, revoked and reissued, or terminated for the reasons specified in 144.39 or 144.40 (UIC). All requests shall be in writing and shall contain facts or reasons supporting the request.</w:t>
            </w:r>
          </w:p>
          <w:p w14:paraId="38247D04" w14:textId="20D2C10A" w:rsidR="0003144C" w:rsidRPr="00E601A6" w:rsidRDefault="0003144C" w:rsidP="0003144C">
            <w:pPr>
              <w:pStyle w:val="NoSpacing"/>
              <w:rPr>
                <w:rFonts w:ascii="Calibri" w:hAnsi="Calibri" w:cs="Symbol"/>
                <w:sz w:val="18"/>
                <w:szCs w:val="18"/>
              </w:rPr>
            </w:pPr>
            <w:r w:rsidRPr="00E601A6">
              <w:rPr>
                <w:rStyle w:val="enumxml"/>
                <w:rFonts w:ascii="Calibri" w:hAnsi="Calibri" w:cs="Symbol"/>
                <w:sz w:val="18"/>
                <w:szCs w:val="18"/>
              </w:rPr>
              <w:t>(b)</w:t>
            </w:r>
            <w:r w:rsidR="00DC4C7B" w:rsidRPr="00E601A6">
              <w:rPr>
                <w:rFonts w:ascii="Calibri" w:hAnsi="Calibri" w:cs="Symbol"/>
                <w:sz w:val="18"/>
                <w:szCs w:val="18"/>
              </w:rPr>
              <w:t xml:space="preserve"> </w:t>
            </w:r>
            <w:r w:rsidRPr="00E601A6">
              <w:rPr>
                <w:rFonts w:ascii="Calibri" w:hAnsi="Calibri" w:cs="Symbol"/>
                <w:sz w:val="18"/>
                <w:szCs w:val="18"/>
              </w:rPr>
              <w:t>If the</w:t>
            </w:r>
            <w:r w:rsidR="00DC4C7B" w:rsidRPr="00E601A6">
              <w:rPr>
                <w:rFonts w:ascii="Calibri" w:hAnsi="Calibri" w:cs="Symbol"/>
                <w:sz w:val="18"/>
                <w:szCs w:val="18"/>
              </w:rPr>
              <w:t xml:space="preserve"> </w:t>
            </w:r>
            <w:hyperlink r:id="rId19" w:history="1">
              <w:r w:rsidRPr="00E601A6">
                <w:rPr>
                  <w:rStyle w:val="Hyperlink"/>
                  <w:rFonts w:ascii="Calibri" w:hAnsi="Calibri" w:cs="Symbol"/>
                  <w:color w:val="auto"/>
                  <w:sz w:val="18"/>
                  <w:szCs w:val="18"/>
                  <w:u w:val="none"/>
                </w:rPr>
                <w:t>Director</w:t>
              </w:r>
            </w:hyperlink>
            <w:r w:rsidR="00DC4C7B" w:rsidRPr="00E601A6">
              <w:rPr>
                <w:rFonts w:ascii="Calibri" w:hAnsi="Calibri" w:cs="Symbol"/>
                <w:sz w:val="18"/>
                <w:szCs w:val="18"/>
              </w:rPr>
              <w:t xml:space="preserve"> </w:t>
            </w:r>
            <w:r w:rsidRPr="00E601A6">
              <w:rPr>
                <w:rFonts w:ascii="Calibri" w:hAnsi="Calibri" w:cs="Symbol"/>
                <w:sz w:val="18"/>
                <w:szCs w:val="18"/>
              </w:rPr>
              <w:t>decides the request is not justified, he or she shall send the requester a brief written response giving a reason for the decision. Denials of requests for modification, revocation and reissuance, or termination are not subject to public notice, comment, or hearings.</w:t>
            </w:r>
          </w:p>
          <w:p w14:paraId="54CE99FC" w14:textId="4B2F4BDE" w:rsidR="00DC4C7B" w:rsidRPr="00E601A6" w:rsidRDefault="0003144C" w:rsidP="0003144C">
            <w:pPr>
              <w:pStyle w:val="NoSpacing"/>
              <w:rPr>
                <w:rFonts w:ascii="Calibri" w:hAnsi="Calibri" w:cs="Symbol"/>
                <w:sz w:val="18"/>
                <w:szCs w:val="18"/>
              </w:rPr>
            </w:pPr>
            <w:r w:rsidRPr="00E601A6">
              <w:rPr>
                <w:rStyle w:val="enumxml"/>
                <w:rFonts w:ascii="Calibri" w:hAnsi="Calibri" w:cs="Symbol"/>
                <w:sz w:val="18"/>
                <w:szCs w:val="18"/>
              </w:rPr>
              <w:lastRenderedPageBreak/>
              <w:t>(c)</w:t>
            </w:r>
            <w:r w:rsidR="00DC4C7B" w:rsidRPr="00E601A6">
              <w:rPr>
                <w:rFonts w:ascii="Calibri" w:hAnsi="Calibri" w:cs="Symbol"/>
                <w:sz w:val="18"/>
                <w:szCs w:val="18"/>
              </w:rPr>
              <w:t xml:space="preserve"> </w:t>
            </w:r>
            <w:r w:rsidRPr="00E601A6">
              <w:rPr>
                <w:rFonts w:ascii="Calibri" w:hAnsi="Calibri" w:cs="Symbol"/>
                <w:sz w:val="18"/>
                <w:szCs w:val="18"/>
              </w:rPr>
              <w:t>(</w:t>
            </w:r>
            <w:r w:rsidRPr="00E601A6">
              <w:rPr>
                <w:rStyle w:val="et03"/>
                <w:rFonts w:ascii="Calibri" w:hAnsi="Calibri" w:cs="Symbol"/>
                <w:sz w:val="18"/>
                <w:szCs w:val="18"/>
              </w:rPr>
              <w:t>Applicable to State programs, see 14</w:t>
            </w:r>
            <w:r w:rsidR="006774AB" w:rsidRPr="00E601A6">
              <w:rPr>
                <w:rStyle w:val="et03"/>
                <w:rFonts w:ascii="Calibri" w:hAnsi="Calibri" w:cs="Symbol"/>
                <w:sz w:val="18"/>
                <w:szCs w:val="18"/>
              </w:rPr>
              <w:t xml:space="preserve"> §5.</w:t>
            </w:r>
            <w:r w:rsidRPr="00E601A6">
              <w:rPr>
                <w:rStyle w:val="et03"/>
                <w:rFonts w:ascii="Calibri" w:hAnsi="Calibri" w:cs="Symbol"/>
                <w:sz w:val="18"/>
                <w:szCs w:val="18"/>
              </w:rPr>
              <w:t>11 (UIC)</w:t>
            </w:r>
            <w:r w:rsidRPr="00E601A6">
              <w:rPr>
                <w:rFonts w:ascii="Calibri" w:hAnsi="Calibri" w:cs="Symbol"/>
                <w:sz w:val="18"/>
                <w:szCs w:val="18"/>
              </w:rPr>
              <w:t xml:space="preserve">). </w:t>
            </w:r>
          </w:p>
          <w:p w14:paraId="6ADCC2AA" w14:textId="1EEF6BE6" w:rsidR="0003144C" w:rsidRPr="00E601A6" w:rsidRDefault="0003144C" w:rsidP="0003144C">
            <w:pPr>
              <w:pStyle w:val="NoSpacing"/>
              <w:rPr>
                <w:rFonts w:ascii="Calibri" w:hAnsi="Calibri" w:cs="Symbol"/>
                <w:sz w:val="18"/>
                <w:szCs w:val="18"/>
              </w:rPr>
            </w:pPr>
            <w:r w:rsidRPr="00E601A6">
              <w:rPr>
                <w:rFonts w:ascii="Calibri" w:hAnsi="Calibri" w:cs="Symbol"/>
                <w:sz w:val="18"/>
                <w:szCs w:val="18"/>
              </w:rPr>
              <w:t>(1) If the</w:t>
            </w:r>
            <w:r w:rsidR="00DC4C7B" w:rsidRPr="00E601A6">
              <w:rPr>
                <w:rFonts w:ascii="Calibri" w:hAnsi="Calibri" w:cs="Symbol"/>
                <w:sz w:val="18"/>
                <w:szCs w:val="18"/>
              </w:rPr>
              <w:t xml:space="preserve"> </w:t>
            </w:r>
            <w:hyperlink r:id="rId20" w:history="1">
              <w:r w:rsidRPr="00E601A6">
                <w:rPr>
                  <w:rStyle w:val="Hyperlink"/>
                  <w:rFonts w:ascii="Calibri" w:hAnsi="Calibri" w:cs="Symbol"/>
                  <w:color w:val="auto"/>
                  <w:sz w:val="18"/>
                  <w:szCs w:val="18"/>
                  <w:u w:val="none"/>
                </w:rPr>
                <w:t>Director</w:t>
              </w:r>
            </w:hyperlink>
            <w:r w:rsidR="00DC4C7B" w:rsidRPr="00E601A6">
              <w:rPr>
                <w:rStyle w:val="Hyperlink"/>
                <w:rFonts w:ascii="Calibri" w:hAnsi="Calibri" w:cs="Symbol"/>
                <w:color w:val="auto"/>
                <w:sz w:val="18"/>
                <w:szCs w:val="18"/>
                <w:u w:val="none"/>
              </w:rPr>
              <w:t xml:space="preserve"> </w:t>
            </w:r>
            <w:r w:rsidRPr="00E601A6">
              <w:rPr>
                <w:rFonts w:ascii="Calibri" w:hAnsi="Calibri" w:cs="Symbol"/>
                <w:sz w:val="18"/>
                <w:szCs w:val="18"/>
              </w:rPr>
              <w:t>tentatively decides to modify or revoke and reissue a</w:t>
            </w:r>
            <w:r w:rsidR="00DC4C7B" w:rsidRPr="00E601A6">
              <w:rPr>
                <w:rFonts w:ascii="Calibri" w:hAnsi="Calibri" w:cs="Symbol"/>
                <w:sz w:val="18"/>
                <w:szCs w:val="18"/>
              </w:rPr>
              <w:t xml:space="preserve"> </w:t>
            </w:r>
            <w:hyperlink r:id="rId21" w:history="1">
              <w:r w:rsidRPr="00E601A6">
                <w:rPr>
                  <w:rStyle w:val="Hyperlink"/>
                  <w:rFonts w:ascii="Calibri" w:hAnsi="Calibri" w:cs="Symbol"/>
                  <w:color w:val="auto"/>
                  <w:sz w:val="18"/>
                  <w:szCs w:val="18"/>
                  <w:u w:val="none"/>
                </w:rPr>
                <w:t>permit</w:t>
              </w:r>
            </w:hyperlink>
            <w:r w:rsidR="00DC4C7B" w:rsidRPr="00E601A6">
              <w:rPr>
                <w:rStyle w:val="Hyperlink"/>
                <w:rFonts w:ascii="Calibri" w:hAnsi="Calibri" w:cs="Symbol"/>
                <w:color w:val="auto"/>
                <w:sz w:val="18"/>
                <w:szCs w:val="18"/>
                <w:u w:val="none"/>
              </w:rPr>
              <w:t xml:space="preserve"> </w:t>
            </w:r>
            <w:r w:rsidRPr="00E601A6">
              <w:rPr>
                <w:rFonts w:ascii="Calibri" w:hAnsi="Calibri" w:cs="Symbol"/>
                <w:sz w:val="18"/>
                <w:szCs w:val="18"/>
              </w:rPr>
              <w:t>under</w:t>
            </w:r>
            <w:r w:rsidR="00DC4C7B" w:rsidRPr="00E601A6">
              <w:rPr>
                <w:rFonts w:ascii="Calibri" w:hAnsi="Calibri" w:cs="Symbol"/>
                <w:sz w:val="18"/>
                <w:szCs w:val="18"/>
              </w:rPr>
              <w:t xml:space="preserve"> 40 CFR</w:t>
            </w:r>
            <w:r w:rsidRPr="00E601A6">
              <w:rPr>
                <w:rFonts w:ascii="Calibri" w:hAnsi="Calibri" w:cs="Symbol"/>
                <w:sz w:val="18"/>
                <w:szCs w:val="18"/>
              </w:rPr>
              <w:t xml:space="preserve"> 144.39 (UIC), he or she shall prepare a</w:t>
            </w:r>
            <w:r w:rsidR="00DC4C7B" w:rsidRPr="00E601A6">
              <w:rPr>
                <w:rFonts w:ascii="Calibri" w:hAnsi="Calibri" w:cs="Symbol"/>
                <w:sz w:val="18"/>
                <w:szCs w:val="18"/>
              </w:rPr>
              <w:t xml:space="preserve"> </w:t>
            </w:r>
            <w:hyperlink r:id="rId22" w:history="1">
              <w:r w:rsidRPr="00E601A6">
                <w:rPr>
                  <w:rStyle w:val="Hyperlink"/>
                  <w:rFonts w:ascii="Calibri" w:hAnsi="Calibri" w:cs="Symbol"/>
                  <w:color w:val="auto"/>
                  <w:sz w:val="18"/>
                  <w:szCs w:val="18"/>
                  <w:u w:val="none"/>
                </w:rPr>
                <w:t>draft permit</w:t>
              </w:r>
            </w:hyperlink>
            <w:r w:rsidR="00DC4C7B" w:rsidRPr="00E601A6">
              <w:rPr>
                <w:rFonts w:ascii="Calibri" w:hAnsi="Calibri" w:cs="Symbol"/>
                <w:sz w:val="18"/>
                <w:szCs w:val="18"/>
              </w:rPr>
              <w:t xml:space="preserve"> </w:t>
            </w:r>
            <w:r w:rsidRPr="00E601A6">
              <w:rPr>
                <w:rFonts w:ascii="Calibri" w:hAnsi="Calibri" w:cs="Symbol"/>
                <w:sz w:val="18"/>
                <w:szCs w:val="18"/>
              </w:rPr>
              <w:t>under §124.6 incorporating the proposed changes. The</w:t>
            </w:r>
            <w:r w:rsidR="00DC4C7B" w:rsidRPr="00E601A6">
              <w:rPr>
                <w:rFonts w:ascii="Calibri" w:hAnsi="Calibri" w:cs="Symbol"/>
                <w:sz w:val="18"/>
                <w:szCs w:val="18"/>
              </w:rPr>
              <w:t xml:space="preserve"> </w:t>
            </w:r>
            <w:hyperlink r:id="rId23" w:history="1">
              <w:r w:rsidRPr="00E601A6">
                <w:rPr>
                  <w:rStyle w:val="Hyperlink"/>
                  <w:rFonts w:ascii="Calibri" w:hAnsi="Calibri" w:cs="Symbol"/>
                  <w:color w:val="auto"/>
                  <w:sz w:val="18"/>
                  <w:szCs w:val="18"/>
                  <w:u w:val="none"/>
                </w:rPr>
                <w:t>Director</w:t>
              </w:r>
            </w:hyperlink>
            <w:r w:rsidR="00DC4C7B" w:rsidRPr="00E601A6">
              <w:rPr>
                <w:rFonts w:ascii="Calibri" w:hAnsi="Calibri" w:cs="Symbol"/>
                <w:sz w:val="18"/>
                <w:szCs w:val="18"/>
              </w:rPr>
              <w:t xml:space="preserve"> </w:t>
            </w:r>
            <w:r w:rsidRPr="00E601A6">
              <w:rPr>
                <w:rFonts w:ascii="Calibri" w:hAnsi="Calibri" w:cs="Symbol"/>
                <w:sz w:val="18"/>
                <w:szCs w:val="18"/>
              </w:rPr>
              <w:t>may request additional information and, in the case of a modified</w:t>
            </w:r>
            <w:r w:rsidR="00DC4C7B" w:rsidRPr="00E601A6">
              <w:rPr>
                <w:rFonts w:ascii="Calibri" w:hAnsi="Calibri" w:cs="Symbol"/>
                <w:sz w:val="18"/>
                <w:szCs w:val="18"/>
              </w:rPr>
              <w:t xml:space="preserve"> </w:t>
            </w:r>
            <w:hyperlink r:id="rId24" w:history="1">
              <w:r w:rsidRPr="00E601A6">
                <w:rPr>
                  <w:rStyle w:val="Hyperlink"/>
                  <w:rFonts w:ascii="Calibri" w:hAnsi="Calibri" w:cs="Symbol"/>
                  <w:color w:val="auto"/>
                  <w:sz w:val="18"/>
                  <w:szCs w:val="18"/>
                  <w:u w:val="none"/>
                </w:rPr>
                <w:t>permit</w:t>
              </w:r>
            </w:hyperlink>
            <w:r w:rsidRPr="00E601A6">
              <w:rPr>
                <w:rFonts w:ascii="Calibri" w:hAnsi="Calibri" w:cs="Symbol"/>
                <w:sz w:val="18"/>
                <w:szCs w:val="18"/>
              </w:rPr>
              <w:t>, may require the submission of an updated</w:t>
            </w:r>
            <w:r w:rsidR="00DC4C7B" w:rsidRPr="00E601A6">
              <w:rPr>
                <w:rFonts w:ascii="Calibri" w:hAnsi="Calibri" w:cs="Symbol"/>
                <w:sz w:val="18"/>
                <w:szCs w:val="18"/>
              </w:rPr>
              <w:t xml:space="preserve"> </w:t>
            </w:r>
            <w:hyperlink r:id="rId25" w:history="1">
              <w:r w:rsidRPr="00E601A6">
                <w:rPr>
                  <w:rStyle w:val="Hyperlink"/>
                  <w:rFonts w:ascii="Calibri" w:hAnsi="Calibri" w:cs="Symbol"/>
                  <w:color w:val="auto"/>
                  <w:sz w:val="18"/>
                  <w:szCs w:val="18"/>
                  <w:u w:val="none"/>
                </w:rPr>
                <w:t>application</w:t>
              </w:r>
            </w:hyperlink>
            <w:r w:rsidRPr="00E601A6">
              <w:rPr>
                <w:rFonts w:ascii="Calibri" w:hAnsi="Calibri" w:cs="Symbol"/>
                <w:sz w:val="18"/>
                <w:szCs w:val="18"/>
              </w:rPr>
              <w:t>. In the case of revoked and reissued permits, other than under</w:t>
            </w:r>
            <w:r w:rsidR="00DC4C7B" w:rsidRPr="00E601A6">
              <w:rPr>
                <w:rFonts w:ascii="Calibri" w:hAnsi="Calibri" w:cs="Symbol"/>
                <w:sz w:val="18"/>
                <w:szCs w:val="18"/>
              </w:rPr>
              <w:t xml:space="preserve"> </w:t>
            </w:r>
            <w:hyperlink r:id="rId26" w:history="1">
              <w:r w:rsidRPr="00E601A6">
                <w:rPr>
                  <w:rStyle w:val="Hyperlink"/>
                  <w:rFonts w:ascii="Calibri" w:hAnsi="Calibri" w:cs="Symbol"/>
                  <w:color w:val="auto"/>
                  <w:sz w:val="18"/>
                  <w:szCs w:val="18"/>
                  <w:u w:val="none"/>
                </w:rPr>
                <w:t>40 CFR 270.41</w:t>
              </w:r>
            </w:hyperlink>
            <w:r w:rsidRPr="00E601A6">
              <w:rPr>
                <w:rFonts w:ascii="Calibri" w:hAnsi="Calibri" w:cs="Symbol"/>
                <w:sz w:val="18"/>
                <w:szCs w:val="18"/>
              </w:rPr>
              <w:t>(b)(3), the</w:t>
            </w:r>
            <w:r w:rsidR="00DC4C7B" w:rsidRPr="00E601A6">
              <w:rPr>
                <w:rFonts w:ascii="Calibri" w:hAnsi="Calibri" w:cs="Symbol"/>
                <w:sz w:val="18"/>
                <w:szCs w:val="18"/>
              </w:rPr>
              <w:t xml:space="preserve"> </w:t>
            </w:r>
            <w:hyperlink r:id="rId27" w:history="1">
              <w:r w:rsidRPr="00E601A6">
                <w:rPr>
                  <w:rStyle w:val="Hyperlink"/>
                  <w:rFonts w:ascii="Calibri" w:hAnsi="Calibri" w:cs="Symbol"/>
                  <w:color w:val="auto"/>
                  <w:sz w:val="18"/>
                  <w:szCs w:val="18"/>
                  <w:u w:val="none"/>
                </w:rPr>
                <w:t>Director</w:t>
              </w:r>
            </w:hyperlink>
            <w:r w:rsidR="00DC4C7B" w:rsidRPr="00E601A6">
              <w:rPr>
                <w:rFonts w:ascii="Calibri" w:hAnsi="Calibri" w:cs="Symbol"/>
                <w:sz w:val="18"/>
                <w:szCs w:val="18"/>
              </w:rPr>
              <w:t xml:space="preserve"> </w:t>
            </w:r>
            <w:r w:rsidRPr="00E601A6">
              <w:rPr>
                <w:rFonts w:ascii="Calibri" w:hAnsi="Calibri" w:cs="Symbol"/>
                <w:sz w:val="18"/>
                <w:szCs w:val="18"/>
              </w:rPr>
              <w:t>shall require the submission of a new</w:t>
            </w:r>
            <w:r w:rsidR="00DC4C7B" w:rsidRPr="00E601A6">
              <w:rPr>
                <w:rFonts w:ascii="Calibri" w:hAnsi="Calibri" w:cs="Symbol"/>
                <w:sz w:val="18"/>
                <w:szCs w:val="18"/>
              </w:rPr>
              <w:t xml:space="preserve"> </w:t>
            </w:r>
            <w:hyperlink r:id="rId28" w:history="1">
              <w:r w:rsidRPr="00E601A6">
                <w:rPr>
                  <w:rStyle w:val="Hyperlink"/>
                  <w:rFonts w:ascii="Calibri" w:hAnsi="Calibri" w:cs="Symbol"/>
                  <w:color w:val="auto"/>
                  <w:sz w:val="18"/>
                  <w:szCs w:val="18"/>
                  <w:u w:val="none"/>
                </w:rPr>
                <w:t>application</w:t>
              </w:r>
            </w:hyperlink>
            <w:r w:rsidRPr="00E601A6">
              <w:rPr>
                <w:rFonts w:ascii="Calibri" w:hAnsi="Calibri" w:cs="Symbol"/>
                <w:sz w:val="18"/>
                <w:szCs w:val="18"/>
              </w:rPr>
              <w:t>. In the case of revoked and reissued</w:t>
            </w:r>
            <w:r w:rsidR="00DC4C7B" w:rsidRPr="00E601A6">
              <w:rPr>
                <w:rFonts w:ascii="Calibri" w:hAnsi="Calibri" w:cs="Symbol"/>
                <w:sz w:val="18"/>
                <w:szCs w:val="18"/>
              </w:rPr>
              <w:t xml:space="preserve"> </w:t>
            </w:r>
            <w:hyperlink r:id="rId29" w:history="1">
              <w:r w:rsidRPr="00E601A6">
                <w:rPr>
                  <w:rStyle w:val="Hyperlink"/>
                  <w:rFonts w:ascii="Calibri" w:hAnsi="Calibri" w:cs="Symbol"/>
                  <w:color w:val="auto"/>
                  <w:sz w:val="18"/>
                  <w:szCs w:val="18"/>
                  <w:u w:val="none"/>
                </w:rPr>
                <w:t>permits</w:t>
              </w:r>
            </w:hyperlink>
            <w:r w:rsidR="00DC4C7B" w:rsidRPr="00E601A6">
              <w:rPr>
                <w:rFonts w:ascii="Calibri" w:hAnsi="Calibri" w:cs="Symbol"/>
                <w:sz w:val="18"/>
                <w:szCs w:val="18"/>
              </w:rPr>
              <w:t xml:space="preserve"> </w:t>
            </w:r>
            <w:r w:rsidRPr="00E601A6">
              <w:rPr>
                <w:rFonts w:ascii="Calibri" w:hAnsi="Calibri" w:cs="Symbol"/>
                <w:sz w:val="18"/>
                <w:szCs w:val="18"/>
              </w:rPr>
              <w:t>under</w:t>
            </w:r>
            <w:r w:rsidR="00DC4C7B" w:rsidRPr="00E601A6">
              <w:rPr>
                <w:rFonts w:ascii="Calibri" w:hAnsi="Calibri" w:cs="Symbol"/>
                <w:sz w:val="18"/>
                <w:szCs w:val="18"/>
              </w:rPr>
              <w:t xml:space="preserve"> </w:t>
            </w:r>
            <w:hyperlink r:id="rId30" w:history="1">
              <w:r w:rsidRPr="00E601A6">
                <w:rPr>
                  <w:rStyle w:val="Hyperlink"/>
                  <w:rFonts w:ascii="Calibri" w:hAnsi="Calibri" w:cs="Symbol"/>
                  <w:color w:val="auto"/>
                  <w:sz w:val="18"/>
                  <w:szCs w:val="18"/>
                  <w:u w:val="none"/>
                </w:rPr>
                <w:t>40 CFR 270.41</w:t>
              </w:r>
            </w:hyperlink>
            <w:r w:rsidRPr="00E601A6">
              <w:rPr>
                <w:rFonts w:ascii="Calibri" w:hAnsi="Calibri" w:cs="Symbol"/>
                <w:sz w:val="18"/>
                <w:szCs w:val="18"/>
              </w:rPr>
              <w:t>(b)(3), the</w:t>
            </w:r>
            <w:r w:rsidR="00DC4C7B" w:rsidRPr="00E601A6">
              <w:rPr>
                <w:rFonts w:ascii="Calibri" w:hAnsi="Calibri" w:cs="Symbol"/>
                <w:sz w:val="18"/>
                <w:szCs w:val="18"/>
              </w:rPr>
              <w:t xml:space="preserve"> </w:t>
            </w:r>
            <w:hyperlink r:id="rId31" w:history="1">
              <w:r w:rsidRPr="00E601A6">
                <w:rPr>
                  <w:rStyle w:val="Hyperlink"/>
                  <w:rFonts w:ascii="Calibri" w:hAnsi="Calibri" w:cs="Symbol"/>
                  <w:color w:val="auto"/>
                  <w:sz w:val="18"/>
                  <w:szCs w:val="18"/>
                  <w:u w:val="none"/>
                </w:rPr>
                <w:t>Director</w:t>
              </w:r>
            </w:hyperlink>
            <w:r w:rsidR="00DC4C7B" w:rsidRPr="00E601A6">
              <w:rPr>
                <w:rFonts w:ascii="Calibri" w:hAnsi="Calibri" w:cs="Symbol"/>
                <w:sz w:val="18"/>
                <w:szCs w:val="18"/>
              </w:rPr>
              <w:t xml:space="preserve"> </w:t>
            </w:r>
            <w:r w:rsidRPr="00E601A6">
              <w:rPr>
                <w:rFonts w:ascii="Calibri" w:hAnsi="Calibri" w:cs="Symbol"/>
                <w:sz w:val="18"/>
                <w:szCs w:val="18"/>
              </w:rPr>
              <w:t>and the permittee shall comply with the appropriate requirements in</w:t>
            </w:r>
            <w:r w:rsidR="00DC4C7B" w:rsidRPr="00E601A6">
              <w:rPr>
                <w:rFonts w:ascii="Calibri" w:hAnsi="Calibri" w:cs="Symbol"/>
                <w:sz w:val="18"/>
                <w:szCs w:val="18"/>
              </w:rPr>
              <w:t xml:space="preserve"> </w:t>
            </w:r>
            <w:hyperlink r:id="rId32" w:history="1">
              <w:r w:rsidRPr="00E601A6">
                <w:rPr>
                  <w:rStyle w:val="Hyperlink"/>
                  <w:rFonts w:ascii="Calibri" w:hAnsi="Calibri" w:cs="Symbol"/>
                  <w:color w:val="auto"/>
                  <w:sz w:val="18"/>
                  <w:szCs w:val="18"/>
                  <w:u w:val="none"/>
                </w:rPr>
                <w:t>40 CFR part 124</w:t>
              </w:r>
            </w:hyperlink>
            <w:r w:rsidRPr="00E601A6">
              <w:rPr>
                <w:rFonts w:ascii="Calibri" w:hAnsi="Calibri" w:cs="Symbol"/>
                <w:sz w:val="18"/>
                <w:szCs w:val="18"/>
              </w:rPr>
              <w:t>, subpart G for </w:t>
            </w:r>
            <w:hyperlink r:id="rId33" w:history="1">
              <w:r w:rsidRPr="00E601A6">
                <w:rPr>
                  <w:rStyle w:val="Hyperlink"/>
                  <w:rFonts w:ascii="Calibri" w:hAnsi="Calibri" w:cs="Symbol"/>
                  <w:color w:val="auto"/>
                  <w:sz w:val="18"/>
                  <w:szCs w:val="18"/>
                  <w:u w:val="none"/>
                </w:rPr>
                <w:t>RCRA</w:t>
              </w:r>
            </w:hyperlink>
            <w:r w:rsidRPr="00E601A6">
              <w:rPr>
                <w:rFonts w:ascii="Calibri" w:hAnsi="Calibri" w:cs="Symbol"/>
                <w:sz w:val="18"/>
                <w:szCs w:val="18"/>
              </w:rPr>
              <w:t> standardized permits.</w:t>
            </w:r>
          </w:p>
          <w:p w14:paraId="3224E726" w14:textId="77777777" w:rsidR="0003144C" w:rsidRPr="00E601A6" w:rsidRDefault="0003144C" w:rsidP="0003144C">
            <w:pPr>
              <w:pStyle w:val="NoSpacing"/>
              <w:rPr>
                <w:rFonts w:ascii="Calibri" w:hAnsi="Calibri" w:cs="Symbol"/>
                <w:sz w:val="18"/>
                <w:szCs w:val="18"/>
              </w:rPr>
            </w:pPr>
            <w:r w:rsidRPr="00E601A6">
              <w:rPr>
                <w:rStyle w:val="enumxml"/>
                <w:rFonts w:ascii="Calibri" w:hAnsi="Calibri" w:cs="Symbol"/>
                <w:sz w:val="18"/>
                <w:szCs w:val="18"/>
              </w:rPr>
              <w:t>(2)</w:t>
            </w:r>
            <w:r w:rsidRPr="00E601A6">
              <w:rPr>
                <w:rFonts w:ascii="Calibri" w:hAnsi="Calibri" w:cs="Symbol"/>
                <w:sz w:val="18"/>
                <w:szCs w:val="18"/>
              </w:rPr>
              <w:t> In a </w:t>
            </w:r>
            <w:hyperlink r:id="rId34" w:history="1">
              <w:r w:rsidRPr="00E601A6">
                <w:rPr>
                  <w:rStyle w:val="Hyperlink"/>
                  <w:rFonts w:ascii="Calibri" w:hAnsi="Calibri" w:cs="Symbol"/>
                  <w:color w:val="auto"/>
                  <w:sz w:val="18"/>
                  <w:szCs w:val="18"/>
                  <w:u w:val="none"/>
                </w:rPr>
                <w:t>permit</w:t>
              </w:r>
            </w:hyperlink>
            <w:r w:rsidRPr="00E601A6">
              <w:rPr>
                <w:rFonts w:ascii="Calibri" w:hAnsi="Calibri" w:cs="Symbol"/>
                <w:sz w:val="18"/>
                <w:szCs w:val="18"/>
              </w:rPr>
              <w:t> modification under this section, only those conditions to be modified shall be reopened when a new </w:t>
            </w:r>
            <w:hyperlink r:id="rId35" w:history="1">
              <w:r w:rsidRPr="00E601A6">
                <w:rPr>
                  <w:rStyle w:val="Hyperlink"/>
                  <w:rFonts w:ascii="Calibri" w:hAnsi="Calibri" w:cs="Symbol"/>
                  <w:color w:val="auto"/>
                  <w:sz w:val="18"/>
                  <w:szCs w:val="18"/>
                  <w:u w:val="none"/>
                </w:rPr>
                <w:t>draft permit</w:t>
              </w:r>
            </w:hyperlink>
            <w:r w:rsidRPr="00E601A6">
              <w:rPr>
                <w:rFonts w:ascii="Calibri" w:hAnsi="Calibri" w:cs="Symbol"/>
                <w:sz w:val="18"/>
                <w:szCs w:val="18"/>
              </w:rPr>
              <w:t> is prepared. All other aspects of the existing </w:t>
            </w:r>
            <w:hyperlink r:id="rId36" w:history="1">
              <w:r w:rsidRPr="00E601A6">
                <w:rPr>
                  <w:rStyle w:val="Hyperlink"/>
                  <w:rFonts w:ascii="Calibri" w:hAnsi="Calibri" w:cs="Symbol"/>
                  <w:color w:val="auto"/>
                  <w:sz w:val="18"/>
                  <w:szCs w:val="18"/>
                  <w:u w:val="none"/>
                </w:rPr>
                <w:t>permit</w:t>
              </w:r>
            </w:hyperlink>
            <w:r w:rsidRPr="00E601A6">
              <w:rPr>
                <w:rFonts w:ascii="Calibri" w:hAnsi="Calibri" w:cs="Symbol"/>
                <w:sz w:val="18"/>
                <w:szCs w:val="18"/>
              </w:rPr>
              <w:t> shall remain in effect for the duration of the unmodified </w:t>
            </w:r>
            <w:hyperlink r:id="rId37" w:history="1">
              <w:r w:rsidRPr="00E601A6">
                <w:rPr>
                  <w:rStyle w:val="Hyperlink"/>
                  <w:rFonts w:ascii="Calibri" w:hAnsi="Calibri" w:cs="Symbol"/>
                  <w:color w:val="auto"/>
                  <w:sz w:val="18"/>
                  <w:szCs w:val="18"/>
                  <w:u w:val="none"/>
                </w:rPr>
                <w:t>permit</w:t>
              </w:r>
            </w:hyperlink>
            <w:r w:rsidRPr="00E601A6">
              <w:rPr>
                <w:rFonts w:ascii="Calibri" w:hAnsi="Calibri" w:cs="Symbol"/>
                <w:sz w:val="18"/>
                <w:szCs w:val="18"/>
              </w:rPr>
              <w:t>. When a </w:t>
            </w:r>
            <w:hyperlink r:id="rId38" w:history="1">
              <w:r w:rsidRPr="00E601A6">
                <w:rPr>
                  <w:rStyle w:val="Hyperlink"/>
                  <w:rFonts w:ascii="Calibri" w:hAnsi="Calibri" w:cs="Symbol"/>
                  <w:color w:val="auto"/>
                  <w:sz w:val="18"/>
                  <w:szCs w:val="18"/>
                  <w:u w:val="none"/>
                </w:rPr>
                <w:t>permit</w:t>
              </w:r>
            </w:hyperlink>
            <w:r w:rsidRPr="00E601A6">
              <w:rPr>
                <w:rFonts w:ascii="Calibri" w:hAnsi="Calibri" w:cs="Symbol"/>
                <w:sz w:val="18"/>
                <w:szCs w:val="18"/>
              </w:rPr>
              <w:t> is revoked and reissued under this section, the entire </w:t>
            </w:r>
            <w:hyperlink r:id="rId39" w:history="1">
              <w:r w:rsidRPr="00E601A6">
                <w:rPr>
                  <w:rStyle w:val="Hyperlink"/>
                  <w:rFonts w:ascii="Calibri" w:hAnsi="Calibri" w:cs="Symbol"/>
                  <w:color w:val="auto"/>
                  <w:sz w:val="18"/>
                  <w:szCs w:val="18"/>
                  <w:u w:val="none"/>
                </w:rPr>
                <w:t>permit</w:t>
              </w:r>
            </w:hyperlink>
            <w:r w:rsidRPr="00E601A6">
              <w:rPr>
                <w:rFonts w:ascii="Calibri" w:hAnsi="Calibri" w:cs="Symbol"/>
                <w:sz w:val="18"/>
                <w:szCs w:val="18"/>
              </w:rPr>
              <w:t> is reopened just as if the </w:t>
            </w:r>
            <w:hyperlink r:id="rId40" w:history="1">
              <w:r w:rsidRPr="00E601A6">
                <w:rPr>
                  <w:rStyle w:val="Hyperlink"/>
                  <w:rFonts w:ascii="Calibri" w:hAnsi="Calibri" w:cs="Symbol"/>
                  <w:color w:val="auto"/>
                  <w:sz w:val="18"/>
                  <w:szCs w:val="18"/>
                  <w:u w:val="none"/>
                </w:rPr>
                <w:t>permit</w:t>
              </w:r>
            </w:hyperlink>
            <w:r w:rsidRPr="00E601A6">
              <w:rPr>
                <w:rFonts w:ascii="Calibri" w:hAnsi="Calibri" w:cs="Symbol"/>
                <w:sz w:val="18"/>
                <w:szCs w:val="18"/>
              </w:rPr>
              <w:t> had expired and was being reissued. During any revocation and reissuance proceeding the permittee shall comply with all conditions of the existing </w:t>
            </w:r>
            <w:hyperlink r:id="rId41" w:history="1">
              <w:r w:rsidRPr="00E601A6">
                <w:rPr>
                  <w:rStyle w:val="Hyperlink"/>
                  <w:rFonts w:ascii="Calibri" w:hAnsi="Calibri" w:cs="Symbol"/>
                  <w:color w:val="auto"/>
                  <w:sz w:val="18"/>
                  <w:szCs w:val="18"/>
                  <w:u w:val="none"/>
                </w:rPr>
                <w:t>permit</w:t>
              </w:r>
            </w:hyperlink>
            <w:r w:rsidRPr="00E601A6">
              <w:rPr>
                <w:rFonts w:ascii="Calibri" w:hAnsi="Calibri" w:cs="Symbol"/>
                <w:sz w:val="18"/>
                <w:szCs w:val="18"/>
              </w:rPr>
              <w:t> until a new final </w:t>
            </w:r>
            <w:hyperlink r:id="rId42" w:history="1">
              <w:r w:rsidRPr="00E601A6">
                <w:rPr>
                  <w:rStyle w:val="Hyperlink"/>
                  <w:rFonts w:ascii="Calibri" w:hAnsi="Calibri" w:cs="Symbol"/>
                  <w:color w:val="auto"/>
                  <w:sz w:val="18"/>
                  <w:szCs w:val="18"/>
                  <w:u w:val="none"/>
                </w:rPr>
                <w:t>permit</w:t>
              </w:r>
            </w:hyperlink>
            <w:r w:rsidRPr="00E601A6">
              <w:rPr>
                <w:rFonts w:ascii="Calibri" w:hAnsi="Calibri" w:cs="Symbol"/>
                <w:sz w:val="18"/>
                <w:szCs w:val="18"/>
              </w:rPr>
              <w:t> is reissued.</w:t>
            </w:r>
          </w:p>
          <w:p w14:paraId="45774D57" w14:textId="52033BAF" w:rsidR="0003144C" w:rsidRPr="00E601A6" w:rsidRDefault="0003144C" w:rsidP="0003144C">
            <w:pPr>
              <w:pStyle w:val="NoSpacing"/>
              <w:rPr>
                <w:rFonts w:ascii="Calibri" w:hAnsi="Calibri" w:cs="Symbol"/>
                <w:sz w:val="18"/>
                <w:szCs w:val="18"/>
              </w:rPr>
            </w:pPr>
            <w:r w:rsidRPr="00E601A6">
              <w:rPr>
                <w:rStyle w:val="enumxml"/>
                <w:rFonts w:ascii="Calibri" w:hAnsi="Calibri" w:cs="Symbol"/>
                <w:sz w:val="18"/>
                <w:szCs w:val="18"/>
              </w:rPr>
              <w:lastRenderedPageBreak/>
              <w:t>(3)</w:t>
            </w:r>
            <w:r w:rsidRPr="00E601A6">
              <w:rPr>
                <w:rFonts w:ascii="Calibri" w:hAnsi="Calibri" w:cs="Symbol"/>
                <w:sz w:val="18"/>
                <w:szCs w:val="18"/>
              </w:rPr>
              <w:t> “Minor modifications” as defined in 144.41 (UIC) are not subject to the requirements of this section.</w:t>
            </w:r>
          </w:p>
          <w:p w14:paraId="501264BA" w14:textId="77777777" w:rsidR="0003144C" w:rsidRPr="00E601A6" w:rsidRDefault="0003144C" w:rsidP="0003144C">
            <w:pPr>
              <w:pStyle w:val="NoSpacing"/>
              <w:rPr>
                <w:rFonts w:ascii="Calibri" w:hAnsi="Calibri" w:cs="Symbol"/>
              </w:rPr>
            </w:pPr>
            <w:r w:rsidRPr="00E601A6">
              <w:rPr>
                <w:rStyle w:val="enumxml"/>
                <w:rFonts w:ascii="Calibri" w:hAnsi="Calibri" w:cs="Symbol"/>
                <w:sz w:val="18"/>
                <w:szCs w:val="18"/>
              </w:rPr>
              <w:t>(d)</w:t>
            </w:r>
          </w:p>
          <w:bookmarkEnd w:id="7"/>
          <w:p w14:paraId="7D25C461" w14:textId="06B2EB13" w:rsidR="004F1A38" w:rsidRPr="00E601A6" w:rsidRDefault="0003144C" w:rsidP="0003144C">
            <w:pPr>
              <w:pStyle w:val="NoSpacing"/>
              <w:rPr>
                <w:rFonts w:ascii="Calibri" w:hAnsi="Calibri"/>
                <w:sz w:val="18"/>
                <w:szCs w:val="18"/>
              </w:rPr>
            </w:pPr>
            <w:r w:rsidRPr="00E601A6">
              <w:rPr>
                <w:rFonts w:ascii="Calibri" w:hAnsi="Calibri" w:cs="Symbol"/>
                <w:sz w:val="18"/>
                <w:szCs w:val="18"/>
              </w:rPr>
              <w:t xml:space="preserve"> (1) If the Director tentatively decides to terminate: A </w:t>
            </w:r>
            <w:hyperlink r:id="rId43" w:history="1">
              <w:r w:rsidRPr="00E601A6">
                <w:rPr>
                  <w:rStyle w:val="Hyperlink"/>
                  <w:rFonts w:ascii="Calibri" w:hAnsi="Calibri" w:cs="Symbol"/>
                  <w:color w:val="auto"/>
                  <w:sz w:val="18"/>
                  <w:szCs w:val="18"/>
                  <w:u w:val="none"/>
                </w:rPr>
                <w:t>permit</w:t>
              </w:r>
            </w:hyperlink>
            <w:r w:rsidRPr="00E601A6">
              <w:rPr>
                <w:rFonts w:ascii="Calibri" w:hAnsi="Calibri" w:cs="Symbol"/>
                <w:sz w:val="18"/>
                <w:szCs w:val="18"/>
              </w:rPr>
              <w:t xml:space="preserve"> under </w:t>
            </w:r>
            <w:hyperlink r:id="rId44" w:history="1">
              <w:r w:rsidRPr="00E601A6">
                <w:rPr>
                  <w:rStyle w:val="Hyperlink"/>
                  <w:rFonts w:ascii="Calibri" w:hAnsi="Calibri" w:cs="Symbol"/>
                  <w:color w:val="auto"/>
                  <w:sz w:val="18"/>
                  <w:szCs w:val="18"/>
                  <w:u w:val="none"/>
                </w:rPr>
                <w:t>§144.40</w:t>
              </w:r>
            </w:hyperlink>
            <w:r w:rsidRPr="00E601A6">
              <w:rPr>
                <w:rFonts w:ascii="Calibri" w:hAnsi="Calibri" w:cs="Symbol"/>
                <w:sz w:val="18"/>
                <w:szCs w:val="18"/>
              </w:rPr>
              <w:t xml:space="preserve"> (UIC) of this chapter, where the permittee objects, he or she shall issue a notice of intent to terminate. A notice of intent to terminate is a type of</w:t>
            </w:r>
            <w:r w:rsidR="00180573" w:rsidRPr="00E601A6">
              <w:rPr>
                <w:rFonts w:ascii="Calibri" w:hAnsi="Calibri" w:cs="Symbol"/>
                <w:sz w:val="18"/>
                <w:szCs w:val="18"/>
              </w:rPr>
              <w:t xml:space="preserve"> </w:t>
            </w:r>
            <w:hyperlink r:id="rId45" w:history="1">
              <w:r w:rsidRPr="00E601A6">
                <w:rPr>
                  <w:rStyle w:val="Hyperlink"/>
                  <w:rFonts w:ascii="Calibri" w:hAnsi="Calibri" w:cs="Symbol"/>
                  <w:color w:val="auto"/>
                  <w:sz w:val="18"/>
                  <w:szCs w:val="18"/>
                  <w:u w:val="none"/>
                </w:rPr>
                <w:t>draft permit</w:t>
              </w:r>
            </w:hyperlink>
            <w:r w:rsidR="00180573" w:rsidRPr="00E601A6">
              <w:rPr>
                <w:rFonts w:ascii="Calibri" w:hAnsi="Calibri" w:cs="Symbol"/>
                <w:sz w:val="18"/>
                <w:szCs w:val="18"/>
              </w:rPr>
              <w:t xml:space="preserve"> </w:t>
            </w:r>
            <w:r w:rsidRPr="00E601A6">
              <w:rPr>
                <w:rFonts w:ascii="Calibri" w:hAnsi="Calibri" w:cs="Symbol"/>
                <w:sz w:val="18"/>
                <w:szCs w:val="18"/>
              </w:rPr>
              <w:t>which follows the same procedures as any</w:t>
            </w:r>
            <w:r w:rsidR="00180573" w:rsidRPr="00E601A6">
              <w:rPr>
                <w:rFonts w:ascii="Calibri" w:hAnsi="Calibri" w:cs="Symbol"/>
                <w:sz w:val="18"/>
                <w:szCs w:val="18"/>
              </w:rPr>
              <w:t xml:space="preserve"> </w:t>
            </w:r>
            <w:hyperlink r:id="rId46" w:history="1">
              <w:r w:rsidRPr="00E601A6">
                <w:rPr>
                  <w:rStyle w:val="Hyperlink"/>
                  <w:rFonts w:ascii="Calibri" w:hAnsi="Calibri" w:cs="Symbol"/>
                  <w:color w:val="auto"/>
                  <w:sz w:val="18"/>
                  <w:szCs w:val="18"/>
                  <w:u w:val="none"/>
                </w:rPr>
                <w:t>draft permit</w:t>
              </w:r>
            </w:hyperlink>
            <w:r w:rsidR="00180573" w:rsidRPr="00E601A6">
              <w:rPr>
                <w:rFonts w:ascii="Calibri" w:hAnsi="Calibri" w:cs="Symbol"/>
                <w:sz w:val="18"/>
                <w:szCs w:val="18"/>
              </w:rPr>
              <w:t xml:space="preserve"> </w:t>
            </w:r>
            <w:r w:rsidRPr="00E601A6">
              <w:rPr>
                <w:rFonts w:ascii="Calibri" w:hAnsi="Calibri" w:cs="Symbol"/>
                <w:sz w:val="18"/>
                <w:szCs w:val="18"/>
              </w:rPr>
              <w:t>prepared under </w:t>
            </w:r>
            <w:hyperlink r:id="rId47" w:history="1">
              <w:r w:rsidRPr="00E601A6">
                <w:rPr>
                  <w:rStyle w:val="Hyperlink"/>
                  <w:rFonts w:ascii="Calibri" w:hAnsi="Calibri" w:cs="Symbol"/>
                  <w:color w:val="auto"/>
                  <w:sz w:val="18"/>
                  <w:szCs w:val="18"/>
                  <w:u w:val="none"/>
                </w:rPr>
                <w:t>§ 124.6</w:t>
              </w:r>
            </w:hyperlink>
            <w:r w:rsidRPr="00E601A6">
              <w:rPr>
                <w:rFonts w:ascii="Calibri" w:hAnsi="Calibri"/>
                <w:sz w:val="18"/>
                <w:szCs w:val="18"/>
              </w:rPr>
              <w:t> of this chapter.</w:t>
            </w:r>
          </w:p>
        </w:tc>
        <w:tc>
          <w:tcPr>
            <w:tcW w:w="3960" w:type="dxa"/>
            <w:tcBorders>
              <w:top w:val="single" w:sz="12" w:space="0" w:color="auto"/>
            </w:tcBorders>
            <w:shd w:val="clear" w:color="auto" w:fill="auto"/>
          </w:tcPr>
          <w:p w14:paraId="3ECFEFE4" w14:textId="56EC2E45" w:rsidR="00CC371F" w:rsidRPr="00BD6C8E" w:rsidRDefault="0099784E" w:rsidP="00BD6C8E">
            <w:pPr>
              <w:pStyle w:val="NoSpacing"/>
              <w:rPr>
                <w:rStyle w:val="eop"/>
                <w:rFonts w:asciiTheme="minorHAnsi" w:hAnsiTheme="minorHAnsi" w:cstheme="minorHAnsi"/>
                <w:sz w:val="18"/>
                <w:szCs w:val="18"/>
              </w:rPr>
            </w:pPr>
            <w:r w:rsidRPr="00E601A6">
              <w:rPr>
                <w:rFonts w:ascii="Calibri" w:hAnsi="Calibri"/>
                <w:b/>
                <w:sz w:val="18"/>
                <w:szCs w:val="18"/>
                <w:lang w:val="en"/>
              </w:rPr>
              <w:lastRenderedPageBreak/>
              <w:t>§5.</w:t>
            </w:r>
            <w:r w:rsidR="00A21F36" w:rsidRPr="00E601A6">
              <w:rPr>
                <w:rFonts w:ascii="Calibri" w:hAnsi="Calibri"/>
                <w:b/>
                <w:sz w:val="18"/>
                <w:szCs w:val="18"/>
                <w:lang w:val="en"/>
              </w:rPr>
              <w:t>202</w:t>
            </w:r>
            <w:r w:rsidR="000014E6" w:rsidRPr="00BD6C8E">
              <w:rPr>
                <w:rStyle w:val="normaltextrun"/>
                <w:rFonts w:asciiTheme="minorHAnsi" w:hAnsiTheme="minorHAnsi" w:cstheme="minorHAnsi"/>
                <w:b/>
                <w:sz w:val="18"/>
                <w:szCs w:val="18"/>
              </w:rPr>
              <w:t>(d) Modification,</w:t>
            </w:r>
            <w:r w:rsidR="00223A82" w:rsidRPr="00BD6C8E">
              <w:rPr>
                <w:rStyle w:val="normaltextrun"/>
                <w:rFonts w:asciiTheme="minorHAnsi" w:hAnsiTheme="minorHAnsi" w:cstheme="minorHAnsi"/>
                <w:b/>
                <w:sz w:val="18"/>
                <w:szCs w:val="18"/>
              </w:rPr>
              <w:t xml:space="preserve"> revocation and reissuance, or </w:t>
            </w:r>
            <w:r w:rsidR="009A190C" w:rsidRPr="00BD6C8E">
              <w:rPr>
                <w:rStyle w:val="normaltextrun"/>
                <w:rFonts w:asciiTheme="minorHAnsi" w:hAnsiTheme="minorHAnsi" w:cstheme="minorHAnsi"/>
                <w:b/>
                <w:sz w:val="18"/>
                <w:szCs w:val="18"/>
              </w:rPr>
              <w:t>termination</w:t>
            </w:r>
            <w:r w:rsidR="000014E6" w:rsidRPr="00BD6C8E">
              <w:rPr>
                <w:rStyle w:val="normaltextrun"/>
                <w:rFonts w:asciiTheme="minorHAnsi" w:hAnsiTheme="minorHAnsi" w:cstheme="minorHAnsi"/>
                <w:b/>
                <w:sz w:val="18"/>
                <w:szCs w:val="18"/>
              </w:rPr>
              <w:t>,</w:t>
            </w:r>
            <w:r w:rsidR="00223A82" w:rsidRPr="00BD6C8E">
              <w:rPr>
                <w:rStyle w:val="normaltextrun"/>
                <w:rFonts w:asciiTheme="minorHAnsi" w:hAnsiTheme="minorHAnsi" w:cstheme="minorHAnsi"/>
                <w:b/>
                <w:sz w:val="18"/>
                <w:szCs w:val="18"/>
              </w:rPr>
              <w:t xml:space="preserve"> </w:t>
            </w:r>
            <w:r w:rsidR="000014E6" w:rsidRPr="00BD6C8E">
              <w:rPr>
                <w:rStyle w:val="normaltextrun"/>
                <w:rFonts w:asciiTheme="minorHAnsi" w:hAnsiTheme="minorHAnsi" w:cstheme="minorHAnsi"/>
                <w:b/>
                <w:sz w:val="18"/>
                <w:szCs w:val="18"/>
              </w:rPr>
              <w:t>of a geologic storage facility permit.</w:t>
            </w:r>
            <w:r w:rsidR="000014E6" w:rsidRPr="00BD6C8E">
              <w:rPr>
                <w:rStyle w:val="eop"/>
                <w:rFonts w:asciiTheme="minorHAnsi" w:hAnsiTheme="minorHAnsi" w:cstheme="minorHAnsi"/>
                <w:sz w:val="18"/>
                <w:szCs w:val="18"/>
              </w:rPr>
              <w:t> </w:t>
            </w:r>
          </w:p>
          <w:p w14:paraId="50540ACB" w14:textId="224EA892" w:rsidR="003B6050" w:rsidRPr="00BD15C0" w:rsidRDefault="000014E6" w:rsidP="00BD6C8E">
            <w:pPr>
              <w:pStyle w:val="paragraph"/>
              <w:spacing w:after="0"/>
              <w:textAlignment w:val="baseline"/>
              <w:rPr>
                <w:rStyle w:val="eop"/>
                <w:rFonts w:eastAsia="Courier New" w:cs="Symbol"/>
                <w:szCs w:val="22"/>
              </w:rPr>
            </w:pPr>
            <w:r w:rsidRPr="00BD15C0">
              <w:rPr>
                <w:rStyle w:val="normaltextrun"/>
                <w:rFonts w:cs="Symbol"/>
                <w:sz w:val="18"/>
                <w:szCs w:val="18"/>
              </w:rPr>
              <w:t xml:space="preserve">(1) Permit review.  Permits are subject to review by the Commission. Any interested person may request that the Commission review </w:t>
            </w:r>
            <w:r w:rsidR="00854CDA" w:rsidRPr="00387EB8">
              <w:rPr>
                <w:rStyle w:val="normaltextrun"/>
                <w:rFonts w:cs="Symbol"/>
                <w:sz w:val="18"/>
                <w:szCs w:val="18"/>
              </w:rPr>
              <w:t>a</w:t>
            </w:r>
            <w:r w:rsidR="00854CDA" w:rsidRPr="00D60D2B">
              <w:rPr>
                <w:rStyle w:val="normaltextrun"/>
                <w:rFonts w:cs="Symbol"/>
                <w:sz w:val="18"/>
                <w:szCs w:val="18"/>
              </w:rPr>
              <w:t xml:space="preserve"> </w:t>
            </w:r>
            <w:r w:rsidRPr="00387EB8">
              <w:rPr>
                <w:rStyle w:val="normaltextrun"/>
                <w:rFonts w:cs="Symbol"/>
                <w:sz w:val="18"/>
                <w:szCs w:val="18"/>
              </w:rPr>
              <w:t>permit</w:t>
            </w:r>
            <w:r w:rsidRPr="00D60D2B">
              <w:rPr>
                <w:rStyle w:val="normaltextrun"/>
                <w:rFonts w:cs="Symbol"/>
                <w:sz w:val="18"/>
                <w:szCs w:val="18"/>
              </w:rPr>
              <w:t xml:space="preserve"> </w:t>
            </w:r>
            <w:r w:rsidRPr="00BD15C0">
              <w:rPr>
                <w:rStyle w:val="normaltextrun"/>
                <w:rFonts w:cs="Symbol"/>
                <w:sz w:val="18"/>
                <w:szCs w:val="18"/>
              </w:rPr>
              <w:t xml:space="preserve">issued under this subchapter for one of the reasons set forth </w:t>
            </w:r>
            <w:r w:rsidR="00D309FD" w:rsidRPr="00BD15C0">
              <w:rPr>
                <w:rStyle w:val="normaltextrun"/>
                <w:rFonts w:cs="Symbol"/>
                <w:sz w:val="18"/>
                <w:szCs w:val="18"/>
              </w:rPr>
              <w:t>in 18 paragraph (2) of this subsection.</w:t>
            </w:r>
            <w:r w:rsidRPr="00BD15C0">
              <w:rPr>
                <w:rStyle w:val="normaltextrun"/>
                <w:rFonts w:cs="Symbol"/>
                <w:sz w:val="18"/>
                <w:szCs w:val="18"/>
              </w:rPr>
              <w:t xml:space="preserve"> All requests must be in writing and must contain facts or reasons supporting the request. If the Commission determines that the request may have merit or at the Commission's initiative for one or more of the reasons set forth </w:t>
            </w:r>
            <w:r w:rsidR="00503151" w:rsidRPr="00BD15C0">
              <w:rPr>
                <w:rStyle w:val="normaltextrun"/>
                <w:rFonts w:cs="Symbol"/>
                <w:sz w:val="18"/>
                <w:szCs w:val="18"/>
              </w:rPr>
              <w:t>in paragraph (2) of this subsection</w:t>
            </w:r>
            <w:r w:rsidRPr="00BD15C0">
              <w:rPr>
                <w:rStyle w:val="normaltextrun"/>
                <w:rFonts w:cs="Symbol"/>
                <w:sz w:val="18"/>
                <w:szCs w:val="18"/>
              </w:rPr>
              <w:t>, the Commission may review the permit.</w:t>
            </w:r>
          </w:p>
          <w:p w14:paraId="1CF5EB6B" w14:textId="0FC46FFF" w:rsidR="00CC371F" w:rsidRPr="00BD15C0" w:rsidRDefault="000014E6" w:rsidP="00CC371F">
            <w:pPr>
              <w:pStyle w:val="paragraph"/>
              <w:spacing w:before="0" w:beforeAutospacing="0" w:after="0" w:afterAutospacing="0"/>
              <w:textAlignment w:val="baseline"/>
              <w:rPr>
                <w:rStyle w:val="normaltextrun"/>
                <w:rFonts w:cs="Symbol"/>
                <w:sz w:val="18"/>
                <w:szCs w:val="18"/>
              </w:rPr>
            </w:pPr>
            <w:r w:rsidRPr="00BD15C0">
              <w:rPr>
                <w:rStyle w:val="normaltextrun"/>
                <w:rFonts w:cs="Symbol"/>
                <w:sz w:val="18"/>
                <w:szCs w:val="18"/>
              </w:rPr>
              <w:t>(2) Action by</w:t>
            </w:r>
            <w:r w:rsidRPr="0012361E">
              <w:rPr>
                <w:rStyle w:val="normaltextrun"/>
                <w:rFonts w:cs="Symbol"/>
                <w:sz w:val="18"/>
                <w:szCs w:val="18"/>
              </w:rPr>
              <w:t xml:space="preserve"> </w:t>
            </w:r>
            <w:r w:rsidRPr="00BD15C0">
              <w:rPr>
                <w:rStyle w:val="normaltextrun"/>
                <w:rFonts w:cs="Symbol"/>
                <w:sz w:val="18"/>
                <w:szCs w:val="18"/>
              </w:rPr>
              <w:t>the Commission.</w:t>
            </w:r>
            <w:r w:rsidR="00223A82" w:rsidRPr="00BD15C0">
              <w:rPr>
                <w:rStyle w:val="normaltextrun"/>
                <w:rFonts w:cs="Symbol"/>
                <w:sz w:val="18"/>
                <w:szCs w:val="18"/>
              </w:rPr>
              <w:t xml:space="preserve"> </w:t>
            </w:r>
            <w:r w:rsidRPr="00BD15C0">
              <w:rPr>
                <w:rStyle w:val="normaltextrun"/>
                <w:rFonts w:cs="Symbol"/>
                <w:sz w:val="18"/>
                <w:szCs w:val="18"/>
              </w:rPr>
              <w:t xml:space="preserve">The director may modify, revoke and reissue, or </w:t>
            </w:r>
            <w:r w:rsidR="00FB35D5" w:rsidRPr="00BD15C0">
              <w:rPr>
                <w:rStyle w:val="normaltextrun"/>
                <w:rFonts w:cs="Symbol"/>
                <w:sz w:val="18"/>
                <w:szCs w:val="18"/>
              </w:rPr>
              <w:t>terminate</w:t>
            </w:r>
            <w:r w:rsidRPr="00BD15C0">
              <w:rPr>
                <w:rStyle w:val="normaltextrun"/>
                <w:rFonts w:cs="Symbol"/>
                <w:sz w:val="18"/>
                <w:szCs w:val="18"/>
              </w:rPr>
              <w:t xml:space="preserve"> a geologic storage facility permit after notice and opportunity for hearing under any of the following circumstances.</w:t>
            </w:r>
          </w:p>
          <w:p w14:paraId="26400491" w14:textId="77777777" w:rsidR="00CC371F" w:rsidRPr="00BD15C0" w:rsidRDefault="00CC371F" w:rsidP="00CC371F">
            <w:pPr>
              <w:pStyle w:val="paragraph"/>
              <w:spacing w:before="0" w:beforeAutospacing="0" w:after="0" w:afterAutospacing="0"/>
              <w:textAlignment w:val="baseline"/>
              <w:rPr>
                <w:rStyle w:val="normaltextrun"/>
                <w:rFonts w:cs="Symbol"/>
                <w:sz w:val="18"/>
                <w:szCs w:val="18"/>
              </w:rPr>
            </w:pPr>
            <w:r w:rsidRPr="00BD15C0">
              <w:rPr>
                <w:rStyle w:val="normaltextrun"/>
                <w:rFonts w:cs="Symbol"/>
                <w:sz w:val="18"/>
                <w:szCs w:val="18"/>
              </w:rPr>
              <w:t xml:space="preserve">     </w:t>
            </w:r>
            <w:r w:rsidR="000014E6" w:rsidRPr="00BD15C0">
              <w:rPr>
                <w:rStyle w:val="normaltextrun"/>
                <w:rFonts w:cs="Symbol"/>
                <w:sz w:val="18"/>
                <w:szCs w:val="18"/>
              </w:rPr>
              <w:t>(A) Causes for modification</w:t>
            </w:r>
            <w:r w:rsidR="00223A82" w:rsidRPr="00BD15C0">
              <w:rPr>
                <w:rStyle w:val="normaltextrun"/>
                <w:rFonts w:cs="Symbol"/>
                <w:sz w:val="18"/>
                <w:szCs w:val="18"/>
              </w:rPr>
              <w:t xml:space="preserve"> </w:t>
            </w:r>
            <w:r w:rsidR="000014E6" w:rsidRPr="00BD15C0">
              <w:rPr>
                <w:rStyle w:val="normaltextrun"/>
                <w:rFonts w:cs="Symbol"/>
                <w:sz w:val="18"/>
                <w:szCs w:val="18"/>
              </w:rPr>
              <w:t>or</w:t>
            </w:r>
            <w:r w:rsidR="00223A82" w:rsidRPr="00BD15C0">
              <w:rPr>
                <w:rStyle w:val="normaltextrun"/>
                <w:rFonts w:cs="Symbol"/>
                <w:sz w:val="18"/>
                <w:szCs w:val="18"/>
              </w:rPr>
              <w:t xml:space="preserve"> </w:t>
            </w:r>
            <w:r w:rsidR="000014E6" w:rsidRPr="00BD15C0">
              <w:rPr>
                <w:rStyle w:val="normaltextrun"/>
                <w:rFonts w:cs="Symbol"/>
                <w:sz w:val="18"/>
                <w:szCs w:val="18"/>
              </w:rPr>
              <w:t>for</w:t>
            </w:r>
            <w:r w:rsidR="00223A82" w:rsidRPr="00BD15C0">
              <w:rPr>
                <w:rStyle w:val="normaltextrun"/>
                <w:rFonts w:cs="Symbol"/>
                <w:sz w:val="18"/>
                <w:szCs w:val="18"/>
              </w:rPr>
              <w:t xml:space="preserve"> </w:t>
            </w:r>
            <w:r w:rsidR="000014E6" w:rsidRPr="00BD15C0">
              <w:rPr>
                <w:rStyle w:val="normaltextrun"/>
                <w:rFonts w:cs="Symbol"/>
                <w:sz w:val="18"/>
                <w:szCs w:val="18"/>
              </w:rPr>
              <w:t>revocation and reissuance.  The following may be causes for revocation and reissuance as well as modification:</w:t>
            </w:r>
          </w:p>
          <w:p w14:paraId="7C40ABAF" w14:textId="77777777" w:rsidR="00CC371F" w:rsidRPr="00BD15C0" w:rsidRDefault="00CC371F" w:rsidP="00CC371F">
            <w:pPr>
              <w:pStyle w:val="paragraph"/>
              <w:spacing w:before="0" w:beforeAutospacing="0" w:after="0" w:afterAutospacing="0"/>
              <w:textAlignment w:val="baseline"/>
              <w:rPr>
                <w:rStyle w:val="normaltextrun"/>
                <w:rFonts w:cs="Symbol"/>
                <w:sz w:val="18"/>
                <w:szCs w:val="18"/>
              </w:rPr>
            </w:pPr>
            <w:r w:rsidRPr="00BD15C0">
              <w:rPr>
                <w:rStyle w:val="normaltextrun"/>
                <w:rFonts w:cs="Symbol"/>
                <w:sz w:val="18"/>
                <w:szCs w:val="18"/>
              </w:rPr>
              <w:t xml:space="preserve">          </w:t>
            </w:r>
            <w:r w:rsidR="000014E6" w:rsidRPr="00BD15C0">
              <w:rPr>
                <w:rStyle w:val="normaltextrun"/>
                <w:rFonts w:cs="Symbol"/>
                <w:sz w:val="18"/>
                <w:szCs w:val="18"/>
              </w:rPr>
              <w:t>(i)</w:t>
            </w:r>
            <w:r w:rsidR="00223A82" w:rsidRPr="00BD15C0">
              <w:rPr>
                <w:rStyle w:val="normaltextrun"/>
                <w:rFonts w:cs="Symbol"/>
                <w:sz w:val="18"/>
                <w:szCs w:val="18"/>
              </w:rPr>
              <w:t xml:space="preserve"> </w:t>
            </w:r>
            <w:r w:rsidR="000014E6" w:rsidRPr="00BD15C0">
              <w:rPr>
                <w:rStyle w:val="normaltextrun"/>
                <w:rFonts w:cs="Symbol"/>
                <w:sz w:val="18"/>
                <w:szCs w:val="18"/>
              </w:rPr>
              <w:t>Alterations.</w:t>
            </w:r>
            <w:r w:rsidR="000014E6" w:rsidRPr="00BD15C0">
              <w:rPr>
                <w:rStyle w:val="normaltextrun"/>
                <w:rFonts w:cs="Symbol"/>
                <w:i/>
                <w:sz w:val="18"/>
                <w:szCs w:val="18"/>
              </w:rPr>
              <w:t> </w:t>
            </w:r>
            <w:r w:rsidR="000014E6" w:rsidRPr="00BD15C0">
              <w:rPr>
                <w:rStyle w:val="normaltextrun"/>
                <w:rFonts w:cs="Symbol"/>
                <w:sz w:val="18"/>
                <w:szCs w:val="18"/>
              </w:rPr>
              <w:t>There are material and substantial alterations or additions to the permitted facility or activity which occurred after permit issuance</w:t>
            </w:r>
            <w:r w:rsidR="00223A82" w:rsidRPr="00BD15C0">
              <w:rPr>
                <w:rStyle w:val="normaltextrun"/>
                <w:rFonts w:cs="Symbol"/>
                <w:sz w:val="18"/>
                <w:szCs w:val="18"/>
              </w:rPr>
              <w:t xml:space="preserve"> </w:t>
            </w:r>
            <w:r w:rsidR="000014E6" w:rsidRPr="00BD15C0">
              <w:rPr>
                <w:rStyle w:val="normaltextrun"/>
                <w:rFonts w:cs="Symbol"/>
                <w:sz w:val="18"/>
                <w:szCs w:val="18"/>
              </w:rPr>
              <w:t>that</w:t>
            </w:r>
            <w:r w:rsidR="00223A82" w:rsidRPr="00BD15C0">
              <w:rPr>
                <w:rStyle w:val="normaltextrun"/>
                <w:rFonts w:cs="Symbol"/>
                <w:sz w:val="18"/>
                <w:szCs w:val="18"/>
              </w:rPr>
              <w:t xml:space="preserve"> </w:t>
            </w:r>
            <w:r w:rsidR="000014E6" w:rsidRPr="00BD15C0">
              <w:rPr>
                <w:rStyle w:val="normaltextrun"/>
                <w:rFonts w:cs="Symbol"/>
                <w:sz w:val="18"/>
                <w:szCs w:val="18"/>
              </w:rPr>
              <w:t>justify the</w:t>
            </w:r>
            <w:r w:rsidR="00223A82" w:rsidRPr="00BD15C0">
              <w:rPr>
                <w:rStyle w:val="normaltextrun"/>
                <w:rFonts w:cs="Symbol"/>
                <w:sz w:val="18"/>
                <w:szCs w:val="18"/>
              </w:rPr>
              <w:t xml:space="preserve"> </w:t>
            </w:r>
            <w:r w:rsidR="000014E6" w:rsidRPr="00BD15C0">
              <w:rPr>
                <w:rStyle w:val="normaltextrun"/>
                <w:rFonts w:cs="Symbol"/>
                <w:sz w:val="18"/>
                <w:szCs w:val="18"/>
              </w:rPr>
              <w:t>inclusion</w:t>
            </w:r>
            <w:r w:rsidR="00223A82" w:rsidRPr="00BD15C0">
              <w:rPr>
                <w:rStyle w:val="normaltextrun"/>
                <w:rFonts w:cs="Symbol"/>
                <w:sz w:val="18"/>
                <w:szCs w:val="18"/>
              </w:rPr>
              <w:t xml:space="preserve"> </w:t>
            </w:r>
            <w:r w:rsidR="000014E6" w:rsidRPr="00BD15C0">
              <w:rPr>
                <w:rStyle w:val="normaltextrun"/>
                <w:rFonts w:cs="Symbol"/>
                <w:sz w:val="18"/>
                <w:szCs w:val="18"/>
              </w:rPr>
              <w:t>of permit conditions that are different or absent in the existing permit.</w:t>
            </w:r>
          </w:p>
          <w:p w14:paraId="5AEB451E" w14:textId="3EA5BDC9" w:rsidR="00CC371F" w:rsidRPr="00BD6C8E" w:rsidRDefault="00CC371F" w:rsidP="00BD6C8E">
            <w:pPr>
              <w:pStyle w:val="paragraph"/>
              <w:spacing w:after="0"/>
              <w:textAlignment w:val="baseline"/>
              <w:rPr>
                <w:rStyle w:val="eop"/>
                <w:rFonts w:cs="Symbol"/>
                <w:sz w:val="18"/>
                <w:szCs w:val="18"/>
              </w:rPr>
            </w:pPr>
            <w:r w:rsidRPr="00BD15C0">
              <w:rPr>
                <w:rStyle w:val="normaltextrun"/>
                <w:rFonts w:cs="Symbol"/>
                <w:sz w:val="18"/>
                <w:szCs w:val="18"/>
              </w:rPr>
              <w:t xml:space="preserve">          </w:t>
            </w:r>
            <w:r w:rsidR="000014E6" w:rsidRPr="00BD15C0">
              <w:rPr>
                <w:rStyle w:val="normaltextrun"/>
                <w:rFonts w:cs="Symbol"/>
                <w:sz w:val="18"/>
                <w:szCs w:val="18"/>
              </w:rPr>
              <w:t>(ii)</w:t>
            </w:r>
            <w:r w:rsidR="00223A82" w:rsidRPr="00BD15C0">
              <w:rPr>
                <w:rStyle w:val="normaltextrun"/>
                <w:rFonts w:cs="Symbol"/>
                <w:sz w:val="18"/>
                <w:szCs w:val="18"/>
              </w:rPr>
              <w:t xml:space="preserve"> </w:t>
            </w:r>
            <w:r w:rsidR="000014E6" w:rsidRPr="00BD15C0">
              <w:rPr>
                <w:rStyle w:val="normaltextrun"/>
                <w:rFonts w:cs="Symbol"/>
                <w:sz w:val="18"/>
                <w:szCs w:val="18"/>
              </w:rPr>
              <w:t>New information</w:t>
            </w:r>
            <w:r w:rsidR="000014E6" w:rsidRPr="00BD15C0">
              <w:rPr>
                <w:rStyle w:val="normaltextrun"/>
                <w:rFonts w:cs="Symbol"/>
                <w:i/>
                <w:sz w:val="18"/>
                <w:szCs w:val="18"/>
              </w:rPr>
              <w:t>.</w:t>
            </w:r>
            <w:r w:rsidR="00223A82" w:rsidRPr="00BD15C0">
              <w:rPr>
                <w:rStyle w:val="normaltextrun"/>
                <w:rFonts w:cs="Symbol"/>
                <w:i/>
                <w:sz w:val="18"/>
                <w:szCs w:val="18"/>
              </w:rPr>
              <w:t xml:space="preserve"> </w:t>
            </w:r>
            <w:r w:rsidR="000014E6" w:rsidRPr="00BD15C0">
              <w:rPr>
                <w:rStyle w:val="normaltextrun"/>
                <w:rFonts w:cs="Symbol"/>
                <w:sz w:val="18"/>
                <w:szCs w:val="18"/>
              </w:rPr>
              <w:t>The</w:t>
            </w:r>
            <w:r w:rsidR="00223A82" w:rsidRPr="00BD15C0">
              <w:rPr>
                <w:rStyle w:val="normaltextrun"/>
                <w:rFonts w:cs="Symbol"/>
                <w:sz w:val="18"/>
                <w:szCs w:val="18"/>
              </w:rPr>
              <w:t xml:space="preserve"> </w:t>
            </w:r>
            <w:r w:rsidR="000014E6" w:rsidRPr="00BD15C0">
              <w:rPr>
                <w:rStyle w:val="normaltextrun"/>
                <w:rFonts w:cs="Symbol"/>
                <w:sz w:val="18"/>
                <w:szCs w:val="18"/>
              </w:rPr>
              <w:t>director has received</w:t>
            </w:r>
            <w:r w:rsidR="000363A5">
              <w:rPr>
                <w:rStyle w:val="normaltextrun"/>
                <w:rFonts w:cs="Symbol"/>
                <w:sz w:val="18"/>
                <w:szCs w:val="18"/>
              </w:rPr>
              <w:t xml:space="preserve"> </w:t>
            </w:r>
            <w:r w:rsidR="000363A5" w:rsidRPr="000363A5">
              <w:rPr>
                <w:rStyle w:val="normaltextrun"/>
                <w:rFonts w:cs="Symbol"/>
                <w:sz w:val="18"/>
                <w:szCs w:val="18"/>
              </w:rPr>
              <w:t>new material</w:t>
            </w:r>
            <w:r w:rsidR="000014E6" w:rsidRPr="00BD15C0">
              <w:rPr>
                <w:rStyle w:val="normaltextrun"/>
                <w:rFonts w:cs="Symbol"/>
                <w:sz w:val="18"/>
                <w:szCs w:val="18"/>
              </w:rPr>
              <w:t xml:space="preserve"> information</w:t>
            </w:r>
            <w:r w:rsidR="00223A82" w:rsidRPr="00BD15C0">
              <w:rPr>
                <w:rStyle w:val="normaltextrun"/>
                <w:rFonts w:cs="Symbol"/>
                <w:sz w:val="18"/>
                <w:szCs w:val="18"/>
              </w:rPr>
              <w:t xml:space="preserve"> </w:t>
            </w:r>
            <w:r w:rsidR="000014E6" w:rsidRPr="00BD15C0">
              <w:rPr>
                <w:rStyle w:val="normaltextrun"/>
                <w:rFonts w:cs="Symbol"/>
                <w:sz w:val="18"/>
                <w:szCs w:val="18"/>
              </w:rPr>
              <w:t>that</w:t>
            </w:r>
            <w:r w:rsidR="00223A82" w:rsidRPr="00BD15C0">
              <w:rPr>
                <w:rStyle w:val="normaltextrun"/>
                <w:rFonts w:cs="Symbol"/>
                <w:sz w:val="18"/>
                <w:szCs w:val="18"/>
              </w:rPr>
              <w:t xml:space="preserve"> </w:t>
            </w:r>
            <w:r w:rsidR="000014E6" w:rsidRPr="00BD15C0">
              <w:rPr>
                <w:rStyle w:val="normaltextrun"/>
                <w:rFonts w:cs="Symbol"/>
                <w:sz w:val="18"/>
                <w:szCs w:val="18"/>
              </w:rPr>
              <w:t>was not available at the time of permit issuance and would have justified the</w:t>
            </w:r>
            <w:r w:rsidR="00223A82" w:rsidRPr="00BD15C0">
              <w:rPr>
                <w:rStyle w:val="normaltextrun"/>
                <w:rFonts w:cs="Symbol"/>
                <w:sz w:val="18"/>
                <w:szCs w:val="18"/>
              </w:rPr>
              <w:t xml:space="preserve"> </w:t>
            </w:r>
            <w:r w:rsidR="000014E6" w:rsidRPr="00BD15C0">
              <w:rPr>
                <w:rStyle w:val="normaltextrun"/>
                <w:rFonts w:cs="Symbol"/>
                <w:sz w:val="18"/>
                <w:szCs w:val="18"/>
              </w:rPr>
              <w:t>inclusion</w:t>
            </w:r>
            <w:r w:rsidR="00223A82" w:rsidRPr="00BD15C0">
              <w:rPr>
                <w:rStyle w:val="normaltextrun"/>
                <w:rFonts w:cs="Symbol"/>
                <w:sz w:val="18"/>
                <w:szCs w:val="18"/>
              </w:rPr>
              <w:t xml:space="preserve"> </w:t>
            </w:r>
            <w:r w:rsidR="000014E6" w:rsidRPr="00BD15C0">
              <w:rPr>
                <w:rStyle w:val="normaltextrun"/>
                <w:rFonts w:cs="Symbol"/>
                <w:sz w:val="18"/>
                <w:szCs w:val="18"/>
              </w:rPr>
              <w:t xml:space="preserve">of different permit conditions at the time of issuance. These may include any increase greater than the permitted </w:t>
            </w:r>
            <w:r w:rsidR="00BC4054">
              <w:rPr>
                <w:rStyle w:val="normaltextrun"/>
                <w:rFonts w:cs="Symbol"/>
                <w:sz w:val="18"/>
                <w:szCs w:val="18"/>
              </w:rPr>
              <w:t>C</w:t>
            </w:r>
            <w:r w:rsidR="00C87769">
              <w:rPr>
                <w:rStyle w:val="normaltextrun"/>
                <w:rFonts w:cs="Symbol"/>
                <w:sz w:val="18"/>
                <w:szCs w:val="18"/>
              </w:rPr>
              <w:t>O</w:t>
            </w:r>
            <w:r w:rsidR="00C87769">
              <w:rPr>
                <w:rStyle w:val="normaltextrun"/>
                <w:rFonts w:cs="Symbol"/>
                <w:sz w:val="18"/>
                <w:szCs w:val="18"/>
                <w:vertAlign w:val="subscript"/>
              </w:rPr>
              <w:t>2</w:t>
            </w:r>
            <w:r w:rsidR="000014E6" w:rsidRPr="00BD15C0">
              <w:rPr>
                <w:rStyle w:val="normaltextrun"/>
                <w:rFonts w:cs="Symbol"/>
                <w:sz w:val="18"/>
                <w:szCs w:val="18"/>
              </w:rPr>
              <w:t xml:space="preserve"> storage volume, and/or changes in the chemical composition of the </w:t>
            </w:r>
            <w:r w:rsidR="00C87769" w:rsidRPr="00C87769">
              <w:rPr>
                <w:rStyle w:val="normaltextrun"/>
                <w:rFonts w:cs="Symbol"/>
                <w:sz w:val="18"/>
                <w:szCs w:val="18"/>
              </w:rPr>
              <w:t>CO2</w:t>
            </w:r>
            <w:r w:rsidR="000014E6" w:rsidRPr="00BD15C0">
              <w:rPr>
                <w:rStyle w:val="normaltextrun"/>
                <w:rFonts w:cs="Symbol"/>
                <w:sz w:val="18"/>
                <w:szCs w:val="18"/>
              </w:rPr>
              <w:t xml:space="preserve"> stream</w:t>
            </w:r>
            <w:r w:rsidR="009076D1">
              <w:rPr>
                <w:rStyle w:val="normaltextrun"/>
                <w:rFonts w:cs="Symbol"/>
                <w:sz w:val="18"/>
                <w:szCs w:val="18"/>
              </w:rPr>
              <w:t xml:space="preserve"> </w:t>
            </w:r>
            <w:r w:rsidR="009076D1" w:rsidRPr="009076D1">
              <w:rPr>
                <w:rStyle w:val="normaltextrun"/>
                <w:rFonts w:cs="Symbol"/>
                <w:sz w:val="18"/>
                <w:szCs w:val="18"/>
              </w:rPr>
              <w:t>that in the</w:t>
            </w:r>
            <w:r w:rsidR="009076D1">
              <w:rPr>
                <w:rStyle w:val="normaltextrun"/>
                <w:rFonts w:cs="Symbol"/>
                <w:sz w:val="18"/>
                <w:szCs w:val="18"/>
              </w:rPr>
              <w:t xml:space="preserve"> </w:t>
            </w:r>
            <w:r w:rsidR="009076D1" w:rsidRPr="009076D1">
              <w:rPr>
                <w:rStyle w:val="normaltextrun"/>
                <w:rFonts w:cs="Symbol"/>
                <w:sz w:val="18"/>
                <w:szCs w:val="18"/>
              </w:rPr>
              <w:t xml:space="preserve">judgment of the director, </w:t>
            </w:r>
            <w:r w:rsidR="009076D1" w:rsidRPr="009076D1">
              <w:rPr>
                <w:rStyle w:val="normaltextrun"/>
                <w:rFonts w:cs="Symbol"/>
                <w:sz w:val="18"/>
                <w:szCs w:val="18"/>
              </w:rPr>
              <w:lastRenderedPageBreak/>
              <w:t>would interfere with the operation of the facility or its ability to meet the permit conditions.</w:t>
            </w:r>
          </w:p>
          <w:p w14:paraId="77786F6D" w14:textId="4FEC764C" w:rsidR="00CC371F" w:rsidRPr="00BD15C0" w:rsidRDefault="00CC371F" w:rsidP="00CC371F">
            <w:pPr>
              <w:pStyle w:val="paragraph"/>
              <w:spacing w:before="0" w:beforeAutospacing="0" w:after="0" w:afterAutospacing="0"/>
              <w:textAlignment w:val="baseline"/>
              <w:rPr>
                <w:rStyle w:val="eop"/>
                <w:rFonts w:cs="Symbol"/>
              </w:rPr>
            </w:pPr>
            <w:r w:rsidRPr="00BD15C0">
              <w:rPr>
                <w:rStyle w:val="eop"/>
                <w:rFonts w:cs="Symbol"/>
              </w:rPr>
              <w:t xml:space="preserve">          </w:t>
            </w:r>
            <w:r w:rsidR="000014E6" w:rsidRPr="00BD15C0">
              <w:rPr>
                <w:rStyle w:val="normaltextrun"/>
                <w:rFonts w:cs="Symbol"/>
                <w:sz w:val="18"/>
                <w:szCs w:val="18"/>
              </w:rPr>
              <w:t>(iii) New</w:t>
            </w:r>
            <w:r w:rsidR="000014E6" w:rsidRPr="005A0233">
              <w:rPr>
                <w:rStyle w:val="normaltextrun"/>
                <w:rFonts w:cs="Symbol"/>
                <w:sz w:val="18"/>
                <w:szCs w:val="18"/>
              </w:rPr>
              <w:t xml:space="preserve"> </w:t>
            </w:r>
            <w:r w:rsidR="000014E6" w:rsidRPr="00BD15C0">
              <w:rPr>
                <w:rStyle w:val="normaltextrun"/>
                <w:rFonts w:cs="Symbol"/>
                <w:sz w:val="18"/>
                <w:szCs w:val="18"/>
              </w:rPr>
              <w:t>regulations</w:t>
            </w:r>
            <w:r w:rsidR="000014E6" w:rsidRPr="00BD15C0">
              <w:rPr>
                <w:rStyle w:val="normaltextrun"/>
                <w:rFonts w:cs="Symbol"/>
                <w:i/>
                <w:sz w:val="18"/>
                <w:szCs w:val="18"/>
              </w:rPr>
              <w:t>. </w:t>
            </w:r>
            <w:r w:rsidR="000014E6" w:rsidRPr="00BD15C0">
              <w:rPr>
                <w:rStyle w:val="normaltextrun"/>
                <w:rFonts w:cs="Symbol"/>
                <w:sz w:val="18"/>
                <w:szCs w:val="18"/>
              </w:rPr>
              <w:t xml:space="preserve">The standards or regulations on which the permit was based have been </w:t>
            </w:r>
            <w:r w:rsidR="0054470F">
              <w:rPr>
                <w:rStyle w:val="normaltextrun"/>
                <w:rFonts w:cs="Symbol"/>
                <w:sz w:val="18"/>
                <w:szCs w:val="18"/>
              </w:rPr>
              <w:t xml:space="preserve">materially </w:t>
            </w:r>
            <w:r w:rsidR="000014E6" w:rsidRPr="00BD15C0">
              <w:rPr>
                <w:rStyle w:val="normaltextrun"/>
                <w:rFonts w:cs="Symbol"/>
                <w:sz w:val="18"/>
                <w:szCs w:val="18"/>
              </w:rPr>
              <w:t>changed by promulgation of new or amended standards or regulations or by judicial decision after the permit was issued.</w:t>
            </w:r>
          </w:p>
          <w:p w14:paraId="4015C5C4" w14:textId="12A9DE10" w:rsidR="00CC371F" w:rsidRPr="00BD15C0" w:rsidRDefault="00CC371F" w:rsidP="00CC371F">
            <w:pPr>
              <w:pStyle w:val="paragraph"/>
              <w:spacing w:before="0" w:beforeAutospacing="0" w:after="0" w:afterAutospacing="0"/>
              <w:textAlignment w:val="baseline"/>
              <w:rPr>
                <w:rStyle w:val="eop"/>
                <w:rFonts w:cs="Symbol"/>
              </w:rPr>
            </w:pPr>
            <w:r w:rsidRPr="00BD15C0">
              <w:rPr>
                <w:rStyle w:val="eop"/>
                <w:rFonts w:cs="Symbol"/>
              </w:rPr>
              <w:t xml:space="preserve">          </w:t>
            </w:r>
            <w:r w:rsidR="000014E6" w:rsidRPr="00BD15C0">
              <w:rPr>
                <w:rStyle w:val="normaltextrun"/>
                <w:rFonts w:cs="Symbol"/>
                <w:sz w:val="18"/>
                <w:szCs w:val="18"/>
              </w:rPr>
              <w:t>(iv) Compliance schedules</w:t>
            </w:r>
            <w:r w:rsidR="000014E6" w:rsidRPr="00BD15C0">
              <w:rPr>
                <w:rStyle w:val="normaltextrun"/>
                <w:rFonts w:cs="Symbol"/>
                <w:i/>
                <w:sz w:val="18"/>
                <w:szCs w:val="18"/>
              </w:rPr>
              <w:t>. </w:t>
            </w:r>
            <w:r w:rsidR="000014E6" w:rsidRPr="00BD15C0">
              <w:rPr>
                <w:rStyle w:val="normaltextrun"/>
                <w:rFonts w:cs="Symbol"/>
                <w:sz w:val="18"/>
                <w:szCs w:val="18"/>
              </w:rPr>
              <w:t>The director determines good cause exists for modification of a compliance schedule, such as an act of God, strike, flood, or materials shortage</w:t>
            </w:r>
            <w:r w:rsidR="00C87769">
              <w:rPr>
                <w:rStyle w:val="normaltextrun"/>
                <w:rFonts w:cs="Symbol"/>
                <w:sz w:val="18"/>
                <w:szCs w:val="18"/>
              </w:rPr>
              <w:t>,</w:t>
            </w:r>
            <w:r w:rsidR="000014E6" w:rsidRPr="00BD15C0">
              <w:rPr>
                <w:rStyle w:val="normaltextrun"/>
                <w:rFonts w:cs="Symbol"/>
                <w:sz w:val="18"/>
                <w:szCs w:val="18"/>
              </w:rPr>
              <w:t> or other events over which the permittee has little or no control and for which there is no reasonably available remedy.</w:t>
            </w:r>
          </w:p>
          <w:p w14:paraId="6E607A48" w14:textId="2924A281" w:rsidR="00CC371F" w:rsidRPr="00BD15C0" w:rsidRDefault="00CC371F" w:rsidP="00CC371F">
            <w:pPr>
              <w:pStyle w:val="paragraph"/>
              <w:spacing w:before="0" w:beforeAutospacing="0" w:after="0" w:afterAutospacing="0"/>
              <w:textAlignment w:val="baseline"/>
              <w:rPr>
                <w:rStyle w:val="eop"/>
                <w:rFonts w:cs="Symbol"/>
                <w:sz w:val="18"/>
                <w:szCs w:val="18"/>
              </w:rPr>
            </w:pPr>
            <w:r w:rsidRPr="00BD15C0">
              <w:rPr>
                <w:rStyle w:val="eop"/>
                <w:rFonts w:cs="Symbol"/>
              </w:rPr>
              <w:t xml:space="preserve">          </w:t>
            </w:r>
            <w:r w:rsidR="000014E6" w:rsidRPr="00BD15C0">
              <w:rPr>
                <w:rStyle w:val="normaltextrun"/>
                <w:rFonts w:cs="Symbol"/>
                <w:sz w:val="18"/>
                <w:szCs w:val="18"/>
              </w:rPr>
              <w:t>(v) Basis for permit modification. </w:t>
            </w:r>
            <w:r w:rsidR="00463258">
              <w:rPr>
                <w:rStyle w:val="normaltextrun"/>
                <w:rFonts w:cs="Symbol"/>
                <w:sz w:val="18"/>
                <w:szCs w:val="18"/>
              </w:rPr>
              <w:t>T</w:t>
            </w:r>
            <w:r w:rsidR="000014E6" w:rsidRPr="00BD15C0">
              <w:rPr>
                <w:rStyle w:val="normaltextrun"/>
                <w:rFonts w:cs="Symbol"/>
                <w:sz w:val="18"/>
                <w:szCs w:val="18"/>
              </w:rPr>
              <w:t>he director</w:t>
            </w:r>
            <w:r w:rsidR="00F930AD">
              <w:rPr>
                <w:rStyle w:val="normaltextrun"/>
                <w:rFonts w:cs="Symbol"/>
                <w:sz w:val="18"/>
                <w:szCs w:val="18"/>
              </w:rPr>
              <w:t xml:space="preserve"> </w:t>
            </w:r>
            <w:r w:rsidR="00F930AD" w:rsidRPr="00F930AD">
              <w:rPr>
                <w:rStyle w:val="normaltextrun"/>
                <w:rFonts w:cs="Symbol"/>
                <w:sz w:val="18"/>
                <w:szCs w:val="18"/>
              </w:rPr>
              <w:t>shall modify</w:t>
            </w:r>
            <w:r w:rsidR="00F930AD">
              <w:rPr>
                <w:rStyle w:val="normaltextrun"/>
                <w:rFonts w:cs="Symbol"/>
                <w:sz w:val="18"/>
                <w:szCs w:val="18"/>
              </w:rPr>
              <w:t xml:space="preserve"> </w:t>
            </w:r>
            <w:r w:rsidR="0066333D">
              <w:rPr>
                <w:rStyle w:val="normaltextrun"/>
                <w:rFonts w:cs="Symbol"/>
                <w:sz w:val="18"/>
                <w:szCs w:val="18"/>
              </w:rPr>
              <w:t xml:space="preserve">the permit whenever the director </w:t>
            </w:r>
            <w:r w:rsidR="000014E6" w:rsidRPr="00BD15C0">
              <w:rPr>
                <w:rStyle w:val="normaltextrun"/>
                <w:rFonts w:cs="Symbol"/>
                <w:sz w:val="18"/>
                <w:szCs w:val="18"/>
              </w:rPr>
              <w:t>determines that permit changes are necessary based on:</w:t>
            </w:r>
            <w:r w:rsidR="000014E6" w:rsidRPr="00BD15C0">
              <w:rPr>
                <w:rStyle w:val="eop"/>
                <w:rFonts w:cs="Symbol"/>
                <w:sz w:val="18"/>
                <w:szCs w:val="18"/>
              </w:rPr>
              <w:t> </w:t>
            </w:r>
          </w:p>
          <w:p w14:paraId="085A1FB9" w14:textId="2081DF54" w:rsidR="00CC371F" w:rsidRPr="00BD15C0" w:rsidRDefault="00CC371F" w:rsidP="00E601A6">
            <w:pPr>
              <w:pStyle w:val="paragraph"/>
              <w:spacing w:after="0"/>
              <w:textAlignment w:val="baseline"/>
              <w:rPr>
                <w:rStyle w:val="eop"/>
                <w:rFonts w:cs="Symbol"/>
              </w:rPr>
            </w:pPr>
            <w:r w:rsidRPr="00BD15C0">
              <w:rPr>
                <w:rStyle w:val="eop"/>
                <w:rFonts w:cs="Symbol"/>
              </w:rPr>
              <w:t xml:space="preserve">                </w:t>
            </w:r>
            <w:r w:rsidR="000014E6" w:rsidRPr="00BD15C0">
              <w:rPr>
                <w:rStyle w:val="normaltextrun"/>
                <w:rFonts w:cs="Symbol"/>
                <w:sz w:val="18"/>
                <w:szCs w:val="18"/>
              </w:rPr>
              <w:t xml:space="preserve">(I) </w:t>
            </w:r>
            <w:r w:rsidR="009C7729" w:rsidRPr="009C7729">
              <w:rPr>
                <w:rStyle w:val="normaltextrun"/>
                <w:rFonts w:cs="Symbol"/>
                <w:sz w:val="18"/>
                <w:szCs w:val="18"/>
              </w:rPr>
              <w:t>a re-evaluation under §5.203(d) of this title (relating</w:t>
            </w:r>
            <w:r w:rsidR="00781666">
              <w:rPr>
                <w:rStyle w:val="normaltextrun"/>
                <w:rFonts w:cs="Symbol"/>
                <w:sz w:val="18"/>
                <w:szCs w:val="18"/>
              </w:rPr>
              <w:t xml:space="preserve"> </w:t>
            </w:r>
            <w:r w:rsidR="009C7729" w:rsidRPr="009C7729">
              <w:rPr>
                <w:rStyle w:val="normaltextrun"/>
                <w:rFonts w:cs="Symbol"/>
                <w:sz w:val="18"/>
                <w:szCs w:val="18"/>
              </w:rPr>
              <w:t>to Application Requirements</w:t>
            </w:r>
            <w:proofErr w:type="gramStart"/>
            <w:r w:rsidR="009C7729" w:rsidRPr="009C7729">
              <w:rPr>
                <w:rStyle w:val="normaltextrun"/>
                <w:rFonts w:cs="Symbol"/>
                <w:sz w:val="18"/>
                <w:szCs w:val="18"/>
              </w:rPr>
              <w:t>);</w:t>
            </w:r>
            <w:proofErr w:type="gramEnd"/>
          </w:p>
          <w:p w14:paraId="64BD9666" w14:textId="5DACA0F6" w:rsidR="00CC371F" w:rsidRPr="00BD15C0" w:rsidRDefault="00CC371F" w:rsidP="00E601A6">
            <w:pPr>
              <w:pStyle w:val="paragraph"/>
              <w:spacing w:after="0"/>
              <w:textAlignment w:val="baseline"/>
              <w:rPr>
                <w:rStyle w:val="eop"/>
                <w:rFonts w:cs="Symbol"/>
              </w:rPr>
            </w:pPr>
            <w:r w:rsidRPr="00BD15C0">
              <w:rPr>
                <w:rStyle w:val="eop"/>
                <w:rFonts w:cs="Symbol"/>
              </w:rPr>
              <w:t xml:space="preserve">                </w:t>
            </w:r>
            <w:r w:rsidR="000014E6" w:rsidRPr="00BD15C0">
              <w:rPr>
                <w:rStyle w:val="normaltextrun"/>
                <w:rFonts w:cs="Symbol"/>
                <w:sz w:val="18"/>
                <w:szCs w:val="18"/>
              </w:rPr>
              <w:t xml:space="preserve">(II) </w:t>
            </w:r>
            <w:r w:rsidR="009253C4" w:rsidRPr="009253C4">
              <w:rPr>
                <w:rStyle w:val="normaltextrun"/>
                <w:rFonts w:cs="Symbol"/>
                <w:sz w:val="18"/>
                <w:szCs w:val="18"/>
              </w:rPr>
              <w:t>any amendments to the testing and monitoring plan</w:t>
            </w:r>
            <w:r w:rsidR="009253C4">
              <w:rPr>
                <w:rStyle w:val="normaltextrun"/>
                <w:rFonts w:cs="Symbol"/>
                <w:sz w:val="18"/>
                <w:szCs w:val="18"/>
              </w:rPr>
              <w:t xml:space="preserve"> </w:t>
            </w:r>
            <w:r w:rsidR="009253C4" w:rsidRPr="009253C4">
              <w:rPr>
                <w:rStyle w:val="normaltextrun"/>
                <w:rFonts w:cs="Symbol"/>
                <w:sz w:val="18"/>
                <w:szCs w:val="18"/>
              </w:rPr>
              <w:t xml:space="preserve">under §5.203(j) of this </w:t>
            </w:r>
            <w:proofErr w:type="gramStart"/>
            <w:r w:rsidR="009253C4" w:rsidRPr="009253C4">
              <w:rPr>
                <w:rStyle w:val="normaltextrun"/>
                <w:rFonts w:cs="Symbol"/>
                <w:sz w:val="18"/>
                <w:szCs w:val="18"/>
              </w:rPr>
              <w:t>subchapter;</w:t>
            </w:r>
            <w:proofErr w:type="gramEnd"/>
            <w:r w:rsidR="00E61397">
              <w:rPr>
                <w:rStyle w:val="normaltextrun"/>
                <w:rFonts w:cs="Symbol"/>
                <w:sz w:val="18"/>
                <w:szCs w:val="18"/>
              </w:rPr>
              <w:t xml:space="preserve"> </w:t>
            </w:r>
          </w:p>
          <w:p w14:paraId="11ADE804" w14:textId="3B8AB9D8" w:rsidR="00CC371F" w:rsidRPr="00BD15C0" w:rsidRDefault="00CC371F" w:rsidP="00CC371F">
            <w:pPr>
              <w:pStyle w:val="paragraph"/>
              <w:spacing w:before="0" w:beforeAutospacing="0" w:after="0" w:afterAutospacing="0"/>
              <w:textAlignment w:val="baseline"/>
              <w:rPr>
                <w:rStyle w:val="eop"/>
                <w:rFonts w:cs="Symbol"/>
              </w:rPr>
            </w:pPr>
            <w:r w:rsidRPr="00BD15C0">
              <w:rPr>
                <w:rStyle w:val="eop"/>
                <w:rFonts w:cs="Symbol"/>
              </w:rPr>
              <w:t xml:space="preserve">                </w:t>
            </w:r>
            <w:r w:rsidR="000014E6" w:rsidRPr="00BD15C0">
              <w:rPr>
                <w:rStyle w:val="normaltextrun"/>
                <w:rFonts w:cs="Symbol"/>
                <w:sz w:val="18"/>
                <w:szCs w:val="18"/>
              </w:rPr>
              <w:t xml:space="preserve">(III) </w:t>
            </w:r>
            <w:r w:rsidR="00E61397">
              <w:rPr>
                <w:rStyle w:val="normaltextrun"/>
                <w:rFonts w:cs="Symbol"/>
                <w:sz w:val="18"/>
                <w:szCs w:val="18"/>
              </w:rPr>
              <w:t>a</w:t>
            </w:r>
            <w:r w:rsidR="000014E6" w:rsidRPr="00BD15C0">
              <w:rPr>
                <w:rStyle w:val="normaltextrun"/>
                <w:rFonts w:cs="Symbol"/>
                <w:sz w:val="18"/>
                <w:szCs w:val="18"/>
              </w:rPr>
              <w:t xml:space="preserve">ny amendments to the injection well plugging plan under </w:t>
            </w:r>
            <w:r w:rsidR="0099784E" w:rsidRPr="00BD15C0">
              <w:rPr>
                <w:rStyle w:val="normaltextrun"/>
                <w:rFonts w:cs="Symbol"/>
                <w:sz w:val="18"/>
                <w:szCs w:val="18"/>
              </w:rPr>
              <w:t>§5.</w:t>
            </w:r>
            <w:r w:rsidR="000014E6" w:rsidRPr="00BD15C0">
              <w:rPr>
                <w:rStyle w:val="normaltextrun"/>
                <w:rFonts w:cs="Symbol"/>
                <w:sz w:val="18"/>
                <w:szCs w:val="18"/>
              </w:rPr>
              <w:t>203(k) of this </w:t>
            </w:r>
            <w:proofErr w:type="gramStart"/>
            <w:r w:rsidR="00E61397">
              <w:rPr>
                <w:rStyle w:val="normaltextrun"/>
                <w:rFonts w:cs="Symbol"/>
                <w:sz w:val="18"/>
                <w:szCs w:val="18"/>
              </w:rPr>
              <w:t>title</w:t>
            </w:r>
            <w:r w:rsidR="000014E6" w:rsidRPr="00BD15C0">
              <w:rPr>
                <w:rStyle w:val="normaltextrun"/>
                <w:rFonts w:cs="Symbol"/>
                <w:sz w:val="18"/>
                <w:szCs w:val="18"/>
              </w:rPr>
              <w:t>;</w:t>
            </w:r>
            <w:proofErr w:type="gramEnd"/>
          </w:p>
          <w:p w14:paraId="66B5ACA1" w14:textId="7D7B01F5" w:rsidR="00CC371F" w:rsidRPr="00BD15C0" w:rsidRDefault="00CC371F" w:rsidP="00CC371F">
            <w:pPr>
              <w:pStyle w:val="paragraph"/>
              <w:spacing w:before="0" w:beforeAutospacing="0" w:after="0" w:afterAutospacing="0"/>
              <w:textAlignment w:val="baseline"/>
              <w:rPr>
                <w:rStyle w:val="eop"/>
                <w:rFonts w:cs="Symbol"/>
              </w:rPr>
            </w:pPr>
            <w:r w:rsidRPr="00BD15C0">
              <w:rPr>
                <w:rStyle w:val="eop"/>
                <w:rFonts w:cs="Symbol"/>
              </w:rPr>
              <w:t xml:space="preserve">                </w:t>
            </w:r>
            <w:r w:rsidR="000014E6" w:rsidRPr="00BD15C0">
              <w:rPr>
                <w:rStyle w:val="normaltextrun"/>
                <w:rFonts w:cs="Symbol"/>
                <w:sz w:val="18"/>
                <w:szCs w:val="18"/>
              </w:rPr>
              <w:t xml:space="preserve">(IV) </w:t>
            </w:r>
            <w:r w:rsidR="00383342">
              <w:rPr>
                <w:rStyle w:val="normaltextrun"/>
                <w:rFonts w:cs="Symbol"/>
                <w:sz w:val="18"/>
                <w:szCs w:val="18"/>
              </w:rPr>
              <w:t>a</w:t>
            </w:r>
            <w:r w:rsidR="000014E6" w:rsidRPr="00BD15C0">
              <w:rPr>
                <w:rStyle w:val="normaltextrun"/>
                <w:rFonts w:cs="Symbol"/>
                <w:sz w:val="18"/>
                <w:szCs w:val="18"/>
              </w:rPr>
              <w:t xml:space="preserve">ny amendments to the post-injection site care and site closure plan under </w:t>
            </w:r>
            <w:r w:rsidR="0099784E" w:rsidRPr="00BD15C0">
              <w:rPr>
                <w:rStyle w:val="normaltextrun"/>
                <w:rFonts w:cs="Symbol"/>
                <w:sz w:val="18"/>
                <w:szCs w:val="18"/>
              </w:rPr>
              <w:t>§5.</w:t>
            </w:r>
            <w:r w:rsidR="000014E6" w:rsidRPr="00BD15C0">
              <w:rPr>
                <w:rStyle w:val="normaltextrun"/>
                <w:rFonts w:cs="Symbol"/>
                <w:sz w:val="18"/>
                <w:szCs w:val="18"/>
              </w:rPr>
              <w:t>203(m) of this</w:t>
            </w:r>
            <w:r w:rsidR="00452284">
              <w:rPr>
                <w:rStyle w:val="normaltextrun"/>
                <w:rFonts w:cs="Symbol"/>
                <w:sz w:val="18"/>
                <w:szCs w:val="18"/>
              </w:rPr>
              <w:t xml:space="preserve"> </w:t>
            </w:r>
            <w:proofErr w:type="gramStart"/>
            <w:r w:rsidR="00383342">
              <w:rPr>
                <w:rStyle w:val="normaltextrun"/>
                <w:rFonts w:cs="Symbol"/>
                <w:sz w:val="18"/>
                <w:szCs w:val="18"/>
              </w:rPr>
              <w:t>title</w:t>
            </w:r>
            <w:r w:rsidR="000014E6" w:rsidRPr="00BD15C0">
              <w:rPr>
                <w:rStyle w:val="normaltextrun"/>
                <w:rFonts w:cs="Symbol"/>
                <w:sz w:val="18"/>
                <w:szCs w:val="18"/>
              </w:rPr>
              <w:t>;</w:t>
            </w:r>
            <w:proofErr w:type="gramEnd"/>
          </w:p>
          <w:p w14:paraId="10ED56C1" w14:textId="438374E8" w:rsidR="00CC371F" w:rsidRPr="00BD15C0" w:rsidRDefault="00CC371F" w:rsidP="00CC371F">
            <w:pPr>
              <w:pStyle w:val="paragraph"/>
              <w:spacing w:before="0" w:beforeAutospacing="0" w:after="0" w:afterAutospacing="0"/>
              <w:textAlignment w:val="baseline"/>
              <w:rPr>
                <w:rStyle w:val="eop"/>
                <w:rFonts w:cs="Symbol"/>
              </w:rPr>
            </w:pPr>
            <w:r w:rsidRPr="00BD15C0">
              <w:rPr>
                <w:rStyle w:val="eop"/>
                <w:rFonts w:cs="Symbol"/>
              </w:rPr>
              <w:t xml:space="preserve">               </w:t>
            </w:r>
            <w:r w:rsidR="000014E6" w:rsidRPr="00BD15C0">
              <w:rPr>
                <w:rStyle w:val="normaltextrun"/>
                <w:rFonts w:cs="Symbol"/>
                <w:sz w:val="18"/>
                <w:szCs w:val="18"/>
              </w:rPr>
              <w:t>(V) Any amendments to the emergency and remedial response plan under</w:t>
            </w:r>
            <w:r w:rsidR="0099784E" w:rsidRPr="00BD15C0">
              <w:rPr>
                <w:rStyle w:val="normaltextrun"/>
                <w:rFonts w:cs="Symbol"/>
                <w:sz w:val="18"/>
                <w:szCs w:val="18"/>
              </w:rPr>
              <w:t xml:space="preserve"> §5.</w:t>
            </w:r>
            <w:r w:rsidR="000014E6" w:rsidRPr="00BD15C0">
              <w:rPr>
                <w:rStyle w:val="normaltextrun"/>
                <w:rFonts w:cs="Symbol"/>
                <w:sz w:val="18"/>
                <w:szCs w:val="18"/>
              </w:rPr>
              <w:t>203(l) of this </w:t>
            </w:r>
            <w:proofErr w:type="gramStart"/>
            <w:r w:rsidR="00D841DA">
              <w:rPr>
                <w:rStyle w:val="normaltextrun"/>
                <w:rFonts w:cs="Symbol"/>
                <w:sz w:val="18"/>
                <w:szCs w:val="18"/>
              </w:rPr>
              <w:t>title</w:t>
            </w:r>
            <w:r w:rsidR="000014E6" w:rsidRPr="00BD15C0">
              <w:rPr>
                <w:rStyle w:val="normaltextrun"/>
                <w:rFonts w:cs="Symbol"/>
                <w:sz w:val="18"/>
                <w:szCs w:val="18"/>
              </w:rPr>
              <w:t>;</w:t>
            </w:r>
            <w:proofErr w:type="gramEnd"/>
            <w:r w:rsidR="000014E6" w:rsidRPr="00BD15C0">
              <w:rPr>
                <w:rStyle w:val="normaltextrun"/>
                <w:rFonts w:cs="Symbol"/>
                <w:sz w:val="18"/>
                <w:szCs w:val="18"/>
              </w:rPr>
              <w:t xml:space="preserve"> </w:t>
            </w:r>
          </w:p>
          <w:p w14:paraId="0C9DC4E1" w14:textId="2528D2D5" w:rsidR="00CC371F" w:rsidRPr="00BD15C0" w:rsidRDefault="00CC371F" w:rsidP="00CC371F">
            <w:pPr>
              <w:pStyle w:val="paragraph"/>
              <w:spacing w:before="0" w:beforeAutospacing="0" w:after="0" w:afterAutospacing="0"/>
              <w:textAlignment w:val="baseline"/>
              <w:rPr>
                <w:rStyle w:val="eop"/>
                <w:rFonts w:cs="Symbol"/>
              </w:rPr>
            </w:pPr>
            <w:r w:rsidRPr="00BD15C0">
              <w:rPr>
                <w:rStyle w:val="eop"/>
                <w:rFonts w:cs="Symbol"/>
              </w:rPr>
              <w:t xml:space="preserve">               </w:t>
            </w:r>
            <w:r w:rsidR="000014E6" w:rsidRPr="00BD15C0">
              <w:rPr>
                <w:rStyle w:val="normaltextrun"/>
                <w:rFonts w:cs="Symbol"/>
                <w:sz w:val="18"/>
                <w:szCs w:val="18"/>
              </w:rPr>
              <w:t xml:space="preserve">(VI) </w:t>
            </w:r>
            <w:r w:rsidR="00D841DA">
              <w:rPr>
                <w:rStyle w:val="normaltextrun"/>
                <w:rFonts w:cs="Symbol"/>
                <w:sz w:val="18"/>
                <w:szCs w:val="18"/>
              </w:rPr>
              <w:t>a</w:t>
            </w:r>
            <w:r w:rsidR="000014E6" w:rsidRPr="00BD15C0">
              <w:rPr>
                <w:rStyle w:val="normaltextrun"/>
                <w:rFonts w:cs="Symbol"/>
                <w:sz w:val="18"/>
                <w:szCs w:val="18"/>
              </w:rPr>
              <w:t xml:space="preserve"> review of monitoring and/or testing results conducted in accordance with permit requirements.</w:t>
            </w:r>
          </w:p>
          <w:p w14:paraId="08503AA2" w14:textId="776E8C34" w:rsidR="005E46B6" w:rsidRDefault="00CC371F" w:rsidP="00CC371F">
            <w:pPr>
              <w:pStyle w:val="paragraph"/>
              <w:spacing w:before="0" w:beforeAutospacing="0" w:after="0" w:afterAutospacing="0"/>
              <w:textAlignment w:val="baseline"/>
              <w:rPr>
                <w:rStyle w:val="eop"/>
                <w:rFonts w:cs="Symbol"/>
              </w:rPr>
            </w:pPr>
            <w:r w:rsidRPr="00BD15C0">
              <w:rPr>
                <w:rStyle w:val="eop"/>
                <w:rFonts w:cs="Symbol"/>
              </w:rPr>
              <w:t xml:space="preserve">               </w:t>
            </w:r>
            <w:r w:rsidR="002925E3" w:rsidRPr="00BD6C8E">
              <w:rPr>
                <w:rStyle w:val="normaltextrun"/>
                <w:rFonts w:cs="Symbol"/>
                <w:sz w:val="18"/>
                <w:szCs w:val="18"/>
              </w:rPr>
              <w:t xml:space="preserve">(VII) cause exists </w:t>
            </w:r>
            <w:r w:rsidR="002925E3" w:rsidRPr="002925E3">
              <w:rPr>
                <w:rStyle w:val="normaltextrun"/>
                <w:rFonts w:cs="Symbol"/>
                <w:sz w:val="18"/>
                <w:szCs w:val="18"/>
              </w:rPr>
              <w:t xml:space="preserve">for termination under subparagraph (B) of this paragraph, and the director determines that modification or revocation and reissuance is </w:t>
            </w:r>
            <w:proofErr w:type="gramStart"/>
            <w:r w:rsidR="002925E3" w:rsidRPr="002925E3">
              <w:rPr>
                <w:rStyle w:val="normaltextrun"/>
                <w:rFonts w:cs="Symbol"/>
                <w:sz w:val="18"/>
                <w:szCs w:val="18"/>
              </w:rPr>
              <w:t>appropriate;</w:t>
            </w:r>
            <w:proofErr w:type="gramEnd"/>
            <w:r w:rsidR="002925E3" w:rsidRPr="002925E3">
              <w:rPr>
                <w:rStyle w:val="normaltextrun"/>
                <w:rFonts w:cs="Symbol"/>
                <w:sz w:val="18"/>
                <w:szCs w:val="18"/>
              </w:rPr>
              <w:t xml:space="preserve"> </w:t>
            </w:r>
            <w:r w:rsidRPr="00BD15C0">
              <w:rPr>
                <w:rStyle w:val="eop"/>
                <w:rFonts w:cs="Symbol"/>
              </w:rPr>
              <w:t xml:space="preserve">              </w:t>
            </w:r>
          </w:p>
          <w:p w14:paraId="78BF6994" w14:textId="4CCA6E5F" w:rsidR="00CC371F" w:rsidRPr="00BD15C0" w:rsidRDefault="00CC371F" w:rsidP="00CC371F">
            <w:pPr>
              <w:pStyle w:val="paragraph"/>
              <w:spacing w:before="0" w:beforeAutospacing="0" w:after="0" w:afterAutospacing="0"/>
              <w:textAlignment w:val="baseline"/>
              <w:rPr>
                <w:rStyle w:val="eop"/>
                <w:rFonts w:cs="Symbol"/>
              </w:rPr>
            </w:pPr>
            <w:r w:rsidRPr="00BD15C0">
              <w:rPr>
                <w:rStyle w:val="eop"/>
                <w:rFonts w:cs="Symbol"/>
              </w:rPr>
              <w:lastRenderedPageBreak/>
              <w:t xml:space="preserve"> </w:t>
            </w:r>
            <w:r w:rsidR="005E46B6">
              <w:rPr>
                <w:rStyle w:val="eop"/>
                <w:rFonts w:cs="Symbol"/>
              </w:rPr>
              <w:t xml:space="preserve">              </w:t>
            </w:r>
            <w:r w:rsidR="000014E6" w:rsidRPr="00BD15C0">
              <w:rPr>
                <w:rStyle w:val="normaltextrun"/>
                <w:rFonts w:cs="Symbol"/>
                <w:sz w:val="18"/>
                <w:szCs w:val="18"/>
              </w:rPr>
              <w:t xml:space="preserve">(VIII) </w:t>
            </w:r>
            <w:r w:rsidR="007C7947">
              <w:rPr>
                <w:rStyle w:val="normaltextrun"/>
                <w:rFonts w:cs="Symbol"/>
                <w:sz w:val="18"/>
                <w:szCs w:val="18"/>
              </w:rPr>
              <w:t>t</w:t>
            </w:r>
            <w:r w:rsidR="000014E6" w:rsidRPr="00BD15C0">
              <w:rPr>
                <w:rStyle w:val="normaltextrun"/>
                <w:rFonts w:cs="Symbol"/>
                <w:sz w:val="18"/>
                <w:szCs w:val="18"/>
              </w:rPr>
              <w:t>he director has received notification of a proposed transfer of the permit</w:t>
            </w:r>
            <w:r w:rsidR="007C7947">
              <w:rPr>
                <w:rStyle w:val="normaltextrun"/>
                <w:rFonts w:cs="Symbol"/>
                <w:sz w:val="18"/>
                <w:szCs w:val="18"/>
              </w:rPr>
              <w:t>; or</w:t>
            </w:r>
          </w:p>
          <w:p w14:paraId="5FE55F76" w14:textId="1853A3D5" w:rsidR="00CC371F" w:rsidRPr="00BD15C0" w:rsidRDefault="00CC371F" w:rsidP="00CC371F">
            <w:pPr>
              <w:pStyle w:val="paragraph"/>
              <w:spacing w:before="0" w:beforeAutospacing="0" w:after="0" w:afterAutospacing="0"/>
              <w:textAlignment w:val="baseline"/>
              <w:rPr>
                <w:rStyle w:val="eop"/>
                <w:rFonts w:cs="Symbol"/>
              </w:rPr>
            </w:pPr>
            <w:r w:rsidRPr="00BD15C0">
              <w:rPr>
                <w:rStyle w:val="eop"/>
                <w:rFonts w:cs="Symbol"/>
              </w:rPr>
              <w:t xml:space="preserve">               </w:t>
            </w:r>
            <w:r w:rsidR="000014E6" w:rsidRPr="00BD15C0">
              <w:rPr>
                <w:rStyle w:val="normaltextrun"/>
                <w:rFonts w:cs="Symbol"/>
                <w:sz w:val="18"/>
                <w:szCs w:val="18"/>
              </w:rPr>
              <w:t xml:space="preserve">(IX) </w:t>
            </w:r>
            <w:r w:rsidR="00AB2D0B">
              <w:rPr>
                <w:rStyle w:val="normaltextrun"/>
                <w:rFonts w:cs="Symbol"/>
                <w:sz w:val="18"/>
                <w:szCs w:val="18"/>
              </w:rPr>
              <w:t>a</w:t>
            </w:r>
            <w:r w:rsidR="000014E6" w:rsidRPr="00BD15C0">
              <w:rPr>
                <w:rStyle w:val="normaltextrun"/>
                <w:rFonts w:cs="Symbol"/>
                <w:sz w:val="18"/>
                <w:szCs w:val="18"/>
              </w:rPr>
              <w:t xml:space="preserve"> determination that the fluid being injected is a hazardous waste as defined in 40 CFR §261.3 either because the definition has been revised, or because a previous determination has been changed.</w:t>
            </w:r>
          </w:p>
          <w:p w14:paraId="0852B6D4" w14:textId="77777777" w:rsidR="00CC371F" w:rsidRPr="00BD15C0" w:rsidRDefault="00CC371F" w:rsidP="00CC371F">
            <w:pPr>
              <w:pStyle w:val="paragraph"/>
              <w:spacing w:before="0" w:beforeAutospacing="0" w:after="0" w:afterAutospacing="0"/>
              <w:textAlignment w:val="baseline"/>
              <w:rPr>
                <w:rStyle w:val="eop"/>
                <w:rFonts w:cs="Symbol"/>
              </w:rPr>
            </w:pPr>
            <w:r w:rsidRPr="00BD15C0">
              <w:rPr>
                <w:rStyle w:val="eop"/>
                <w:rFonts w:cs="Symbol"/>
              </w:rPr>
              <w:t xml:space="preserve">          </w:t>
            </w:r>
            <w:r w:rsidR="000014E6" w:rsidRPr="00BD15C0">
              <w:rPr>
                <w:rStyle w:val="normaltextrun"/>
                <w:rFonts w:cs="Symbol"/>
                <w:sz w:val="18"/>
                <w:szCs w:val="18"/>
              </w:rPr>
              <w:t>(vi)  If the director tentatively decides to modify or revoke and reissue a permit, the director shall prepare a draft permit incorporating the proposed changes.  The director may request additional information and, in the case of a modified permit, may require the submission of an updated application. In the case of revoked and reissued permits, the director shall require the submission of a new application.</w:t>
            </w:r>
          </w:p>
          <w:p w14:paraId="3C0E531B" w14:textId="5BC0DEEB" w:rsidR="00CC371F" w:rsidRPr="00BD15C0" w:rsidRDefault="00CC371F" w:rsidP="00CC371F">
            <w:pPr>
              <w:pStyle w:val="paragraph"/>
              <w:spacing w:before="0" w:beforeAutospacing="0" w:after="0" w:afterAutospacing="0"/>
              <w:textAlignment w:val="baseline"/>
              <w:rPr>
                <w:rStyle w:val="eop"/>
                <w:rFonts w:cs="Symbol"/>
              </w:rPr>
            </w:pPr>
            <w:r w:rsidRPr="00BD15C0">
              <w:rPr>
                <w:rStyle w:val="eop"/>
                <w:rFonts w:cs="Symbol"/>
              </w:rPr>
              <w:t xml:space="preserve">          </w:t>
            </w:r>
            <w:r w:rsidR="000014E6" w:rsidRPr="00BD15C0">
              <w:rPr>
                <w:rStyle w:val="normaltextrun"/>
                <w:rFonts w:cs="Symbol"/>
                <w:sz w:val="18"/>
                <w:szCs w:val="18"/>
              </w:rPr>
              <w:t xml:space="preserve">(vii) In a permit modification, only those conditions to be modified shall be reopened when a new draft permit is prepared.  All other aspects of the existing permit shall remain in effect for the duration of the </w:t>
            </w:r>
            <w:r w:rsidR="00957BF4" w:rsidRPr="00957BF4">
              <w:rPr>
                <w:rStyle w:val="normaltextrun"/>
                <w:rFonts w:cs="Symbol"/>
                <w:sz w:val="18"/>
                <w:szCs w:val="18"/>
              </w:rPr>
              <w:t>existing</w:t>
            </w:r>
            <w:r w:rsidR="000014E6" w:rsidRPr="00BD15C0">
              <w:rPr>
                <w:rStyle w:val="normaltextrun"/>
                <w:rFonts w:cs="Symbol"/>
                <w:sz w:val="18"/>
                <w:szCs w:val="18"/>
              </w:rPr>
              <w:t xml:space="preserve"> permit.  When a permit is revoked and reissued under this section, the entire permit is reopened just as if the permit had expired and was being reissued.  During any revocation and reissuance proceeding, the permittee shall comply with all conditions of the existing permit until a new final permit is reissued.</w:t>
            </w:r>
          </w:p>
          <w:p w14:paraId="7D1859E5" w14:textId="26FEA584" w:rsidR="00CC371F" w:rsidRPr="00BD15C0" w:rsidRDefault="00CC371F" w:rsidP="00CC371F">
            <w:pPr>
              <w:pStyle w:val="paragraph"/>
              <w:spacing w:before="0" w:beforeAutospacing="0" w:after="0" w:afterAutospacing="0"/>
              <w:textAlignment w:val="baseline"/>
              <w:rPr>
                <w:rStyle w:val="eop"/>
                <w:rFonts w:cs="Symbol"/>
              </w:rPr>
            </w:pPr>
            <w:r w:rsidRPr="00BD15C0">
              <w:rPr>
                <w:rStyle w:val="eop"/>
                <w:rFonts w:cs="Symbol"/>
              </w:rPr>
              <w:t xml:space="preserve">          </w:t>
            </w:r>
            <w:r w:rsidR="007F44BD" w:rsidRPr="007F44BD">
              <w:rPr>
                <w:rStyle w:val="normaltextrun"/>
                <w:rFonts w:cs="Symbol"/>
                <w:sz w:val="18"/>
                <w:szCs w:val="18"/>
              </w:rPr>
              <w:t xml:space="preserve">(viii) Upon the consent of the permittee, the director may modify a permit to make the corrections or allowances for </w:t>
            </w:r>
            <w:r w:rsidR="00B07FC6">
              <w:rPr>
                <w:rStyle w:val="normaltextrun"/>
                <w:rFonts w:cs="Symbol"/>
                <w:sz w:val="18"/>
                <w:szCs w:val="18"/>
              </w:rPr>
              <w:t xml:space="preserve">minor </w:t>
            </w:r>
            <w:r w:rsidR="007F44BD" w:rsidRPr="007F44BD">
              <w:rPr>
                <w:rStyle w:val="normaltextrun"/>
                <w:rFonts w:cs="Symbol"/>
                <w:sz w:val="18"/>
                <w:szCs w:val="18"/>
              </w:rPr>
              <w:t>changes in the permit, without following the procedures of subsection (e) of this section, and §5.204 of this title (relating to Notice of Permit Actions and Public Comment Period), to:</w:t>
            </w:r>
          </w:p>
          <w:p w14:paraId="62CFB220" w14:textId="77777777" w:rsidR="00CC371F" w:rsidRPr="00BD15C0" w:rsidRDefault="00CC371F" w:rsidP="00CC371F">
            <w:pPr>
              <w:pStyle w:val="paragraph"/>
              <w:spacing w:before="0" w:beforeAutospacing="0" w:after="0" w:afterAutospacing="0"/>
              <w:textAlignment w:val="baseline"/>
              <w:rPr>
                <w:rStyle w:val="eop"/>
                <w:rFonts w:cs="Symbol"/>
              </w:rPr>
            </w:pPr>
            <w:r w:rsidRPr="00BD15C0">
              <w:rPr>
                <w:rStyle w:val="eop"/>
                <w:rFonts w:cs="Symbol"/>
              </w:rPr>
              <w:t xml:space="preserve">               </w:t>
            </w:r>
            <w:r w:rsidR="000014E6" w:rsidRPr="00BD15C0">
              <w:rPr>
                <w:rStyle w:val="normaltextrun"/>
                <w:rFonts w:cs="Symbol"/>
                <w:sz w:val="18"/>
                <w:szCs w:val="18"/>
              </w:rPr>
              <w:t xml:space="preserve">(I) correct typographical </w:t>
            </w:r>
            <w:proofErr w:type="gramStart"/>
            <w:r w:rsidR="000014E6" w:rsidRPr="00BD15C0">
              <w:rPr>
                <w:rStyle w:val="normaltextrun"/>
                <w:rFonts w:cs="Symbol"/>
                <w:sz w:val="18"/>
                <w:szCs w:val="18"/>
              </w:rPr>
              <w:t>errors;</w:t>
            </w:r>
            <w:proofErr w:type="gramEnd"/>
          </w:p>
          <w:p w14:paraId="1695C972" w14:textId="77777777" w:rsidR="00CC371F" w:rsidRPr="00BD15C0" w:rsidRDefault="00CC371F" w:rsidP="00CC371F">
            <w:pPr>
              <w:pStyle w:val="paragraph"/>
              <w:spacing w:before="0" w:beforeAutospacing="0" w:after="0" w:afterAutospacing="0"/>
              <w:textAlignment w:val="baseline"/>
              <w:rPr>
                <w:rStyle w:val="eop"/>
                <w:rFonts w:cs="Symbol"/>
              </w:rPr>
            </w:pPr>
            <w:r w:rsidRPr="00BD15C0">
              <w:rPr>
                <w:rStyle w:val="eop"/>
                <w:rFonts w:cs="Symbol"/>
              </w:rPr>
              <w:t xml:space="preserve">               </w:t>
            </w:r>
            <w:r w:rsidR="000014E6" w:rsidRPr="00BD15C0">
              <w:rPr>
                <w:rStyle w:val="normaltextrun"/>
                <w:rFonts w:cs="Symbol"/>
                <w:sz w:val="18"/>
                <w:szCs w:val="18"/>
              </w:rPr>
              <w:t xml:space="preserve">(II) require more frequent monitoring or reporting by the </w:t>
            </w:r>
            <w:proofErr w:type="gramStart"/>
            <w:r w:rsidR="000014E6" w:rsidRPr="00BD15C0">
              <w:rPr>
                <w:rStyle w:val="normaltextrun"/>
                <w:rFonts w:cs="Symbol"/>
                <w:sz w:val="18"/>
                <w:szCs w:val="18"/>
              </w:rPr>
              <w:t>permittee;</w:t>
            </w:r>
            <w:proofErr w:type="gramEnd"/>
          </w:p>
          <w:p w14:paraId="7AB02950" w14:textId="77777777" w:rsidR="00CC371F" w:rsidRPr="00BD15C0" w:rsidRDefault="00CC371F" w:rsidP="00CC371F">
            <w:pPr>
              <w:pStyle w:val="paragraph"/>
              <w:spacing w:before="0" w:beforeAutospacing="0" w:after="0" w:afterAutospacing="0"/>
              <w:textAlignment w:val="baseline"/>
              <w:rPr>
                <w:rStyle w:val="eop"/>
                <w:rFonts w:cs="Symbol"/>
              </w:rPr>
            </w:pPr>
            <w:r w:rsidRPr="00BD15C0">
              <w:rPr>
                <w:rStyle w:val="eop"/>
                <w:rFonts w:cs="Symbol"/>
              </w:rPr>
              <w:t xml:space="preserve">               </w:t>
            </w:r>
            <w:r w:rsidR="000014E6" w:rsidRPr="00BD15C0">
              <w:rPr>
                <w:rStyle w:val="normaltextrun"/>
                <w:rFonts w:cs="Symbol"/>
                <w:sz w:val="18"/>
                <w:szCs w:val="18"/>
              </w:rPr>
              <w:t xml:space="preserve">(III) change an interim compliance date in a schedule of compliance, provided the new date is not more than 120 days after the date specified in the existing permit and does not interfere with </w:t>
            </w:r>
            <w:r w:rsidR="000014E6" w:rsidRPr="00BD15C0">
              <w:rPr>
                <w:rStyle w:val="normaltextrun"/>
                <w:rFonts w:cs="Symbol"/>
                <w:sz w:val="18"/>
                <w:szCs w:val="18"/>
              </w:rPr>
              <w:lastRenderedPageBreak/>
              <w:t xml:space="preserve">attainment of the final compliance date </w:t>
            </w:r>
            <w:proofErr w:type="gramStart"/>
            <w:r w:rsidR="000014E6" w:rsidRPr="00BD15C0">
              <w:rPr>
                <w:rStyle w:val="normaltextrun"/>
                <w:rFonts w:cs="Symbol"/>
                <w:sz w:val="18"/>
                <w:szCs w:val="18"/>
              </w:rPr>
              <w:t>requirement;</w:t>
            </w:r>
            <w:proofErr w:type="gramEnd"/>
          </w:p>
          <w:p w14:paraId="26CEC362" w14:textId="77777777" w:rsidR="00CC371F" w:rsidRPr="00BD15C0" w:rsidRDefault="00CC371F" w:rsidP="00CC371F">
            <w:pPr>
              <w:pStyle w:val="paragraph"/>
              <w:spacing w:before="0" w:beforeAutospacing="0" w:after="0" w:afterAutospacing="0"/>
              <w:textAlignment w:val="baseline"/>
              <w:rPr>
                <w:rStyle w:val="eop"/>
                <w:rFonts w:cs="Symbol"/>
              </w:rPr>
            </w:pPr>
            <w:r w:rsidRPr="00BD15C0">
              <w:rPr>
                <w:rStyle w:val="eop"/>
                <w:rFonts w:cs="Symbol"/>
              </w:rPr>
              <w:t xml:space="preserve">               </w:t>
            </w:r>
            <w:r w:rsidR="000014E6" w:rsidRPr="00BD15C0">
              <w:rPr>
                <w:rStyle w:val="normaltextrun"/>
                <w:rFonts w:cs="Symbol"/>
                <w:sz w:val="18"/>
                <w:szCs w:val="18"/>
              </w:rPr>
              <w:t>(IV) allow for a change in ownership or operational control of a facility where the director determines that no other change in the permit is necessary, provided that a written agreement containing a specific date</w:t>
            </w:r>
            <w:r w:rsidR="000014E6" w:rsidRPr="00BD15C0">
              <w:rPr>
                <w:rStyle w:val="normaltextrun"/>
                <w:rFonts w:cs="Symbol"/>
                <w:sz w:val="18"/>
                <w:szCs w:val="18"/>
                <w:u w:val="single"/>
              </w:rPr>
              <w:t xml:space="preserve"> </w:t>
            </w:r>
            <w:r w:rsidR="000014E6" w:rsidRPr="00BD15C0">
              <w:rPr>
                <w:rStyle w:val="normaltextrun"/>
                <w:rFonts w:cs="Symbol"/>
                <w:sz w:val="18"/>
                <w:szCs w:val="18"/>
              </w:rPr>
              <w:t>for transfer of permit responsibility, coverage, and liability between the current and new permittees has been submitted to the </w:t>
            </w:r>
            <w:proofErr w:type="gramStart"/>
            <w:r w:rsidR="000014E6" w:rsidRPr="00BD15C0">
              <w:rPr>
                <w:rStyle w:val="normaltextrun"/>
                <w:rFonts w:cs="Symbol"/>
                <w:sz w:val="18"/>
                <w:szCs w:val="18"/>
              </w:rPr>
              <w:t>director;</w:t>
            </w:r>
            <w:proofErr w:type="gramEnd"/>
          </w:p>
          <w:p w14:paraId="3041397D" w14:textId="77777777" w:rsidR="00CC371F" w:rsidRPr="00BD15C0" w:rsidRDefault="00CC371F" w:rsidP="00CC371F">
            <w:pPr>
              <w:pStyle w:val="paragraph"/>
              <w:spacing w:before="0" w:beforeAutospacing="0" w:after="0" w:afterAutospacing="0"/>
              <w:textAlignment w:val="baseline"/>
              <w:rPr>
                <w:rStyle w:val="eop"/>
                <w:rFonts w:cs="Symbol"/>
              </w:rPr>
            </w:pPr>
            <w:r w:rsidRPr="00BD15C0">
              <w:rPr>
                <w:rStyle w:val="eop"/>
                <w:rFonts w:cs="Symbol"/>
              </w:rPr>
              <w:t xml:space="preserve">               </w:t>
            </w:r>
            <w:r w:rsidR="000014E6" w:rsidRPr="00BD15C0">
              <w:rPr>
                <w:rStyle w:val="normaltextrun"/>
                <w:rFonts w:cs="Symbol"/>
                <w:sz w:val="18"/>
                <w:szCs w:val="18"/>
              </w:rPr>
              <w:t>(V) change quantities or types of fluids injected which are within the capacity of the facility as permitted and, in the judgment of the director, would not interfere with the operation of the facility or its ability to meet the permit </w:t>
            </w:r>
            <w:proofErr w:type="gramStart"/>
            <w:r w:rsidR="000014E6" w:rsidRPr="00BD15C0">
              <w:rPr>
                <w:rStyle w:val="normaltextrun"/>
                <w:rFonts w:cs="Symbol"/>
                <w:sz w:val="18"/>
                <w:szCs w:val="18"/>
              </w:rPr>
              <w:t>conditions;</w:t>
            </w:r>
            <w:proofErr w:type="gramEnd"/>
          </w:p>
          <w:p w14:paraId="7EFDEFCA" w14:textId="53ED85A6" w:rsidR="00CC371F" w:rsidRPr="00BD15C0" w:rsidRDefault="00CC371F" w:rsidP="00CC371F">
            <w:pPr>
              <w:pStyle w:val="paragraph"/>
              <w:spacing w:before="0" w:beforeAutospacing="0" w:after="0" w:afterAutospacing="0"/>
              <w:textAlignment w:val="baseline"/>
              <w:rPr>
                <w:rStyle w:val="eop"/>
                <w:rFonts w:cs="Symbol"/>
              </w:rPr>
            </w:pPr>
            <w:r w:rsidRPr="00BD15C0">
              <w:rPr>
                <w:rStyle w:val="eop"/>
                <w:rFonts w:cs="Symbol"/>
              </w:rPr>
              <w:t xml:space="preserve">              </w:t>
            </w:r>
            <w:r w:rsidR="000014E6" w:rsidRPr="00BD15C0">
              <w:rPr>
                <w:rStyle w:val="normaltextrun"/>
                <w:rFonts w:cs="Symbol"/>
                <w:sz w:val="18"/>
                <w:szCs w:val="18"/>
              </w:rPr>
              <w:t xml:space="preserve">(VI) change construction requirements approved by the director pursuant to </w:t>
            </w:r>
            <w:r w:rsidR="0099784E" w:rsidRPr="00BD15C0">
              <w:rPr>
                <w:rStyle w:val="normaltextrun"/>
                <w:rFonts w:cs="Symbol"/>
                <w:sz w:val="18"/>
                <w:szCs w:val="18"/>
              </w:rPr>
              <w:t>§5.</w:t>
            </w:r>
            <w:r w:rsidR="000014E6" w:rsidRPr="00BD15C0">
              <w:rPr>
                <w:rStyle w:val="normaltextrun"/>
                <w:rFonts w:cs="Symbol"/>
                <w:sz w:val="18"/>
                <w:szCs w:val="18"/>
              </w:rPr>
              <w:t>206</w:t>
            </w:r>
            <w:r w:rsidR="003615C6" w:rsidRPr="003615C6">
              <w:rPr>
                <w:rStyle w:val="normaltextrun"/>
                <w:rFonts w:cs="Symbol"/>
                <w:sz w:val="18"/>
                <w:szCs w:val="18"/>
              </w:rPr>
              <w:t xml:space="preserve"> of this title (relating to Permit Standards)</w:t>
            </w:r>
            <w:r w:rsidR="000014E6" w:rsidRPr="00BD15C0">
              <w:rPr>
                <w:rStyle w:val="normaltextrun"/>
                <w:rFonts w:cs="Symbol"/>
                <w:sz w:val="18"/>
                <w:szCs w:val="18"/>
              </w:rPr>
              <w:t>, provided that any such alteration shall comply with the requirements of this </w:t>
            </w:r>
            <w:proofErr w:type="gramStart"/>
            <w:r w:rsidR="000014E6" w:rsidRPr="00BD15C0">
              <w:rPr>
                <w:rStyle w:val="normaltextrun"/>
                <w:rFonts w:cs="Symbol"/>
                <w:sz w:val="18"/>
                <w:szCs w:val="18"/>
              </w:rPr>
              <w:t>subchapter;</w:t>
            </w:r>
            <w:proofErr w:type="gramEnd"/>
          </w:p>
          <w:p w14:paraId="36ACB4C4" w14:textId="0C1C2465" w:rsidR="00CC371F" w:rsidRPr="00BD15C0" w:rsidRDefault="00CC371F" w:rsidP="00CC371F">
            <w:pPr>
              <w:pStyle w:val="paragraph"/>
              <w:spacing w:before="0" w:beforeAutospacing="0" w:after="0" w:afterAutospacing="0"/>
              <w:textAlignment w:val="baseline"/>
              <w:rPr>
                <w:rStyle w:val="eop"/>
                <w:rFonts w:cs="Symbol"/>
              </w:rPr>
            </w:pPr>
            <w:r w:rsidRPr="00BD15C0">
              <w:rPr>
                <w:rStyle w:val="eop"/>
                <w:rFonts w:cs="Symbol"/>
              </w:rPr>
              <w:t xml:space="preserve">               </w:t>
            </w:r>
            <w:r w:rsidR="000014E6" w:rsidRPr="00BD15C0">
              <w:rPr>
                <w:rStyle w:val="normaltextrun"/>
                <w:rFonts w:cs="Symbol"/>
                <w:sz w:val="18"/>
                <w:szCs w:val="18"/>
              </w:rPr>
              <w:t xml:space="preserve">(VII) amend a plugging and abandonment plan which has been updated under </w:t>
            </w:r>
            <w:r w:rsidR="0099784E" w:rsidRPr="00BD15C0">
              <w:rPr>
                <w:rStyle w:val="normaltextrun"/>
                <w:rFonts w:cs="Symbol"/>
                <w:sz w:val="18"/>
                <w:szCs w:val="18"/>
              </w:rPr>
              <w:t>§5.</w:t>
            </w:r>
            <w:r w:rsidR="000014E6" w:rsidRPr="00BD15C0">
              <w:rPr>
                <w:rStyle w:val="normaltextrun"/>
                <w:rFonts w:cs="Symbol"/>
                <w:sz w:val="18"/>
                <w:szCs w:val="18"/>
              </w:rPr>
              <w:t>203(k)</w:t>
            </w:r>
            <w:r w:rsidR="00F640BB" w:rsidRPr="00F640BB">
              <w:rPr>
                <w:rStyle w:val="normaltextrun"/>
                <w:rFonts w:cs="Symbol"/>
                <w:sz w:val="18"/>
                <w:szCs w:val="18"/>
              </w:rPr>
              <w:t xml:space="preserve"> of this title</w:t>
            </w:r>
            <w:r w:rsidR="000014E6" w:rsidRPr="00BD15C0">
              <w:rPr>
                <w:rStyle w:val="normaltextrun"/>
                <w:rFonts w:cs="Symbol"/>
                <w:sz w:val="18"/>
                <w:szCs w:val="18"/>
              </w:rPr>
              <w:t>; or</w:t>
            </w:r>
          </w:p>
          <w:p w14:paraId="73C4D638" w14:textId="77777777" w:rsidR="00D55E47" w:rsidRPr="00BD15C0" w:rsidRDefault="00CC371F" w:rsidP="00D55E47">
            <w:pPr>
              <w:pStyle w:val="paragraph"/>
              <w:spacing w:before="0" w:beforeAutospacing="0" w:after="0" w:afterAutospacing="0"/>
              <w:textAlignment w:val="baseline"/>
              <w:rPr>
                <w:rStyle w:val="normaltextrun"/>
                <w:rFonts w:cs="Symbol"/>
                <w:sz w:val="18"/>
                <w:szCs w:val="18"/>
              </w:rPr>
            </w:pPr>
            <w:r w:rsidRPr="00BD15C0">
              <w:rPr>
                <w:rStyle w:val="eop"/>
                <w:rFonts w:cs="Symbol"/>
              </w:rPr>
              <w:t xml:space="preserve">               </w:t>
            </w:r>
            <w:r w:rsidR="000014E6" w:rsidRPr="00BD15C0">
              <w:rPr>
                <w:rStyle w:val="normaltextrun"/>
                <w:rFonts w:cs="Symbol"/>
                <w:sz w:val="18"/>
                <w:szCs w:val="18"/>
              </w:rPr>
              <w:t>(VIII) amend an injection well testing and monitoring plan, plugging plan, post-injection site care and site closure plan, or emergency and remedial response plan where the modifications merely clarify or correct the plan, as determined by the director.</w:t>
            </w:r>
          </w:p>
          <w:p w14:paraId="2CEBB6EC" w14:textId="1E7E7114" w:rsidR="00D55E47" w:rsidRPr="00BD15C0" w:rsidRDefault="00D55E47" w:rsidP="00D55E47">
            <w:pPr>
              <w:pStyle w:val="paragraph"/>
              <w:spacing w:before="0" w:beforeAutospacing="0" w:after="0" w:afterAutospacing="0"/>
              <w:textAlignment w:val="baseline"/>
              <w:rPr>
                <w:rFonts w:cs="Symbol"/>
                <w:sz w:val="18"/>
                <w:szCs w:val="18"/>
              </w:rPr>
            </w:pPr>
            <w:r w:rsidRPr="00BD15C0">
              <w:rPr>
                <w:rFonts w:cs="Symbol"/>
                <w:sz w:val="18"/>
                <w:szCs w:val="18"/>
              </w:rPr>
              <w:t>(3) Facility siting. Suitability of the facility location shall not be considered at the time of permit modification or revocation and reissuance unless new information or standards indicate that a threat to human health or the environment exists which was unknown at the time of permit issuance.</w:t>
            </w:r>
          </w:p>
        </w:tc>
        <w:tc>
          <w:tcPr>
            <w:tcW w:w="2341" w:type="dxa"/>
            <w:tcBorders>
              <w:top w:val="single" w:sz="12" w:space="0" w:color="auto"/>
            </w:tcBorders>
            <w:shd w:val="clear" w:color="auto" w:fill="auto"/>
          </w:tcPr>
          <w:p w14:paraId="69D554F9" w14:textId="0579520B" w:rsidR="00937E76" w:rsidRPr="00BD15C0" w:rsidRDefault="00864C13" w:rsidP="0D7A72C4">
            <w:pPr>
              <w:widowControl w:val="0"/>
              <w:spacing w:after="0"/>
              <w:rPr>
                <w:rFonts w:cs="Symbol"/>
                <w:sz w:val="18"/>
                <w:szCs w:val="18"/>
              </w:rPr>
            </w:pPr>
            <w:r w:rsidRPr="00BD15C0">
              <w:rPr>
                <w:rFonts w:cs="Symbol"/>
                <w:sz w:val="18"/>
                <w:szCs w:val="18"/>
              </w:rPr>
              <w:lastRenderedPageBreak/>
              <w:t xml:space="preserve">Similar </w:t>
            </w:r>
            <w:r w:rsidR="00BD23EA" w:rsidRPr="00BD15C0">
              <w:rPr>
                <w:rFonts w:cs="Symbol"/>
                <w:sz w:val="18"/>
                <w:szCs w:val="18"/>
              </w:rPr>
              <w:t xml:space="preserve">intent </w:t>
            </w:r>
            <w:r w:rsidRPr="00BD15C0">
              <w:rPr>
                <w:rFonts w:cs="Symbol"/>
                <w:sz w:val="18"/>
                <w:szCs w:val="18"/>
              </w:rPr>
              <w:t>to the CFR</w:t>
            </w:r>
            <w:r w:rsidR="00400703" w:rsidRPr="00BD15C0">
              <w:rPr>
                <w:rFonts w:cs="Symbol"/>
                <w:sz w:val="18"/>
                <w:szCs w:val="18"/>
              </w:rPr>
              <w:t>.</w:t>
            </w:r>
          </w:p>
        </w:tc>
        <w:tc>
          <w:tcPr>
            <w:tcW w:w="1979" w:type="dxa"/>
            <w:tcBorders>
              <w:top w:val="single" w:sz="12" w:space="0" w:color="auto"/>
            </w:tcBorders>
          </w:tcPr>
          <w:p w14:paraId="3829BB1C" w14:textId="01DA8D93" w:rsidR="00937E76" w:rsidRPr="00BD15C0" w:rsidRDefault="00937E76" w:rsidP="119FAA43">
            <w:pPr>
              <w:widowControl w:val="0"/>
              <w:spacing w:after="0"/>
              <w:rPr>
                <w:rFonts w:eastAsia="Arial" w:cs="Symbol"/>
                <w:sz w:val="18"/>
                <w:szCs w:val="18"/>
              </w:rPr>
            </w:pPr>
          </w:p>
        </w:tc>
        <w:tc>
          <w:tcPr>
            <w:tcW w:w="2836" w:type="dxa"/>
            <w:tcBorders>
              <w:top w:val="single" w:sz="12" w:space="0" w:color="auto"/>
            </w:tcBorders>
          </w:tcPr>
          <w:p w14:paraId="5DC4AA79" w14:textId="39ED9EED" w:rsidR="00937E76" w:rsidRDefault="00FD7A4F" w:rsidP="119FAA43">
            <w:pPr>
              <w:widowControl w:val="0"/>
              <w:spacing w:after="0"/>
              <w:rPr>
                <w:rFonts w:eastAsia="Arial" w:cs="Symbol"/>
                <w:color w:val="000000" w:themeColor="text1"/>
                <w:sz w:val="18"/>
                <w:szCs w:val="18"/>
              </w:rPr>
            </w:pPr>
            <w:r w:rsidRPr="00BD15C0">
              <w:rPr>
                <w:rFonts w:eastAsia="Arial" w:cs="Symbol"/>
                <w:color w:val="000000" w:themeColor="text1"/>
                <w:sz w:val="18"/>
                <w:szCs w:val="18"/>
              </w:rPr>
              <w:t xml:space="preserve">Both </w:t>
            </w:r>
            <w:r w:rsidR="003724FE" w:rsidRPr="00BD15C0">
              <w:rPr>
                <w:rFonts w:eastAsia="Arial" w:cs="Symbol"/>
                <w:color w:val="000000" w:themeColor="text1"/>
                <w:sz w:val="18"/>
                <w:szCs w:val="18"/>
              </w:rPr>
              <w:t>124.5.a</w:t>
            </w:r>
            <w:r w:rsidRPr="00BD15C0">
              <w:rPr>
                <w:rFonts w:eastAsia="Arial" w:cs="Symbol"/>
                <w:color w:val="000000" w:themeColor="text1"/>
                <w:sz w:val="18"/>
                <w:szCs w:val="18"/>
              </w:rPr>
              <w:t xml:space="preserve"> and b</w:t>
            </w:r>
            <w:r w:rsidR="003724FE" w:rsidRPr="00BD15C0">
              <w:rPr>
                <w:rFonts w:eastAsia="Arial" w:cs="Symbol"/>
                <w:color w:val="000000" w:themeColor="text1"/>
                <w:sz w:val="18"/>
                <w:szCs w:val="18"/>
              </w:rPr>
              <w:t xml:space="preserve"> </w:t>
            </w:r>
            <w:r w:rsidR="00431870" w:rsidRPr="00BD15C0">
              <w:rPr>
                <w:rFonts w:eastAsia="Arial" w:cs="Symbol"/>
                <w:color w:val="000000" w:themeColor="text1"/>
                <w:sz w:val="18"/>
                <w:szCs w:val="18"/>
              </w:rPr>
              <w:t>are combined in</w:t>
            </w:r>
            <w:r w:rsidR="003724FE" w:rsidRPr="00BD15C0">
              <w:rPr>
                <w:rFonts w:eastAsia="Arial" w:cs="Symbol"/>
                <w:color w:val="000000" w:themeColor="text1"/>
                <w:sz w:val="18"/>
                <w:szCs w:val="18"/>
              </w:rPr>
              <w:t xml:space="preserve"> 5.202</w:t>
            </w:r>
            <w:r w:rsidR="00E041F5" w:rsidRPr="00BD15C0">
              <w:rPr>
                <w:rFonts w:eastAsia="Arial" w:cs="Symbol"/>
                <w:color w:val="000000" w:themeColor="text1"/>
                <w:sz w:val="18"/>
                <w:szCs w:val="18"/>
              </w:rPr>
              <w:t>(</w:t>
            </w:r>
            <w:r w:rsidR="003724FE" w:rsidRPr="00BD15C0">
              <w:rPr>
                <w:rFonts w:eastAsia="Arial" w:cs="Symbol"/>
                <w:color w:val="000000" w:themeColor="text1"/>
                <w:sz w:val="18"/>
                <w:szCs w:val="18"/>
              </w:rPr>
              <w:t>d</w:t>
            </w:r>
            <w:r w:rsidR="00E041F5" w:rsidRPr="00BD15C0">
              <w:rPr>
                <w:rFonts w:eastAsia="Arial" w:cs="Symbol"/>
                <w:color w:val="000000" w:themeColor="text1"/>
                <w:sz w:val="18"/>
                <w:szCs w:val="18"/>
              </w:rPr>
              <w:t>)(</w:t>
            </w:r>
            <w:r w:rsidR="003724FE" w:rsidRPr="00BD15C0">
              <w:rPr>
                <w:rFonts w:eastAsia="Arial" w:cs="Symbol"/>
                <w:color w:val="000000" w:themeColor="text1"/>
                <w:sz w:val="18"/>
                <w:szCs w:val="18"/>
              </w:rPr>
              <w:t>2</w:t>
            </w:r>
            <w:r w:rsidR="00E041F5" w:rsidRPr="00BD15C0">
              <w:rPr>
                <w:rFonts w:eastAsia="Arial" w:cs="Symbol"/>
                <w:color w:val="000000" w:themeColor="text1"/>
                <w:sz w:val="18"/>
                <w:szCs w:val="18"/>
              </w:rPr>
              <w:t>)(</w:t>
            </w:r>
            <w:r w:rsidR="003724FE" w:rsidRPr="00BD15C0">
              <w:rPr>
                <w:rFonts w:eastAsia="Arial" w:cs="Symbol"/>
                <w:color w:val="000000" w:themeColor="text1"/>
                <w:sz w:val="18"/>
                <w:szCs w:val="18"/>
              </w:rPr>
              <w:t>A</w:t>
            </w:r>
            <w:r w:rsidR="00E041F5" w:rsidRPr="00BD15C0">
              <w:rPr>
                <w:rFonts w:eastAsia="Arial" w:cs="Symbol"/>
                <w:color w:val="000000" w:themeColor="text1"/>
                <w:sz w:val="18"/>
                <w:szCs w:val="18"/>
              </w:rPr>
              <w:t>)</w:t>
            </w:r>
            <w:r w:rsidR="007F5BBE" w:rsidRPr="00BD15C0">
              <w:rPr>
                <w:rFonts w:eastAsia="Arial" w:cs="Symbol"/>
                <w:color w:val="000000" w:themeColor="text1"/>
                <w:sz w:val="18"/>
                <w:szCs w:val="18"/>
              </w:rPr>
              <w:t>.</w:t>
            </w:r>
            <w:r w:rsidR="006F34E5">
              <w:rPr>
                <w:rFonts w:eastAsia="Arial" w:cs="Symbol"/>
                <w:color w:val="000000" w:themeColor="text1"/>
                <w:sz w:val="18"/>
                <w:szCs w:val="18"/>
              </w:rPr>
              <w:t xml:space="preserve"> </w:t>
            </w:r>
            <w:proofErr w:type="gramStart"/>
            <w:r w:rsidR="00457B1E">
              <w:rPr>
                <w:rFonts w:eastAsia="Arial" w:cs="Symbol"/>
                <w:color w:val="000000" w:themeColor="text1"/>
                <w:sz w:val="18"/>
                <w:szCs w:val="18"/>
              </w:rPr>
              <w:t>Similar to</w:t>
            </w:r>
            <w:proofErr w:type="gramEnd"/>
            <w:r w:rsidR="00457B1E">
              <w:rPr>
                <w:rFonts w:eastAsia="Arial" w:cs="Symbol"/>
                <w:color w:val="000000" w:themeColor="text1"/>
                <w:sz w:val="18"/>
                <w:szCs w:val="18"/>
              </w:rPr>
              <w:t xml:space="preserve"> CFR; no concerns for stringency.</w:t>
            </w:r>
          </w:p>
          <w:p w14:paraId="04247F2C" w14:textId="77777777" w:rsidR="006F34E5" w:rsidRDefault="006F34E5" w:rsidP="119FAA43">
            <w:pPr>
              <w:widowControl w:val="0"/>
              <w:spacing w:after="0"/>
              <w:rPr>
                <w:rFonts w:eastAsia="Arial" w:cs="Symbol"/>
                <w:color w:val="000000" w:themeColor="text1"/>
                <w:sz w:val="18"/>
                <w:szCs w:val="18"/>
              </w:rPr>
            </w:pPr>
          </w:p>
          <w:p w14:paraId="3B9662D8" w14:textId="35564634" w:rsidR="006F34E5" w:rsidRPr="00BD15C0" w:rsidRDefault="006F34E5" w:rsidP="119FAA43">
            <w:pPr>
              <w:widowControl w:val="0"/>
              <w:spacing w:after="0"/>
              <w:rPr>
                <w:rFonts w:eastAsia="Arial" w:cs="Symbol"/>
                <w:color w:val="000000" w:themeColor="text1"/>
                <w:sz w:val="18"/>
                <w:szCs w:val="18"/>
              </w:rPr>
            </w:pPr>
            <w:r>
              <w:rPr>
                <w:rFonts w:eastAsia="Arial" w:cs="Symbol"/>
                <w:color w:val="000000" w:themeColor="text1"/>
                <w:sz w:val="18"/>
                <w:szCs w:val="18"/>
              </w:rPr>
              <w:t>[Note: Texas inserted the text of 144.41 into the table here; see below for review of these provisions.]</w:t>
            </w:r>
          </w:p>
          <w:p w14:paraId="74651489" w14:textId="77777777" w:rsidR="00232A1E" w:rsidRDefault="00232A1E" w:rsidP="119FAA43">
            <w:pPr>
              <w:widowControl w:val="0"/>
              <w:spacing w:after="0"/>
              <w:rPr>
                <w:rFonts w:eastAsia="Arial" w:cs="Symbol"/>
                <w:color w:val="000000" w:themeColor="text1"/>
                <w:sz w:val="18"/>
                <w:szCs w:val="18"/>
              </w:rPr>
            </w:pPr>
          </w:p>
          <w:p w14:paraId="56D5FFAB" w14:textId="77777777" w:rsidR="000F2CA4" w:rsidRPr="00383898" w:rsidRDefault="000F2CA4" w:rsidP="119FAA43">
            <w:pPr>
              <w:widowControl w:val="0"/>
              <w:spacing w:after="0"/>
              <w:rPr>
                <w:rFonts w:eastAsia="Arial" w:cs="Symbol"/>
                <w:sz w:val="18"/>
                <w:szCs w:val="18"/>
              </w:rPr>
            </w:pPr>
          </w:p>
          <w:p w14:paraId="39FFD9F2" w14:textId="019F8EA3" w:rsidR="00240DF4" w:rsidRPr="00383898" w:rsidRDefault="00820871" w:rsidP="119FAA43">
            <w:pPr>
              <w:widowControl w:val="0"/>
              <w:spacing w:after="0"/>
              <w:rPr>
                <w:rFonts w:eastAsia="Arial" w:cs="Symbol"/>
                <w:sz w:val="18"/>
                <w:szCs w:val="18"/>
              </w:rPr>
            </w:pPr>
            <w:r w:rsidRPr="00383898">
              <w:rPr>
                <w:rFonts w:eastAsia="Arial" w:cs="Symbol"/>
                <w:sz w:val="18"/>
                <w:szCs w:val="18"/>
              </w:rPr>
              <w:t>The</w:t>
            </w:r>
            <w:r w:rsidR="00240DF4" w:rsidRPr="00383898">
              <w:rPr>
                <w:rFonts w:eastAsia="Arial" w:cs="Symbol"/>
                <w:sz w:val="18"/>
                <w:szCs w:val="18"/>
              </w:rPr>
              <w:t xml:space="preserve"> de</w:t>
            </w:r>
            <w:r w:rsidR="002C0BA5" w:rsidRPr="00383898">
              <w:rPr>
                <w:rFonts w:eastAsia="Arial" w:cs="Symbol"/>
                <w:sz w:val="18"/>
                <w:szCs w:val="18"/>
              </w:rPr>
              <w:t>scrip</w:t>
            </w:r>
            <w:r w:rsidR="00240DF4" w:rsidRPr="00383898">
              <w:rPr>
                <w:rFonts w:eastAsia="Arial" w:cs="Symbol"/>
                <w:sz w:val="18"/>
                <w:szCs w:val="18"/>
              </w:rPr>
              <w:t xml:space="preserve">tion of “an interested person” was </w:t>
            </w:r>
            <w:r w:rsidR="00ED265D" w:rsidRPr="00383898">
              <w:rPr>
                <w:rFonts w:eastAsia="Arial" w:cs="Symbol"/>
                <w:sz w:val="18"/>
                <w:szCs w:val="18"/>
              </w:rPr>
              <w:t xml:space="preserve">moved </w:t>
            </w:r>
            <w:r w:rsidR="00FE6C20" w:rsidRPr="00383898">
              <w:rPr>
                <w:rFonts w:eastAsia="Arial" w:cs="Symbol"/>
                <w:sz w:val="18"/>
                <w:szCs w:val="18"/>
              </w:rPr>
              <w:t xml:space="preserve">from </w:t>
            </w:r>
            <w:r w:rsidRPr="00383898">
              <w:rPr>
                <w:rFonts w:eastAsia="Arial" w:cs="Symbol"/>
                <w:sz w:val="18"/>
                <w:szCs w:val="18"/>
              </w:rPr>
              <w:t>5.202(d)(1)</w:t>
            </w:r>
            <w:r w:rsidR="00ED265D" w:rsidRPr="00383898">
              <w:rPr>
                <w:rFonts w:eastAsia="Arial" w:cs="Symbol"/>
                <w:sz w:val="18"/>
                <w:szCs w:val="18"/>
              </w:rPr>
              <w:t xml:space="preserve"> </w:t>
            </w:r>
            <w:r w:rsidR="002C0BA5" w:rsidRPr="00383898">
              <w:rPr>
                <w:rFonts w:eastAsia="Arial" w:cs="Symbol"/>
                <w:sz w:val="18"/>
                <w:szCs w:val="18"/>
              </w:rPr>
              <w:t xml:space="preserve">to </w:t>
            </w:r>
            <w:r w:rsidR="00ED265D" w:rsidRPr="00383898">
              <w:rPr>
                <w:rFonts w:eastAsia="Arial" w:cs="Symbol"/>
                <w:sz w:val="18"/>
                <w:szCs w:val="18"/>
              </w:rPr>
              <w:t>5.102(32) in August 2022</w:t>
            </w:r>
            <w:r w:rsidR="00E516BB" w:rsidRPr="00383898">
              <w:rPr>
                <w:rFonts w:eastAsia="Arial" w:cs="Symbol"/>
                <w:sz w:val="18"/>
                <w:szCs w:val="18"/>
              </w:rPr>
              <w:t xml:space="preserve"> based on public</w:t>
            </w:r>
            <w:r w:rsidRPr="00383898">
              <w:rPr>
                <w:rFonts w:eastAsia="Arial" w:cs="Symbol"/>
                <w:sz w:val="18"/>
                <w:szCs w:val="18"/>
              </w:rPr>
              <w:t xml:space="preserve"> comment</w:t>
            </w:r>
            <w:r w:rsidR="00ED265D" w:rsidRPr="00383898">
              <w:rPr>
                <w:rFonts w:eastAsia="Arial" w:cs="Symbol"/>
                <w:sz w:val="18"/>
                <w:szCs w:val="18"/>
              </w:rPr>
              <w:t>.</w:t>
            </w:r>
            <w:r w:rsidR="002C0BA5" w:rsidRPr="00383898">
              <w:rPr>
                <w:rFonts w:eastAsia="Arial" w:cs="Symbol"/>
                <w:sz w:val="18"/>
                <w:szCs w:val="18"/>
              </w:rPr>
              <w:t xml:space="preserve"> No concerns for stringency.</w:t>
            </w:r>
          </w:p>
          <w:p w14:paraId="1DAE5568" w14:textId="77777777" w:rsidR="000F2CA4" w:rsidRPr="00383898" w:rsidRDefault="000F2CA4" w:rsidP="119FAA43">
            <w:pPr>
              <w:widowControl w:val="0"/>
              <w:spacing w:after="0"/>
              <w:rPr>
                <w:rFonts w:eastAsia="Arial" w:cs="Symbol"/>
                <w:sz w:val="18"/>
                <w:szCs w:val="18"/>
              </w:rPr>
            </w:pPr>
          </w:p>
          <w:p w14:paraId="2B0FFA83" w14:textId="64157266" w:rsidR="00761EE2" w:rsidRPr="00383898" w:rsidRDefault="00252290" w:rsidP="119FAA43">
            <w:pPr>
              <w:widowControl w:val="0"/>
              <w:spacing w:after="0"/>
              <w:rPr>
                <w:rFonts w:eastAsia="Arial" w:cs="Symbol"/>
                <w:sz w:val="18"/>
                <w:szCs w:val="18"/>
              </w:rPr>
            </w:pPr>
            <w:r w:rsidRPr="00383898">
              <w:rPr>
                <w:rFonts w:eastAsia="Arial" w:cs="Symbol"/>
                <w:sz w:val="18"/>
                <w:szCs w:val="18"/>
              </w:rPr>
              <w:t>5.202(d)(2)</w:t>
            </w:r>
            <w:r w:rsidR="004C1324" w:rsidRPr="00383898">
              <w:rPr>
                <w:rFonts w:eastAsia="Arial" w:cs="Symbol"/>
                <w:sz w:val="18"/>
                <w:szCs w:val="18"/>
              </w:rPr>
              <w:t>(A)</w:t>
            </w:r>
            <w:r w:rsidRPr="00383898">
              <w:rPr>
                <w:rFonts w:eastAsia="Arial" w:cs="Symbol"/>
                <w:sz w:val="18"/>
                <w:szCs w:val="18"/>
              </w:rPr>
              <w:t>(ii)</w:t>
            </w:r>
            <w:r w:rsidR="00622202" w:rsidRPr="00383898">
              <w:rPr>
                <w:rFonts w:eastAsia="Arial" w:cs="Symbol"/>
                <w:sz w:val="18"/>
                <w:szCs w:val="18"/>
              </w:rPr>
              <w:t>,</w:t>
            </w:r>
            <w:r w:rsidRPr="00383898">
              <w:rPr>
                <w:rFonts w:eastAsia="Arial" w:cs="Symbol"/>
                <w:sz w:val="18"/>
                <w:szCs w:val="18"/>
              </w:rPr>
              <w:t xml:space="preserve"> (iii)</w:t>
            </w:r>
            <w:r w:rsidR="00622202" w:rsidRPr="00383898">
              <w:rPr>
                <w:rFonts w:eastAsia="Arial" w:cs="Symbol"/>
                <w:sz w:val="18"/>
                <w:szCs w:val="18"/>
              </w:rPr>
              <w:t>, and (viii)</w:t>
            </w:r>
            <w:r w:rsidRPr="00383898">
              <w:rPr>
                <w:rFonts w:eastAsia="Arial" w:cs="Symbol"/>
                <w:sz w:val="18"/>
                <w:szCs w:val="18"/>
              </w:rPr>
              <w:t xml:space="preserve"> w</w:t>
            </w:r>
            <w:r w:rsidR="00C94DEA" w:rsidRPr="00383898">
              <w:rPr>
                <w:rFonts w:eastAsia="Arial" w:cs="Symbol"/>
                <w:sz w:val="18"/>
                <w:szCs w:val="18"/>
              </w:rPr>
              <w:t>ere</w:t>
            </w:r>
            <w:r w:rsidRPr="00383898">
              <w:rPr>
                <w:rFonts w:eastAsia="Arial" w:cs="Symbol"/>
                <w:sz w:val="18"/>
                <w:szCs w:val="18"/>
              </w:rPr>
              <w:t xml:space="preserve"> changed in the August 2022 rule based on public comment.</w:t>
            </w:r>
            <w:r w:rsidR="002C0BA5" w:rsidRPr="00383898">
              <w:rPr>
                <w:rFonts w:eastAsia="Arial" w:cs="Symbol"/>
                <w:sz w:val="18"/>
                <w:szCs w:val="18"/>
              </w:rPr>
              <w:t xml:space="preserve"> No concerns for stringency.</w:t>
            </w:r>
          </w:p>
          <w:p w14:paraId="62922F02" w14:textId="77777777" w:rsidR="00761EE2" w:rsidRPr="00383898" w:rsidRDefault="00761EE2" w:rsidP="119FAA43">
            <w:pPr>
              <w:widowControl w:val="0"/>
              <w:spacing w:after="0"/>
              <w:rPr>
                <w:rFonts w:eastAsia="Arial" w:cs="Symbol"/>
                <w:sz w:val="18"/>
                <w:szCs w:val="18"/>
              </w:rPr>
            </w:pPr>
          </w:p>
          <w:p w14:paraId="1905276A" w14:textId="582D2C00" w:rsidR="000F2CA4" w:rsidRPr="00383898" w:rsidRDefault="00F91F55" w:rsidP="119FAA43">
            <w:pPr>
              <w:widowControl w:val="0"/>
              <w:spacing w:after="0"/>
              <w:rPr>
                <w:rFonts w:eastAsia="Arial" w:cs="Symbol"/>
                <w:sz w:val="18"/>
                <w:szCs w:val="18"/>
              </w:rPr>
            </w:pPr>
            <w:r w:rsidRPr="00383898">
              <w:rPr>
                <w:rFonts w:eastAsia="Arial" w:cs="Symbol"/>
                <w:sz w:val="18"/>
                <w:szCs w:val="18"/>
              </w:rPr>
              <w:t>The public commented on 5.202(</w:t>
            </w:r>
            <w:r w:rsidR="00465644" w:rsidRPr="00383898">
              <w:rPr>
                <w:rFonts w:eastAsia="Arial" w:cs="Symbol"/>
                <w:sz w:val="18"/>
                <w:szCs w:val="18"/>
              </w:rPr>
              <w:t>d)</w:t>
            </w:r>
            <w:r w:rsidRPr="00383898">
              <w:rPr>
                <w:rFonts w:eastAsia="Arial" w:cs="Symbol"/>
                <w:sz w:val="18"/>
                <w:szCs w:val="18"/>
              </w:rPr>
              <w:t>(2)</w:t>
            </w:r>
            <w:r w:rsidR="004C1324" w:rsidRPr="00383898">
              <w:rPr>
                <w:rFonts w:eastAsia="Arial" w:cs="Symbol"/>
                <w:sz w:val="18"/>
                <w:szCs w:val="18"/>
              </w:rPr>
              <w:t>(A)</w:t>
            </w:r>
            <w:r w:rsidRPr="00383898">
              <w:rPr>
                <w:rFonts w:eastAsia="Arial" w:cs="Symbol"/>
                <w:sz w:val="18"/>
                <w:szCs w:val="18"/>
              </w:rPr>
              <w:t>(vii), but no change was made in the August 2022 rule.</w:t>
            </w:r>
          </w:p>
          <w:p w14:paraId="3E137A86" w14:textId="77777777" w:rsidR="000F2CA4" w:rsidRDefault="000F2CA4" w:rsidP="119FAA43">
            <w:pPr>
              <w:widowControl w:val="0"/>
              <w:spacing w:after="0"/>
              <w:rPr>
                <w:rFonts w:eastAsia="Arial" w:cs="Symbol"/>
                <w:color w:val="00B050"/>
                <w:sz w:val="18"/>
                <w:szCs w:val="18"/>
              </w:rPr>
            </w:pPr>
          </w:p>
          <w:p w14:paraId="3F9EC691" w14:textId="6F7E42F1" w:rsidR="00C56814" w:rsidRDefault="00C56814" w:rsidP="119FAA43">
            <w:pPr>
              <w:widowControl w:val="0"/>
              <w:spacing w:after="0"/>
              <w:rPr>
                <w:rFonts w:eastAsia="Arial" w:cs="Symbol"/>
                <w:color w:val="00B050"/>
                <w:sz w:val="18"/>
                <w:szCs w:val="18"/>
              </w:rPr>
            </w:pPr>
            <w:r w:rsidRPr="000F4EF5">
              <w:rPr>
                <w:rFonts w:eastAsia="Arial" w:cs="Symbol"/>
                <w:sz w:val="18"/>
                <w:szCs w:val="18"/>
              </w:rPr>
              <w:t>Other minor August 2022 rule changes do not affect stringency</w:t>
            </w:r>
            <w:r w:rsidRPr="00C56814">
              <w:rPr>
                <w:rFonts w:eastAsia="Arial" w:cs="Symbol"/>
                <w:color w:val="00B050"/>
                <w:sz w:val="18"/>
                <w:szCs w:val="18"/>
              </w:rPr>
              <w:t>.</w:t>
            </w:r>
          </w:p>
          <w:p w14:paraId="7A4CE813" w14:textId="77777777" w:rsidR="000F2CA4" w:rsidRDefault="000F2CA4" w:rsidP="119FAA43">
            <w:pPr>
              <w:widowControl w:val="0"/>
              <w:spacing w:after="0"/>
              <w:rPr>
                <w:rFonts w:eastAsia="Arial" w:cs="Symbol"/>
                <w:color w:val="00B050"/>
                <w:sz w:val="18"/>
                <w:szCs w:val="18"/>
              </w:rPr>
            </w:pPr>
          </w:p>
          <w:p w14:paraId="315C476B" w14:textId="77777777" w:rsidR="000F2CA4" w:rsidRDefault="000F2CA4" w:rsidP="119FAA43">
            <w:pPr>
              <w:widowControl w:val="0"/>
              <w:spacing w:after="0"/>
              <w:rPr>
                <w:rFonts w:eastAsia="Arial" w:cs="Symbol"/>
                <w:color w:val="00B050"/>
                <w:sz w:val="18"/>
                <w:szCs w:val="18"/>
              </w:rPr>
            </w:pPr>
          </w:p>
          <w:p w14:paraId="14E3A0E7" w14:textId="77777777" w:rsidR="000F2CA4" w:rsidRDefault="000F2CA4" w:rsidP="119FAA43">
            <w:pPr>
              <w:widowControl w:val="0"/>
              <w:spacing w:after="0"/>
              <w:rPr>
                <w:rFonts w:eastAsia="Arial" w:cs="Symbol"/>
                <w:color w:val="00B050"/>
                <w:sz w:val="18"/>
                <w:szCs w:val="18"/>
              </w:rPr>
            </w:pPr>
          </w:p>
          <w:p w14:paraId="54E044BA" w14:textId="77777777" w:rsidR="000F2CA4" w:rsidRDefault="000F2CA4" w:rsidP="119FAA43">
            <w:pPr>
              <w:widowControl w:val="0"/>
              <w:spacing w:after="0"/>
              <w:rPr>
                <w:rFonts w:eastAsia="Arial" w:cs="Symbol"/>
                <w:color w:val="00B050"/>
                <w:sz w:val="18"/>
                <w:szCs w:val="18"/>
              </w:rPr>
            </w:pPr>
          </w:p>
          <w:p w14:paraId="7565354C" w14:textId="77777777" w:rsidR="000F2CA4" w:rsidRDefault="000F2CA4" w:rsidP="119FAA43">
            <w:pPr>
              <w:widowControl w:val="0"/>
              <w:spacing w:after="0"/>
              <w:rPr>
                <w:rFonts w:eastAsia="Arial" w:cs="Symbol"/>
                <w:color w:val="00B050"/>
                <w:sz w:val="18"/>
                <w:szCs w:val="18"/>
              </w:rPr>
            </w:pPr>
          </w:p>
          <w:p w14:paraId="016E5005" w14:textId="77777777" w:rsidR="000F2CA4" w:rsidRDefault="000F2CA4" w:rsidP="119FAA43">
            <w:pPr>
              <w:widowControl w:val="0"/>
              <w:spacing w:after="0"/>
              <w:rPr>
                <w:rFonts w:eastAsia="Arial" w:cs="Symbol"/>
                <w:color w:val="00B050"/>
                <w:sz w:val="18"/>
                <w:szCs w:val="18"/>
              </w:rPr>
            </w:pPr>
          </w:p>
          <w:p w14:paraId="2F467F95" w14:textId="77777777" w:rsidR="000F2CA4" w:rsidRDefault="000F2CA4" w:rsidP="119FAA43">
            <w:pPr>
              <w:widowControl w:val="0"/>
              <w:spacing w:after="0"/>
              <w:rPr>
                <w:rFonts w:eastAsia="Arial" w:cs="Symbol"/>
                <w:color w:val="00B050"/>
                <w:sz w:val="18"/>
                <w:szCs w:val="18"/>
              </w:rPr>
            </w:pPr>
          </w:p>
          <w:p w14:paraId="1AE7E56F" w14:textId="77777777" w:rsidR="000F2CA4" w:rsidRDefault="000F2CA4" w:rsidP="119FAA43">
            <w:pPr>
              <w:widowControl w:val="0"/>
              <w:spacing w:after="0"/>
              <w:rPr>
                <w:rFonts w:eastAsia="Arial" w:cs="Symbol"/>
                <w:color w:val="00B050"/>
                <w:sz w:val="18"/>
                <w:szCs w:val="18"/>
              </w:rPr>
            </w:pPr>
          </w:p>
          <w:p w14:paraId="01021C37" w14:textId="77777777" w:rsidR="000F2CA4" w:rsidRDefault="000F2CA4" w:rsidP="119FAA43">
            <w:pPr>
              <w:widowControl w:val="0"/>
              <w:spacing w:after="0"/>
              <w:rPr>
                <w:rFonts w:eastAsia="Arial" w:cs="Symbol"/>
                <w:color w:val="00B050"/>
                <w:sz w:val="18"/>
                <w:szCs w:val="18"/>
              </w:rPr>
            </w:pPr>
          </w:p>
          <w:p w14:paraId="4997B167" w14:textId="77777777" w:rsidR="000F2CA4" w:rsidRDefault="000F2CA4" w:rsidP="119FAA43">
            <w:pPr>
              <w:widowControl w:val="0"/>
              <w:spacing w:after="0"/>
              <w:rPr>
                <w:rFonts w:eastAsia="Arial" w:cs="Symbol"/>
                <w:color w:val="00B050"/>
                <w:sz w:val="18"/>
                <w:szCs w:val="18"/>
              </w:rPr>
            </w:pPr>
          </w:p>
          <w:p w14:paraId="7C928CCA" w14:textId="77777777" w:rsidR="000F2CA4" w:rsidRDefault="000F2CA4" w:rsidP="119FAA43">
            <w:pPr>
              <w:widowControl w:val="0"/>
              <w:spacing w:after="0"/>
              <w:rPr>
                <w:rFonts w:eastAsia="Arial" w:cs="Symbol"/>
                <w:color w:val="00B050"/>
                <w:sz w:val="18"/>
                <w:szCs w:val="18"/>
              </w:rPr>
            </w:pPr>
          </w:p>
          <w:p w14:paraId="5C3755C9" w14:textId="77777777" w:rsidR="000F2CA4" w:rsidRDefault="000F2CA4" w:rsidP="119FAA43">
            <w:pPr>
              <w:widowControl w:val="0"/>
              <w:spacing w:after="0"/>
              <w:rPr>
                <w:rFonts w:eastAsia="Arial" w:cs="Symbol"/>
                <w:color w:val="00B050"/>
                <w:sz w:val="18"/>
                <w:szCs w:val="18"/>
              </w:rPr>
            </w:pPr>
          </w:p>
          <w:p w14:paraId="078D35EF" w14:textId="77777777" w:rsidR="000F2CA4" w:rsidRDefault="000F2CA4" w:rsidP="119FAA43">
            <w:pPr>
              <w:widowControl w:val="0"/>
              <w:spacing w:after="0"/>
              <w:rPr>
                <w:rFonts w:eastAsia="Arial" w:cs="Symbol"/>
                <w:color w:val="00B050"/>
                <w:sz w:val="18"/>
                <w:szCs w:val="18"/>
              </w:rPr>
            </w:pPr>
          </w:p>
          <w:p w14:paraId="671C5A7B" w14:textId="77777777" w:rsidR="000F2CA4" w:rsidRDefault="000F2CA4" w:rsidP="119FAA43">
            <w:pPr>
              <w:widowControl w:val="0"/>
              <w:spacing w:after="0"/>
              <w:rPr>
                <w:rFonts w:eastAsia="Arial" w:cs="Symbol"/>
                <w:color w:val="00B050"/>
                <w:sz w:val="18"/>
                <w:szCs w:val="18"/>
              </w:rPr>
            </w:pPr>
          </w:p>
          <w:p w14:paraId="26A8B869" w14:textId="77777777" w:rsidR="000F2CA4" w:rsidRDefault="000F2CA4" w:rsidP="119FAA43">
            <w:pPr>
              <w:widowControl w:val="0"/>
              <w:spacing w:after="0"/>
              <w:rPr>
                <w:rFonts w:eastAsia="Arial" w:cs="Symbol"/>
                <w:color w:val="00B050"/>
                <w:sz w:val="18"/>
                <w:szCs w:val="18"/>
              </w:rPr>
            </w:pPr>
          </w:p>
          <w:p w14:paraId="61E1324D" w14:textId="77777777" w:rsidR="000F2CA4" w:rsidRDefault="000F2CA4" w:rsidP="119FAA43">
            <w:pPr>
              <w:widowControl w:val="0"/>
              <w:spacing w:after="0"/>
              <w:rPr>
                <w:rFonts w:eastAsia="Arial" w:cs="Symbol"/>
                <w:color w:val="00B050"/>
                <w:sz w:val="18"/>
                <w:szCs w:val="18"/>
              </w:rPr>
            </w:pPr>
          </w:p>
          <w:p w14:paraId="7B37D8F2" w14:textId="77777777" w:rsidR="000F2CA4" w:rsidRDefault="000F2CA4" w:rsidP="119FAA43">
            <w:pPr>
              <w:widowControl w:val="0"/>
              <w:spacing w:after="0"/>
              <w:rPr>
                <w:rFonts w:eastAsia="Arial" w:cs="Symbol"/>
                <w:color w:val="00B050"/>
                <w:sz w:val="18"/>
                <w:szCs w:val="18"/>
              </w:rPr>
            </w:pPr>
          </w:p>
          <w:p w14:paraId="6EC6EC67" w14:textId="77777777" w:rsidR="000F2CA4" w:rsidRDefault="000F2CA4" w:rsidP="119FAA43">
            <w:pPr>
              <w:widowControl w:val="0"/>
              <w:spacing w:after="0"/>
              <w:rPr>
                <w:rFonts w:eastAsia="Arial" w:cs="Symbol"/>
                <w:color w:val="00B050"/>
                <w:sz w:val="18"/>
                <w:szCs w:val="18"/>
              </w:rPr>
            </w:pPr>
          </w:p>
          <w:p w14:paraId="14D781AF" w14:textId="77777777" w:rsidR="000F2CA4" w:rsidRDefault="000F2CA4" w:rsidP="119FAA43">
            <w:pPr>
              <w:widowControl w:val="0"/>
              <w:spacing w:after="0"/>
              <w:rPr>
                <w:rFonts w:eastAsia="Arial" w:cs="Symbol"/>
                <w:color w:val="00B050"/>
                <w:sz w:val="18"/>
                <w:szCs w:val="18"/>
              </w:rPr>
            </w:pPr>
          </w:p>
          <w:p w14:paraId="78D1A3DD" w14:textId="77777777" w:rsidR="000F2CA4" w:rsidRDefault="000F2CA4" w:rsidP="119FAA43">
            <w:pPr>
              <w:widowControl w:val="0"/>
              <w:spacing w:after="0"/>
              <w:rPr>
                <w:rFonts w:eastAsia="Arial" w:cs="Symbol"/>
                <w:color w:val="00B050"/>
                <w:sz w:val="18"/>
                <w:szCs w:val="18"/>
              </w:rPr>
            </w:pPr>
          </w:p>
          <w:p w14:paraId="0E47FBFF" w14:textId="77777777" w:rsidR="000F2CA4" w:rsidRDefault="000F2CA4" w:rsidP="119FAA43">
            <w:pPr>
              <w:widowControl w:val="0"/>
              <w:spacing w:after="0"/>
              <w:rPr>
                <w:rFonts w:eastAsia="Arial" w:cs="Symbol"/>
                <w:color w:val="00B050"/>
                <w:sz w:val="18"/>
                <w:szCs w:val="18"/>
              </w:rPr>
            </w:pPr>
          </w:p>
          <w:p w14:paraId="2BD45710" w14:textId="77777777" w:rsidR="000F2CA4" w:rsidRDefault="000F2CA4" w:rsidP="119FAA43">
            <w:pPr>
              <w:widowControl w:val="0"/>
              <w:spacing w:after="0"/>
              <w:rPr>
                <w:rFonts w:eastAsia="Arial" w:cs="Symbol"/>
                <w:color w:val="00B050"/>
                <w:sz w:val="18"/>
                <w:szCs w:val="18"/>
              </w:rPr>
            </w:pPr>
          </w:p>
          <w:p w14:paraId="4584FDD0" w14:textId="77777777" w:rsidR="000F2CA4" w:rsidRDefault="000F2CA4" w:rsidP="119FAA43">
            <w:pPr>
              <w:widowControl w:val="0"/>
              <w:spacing w:after="0"/>
              <w:rPr>
                <w:rFonts w:eastAsia="Arial" w:cs="Symbol"/>
                <w:color w:val="00B050"/>
                <w:sz w:val="18"/>
                <w:szCs w:val="18"/>
              </w:rPr>
            </w:pPr>
          </w:p>
          <w:p w14:paraId="0890482A" w14:textId="77777777" w:rsidR="000F2CA4" w:rsidRDefault="000F2CA4" w:rsidP="119FAA43">
            <w:pPr>
              <w:widowControl w:val="0"/>
              <w:spacing w:after="0"/>
              <w:rPr>
                <w:rFonts w:eastAsia="Arial" w:cs="Symbol"/>
                <w:color w:val="00B050"/>
                <w:sz w:val="18"/>
                <w:szCs w:val="18"/>
              </w:rPr>
            </w:pPr>
          </w:p>
          <w:p w14:paraId="3A2B00D9" w14:textId="77777777" w:rsidR="000F2CA4" w:rsidRDefault="000F2CA4" w:rsidP="119FAA43">
            <w:pPr>
              <w:widowControl w:val="0"/>
              <w:spacing w:after="0"/>
              <w:rPr>
                <w:rFonts w:eastAsia="Arial" w:cs="Symbol"/>
                <w:color w:val="00B050"/>
                <w:sz w:val="18"/>
                <w:szCs w:val="18"/>
              </w:rPr>
            </w:pPr>
          </w:p>
          <w:p w14:paraId="1FE8CEB6" w14:textId="77777777" w:rsidR="000F2CA4" w:rsidRDefault="000F2CA4" w:rsidP="119FAA43">
            <w:pPr>
              <w:widowControl w:val="0"/>
              <w:spacing w:after="0"/>
              <w:rPr>
                <w:rFonts w:eastAsia="Arial" w:cs="Symbol"/>
                <w:color w:val="00B050"/>
                <w:sz w:val="18"/>
                <w:szCs w:val="18"/>
              </w:rPr>
            </w:pPr>
          </w:p>
          <w:p w14:paraId="0BBD5B02" w14:textId="77777777" w:rsidR="000F2CA4" w:rsidRDefault="000F2CA4" w:rsidP="119FAA43">
            <w:pPr>
              <w:widowControl w:val="0"/>
              <w:spacing w:after="0"/>
              <w:rPr>
                <w:rFonts w:eastAsia="Arial" w:cs="Symbol"/>
                <w:color w:val="00B050"/>
                <w:sz w:val="18"/>
                <w:szCs w:val="18"/>
              </w:rPr>
            </w:pPr>
          </w:p>
          <w:p w14:paraId="47DC7637" w14:textId="77777777" w:rsidR="000F2CA4" w:rsidRDefault="000F2CA4" w:rsidP="119FAA43">
            <w:pPr>
              <w:widowControl w:val="0"/>
              <w:spacing w:after="0"/>
              <w:rPr>
                <w:rFonts w:eastAsia="Arial" w:cs="Symbol"/>
                <w:color w:val="00B050"/>
                <w:sz w:val="18"/>
                <w:szCs w:val="18"/>
              </w:rPr>
            </w:pPr>
          </w:p>
          <w:p w14:paraId="4C1A4F19" w14:textId="77777777" w:rsidR="000F2CA4" w:rsidRDefault="000F2CA4" w:rsidP="119FAA43">
            <w:pPr>
              <w:widowControl w:val="0"/>
              <w:spacing w:after="0"/>
              <w:rPr>
                <w:rFonts w:eastAsia="Arial" w:cs="Symbol"/>
                <w:color w:val="00B050"/>
                <w:sz w:val="18"/>
                <w:szCs w:val="18"/>
              </w:rPr>
            </w:pPr>
          </w:p>
          <w:p w14:paraId="073AD1F5" w14:textId="77777777" w:rsidR="000F2CA4" w:rsidRDefault="000F2CA4" w:rsidP="119FAA43">
            <w:pPr>
              <w:widowControl w:val="0"/>
              <w:spacing w:after="0"/>
              <w:rPr>
                <w:rFonts w:eastAsia="Arial" w:cs="Symbol"/>
                <w:color w:val="00B050"/>
                <w:sz w:val="18"/>
                <w:szCs w:val="18"/>
              </w:rPr>
            </w:pPr>
          </w:p>
          <w:p w14:paraId="5C5503D1" w14:textId="77777777" w:rsidR="000F2CA4" w:rsidRDefault="000F2CA4" w:rsidP="119FAA43">
            <w:pPr>
              <w:widowControl w:val="0"/>
              <w:spacing w:after="0"/>
              <w:rPr>
                <w:rFonts w:eastAsia="Arial" w:cs="Symbol"/>
                <w:color w:val="00B050"/>
                <w:sz w:val="18"/>
                <w:szCs w:val="18"/>
              </w:rPr>
            </w:pPr>
          </w:p>
          <w:p w14:paraId="0A120DE9" w14:textId="77777777" w:rsidR="000F2CA4" w:rsidRDefault="000F2CA4" w:rsidP="119FAA43">
            <w:pPr>
              <w:widowControl w:val="0"/>
              <w:spacing w:after="0"/>
              <w:rPr>
                <w:rFonts w:eastAsia="Arial" w:cs="Symbol"/>
                <w:color w:val="00B050"/>
                <w:sz w:val="18"/>
                <w:szCs w:val="18"/>
              </w:rPr>
            </w:pPr>
          </w:p>
          <w:p w14:paraId="7B29D6D8" w14:textId="77777777" w:rsidR="000F2CA4" w:rsidRDefault="000F2CA4" w:rsidP="119FAA43">
            <w:pPr>
              <w:widowControl w:val="0"/>
              <w:spacing w:after="0"/>
              <w:rPr>
                <w:rFonts w:eastAsia="Arial" w:cs="Symbol"/>
                <w:color w:val="00B050"/>
                <w:sz w:val="18"/>
                <w:szCs w:val="18"/>
              </w:rPr>
            </w:pPr>
          </w:p>
          <w:p w14:paraId="77D43F93" w14:textId="77777777" w:rsidR="000F2CA4" w:rsidRDefault="000F2CA4" w:rsidP="119FAA43">
            <w:pPr>
              <w:widowControl w:val="0"/>
              <w:spacing w:after="0"/>
              <w:rPr>
                <w:rFonts w:eastAsia="Arial" w:cs="Symbol"/>
                <w:color w:val="00B050"/>
                <w:sz w:val="18"/>
                <w:szCs w:val="18"/>
              </w:rPr>
            </w:pPr>
          </w:p>
          <w:p w14:paraId="6F0DDC4C" w14:textId="77777777" w:rsidR="000F2CA4" w:rsidRDefault="000F2CA4" w:rsidP="119FAA43">
            <w:pPr>
              <w:widowControl w:val="0"/>
              <w:spacing w:after="0"/>
              <w:rPr>
                <w:rFonts w:eastAsia="Arial" w:cs="Symbol"/>
                <w:color w:val="00B050"/>
                <w:sz w:val="18"/>
                <w:szCs w:val="18"/>
              </w:rPr>
            </w:pPr>
          </w:p>
          <w:p w14:paraId="214FE42C" w14:textId="77777777" w:rsidR="000F2CA4" w:rsidRDefault="000F2CA4" w:rsidP="119FAA43">
            <w:pPr>
              <w:widowControl w:val="0"/>
              <w:spacing w:after="0"/>
              <w:rPr>
                <w:rFonts w:eastAsia="Arial" w:cs="Symbol"/>
                <w:color w:val="00B050"/>
                <w:sz w:val="18"/>
                <w:szCs w:val="18"/>
              </w:rPr>
            </w:pPr>
          </w:p>
          <w:p w14:paraId="11D7466D" w14:textId="77777777" w:rsidR="000F2CA4" w:rsidRDefault="000F2CA4" w:rsidP="119FAA43">
            <w:pPr>
              <w:widowControl w:val="0"/>
              <w:spacing w:after="0"/>
              <w:rPr>
                <w:rFonts w:eastAsia="Arial" w:cs="Symbol"/>
                <w:color w:val="00B050"/>
                <w:sz w:val="18"/>
                <w:szCs w:val="18"/>
              </w:rPr>
            </w:pPr>
          </w:p>
          <w:p w14:paraId="714C470D" w14:textId="77777777" w:rsidR="000F2CA4" w:rsidRDefault="000F2CA4" w:rsidP="119FAA43">
            <w:pPr>
              <w:widowControl w:val="0"/>
              <w:spacing w:after="0"/>
              <w:rPr>
                <w:rFonts w:eastAsia="Arial" w:cs="Symbol"/>
                <w:color w:val="00B050"/>
                <w:sz w:val="18"/>
                <w:szCs w:val="18"/>
              </w:rPr>
            </w:pPr>
          </w:p>
          <w:p w14:paraId="63C256E6" w14:textId="77777777" w:rsidR="000F2CA4" w:rsidRDefault="000F2CA4" w:rsidP="119FAA43">
            <w:pPr>
              <w:widowControl w:val="0"/>
              <w:spacing w:after="0"/>
              <w:rPr>
                <w:rFonts w:eastAsia="Arial" w:cs="Symbol"/>
                <w:color w:val="00B050"/>
                <w:sz w:val="18"/>
                <w:szCs w:val="18"/>
              </w:rPr>
            </w:pPr>
          </w:p>
          <w:p w14:paraId="79433D67" w14:textId="77777777" w:rsidR="000F2CA4" w:rsidRDefault="000F2CA4" w:rsidP="119FAA43">
            <w:pPr>
              <w:widowControl w:val="0"/>
              <w:spacing w:after="0"/>
              <w:rPr>
                <w:rFonts w:eastAsia="Arial" w:cs="Symbol"/>
                <w:color w:val="00B050"/>
                <w:sz w:val="18"/>
                <w:szCs w:val="18"/>
              </w:rPr>
            </w:pPr>
          </w:p>
          <w:p w14:paraId="08261057" w14:textId="77777777" w:rsidR="000F2CA4" w:rsidRDefault="000F2CA4" w:rsidP="119FAA43">
            <w:pPr>
              <w:widowControl w:val="0"/>
              <w:spacing w:after="0"/>
              <w:rPr>
                <w:rFonts w:eastAsia="Arial" w:cs="Symbol"/>
                <w:color w:val="00B050"/>
                <w:sz w:val="18"/>
                <w:szCs w:val="18"/>
              </w:rPr>
            </w:pPr>
          </w:p>
          <w:p w14:paraId="34BFD516" w14:textId="77777777" w:rsidR="000F2CA4" w:rsidRDefault="000F2CA4" w:rsidP="119FAA43">
            <w:pPr>
              <w:widowControl w:val="0"/>
              <w:spacing w:after="0"/>
              <w:rPr>
                <w:rFonts w:eastAsia="Arial" w:cs="Symbol"/>
                <w:color w:val="00B050"/>
                <w:sz w:val="18"/>
                <w:szCs w:val="18"/>
              </w:rPr>
            </w:pPr>
          </w:p>
          <w:p w14:paraId="4B30CD82" w14:textId="77777777" w:rsidR="000F2CA4" w:rsidRDefault="000F2CA4" w:rsidP="119FAA43">
            <w:pPr>
              <w:widowControl w:val="0"/>
              <w:spacing w:after="0"/>
              <w:rPr>
                <w:rFonts w:eastAsia="Arial" w:cs="Symbol"/>
                <w:color w:val="00B050"/>
                <w:sz w:val="18"/>
                <w:szCs w:val="18"/>
              </w:rPr>
            </w:pPr>
          </w:p>
          <w:p w14:paraId="464151E8" w14:textId="77777777" w:rsidR="000F2CA4" w:rsidRDefault="000F2CA4" w:rsidP="119FAA43">
            <w:pPr>
              <w:widowControl w:val="0"/>
              <w:spacing w:after="0"/>
              <w:rPr>
                <w:rFonts w:eastAsia="Arial" w:cs="Symbol"/>
                <w:color w:val="00B050"/>
                <w:sz w:val="18"/>
                <w:szCs w:val="18"/>
              </w:rPr>
            </w:pPr>
          </w:p>
          <w:p w14:paraId="60123CF9" w14:textId="77777777" w:rsidR="000F2CA4" w:rsidRDefault="000F2CA4" w:rsidP="119FAA43">
            <w:pPr>
              <w:widowControl w:val="0"/>
              <w:spacing w:after="0"/>
              <w:rPr>
                <w:rFonts w:eastAsia="Arial" w:cs="Symbol"/>
                <w:color w:val="00B050"/>
                <w:sz w:val="18"/>
                <w:szCs w:val="18"/>
              </w:rPr>
            </w:pPr>
          </w:p>
          <w:p w14:paraId="18A32258" w14:textId="77777777" w:rsidR="000F2CA4" w:rsidRDefault="000F2CA4" w:rsidP="119FAA43">
            <w:pPr>
              <w:widowControl w:val="0"/>
              <w:spacing w:after="0"/>
              <w:rPr>
                <w:rFonts w:eastAsia="Arial" w:cs="Symbol"/>
                <w:color w:val="00B050"/>
                <w:sz w:val="18"/>
                <w:szCs w:val="18"/>
              </w:rPr>
            </w:pPr>
          </w:p>
          <w:p w14:paraId="7BDB991F" w14:textId="77777777" w:rsidR="000F4EF5" w:rsidRPr="00383898" w:rsidRDefault="000F4EF5" w:rsidP="000F4EF5">
            <w:pPr>
              <w:widowControl w:val="0"/>
              <w:spacing w:after="0"/>
              <w:rPr>
                <w:rFonts w:eastAsia="Arial" w:cs="Symbol"/>
                <w:sz w:val="18"/>
                <w:szCs w:val="18"/>
              </w:rPr>
            </w:pPr>
            <w:r w:rsidRPr="00383898">
              <w:rPr>
                <w:rFonts w:eastAsia="Arial" w:cs="Symbol"/>
                <w:sz w:val="18"/>
                <w:szCs w:val="18"/>
              </w:rPr>
              <w:t xml:space="preserve">August 2022 rule </w:t>
            </w:r>
            <w:proofErr w:type="gramStart"/>
            <w:r w:rsidRPr="00383898">
              <w:rPr>
                <w:rFonts w:eastAsia="Arial" w:cs="Symbol"/>
                <w:sz w:val="18"/>
                <w:szCs w:val="18"/>
              </w:rPr>
              <w:t>changes :</w:t>
            </w:r>
            <w:proofErr w:type="gramEnd"/>
            <w:r w:rsidRPr="00383898">
              <w:rPr>
                <w:rFonts w:eastAsia="Arial" w:cs="Symbol"/>
                <w:sz w:val="18"/>
                <w:szCs w:val="18"/>
              </w:rPr>
              <w:t xml:space="preserve"> “any” was removed from 5.202(2)(v)(VII).</w:t>
            </w:r>
          </w:p>
          <w:p w14:paraId="328E25B6" w14:textId="77777777" w:rsidR="000F4EF5" w:rsidRDefault="000F4EF5" w:rsidP="000F4EF5">
            <w:pPr>
              <w:widowControl w:val="0"/>
              <w:spacing w:after="0"/>
              <w:rPr>
                <w:rFonts w:eastAsia="Arial" w:cs="Symbol"/>
                <w:color w:val="00B050"/>
                <w:sz w:val="18"/>
                <w:szCs w:val="18"/>
              </w:rPr>
            </w:pPr>
          </w:p>
          <w:p w14:paraId="70EB75A5" w14:textId="77777777" w:rsidR="000F2CA4" w:rsidRDefault="000F2CA4" w:rsidP="119FAA43">
            <w:pPr>
              <w:widowControl w:val="0"/>
              <w:spacing w:after="0"/>
              <w:rPr>
                <w:rFonts w:eastAsia="Arial" w:cs="Symbol"/>
                <w:color w:val="00B050"/>
                <w:sz w:val="18"/>
                <w:szCs w:val="18"/>
              </w:rPr>
            </w:pPr>
          </w:p>
          <w:p w14:paraId="58610642" w14:textId="77777777" w:rsidR="000F2CA4" w:rsidRDefault="000F2CA4" w:rsidP="119FAA43">
            <w:pPr>
              <w:widowControl w:val="0"/>
              <w:spacing w:after="0"/>
              <w:rPr>
                <w:rFonts w:eastAsia="Arial" w:cs="Symbol"/>
                <w:color w:val="00B050"/>
                <w:sz w:val="18"/>
                <w:szCs w:val="18"/>
              </w:rPr>
            </w:pPr>
          </w:p>
          <w:p w14:paraId="51C52659" w14:textId="77777777" w:rsidR="000F2CA4" w:rsidRDefault="000F2CA4" w:rsidP="119FAA43">
            <w:pPr>
              <w:widowControl w:val="0"/>
              <w:spacing w:after="0"/>
              <w:rPr>
                <w:rFonts w:eastAsia="Arial" w:cs="Symbol"/>
                <w:color w:val="00B050"/>
                <w:sz w:val="18"/>
                <w:szCs w:val="18"/>
              </w:rPr>
            </w:pPr>
          </w:p>
          <w:p w14:paraId="722808CD" w14:textId="77777777" w:rsidR="000F2CA4" w:rsidRDefault="000F2CA4" w:rsidP="119FAA43">
            <w:pPr>
              <w:widowControl w:val="0"/>
              <w:spacing w:after="0"/>
              <w:rPr>
                <w:rFonts w:eastAsia="Arial" w:cs="Symbol"/>
                <w:color w:val="00B050"/>
                <w:sz w:val="18"/>
                <w:szCs w:val="18"/>
              </w:rPr>
            </w:pPr>
          </w:p>
          <w:p w14:paraId="1AA12D5C" w14:textId="77777777" w:rsidR="000F2CA4" w:rsidRDefault="000F2CA4" w:rsidP="119FAA43">
            <w:pPr>
              <w:widowControl w:val="0"/>
              <w:spacing w:after="0"/>
              <w:rPr>
                <w:rFonts w:eastAsia="Arial" w:cs="Symbol"/>
                <w:color w:val="00B050"/>
                <w:sz w:val="18"/>
                <w:szCs w:val="18"/>
              </w:rPr>
            </w:pPr>
          </w:p>
          <w:p w14:paraId="5CBC418F" w14:textId="77777777" w:rsidR="000F2CA4" w:rsidRDefault="000F2CA4" w:rsidP="119FAA43">
            <w:pPr>
              <w:widowControl w:val="0"/>
              <w:spacing w:after="0"/>
              <w:rPr>
                <w:rFonts w:eastAsia="Arial" w:cs="Symbol"/>
                <w:color w:val="00B050"/>
                <w:sz w:val="18"/>
                <w:szCs w:val="18"/>
              </w:rPr>
            </w:pPr>
          </w:p>
          <w:p w14:paraId="5C8116AD" w14:textId="77777777" w:rsidR="000F2CA4" w:rsidRDefault="000F2CA4" w:rsidP="119FAA43">
            <w:pPr>
              <w:widowControl w:val="0"/>
              <w:spacing w:after="0"/>
              <w:rPr>
                <w:rFonts w:eastAsia="Arial" w:cs="Symbol"/>
                <w:color w:val="00B050"/>
                <w:sz w:val="18"/>
                <w:szCs w:val="18"/>
              </w:rPr>
            </w:pPr>
          </w:p>
          <w:p w14:paraId="14FF65AB" w14:textId="77777777" w:rsidR="000F2CA4" w:rsidRDefault="000F2CA4" w:rsidP="119FAA43">
            <w:pPr>
              <w:widowControl w:val="0"/>
              <w:spacing w:after="0"/>
              <w:rPr>
                <w:rFonts w:eastAsia="Arial" w:cs="Symbol"/>
                <w:color w:val="00B050"/>
                <w:sz w:val="18"/>
                <w:szCs w:val="18"/>
              </w:rPr>
            </w:pPr>
          </w:p>
          <w:p w14:paraId="1016F520" w14:textId="77777777" w:rsidR="000F2CA4" w:rsidRDefault="000F2CA4" w:rsidP="119FAA43">
            <w:pPr>
              <w:widowControl w:val="0"/>
              <w:spacing w:after="0"/>
              <w:rPr>
                <w:rFonts w:eastAsia="Arial" w:cs="Symbol"/>
                <w:color w:val="00B050"/>
                <w:sz w:val="18"/>
                <w:szCs w:val="18"/>
              </w:rPr>
            </w:pPr>
          </w:p>
          <w:p w14:paraId="68F0D9D5" w14:textId="77777777" w:rsidR="000F2CA4" w:rsidRDefault="000F2CA4" w:rsidP="119FAA43">
            <w:pPr>
              <w:widowControl w:val="0"/>
              <w:spacing w:after="0"/>
              <w:rPr>
                <w:rFonts w:eastAsia="Arial" w:cs="Symbol"/>
                <w:color w:val="00B050"/>
                <w:sz w:val="18"/>
                <w:szCs w:val="18"/>
              </w:rPr>
            </w:pPr>
          </w:p>
          <w:p w14:paraId="3D4D77DA" w14:textId="77777777" w:rsidR="000F2CA4" w:rsidRDefault="000F2CA4" w:rsidP="119FAA43">
            <w:pPr>
              <w:widowControl w:val="0"/>
              <w:spacing w:after="0"/>
              <w:rPr>
                <w:rFonts w:eastAsia="Arial" w:cs="Symbol"/>
                <w:color w:val="00B050"/>
                <w:sz w:val="18"/>
                <w:szCs w:val="18"/>
              </w:rPr>
            </w:pPr>
          </w:p>
          <w:p w14:paraId="557F07E9" w14:textId="77777777" w:rsidR="000F2CA4" w:rsidRDefault="000F2CA4" w:rsidP="119FAA43">
            <w:pPr>
              <w:widowControl w:val="0"/>
              <w:spacing w:after="0"/>
              <w:rPr>
                <w:rFonts w:eastAsia="Arial" w:cs="Symbol"/>
                <w:color w:val="00B050"/>
                <w:sz w:val="18"/>
                <w:szCs w:val="18"/>
              </w:rPr>
            </w:pPr>
          </w:p>
          <w:p w14:paraId="34C3D65B" w14:textId="77777777" w:rsidR="000F2CA4" w:rsidRDefault="000F2CA4" w:rsidP="119FAA43">
            <w:pPr>
              <w:widowControl w:val="0"/>
              <w:spacing w:after="0"/>
              <w:rPr>
                <w:rFonts w:eastAsia="Arial" w:cs="Symbol"/>
                <w:color w:val="00B050"/>
                <w:sz w:val="18"/>
                <w:szCs w:val="18"/>
              </w:rPr>
            </w:pPr>
          </w:p>
          <w:p w14:paraId="1016CE4C" w14:textId="77777777" w:rsidR="000F2CA4" w:rsidRDefault="000F2CA4" w:rsidP="119FAA43">
            <w:pPr>
              <w:widowControl w:val="0"/>
              <w:spacing w:after="0"/>
              <w:rPr>
                <w:rFonts w:eastAsia="Arial" w:cs="Symbol"/>
                <w:color w:val="00B050"/>
                <w:sz w:val="18"/>
                <w:szCs w:val="18"/>
              </w:rPr>
            </w:pPr>
          </w:p>
          <w:p w14:paraId="31A2665F" w14:textId="77777777" w:rsidR="000F2CA4" w:rsidRDefault="000F2CA4" w:rsidP="119FAA43">
            <w:pPr>
              <w:widowControl w:val="0"/>
              <w:spacing w:after="0"/>
              <w:rPr>
                <w:rFonts w:eastAsia="Arial" w:cs="Symbol"/>
                <w:color w:val="00B050"/>
                <w:sz w:val="18"/>
                <w:szCs w:val="18"/>
              </w:rPr>
            </w:pPr>
          </w:p>
          <w:p w14:paraId="6DE08693" w14:textId="77777777" w:rsidR="000F2CA4" w:rsidRDefault="000F2CA4" w:rsidP="119FAA43">
            <w:pPr>
              <w:widowControl w:val="0"/>
              <w:spacing w:after="0"/>
              <w:rPr>
                <w:rFonts w:eastAsia="Arial" w:cs="Symbol"/>
                <w:color w:val="00B050"/>
                <w:sz w:val="18"/>
                <w:szCs w:val="18"/>
              </w:rPr>
            </w:pPr>
          </w:p>
          <w:p w14:paraId="2C8088A9" w14:textId="77777777" w:rsidR="000F2CA4" w:rsidRDefault="000F2CA4" w:rsidP="119FAA43">
            <w:pPr>
              <w:widowControl w:val="0"/>
              <w:spacing w:after="0"/>
              <w:rPr>
                <w:rFonts w:eastAsia="Arial" w:cs="Symbol"/>
                <w:color w:val="00B050"/>
                <w:sz w:val="18"/>
                <w:szCs w:val="18"/>
              </w:rPr>
            </w:pPr>
          </w:p>
          <w:p w14:paraId="6D2EF069" w14:textId="77777777" w:rsidR="000F2CA4" w:rsidRDefault="000F2CA4" w:rsidP="119FAA43">
            <w:pPr>
              <w:widowControl w:val="0"/>
              <w:spacing w:after="0"/>
              <w:rPr>
                <w:rFonts w:eastAsia="Arial" w:cs="Symbol"/>
                <w:color w:val="00B050"/>
                <w:sz w:val="18"/>
                <w:szCs w:val="18"/>
              </w:rPr>
            </w:pPr>
          </w:p>
          <w:p w14:paraId="26BCA3D7" w14:textId="77777777" w:rsidR="000F2CA4" w:rsidRDefault="000F2CA4" w:rsidP="119FAA43">
            <w:pPr>
              <w:widowControl w:val="0"/>
              <w:spacing w:after="0"/>
              <w:rPr>
                <w:rFonts w:eastAsia="Arial" w:cs="Symbol"/>
                <w:color w:val="00B050"/>
                <w:sz w:val="18"/>
                <w:szCs w:val="18"/>
              </w:rPr>
            </w:pPr>
          </w:p>
          <w:p w14:paraId="74A37370" w14:textId="77777777" w:rsidR="000F2CA4" w:rsidRDefault="000F2CA4" w:rsidP="119FAA43">
            <w:pPr>
              <w:widowControl w:val="0"/>
              <w:spacing w:after="0"/>
              <w:rPr>
                <w:rFonts w:eastAsia="Arial" w:cs="Symbol"/>
                <w:color w:val="00B050"/>
                <w:sz w:val="18"/>
                <w:szCs w:val="18"/>
              </w:rPr>
            </w:pPr>
          </w:p>
          <w:p w14:paraId="6EBEC60F" w14:textId="77777777" w:rsidR="000F2CA4" w:rsidRDefault="000F2CA4" w:rsidP="119FAA43">
            <w:pPr>
              <w:widowControl w:val="0"/>
              <w:spacing w:after="0"/>
              <w:rPr>
                <w:rFonts w:eastAsia="Arial" w:cs="Symbol"/>
                <w:color w:val="00B050"/>
                <w:sz w:val="18"/>
                <w:szCs w:val="18"/>
              </w:rPr>
            </w:pPr>
          </w:p>
          <w:p w14:paraId="34190A02" w14:textId="77777777" w:rsidR="000F2CA4" w:rsidRDefault="000F2CA4" w:rsidP="119FAA43">
            <w:pPr>
              <w:widowControl w:val="0"/>
              <w:spacing w:after="0"/>
              <w:rPr>
                <w:rFonts w:eastAsia="Arial" w:cs="Symbol"/>
                <w:color w:val="00B050"/>
                <w:sz w:val="18"/>
                <w:szCs w:val="18"/>
              </w:rPr>
            </w:pPr>
          </w:p>
          <w:p w14:paraId="388A8309" w14:textId="77777777" w:rsidR="000F2CA4" w:rsidRDefault="000F2CA4" w:rsidP="119FAA43">
            <w:pPr>
              <w:widowControl w:val="0"/>
              <w:spacing w:after="0"/>
              <w:rPr>
                <w:rFonts w:eastAsia="Arial" w:cs="Symbol"/>
                <w:color w:val="00B050"/>
                <w:sz w:val="18"/>
                <w:szCs w:val="18"/>
              </w:rPr>
            </w:pPr>
          </w:p>
          <w:p w14:paraId="6DED553B" w14:textId="77777777" w:rsidR="000F2CA4" w:rsidRDefault="000F2CA4" w:rsidP="119FAA43">
            <w:pPr>
              <w:widowControl w:val="0"/>
              <w:spacing w:after="0"/>
              <w:rPr>
                <w:rFonts w:eastAsia="Arial" w:cs="Symbol"/>
                <w:color w:val="00B050"/>
                <w:sz w:val="18"/>
                <w:szCs w:val="18"/>
              </w:rPr>
            </w:pPr>
          </w:p>
          <w:p w14:paraId="20C6C62B" w14:textId="77777777" w:rsidR="000F2CA4" w:rsidRDefault="000F2CA4" w:rsidP="119FAA43">
            <w:pPr>
              <w:widowControl w:val="0"/>
              <w:spacing w:after="0"/>
              <w:rPr>
                <w:rFonts w:eastAsia="Arial" w:cs="Symbol"/>
                <w:color w:val="00B050"/>
                <w:sz w:val="18"/>
                <w:szCs w:val="18"/>
              </w:rPr>
            </w:pPr>
          </w:p>
          <w:p w14:paraId="040C5AD8" w14:textId="77777777" w:rsidR="000F2CA4" w:rsidRDefault="000F2CA4" w:rsidP="119FAA43">
            <w:pPr>
              <w:widowControl w:val="0"/>
              <w:spacing w:after="0"/>
              <w:rPr>
                <w:rFonts w:eastAsia="Arial" w:cs="Symbol"/>
                <w:color w:val="00B050"/>
                <w:sz w:val="18"/>
                <w:szCs w:val="18"/>
              </w:rPr>
            </w:pPr>
          </w:p>
          <w:p w14:paraId="1F7CB298" w14:textId="77777777" w:rsidR="000F2CA4" w:rsidRDefault="000F2CA4" w:rsidP="119FAA43">
            <w:pPr>
              <w:widowControl w:val="0"/>
              <w:spacing w:after="0"/>
              <w:rPr>
                <w:rFonts w:eastAsia="Arial" w:cs="Symbol"/>
                <w:color w:val="00B050"/>
                <w:sz w:val="18"/>
                <w:szCs w:val="18"/>
              </w:rPr>
            </w:pPr>
          </w:p>
          <w:p w14:paraId="53C01815" w14:textId="77777777" w:rsidR="000F2CA4" w:rsidRDefault="000F2CA4" w:rsidP="119FAA43">
            <w:pPr>
              <w:widowControl w:val="0"/>
              <w:spacing w:after="0"/>
              <w:rPr>
                <w:rFonts w:eastAsia="Arial" w:cs="Symbol"/>
                <w:color w:val="00B050"/>
                <w:sz w:val="18"/>
                <w:szCs w:val="18"/>
              </w:rPr>
            </w:pPr>
          </w:p>
          <w:p w14:paraId="4C5E9C3D" w14:textId="77777777" w:rsidR="000F2CA4" w:rsidRDefault="000F2CA4" w:rsidP="119FAA43">
            <w:pPr>
              <w:widowControl w:val="0"/>
              <w:spacing w:after="0"/>
              <w:rPr>
                <w:rFonts w:eastAsia="Arial" w:cs="Symbol"/>
                <w:color w:val="00B050"/>
                <w:sz w:val="18"/>
                <w:szCs w:val="18"/>
              </w:rPr>
            </w:pPr>
          </w:p>
          <w:p w14:paraId="692FB3CD" w14:textId="77777777" w:rsidR="000F2CA4" w:rsidRDefault="000F2CA4" w:rsidP="119FAA43">
            <w:pPr>
              <w:widowControl w:val="0"/>
              <w:spacing w:after="0"/>
              <w:rPr>
                <w:rFonts w:eastAsia="Arial" w:cs="Symbol"/>
                <w:color w:val="00B050"/>
                <w:sz w:val="18"/>
                <w:szCs w:val="18"/>
              </w:rPr>
            </w:pPr>
          </w:p>
          <w:p w14:paraId="4CC03D66" w14:textId="77777777" w:rsidR="000F2CA4" w:rsidRDefault="000F2CA4" w:rsidP="119FAA43">
            <w:pPr>
              <w:widowControl w:val="0"/>
              <w:spacing w:after="0"/>
              <w:rPr>
                <w:rFonts w:eastAsia="Arial" w:cs="Symbol"/>
                <w:color w:val="00B050"/>
                <w:sz w:val="18"/>
                <w:szCs w:val="18"/>
              </w:rPr>
            </w:pPr>
          </w:p>
          <w:p w14:paraId="52D71419" w14:textId="77777777" w:rsidR="000F2CA4" w:rsidRDefault="000F2CA4" w:rsidP="119FAA43">
            <w:pPr>
              <w:widowControl w:val="0"/>
              <w:spacing w:after="0"/>
              <w:rPr>
                <w:rFonts w:eastAsia="Arial" w:cs="Symbol"/>
                <w:color w:val="00B050"/>
                <w:sz w:val="18"/>
                <w:szCs w:val="18"/>
              </w:rPr>
            </w:pPr>
          </w:p>
          <w:p w14:paraId="2830727C" w14:textId="77777777" w:rsidR="000F2CA4" w:rsidRDefault="000F2CA4" w:rsidP="119FAA43">
            <w:pPr>
              <w:widowControl w:val="0"/>
              <w:spacing w:after="0"/>
              <w:rPr>
                <w:rFonts w:eastAsia="Arial" w:cs="Symbol"/>
                <w:color w:val="00B050"/>
                <w:sz w:val="18"/>
                <w:szCs w:val="18"/>
              </w:rPr>
            </w:pPr>
          </w:p>
          <w:p w14:paraId="7DB18A32" w14:textId="77777777" w:rsidR="000F2CA4" w:rsidRDefault="000F2CA4" w:rsidP="119FAA43">
            <w:pPr>
              <w:widowControl w:val="0"/>
              <w:spacing w:after="0"/>
              <w:rPr>
                <w:rFonts w:eastAsia="Arial" w:cs="Symbol"/>
                <w:color w:val="00B050"/>
                <w:sz w:val="18"/>
                <w:szCs w:val="18"/>
              </w:rPr>
            </w:pPr>
          </w:p>
          <w:p w14:paraId="373FD409" w14:textId="77777777" w:rsidR="000F2CA4" w:rsidRDefault="000F2CA4" w:rsidP="119FAA43">
            <w:pPr>
              <w:widowControl w:val="0"/>
              <w:spacing w:after="0"/>
              <w:rPr>
                <w:rFonts w:eastAsia="Arial" w:cs="Symbol"/>
                <w:color w:val="00B050"/>
                <w:sz w:val="18"/>
                <w:szCs w:val="18"/>
              </w:rPr>
            </w:pPr>
          </w:p>
          <w:p w14:paraId="5213B05A" w14:textId="77777777" w:rsidR="000F2CA4" w:rsidRPr="00383898" w:rsidRDefault="000F2CA4" w:rsidP="119FAA43">
            <w:pPr>
              <w:widowControl w:val="0"/>
              <w:spacing w:after="0"/>
              <w:rPr>
                <w:rFonts w:eastAsia="Arial" w:cs="Symbol"/>
                <w:sz w:val="18"/>
                <w:szCs w:val="18"/>
              </w:rPr>
            </w:pPr>
          </w:p>
          <w:p w14:paraId="21BB20BF" w14:textId="77777777" w:rsidR="000F2CA4" w:rsidRDefault="000F2CA4" w:rsidP="119FAA43">
            <w:pPr>
              <w:widowControl w:val="0"/>
              <w:spacing w:after="0"/>
              <w:rPr>
                <w:rFonts w:eastAsia="Arial" w:cs="Symbol"/>
                <w:color w:val="00B050"/>
                <w:sz w:val="18"/>
                <w:szCs w:val="18"/>
              </w:rPr>
            </w:pPr>
          </w:p>
          <w:p w14:paraId="1F3EEA92" w14:textId="77777777" w:rsidR="000F2CA4" w:rsidRDefault="000F2CA4" w:rsidP="119FAA43">
            <w:pPr>
              <w:widowControl w:val="0"/>
              <w:spacing w:after="0"/>
              <w:rPr>
                <w:rFonts w:eastAsia="Arial" w:cs="Symbol"/>
                <w:color w:val="00B050"/>
                <w:sz w:val="18"/>
                <w:szCs w:val="18"/>
              </w:rPr>
            </w:pPr>
          </w:p>
          <w:p w14:paraId="2AFDEA0C" w14:textId="77777777" w:rsidR="000F2CA4" w:rsidRDefault="000F2CA4" w:rsidP="119FAA43">
            <w:pPr>
              <w:widowControl w:val="0"/>
              <w:spacing w:after="0"/>
              <w:rPr>
                <w:rFonts w:eastAsia="Arial" w:cs="Symbol"/>
                <w:color w:val="00B050"/>
                <w:sz w:val="18"/>
                <w:szCs w:val="18"/>
              </w:rPr>
            </w:pPr>
          </w:p>
          <w:p w14:paraId="677D3177" w14:textId="77777777" w:rsidR="000F2CA4" w:rsidRDefault="000F2CA4" w:rsidP="119FAA43">
            <w:pPr>
              <w:widowControl w:val="0"/>
              <w:spacing w:after="0"/>
              <w:rPr>
                <w:rFonts w:eastAsia="Arial" w:cs="Symbol"/>
                <w:color w:val="00B050"/>
                <w:sz w:val="18"/>
                <w:szCs w:val="18"/>
              </w:rPr>
            </w:pPr>
          </w:p>
          <w:p w14:paraId="465EAE62" w14:textId="77777777" w:rsidR="000F2CA4" w:rsidRDefault="000F2CA4" w:rsidP="119FAA43">
            <w:pPr>
              <w:widowControl w:val="0"/>
              <w:spacing w:after="0"/>
              <w:rPr>
                <w:rFonts w:eastAsia="Arial" w:cs="Symbol"/>
                <w:color w:val="00B050"/>
                <w:sz w:val="18"/>
                <w:szCs w:val="18"/>
              </w:rPr>
            </w:pPr>
          </w:p>
          <w:p w14:paraId="050A2F2A" w14:textId="77777777" w:rsidR="000F2CA4" w:rsidRDefault="000F2CA4" w:rsidP="119FAA43">
            <w:pPr>
              <w:widowControl w:val="0"/>
              <w:spacing w:after="0"/>
              <w:rPr>
                <w:rFonts w:eastAsia="Arial" w:cs="Symbol"/>
                <w:color w:val="00B050"/>
                <w:sz w:val="18"/>
                <w:szCs w:val="18"/>
              </w:rPr>
            </w:pPr>
          </w:p>
          <w:p w14:paraId="4CEE110C" w14:textId="77777777" w:rsidR="000F2CA4" w:rsidRDefault="000F2CA4" w:rsidP="119FAA43">
            <w:pPr>
              <w:widowControl w:val="0"/>
              <w:spacing w:after="0"/>
              <w:rPr>
                <w:rFonts w:eastAsia="Arial" w:cs="Symbol"/>
                <w:color w:val="00B050"/>
                <w:sz w:val="18"/>
                <w:szCs w:val="18"/>
              </w:rPr>
            </w:pPr>
          </w:p>
          <w:p w14:paraId="74BC9A9C" w14:textId="77777777" w:rsidR="000F2CA4" w:rsidRDefault="000F2CA4" w:rsidP="119FAA43">
            <w:pPr>
              <w:widowControl w:val="0"/>
              <w:spacing w:after="0"/>
              <w:rPr>
                <w:rFonts w:eastAsia="Arial" w:cs="Symbol"/>
                <w:color w:val="00B050"/>
                <w:sz w:val="18"/>
                <w:szCs w:val="18"/>
              </w:rPr>
            </w:pPr>
          </w:p>
          <w:p w14:paraId="288077BA" w14:textId="77777777" w:rsidR="000F2CA4" w:rsidRDefault="000F2CA4" w:rsidP="119FAA43">
            <w:pPr>
              <w:widowControl w:val="0"/>
              <w:spacing w:after="0"/>
              <w:rPr>
                <w:rFonts w:eastAsia="Arial" w:cs="Symbol"/>
                <w:color w:val="00B050"/>
                <w:sz w:val="18"/>
                <w:szCs w:val="18"/>
              </w:rPr>
            </w:pPr>
          </w:p>
          <w:p w14:paraId="330F0D40" w14:textId="02844CBC" w:rsidR="000F2CA4" w:rsidRPr="00BD15C0" w:rsidRDefault="000F2CA4" w:rsidP="119FAA43">
            <w:pPr>
              <w:widowControl w:val="0"/>
              <w:spacing w:after="0"/>
              <w:rPr>
                <w:rFonts w:eastAsia="Arial" w:cs="Symbol"/>
                <w:color w:val="000000" w:themeColor="text1"/>
                <w:sz w:val="18"/>
                <w:szCs w:val="18"/>
              </w:rPr>
            </w:pPr>
          </w:p>
        </w:tc>
      </w:tr>
      <w:tr w:rsidR="00937E76" w:rsidRPr="00BD15C0" w14:paraId="3674E97B" w14:textId="637C16FB" w:rsidTr="00986D68">
        <w:trPr>
          <w:cantSplit/>
          <w:trHeight w:val="177"/>
          <w:jc w:val="center"/>
        </w:trPr>
        <w:tc>
          <w:tcPr>
            <w:tcW w:w="805" w:type="dxa"/>
            <w:tcBorders>
              <w:top w:val="single" w:sz="12" w:space="0" w:color="auto"/>
            </w:tcBorders>
          </w:tcPr>
          <w:p w14:paraId="0519077B" w14:textId="0D3627E8" w:rsidR="00937E76" w:rsidRPr="00BD15C0" w:rsidRDefault="00937E76" w:rsidP="00E96623">
            <w:pPr>
              <w:pStyle w:val="ListParagraph"/>
              <w:numPr>
                <w:ilvl w:val="0"/>
                <w:numId w:val="25"/>
              </w:numPr>
              <w:spacing w:after="0"/>
              <w:rPr>
                <w:rFonts w:cs="Symbol"/>
                <w:sz w:val="18"/>
                <w:szCs w:val="18"/>
                <w:highlight w:val="yellow"/>
              </w:rPr>
            </w:pPr>
            <w:r w:rsidRPr="00BD15C0">
              <w:rPr>
                <w:rFonts w:cs="Symbol"/>
                <w:sz w:val="18"/>
                <w:szCs w:val="18"/>
              </w:rPr>
              <w:lastRenderedPageBreak/>
              <w:t>5</w:t>
            </w:r>
          </w:p>
        </w:tc>
        <w:tc>
          <w:tcPr>
            <w:tcW w:w="4140" w:type="dxa"/>
            <w:tcBorders>
              <w:top w:val="single" w:sz="12" w:space="0" w:color="auto"/>
            </w:tcBorders>
            <w:shd w:val="clear" w:color="auto" w:fill="auto"/>
          </w:tcPr>
          <w:p w14:paraId="71881A2F" w14:textId="040D1631" w:rsidR="00937E76" w:rsidRPr="00BD15C0" w:rsidRDefault="00937E76" w:rsidP="007B1C52">
            <w:pPr>
              <w:spacing w:after="0"/>
              <w:rPr>
                <w:rFonts w:cs="Symbol"/>
                <w:b/>
                <w:sz w:val="18"/>
                <w:szCs w:val="18"/>
              </w:rPr>
            </w:pPr>
            <w:r w:rsidRPr="00BD15C0">
              <w:rPr>
                <w:rFonts w:cs="Symbol"/>
                <w:sz w:val="18"/>
                <w:szCs w:val="18"/>
                <w:highlight w:val="yellow"/>
              </w:rPr>
              <w:t>If the Director decides the request is not justified, he or she shall send the requester a brief written response giving a reason for the decision. Denials of requests for modification, revocation and reissuance, or termination are not subject to public notice, comment, or hearings.</w:t>
            </w:r>
            <w:r w:rsidRPr="00BD15C0">
              <w:rPr>
                <w:rFonts w:cs="Symbol"/>
                <w:sz w:val="18"/>
                <w:szCs w:val="18"/>
              </w:rPr>
              <w:t xml:space="preserve"> </w:t>
            </w:r>
          </w:p>
        </w:tc>
        <w:tc>
          <w:tcPr>
            <w:tcW w:w="2790" w:type="dxa"/>
            <w:tcBorders>
              <w:top w:val="single" w:sz="12" w:space="0" w:color="auto"/>
            </w:tcBorders>
            <w:shd w:val="clear" w:color="auto" w:fill="auto"/>
          </w:tcPr>
          <w:p w14:paraId="0D6168F9" w14:textId="416FA9C3" w:rsidR="00937E76" w:rsidRPr="00BD15C0" w:rsidRDefault="00937E76" w:rsidP="007B1C52">
            <w:pPr>
              <w:spacing w:after="0"/>
              <w:rPr>
                <w:rFonts w:cs="Symbol"/>
                <w:b/>
                <w:sz w:val="18"/>
                <w:szCs w:val="18"/>
              </w:rPr>
            </w:pPr>
            <w:r w:rsidRPr="00BD15C0">
              <w:rPr>
                <w:rFonts w:cs="Symbol"/>
                <w:sz w:val="18"/>
                <w:szCs w:val="18"/>
              </w:rPr>
              <w:t>40 CFR 124.5(b)</w:t>
            </w:r>
          </w:p>
        </w:tc>
        <w:tc>
          <w:tcPr>
            <w:tcW w:w="3960" w:type="dxa"/>
            <w:tcBorders>
              <w:top w:val="single" w:sz="12" w:space="0" w:color="auto"/>
            </w:tcBorders>
            <w:shd w:val="clear" w:color="auto" w:fill="auto"/>
          </w:tcPr>
          <w:p w14:paraId="6D04E182" w14:textId="2D65809A" w:rsidR="00937E76" w:rsidRPr="00BD15C0" w:rsidRDefault="00937E76" w:rsidP="119FAA43">
            <w:pPr>
              <w:spacing w:after="0"/>
              <w:rPr>
                <w:rFonts w:cs="Symbol"/>
                <w:sz w:val="18"/>
                <w:szCs w:val="18"/>
              </w:rPr>
            </w:pPr>
          </w:p>
        </w:tc>
        <w:tc>
          <w:tcPr>
            <w:tcW w:w="2341" w:type="dxa"/>
            <w:tcBorders>
              <w:top w:val="single" w:sz="12" w:space="0" w:color="auto"/>
            </w:tcBorders>
            <w:shd w:val="clear" w:color="auto" w:fill="auto"/>
          </w:tcPr>
          <w:p w14:paraId="6F4C3C3F" w14:textId="4DAFE4C0" w:rsidR="00937E76" w:rsidRPr="00BD15C0" w:rsidRDefault="00EA3F11" w:rsidP="119FAA43">
            <w:pPr>
              <w:spacing w:after="0"/>
              <w:rPr>
                <w:rFonts w:cs="Symbol"/>
                <w:sz w:val="18"/>
                <w:szCs w:val="18"/>
              </w:rPr>
            </w:pPr>
            <w:r w:rsidRPr="00BD15C0">
              <w:rPr>
                <w:rFonts w:cs="Symbol"/>
                <w:sz w:val="18"/>
                <w:szCs w:val="18"/>
              </w:rPr>
              <w:t>This provision is not required for state programs.</w:t>
            </w:r>
          </w:p>
        </w:tc>
        <w:tc>
          <w:tcPr>
            <w:tcW w:w="1979" w:type="dxa"/>
            <w:tcBorders>
              <w:top w:val="single" w:sz="12" w:space="0" w:color="auto"/>
            </w:tcBorders>
          </w:tcPr>
          <w:p w14:paraId="5AB03F30" w14:textId="7B313548" w:rsidR="00937E76" w:rsidRPr="00BD15C0" w:rsidRDefault="00937E76" w:rsidP="119FAA43">
            <w:pPr>
              <w:spacing w:after="0"/>
              <w:rPr>
                <w:rFonts w:eastAsia="Arial" w:cs="Symbol"/>
                <w:sz w:val="18"/>
                <w:szCs w:val="18"/>
              </w:rPr>
            </w:pPr>
          </w:p>
        </w:tc>
        <w:tc>
          <w:tcPr>
            <w:tcW w:w="2836" w:type="dxa"/>
            <w:tcBorders>
              <w:top w:val="single" w:sz="12" w:space="0" w:color="auto"/>
            </w:tcBorders>
          </w:tcPr>
          <w:p w14:paraId="2A8A8702" w14:textId="7D03ABB8" w:rsidR="00937E76" w:rsidRPr="00BD15C0" w:rsidRDefault="00937E76" w:rsidP="119FAA43">
            <w:pPr>
              <w:spacing w:after="0"/>
              <w:rPr>
                <w:rFonts w:eastAsia="Arial" w:cs="Symbol"/>
                <w:color w:val="000000" w:themeColor="text1"/>
                <w:sz w:val="18"/>
                <w:szCs w:val="18"/>
              </w:rPr>
            </w:pPr>
          </w:p>
        </w:tc>
      </w:tr>
      <w:tr w:rsidR="00937E76" w:rsidRPr="00BD15C0" w14:paraId="41015221" w14:textId="1F6A19D1" w:rsidTr="00986D68">
        <w:trPr>
          <w:cantSplit/>
          <w:trHeight w:val="177"/>
          <w:jc w:val="center"/>
        </w:trPr>
        <w:tc>
          <w:tcPr>
            <w:tcW w:w="805" w:type="dxa"/>
            <w:tcBorders>
              <w:top w:val="single" w:sz="12" w:space="0" w:color="auto"/>
            </w:tcBorders>
          </w:tcPr>
          <w:p w14:paraId="4AB5533E" w14:textId="38AC5FFD" w:rsidR="00937E76" w:rsidRPr="00BD15C0" w:rsidRDefault="00937E76" w:rsidP="00E96623">
            <w:pPr>
              <w:pStyle w:val="ListParagraph"/>
              <w:numPr>
                <w:ilvl w:val="0"/>
                <w:numId w:val="25"/>
              </w:numPr>
              <w:spacing w:after="0"/>
              <w:rPr>
                <w:rFonts w:cs="Symbol"/>
                <w:sz w:val="18"/>
                <w:szCs w:val="18"/>
              </w:rPr>
            </w:pPr>
            <w:r w:rsidRPr="00BD15C0">
              <w:rPr>
                <w:rFonts w:cs="Symbol"/>
                <w:sz w:val="18"/>
                <w:szCs w:val="18"/>
              </w:rPr>
              <w:t>6</w:t>
            </w:r>
          </w:p>
        </w:tc>
        <w:tc>
          <w:tcPr>
            <w:tcW w:w="4140" w:type="dxa"/>
            <w:tcBorders>
              <w:top w:val="single" w:sz="12" w:space="0" w:color="auto"/>
            </w:tcBorders>
            <w:shd w:val="clear" w:color="auto" w:fill="auto"/>
          </w:tcPr>
          <w:p w14:paraId="016058FF" w14:textId="1B893E49" w:rsidR="00937E76" w:rsidRPr="00BD15C0" w:rsidRDefault="00937E76" w:rsidP="007B1C52">
            <w:pPr>
              <w:spacing w:after="0"/>
              <w:rPr>
                <w:rFonts w:cs="Symbol"/>
                <w:b/>
                <w:sz w:val="18"/>
                <w:szCs w:val="18"/>
              </w:rPr>
            </w:pPr>
            <w:bookmarkStart w:id="9" w:name="_Hlk517786579"/>
            <w:r w:rsidRPr="00BD15C0">
              <w:rPr>
                <w:rFonts w:cs="Symbol"/>
                <w:sz w:val="18"/>
                <w:szCs w:val="18"/>
              </w:rPr>
              <w:t>(Applicable to State programs, see 40 CFR 1</w:t>
            </w:r>
            <w:r w:rsidR="004F0BAC" w:rsidRPr="00BD15C0">
              <w:rPr>
                <w:rFonts w:cs="Symbol"/>
                <w:sz w:val="18"/>
                <w:szCs w:val="18"/>
              </w:rPr>
              <w:t>4</w:t>
            </w:r>
            <w:r w:rsidR="006774AB" w:rsidRPr="00BD15C0">
              <w:rPr>
                <w:rFonts w:cs="Symbol"/>
                <w:sz w:val="18"/>
                <w:szCs w:val="18"/>
              </w:rPr>
              <w:t>5.</w:t>
            </w:r>
            <w:r w:rsidRPr="00BD15C0">
              <w:rPr>
                <w:rFonts w:cs="Symbol"/>
                <w:sz w:val="18"/>
                <w:szCs w:val="18"/>
              </w:rPr>
              <w:t xml:space="preserve">11 (UIC)). (1) If the Director tentatively decides to modify or revoke and reissue a permit under 40 CFR 144.39 (UIC), he or she shall prepare a draft permit under §124.6 incorporating the proposed changes. The Director may request additional information and, in the case of a modified permit, may require the submission of an updated application. In the case of revoked and reissued permits, the Director shall require the submission of a new application. </w:t>
            </w:r>
          </w:p>
        </w:tc>
        <w:tc>
          <w:tcPr>
            <w:tcW w:w="2790" w:type="dxa"/>
            <w:tcBorders>
              <w:top w:val="single" w:sz="12" w:space="0" w:color="auto"/>
            </w:tcBorders>
            <w:shd w:val="clear" w:color="auto" w:fill="auto"/>
          </w:tcPr>
          <w:p w14:paraId="6842D9DE" w14:textId="7A436216" w:rsidR="00937E76" w:rsidRPr="00BD15C0" w:rsidRDefault="00937E76" w:rsidP="0D7A72C4">
            <w:pPr>
              <w:spacing w:after="0"/>
              <w:rPr>
                <w:rFonts w:cs="Symbol"/>
                <w:sz w:val="18"/>
                <w:szCs w:val="18"/>
              </w:rPr>
            </w:pPr>
            <w:r w:rsidRPr="00BD15C0">
              <w:rPr>
                <w:rFonts w:cs="Symbol"/>
                <w:sz w:val="18"/>
                <w:szCs w:val="18"/>
              </w:rPr>
              <w:t>40 CFR 124.5(c)(1)</w:t>
            </w:r>
          </w:p>
        </w:tc>
        <w:tc>
          <w:tcPr>
            <w:tcW w:w="3960" w:type="dxa"/>
            <w:tcBorders>
              <w:top w:val="single" w:sz="12" w:space="0" w:color="auto"/>
            </w:tcBorders>
            <w:shd w:val="clear" w:color="auto" w:fill="auto"/>
          </w:tcPr>
          <w:p w14:paraId="67AD126F" w14:textId="7306FEB3" w:rsidR="00937E76" w:rsidRPr="00BD15C0" w:rsidRDefault="0099784E" w:rsidP="119FAA43">
            <w:pPr>
              <w:spacing w:after="0"/>
              <w:rPr>
                <w:rFonts w:cs="Symbol"/>
                <w:sz w:val="18"/>
                <w:szCs w:val="18"/>
              </w:rPr>
            </w:pPr>
            <w:r w:rsidRPr="00BD15C0">
              <w:rPr>
                <w:rFonts w:cs="Symbol"/>
                <w:b/>
                <w:sz w:val="18"/>
                <w:szCs w:val="18"/>
                <w:lang w:val="en"/>
              </w:rPr>
              <w:t>§5.</w:t>
            </w:r>
            <w:r w:rsidR="00891C91" w:rsidRPr="00BD15C0">
              <w:rPr>
                <w:rFonts w:cs="Symbol"/>
                <w:b/>
                <w:sz w:val="18"/>
                <w:szCs w:val="18"/>
                <w:lang w:val="en"/>
              </w:rPr>
              <w:t>202(d)(2)(A)(vi)</w:t>
            </w:r>
            <w:r w:rsidR="00891C91" w:rsidRPr="00BD15C0">
              <w:rPr>
                <w:rStyle w:val="normaltextrun"/>
                <w:rFonts w:cs="Symbol"/>
                <w:shd w:val="clear" w:color="auto" w:fill="FFFFFF"/>
              </w:rPr>
              <w:t xml:space="preserve"> </w:t>
            </w:r>
            <w:r w:rsidR="004A4F60" w:rsidRPr="00BD15C0">
              <w:rPr>
                <w:rStyle w:val="normaltextrun"/>
                <w:rFonts w:cs="Symbol"/>
                <w:sz w:val="18"/>
                <w:szCs w:val="18"/>
                <w:shd w:val="clear" w:color="auto" w:fill="FFFFFF"/>
              </w:rPr>
              <w:t>If the director tentatively decides to modify or revoke and reissue a permit, the director shall prepare a draft permit incorporating the proposed changes. The director may request additional information and, in the case of a modified permit, may require the submission of an updated application. In the case of revoked and reissued permits, the director shall require the submission of a new application.</w:t>
            </w:r>
            <w:r w:rsidR="004A4F60" w:rsidRPr="00BD15C0">
              <w:rPr>
                <w:rStyle w:val="eop"/>
                <w:rFonts w:cs="Symbol"/>
                <w:sz w:val="18"/>
                <w:szCs w:val="18"/>
                <w:shd w:val="clear" w:color="auto" w:fill="FFFFFF"/>
              </w:rPr>
              <w:t> </w:t>
            </w:r>
          </w:p>
        </w:tc>
        <w:tc>
          <w:tcPr>
            <w:tcW w:w="2341" w:type="dxa"/>
            <w:tcBorders>
              <w:top w:val="single" w:sz="12" w:space="0" w:color="auto"/>
            </w:tcBorders>
            <w:shd w:val="clear" w:color="auto" w:fill="auto"/>
          </w:tcPr>
          <w:p w14:paraId="75A90A22" w14:textId="792D1367" w:rsidR="00937E76" w:rsidRPr="00BD15C0" w:rsidRDefault="00932854" w:rsidP="119FAA43">
            <w:pPr>
              <w:spacing w:after="0"/>
              <w:rPr>
                <w:rFonts w:cs="Symbol"/>
                <w:sz w:val="18"/>
                <w:szCs w:val="18"/>
              </w:rPr>
            </w:pPr>
            <w:r w:rsidRPr="00BD15C0">
              <w:rPr>
                <w:rFonts w:cs="Symbol"/>
                <w:sz w:val="18"/>
                <w:szCs w:val="18"/>
              </w:rPr>
              <w:t>Same as the CFR.</w:t>
            </w:r>
          </w:p>
        </w:tc>
        <w:tc>
          <w:tcPr>
            <w:tcW w:w="1979" w:type="dxa"/>
            <w:tcBorders>
              <w:top w:val="single" w:sz="12" w:space="0" w:color="auto"/>
            </w:tcBorders>
          </w:tcPr>
          <w:p w14:paraId="70F6A413" w14:textId="660E5929" w:rsidR="00937E76" w:rsidRPr="00BD15C0" w:rsidRDefault="00937E76" w:rsidP="119FAA43">
            <w:pPr>
              <w:spacing w:after="0"/>
              <w:rPr>
                <w:rFonts w:eastAsia="Arial" w:cs="Symbol"/>
                <w:sz w:val="18"/>
                <w:szCs w:val="18"/>
              </w:rPr>
            </w:pPr>
          </w:p>
        </w:tc>
        <w:tc>
          <w:tcPr>
            <w:tcW w:w="2836" w:type="dxa"/>
            <w:tcBorders>
              <w:top w:val="single" w:sz="12" w:space="0" w:color="auto"/>
            </w:tcBorders>
          </w:tcPr>
          <w:p w14:paraId="446D2258" w14:textId="77777777" w:rsidR="00937E76" w:rsidRPr="00BD15C0" w:rsidRDefault="00937E76" w:rsidP="119FAA43">
            <w:pPr>
              <w:spacing w:after="0"/>
              <w:rPr>
                <w:rFonts w:eastAsia="Arial" w:cs="Symbol"/>
                <w:color w:val="000000" w:themeColor="text1"/>
                <w:sz w:val="18"/>
                <w:szCs w:val="18"/>
              </w:rPr>
            </w:pPr>
          </w:p>
        </w:tc>
      </w:tr>
      <w:tr w:rsidR="00937E76" w:rsidRPr="00BD15C0" w14:paraId="0DB6D4C2" w14:textId="29CB6562" w:rsidTr="00986D68">
        <w:trPr>
          <w:cantSplit/>
          <w:trHeight w:val="177"/>
          <w:jc w:val="center"/>
        </w:trPr>
        <w:tc>
          <w:tcPr>
            <w:tcW w:w="805" w:type="dxa"/>
            <w:tcBorders>
              <w:top w:val="single" w:sz="12" w:space="0" w:color="auto"/>
            </w:tcBorders>
          </w:tcPr>
          <w:p w14:paraId="31CC41CF" w14:textId="1578B2EF" w:rsidR="00937E76" w:rsidRPr="00BD15C0" w:rsidRDefault="00937E76" w:rsidP="00E96623">
            <w:pPr>
              <w:pStyle w:val="ListParagraph"/>
              <w:numPr>
                <w:ilvl w:val="0"/>
                <w:numId w:val="25"/>
              </w:numPr>
              <w:spacing w:after="0"/>
              <w:rPr>
                <w:rFonts w:cs="Symbol"/>
                <w:sz w:val="18"/>
                <w:szCs w:val="18"/>
              </w:rPr>
            </w:pPr>
            <w:r w:rsidRPr="00BD15C0">
              <w:rPr>
                <w:rFonts w:cs="Symbol"/>
                <w:sz w:val="18"/>
                <w:szCs w:val="18"/>
              </w:rPr>
              <w:t>7</w:t>
            </w:r>
          </w:p>
        </w:tc>
        <w:tc>
          <w:tcPr>
            <w:tcW w:w="4140" w:type="dxa"/>
            <w:tcBorders>
              <w:top w:val="single" w:sz="12" w:space="0" w:color="auto"/>
            </w:tcBorders>
            <w:shd w:val="clear" w:color="auto" w:fill="auto"/>
          </w:tcPr>
          <w:p w14:paraId="52AE1D8B" w14:textId="29475D1F" w:rsidR="00937E76" w:rsidRPr="00BD15C0" w:rsidRDefault="00937E76" w:rsidP="007B1C52">
            <w:pPr>
              <w:spacing w:after="0"/>
              <w:rPr>
                <w:rFonts w:cs="Symbol"/>
                <w:b/>
                <w:sz w:val="18"/>
                <w:szCs w:val="18"/>
              </w:rPr>
            </w:pPr>
            <w:bookmarkStart w:id="10" w:name="_Hlk517786729"/>
            <w:bookmarkEnd w:id="9"/>
            <w:r w:rsidRPr="00BD15C0">
              <w:rPr>
                <w:rFonts w:cs="Symbol"/>
                <w:sz w:val="18"/>
                <w:szCs w:val="18"/>
              </w:rPr>
              <w:t>In a permit modification under this section, only those conditions to be modified shall be reopened when a new draft permit is prepared. All other aspects of the existing permit shall remain in effect for the duration of the unmodified permit. When a permit is revoked and reissued under this section, the entire permit is reopened just as if the permit had expired and was being reissued. During any revocation and reissuance proceeding the permittee shall comply with all conditions of the existing permit until a new final permit is reissued.</w:t>
            </w:r>
          </w:p>
        </w:tc>
        <w:tc>
          <w:tcPr>
            <w:tcW w:w="2790" w:type="dxa"/>
            <w:tcBorders>
              <w:top w:val="single" w:sz="12" w:space="0" w:color="auto"/>
            </w:tcBorders>
            <w:shd w:val="clear" w:color="auto" w:fill="auto"/>
          </w:tcPr>
          <w:p w14:paraId="7CB031C9" w14:textId="637B1638" w:rsidR="00937E76" w:rsidRPr="00BD15C0" w:rsidRDefault="00937E76" w:rsidP="0D7A72C4">
            <w:pPr>
              <w:spacing w:after="0"/>
              <w:rPr>
                <w:rFonts w:cs="Symbol"/>
                <w:sz w:val="18"/>
                <w:szCs w:val="18"/>
              </w:rPr>
            </w:pPr>
            <w:r w:rsidRPr="00BD15C0">
              <w:rPr>
                <w:rFonts w:cs="Symbol"/>
                <w:sz w:val="18"/>
                <w:szCs w:val="18"/>
              </w:rPr>
              <w:t>40 CFR 124.5(c)</w:t>
            </w:r>
          </w:p>
        </w:tc>
        <w:tc>
          <w:tcPr>
            <w:tcW w:w="3960" w:type="dxa"/>
            <w:tcBorders>
              <w:top w:val="single" w:sz="12" w:space="0" w:color="auto"/>
            </w:tcBorders>
            <w:shd w:val="clear" w:color="auto" w:fill="auto"/>
          </w:tcPr>
          <w:p w14:paraId="0E72F97D" w14:textId="27141296" w:rsidR="00937E76" w:rsidRPr="00BD15C0" w:rsidRDefault="0099784E" w:rsidP="119FAA43">
            <w:pPr>
              <w:spacing w:after="0"/>
              <w:rPr>
                <w:rFonts w:cs="Symbol"/>
                <w:sz w:val="18"/>
                <w:szCs w:val="18"/>
              </w:rPr>
            </w:pPr>
            <w:r w:rsidRPr="00BD15C0">
              <w:rPr>
                <w:rFonts w:cs="Symbol"/>
                <w:b/>
                <w:sz w:val="18"/>
                <w:szCs w:val="18"/>
                <w:lang w:val="en"/>
              </w:rPr>
              <w:t>§5.</w:t>
            </w:r>
            <w:r w:rsidR="0047104E" w:rsidRPr="00BD15C0">
              <w:rPr>
                <w:rFonts w:cs="Symbol"/>
                <w:b/>
                <w:sz w:val="18"/>
                <w:szCs w:val="18"/>
                <w:lang w:val="en"/>
              </w:rPr>
              <w:t>202(d)(2)(A)(vii)</w:t>
            </w:r>
            <w:r w:rsidR="0047104E" w:rsidRPr="00BD15C0">
              <w:rPr>
                <w:rStyle w:val="normaltextrun"/>
                <w:rFonts w:cs="Symbol"/>
                <w:shd w:val="clear" w:color="auto" w:fill="FFFFFF"/>
              </w:rPr>
              <w:t xml:space="preserve"> </w:t>
            </w:r>
            <w:r w:rsidR="004A4F60" w:rsidRPr="00BD15C0">
              <w:rPr>
                <w:rStyle w:val="normaltextrun"/>
                <w:rFonts w:cs="Symbol"/>
                <w:sz w:val="18"/>
                <w:szCs w:val="18"/>
                <w:shd w:val="clear" w:color="auto" w:fill="FFFFFF"/>
              </w:rPr>
              <w:t xml:space="preserve">In a permit modification, only those conditions to be modified shall be reopened when a new draft permit is prepared.  All other aspects of the existing permit shall remain in effect for the duration of the </w:t>
            </w:r>
            <w:r w:rsidR="0085143C" w:rsidRPr="0085143C">
              <w:rPr>
                <w:rStyle w:val="normaltextrun"/>
                <w:rFonts w:cs="Symbol"/>
                <w:sz w:val="18"/>
                <w:szCs w:val="18"/>
                <w:shd w:val="clear" w:color="auto" w:fill="FFFFFF"/>
              </w:rPr>
              <w:t>existing</w:t>
            </w:r>
            <w:r w:rsidR="004A4F60" w:rsidRPr="00BD15C0">
              <w:rPr>
                <w:rStyle w:val="normaltextrun"/>
                <w:rFonts w:cs="Symbol"/>
                <w:sz w:val="18"/>
                <w:szCs w:val="18"/>
                <w:shd w:val="clear" w:color="auto" w:fill="FFFFFF"/>
              </w:rPr>
              <w:t xml:space="preserve"> permit.  When a permit is revoked and reissued under this section, the entire permit is reopened just as if the permit had expired and was being reissued.  During any revocation and reissuance proceeding, the permittee shall comply with all conditions of the existing permit until a new final permit is reissued.</w:t>
            </w:r>
            <w:r w:rsidR="004A4F60" w:rsidRPr="00BD15C0">
              <w:rPr>
                <w:rStyle w:val="eop"/>
                <w:rFonts w:cs="Symbol"/>
                <w:sz w:val="18"/>
                <w:szCs w:val="18"/>
                <w:shd w:val="clear" w:color="auto" w:fill="FFFFFF"/>
              </w:rPr>
              <w:t> </w:t>
            </w:r>
          </w:p>
        </w:tc>
        <w:tc>
          <w:tcPr>
            <w:tcW w:w="2341" w:type="dxa"/>
            <w:tcBorders>
              <w:top w:val="single" w:sz="12" w:space="0" w:color="auto"/>
            </w:tcBorders>
            <w:shd w:val="clear" w:color="auto" w:fill="auto"/>
          </w:tcPr>
          <w:p w14:paraId="6BD9E17C" w14:textId="302BE952" w:rsidR="00937E76" w:rsidRPr="00BD15C0" w:rsidRDefault="00C958B2" w:rsidP="119FAA43">
            <w:pPr>
              <w:spacing w:after="0"/>
              <w:rPr>
                <w:rFonts w:cs="Symbol"/>
                <w:sz w:val="18"/>
                <w:szCs w:val="18"/>
              </w:rPr>
            </w:pPr>
            <w:r w:rsidRPr="00BD15C0">
              <w:rPr>
                <w:rFonts w:cs="Symbol"/>
                <w:sz w:val="18"/>
                <w:szCs w:val="18"/>
              </w:rPr>
              <w:t>Same as the CFR.</w:t>
            </w:r>
          </w:p>
        </w:tc>
        <w:tc>
          <w:tcPr>
            <w:tcW w:w="1979" w:type="dxa"/>
            <w:tcBorders>
              <w:top w:val="single" w:sz="12" w:space="0" w:color="auto"/>
            </w:tcBorders>
          </w:tcPr>
          <w:p w14:paraId="20AC5147" w14:textId="7E026550" w:rsidR="00937E76" w:rsidRPr="00BD15C0" w:rsidRDefault="00937E76" w:rsidP="119FAA43">
            <w:pPr>
              <w:spacing w:after="0"/>
              <w:rPr>
                <w:rFonts w:eastAsia="Arial" w:cs="Symbol"/>
                <w:sz w:val="18"/>
                <w:szCs w:val="18"/>
              </w:rPr>
            </w:pPr>
          </w:p>
        </w:tc>
        <w:tc>
          <w:tcPr>
            <w:tcW w:w="2836" w:type="dxa"/>
            <w:tcBorders>
              <w:top w:val="single" w:sz="12" w:space="0" w:color="auto"/>
            </w:tcBorders>
          </w:tcPr>
          <w:p w14:paraId="7AFD2B27" w14:textId="77777777" w:rsidR="00937E76" w:rsidRPr="00BD15C0" w:rsidRDefault="00937E76" w:rsidP="119FAA43">
            <w:pPr>
              <w:spacing w:after="0"/>
              <w:rPr>
                <w:rFonts w:eastAsia="Arial" w:cs="Symbol"/>
                <w:color w:val="000000" w:themeColor="text1"/>
                <w:sz w:val="18"/>
                <w:szCs w:val="18"/>
              </w:rPr>
            </w:pPr>
          </w:p>
        </w:tc>
      </w:tr>
      <w:tr w:rsidR="00937E76" w:rsidRPr="00BD15C0" w14:paraId="7DDFA8CD" w14:textId="5D6D6D1B" w:rsidTr="00986D68">
        <w:trPr>
          <w:cantSplit/>
          <w:trHeight w:val="177"/>
          <w:jc w:val="center"/>
        </w:trPr>
        <w:tc>
          <w:tcPr>
            <w:tcW w:w="805" w:type="dxa"/>
            <w:tcBorders>
              <w:top w:val="single" w:sz="12" w:space="0" w:color="auto"/>
            </w:tcBorders>
          </w:tcPr>
          <w:p w14:paraId="5EBF9C78" w14:textId="0F942C8B" w:rsidR="00937E76" w:rsidRPr="00BD15C0" w:rsidRDefault="00937E76" w:rsidP="00E96623">
            <w:pPr>
              <w:pStyle w:val="ListParagraph"/>
              <w:numPr>
                <w:ilvl w:val="0"/>
                <w:numId w:val="25"/>
              </w:numPr>
              <w:spacing w:after="0"/>
              <w:rPr>
                <w:rFonts w:cs="Symbol"/>
                <w:sz w:val="18"/>
                <w:szCs w:val="18"/>
              </w:rPr>
            </w:pPr>
            <w:r w:rsidRPr="00BD15C0">
              <w:rPr>
                <w:rFonts w:cs="Symbol"/>
                <w:sz w:val="18"/>
                <w:szCs w:val="18"/>
              </w:rPr>
              <w:lastRenderedPageBreak/>
              <w:t>8</w:t>
            </w:r>
          </w:p>
        </w:tc>
        <w:bookmarkEnd w:id="10"/>
        <w:tc>
          <w:tcPr>
            <w:tcW w:w="4140" w:type="dxa"/>
            <w:tcBorders>
              <w:top w:val="single" w:sz="12" w:space="0" w:color="auto"/>
            </w:tcBorders>
            <w:shd w:val="clear" w:color="auto" w:fill="auto"/>
          </w:tcPr>
          <w:p w14:paraId="235A4192" w14:textId="6F5464F5" w:rsidR="00097ECD" w:rsidRPr="00BD15C0" w:rsidRDefault="00937E76" w:rsidP="007B1C52">
            <w:pPr>
              <w:spacing w:after="0"/>
              <w:rPr>
                <w:rFonts w:cs="Symbol"/>
                <w:sz w:val="18"/>
                <w:szCs w:val="18"/>
              </w:rPr>
            </w:pPr>
            <w:r w:rsidRPr="00BD15C0">
              <w:rPr>
                <w:rFonts w:cs="Symbol"/>
                <w:sz w:val="18"/>
                <w:szCs w:val="18"/>
              </w:rPr>
              <w:t>‘‘Minor modifications’’ as defined in §144.41 (UIC) are not subject to the requirements of this section.</w:t>
            </w:r>
          </w:p>
          <w:p w14:paraId="2A7C9F2C" w14:textId="77777777" w:rsidR="000F4868" w:rsidRPr="00BD15C0" w:rsidRDefault="000F4868" w:rsidP="000F4868">
            <w:pPr>
              <w:autoSpaceDE w:val="0"/>
              <w:autoSpaceDN w:val="0"/>
              <w:adjustRightInd w:val="0"/>
              <w:spacing w:after="0"/>
              <w:rPr>
                <w:rFonts w:cs="Symbol"/>
                <w:b/>
                <w:sz w:val="16"/>
                <w:szCs w:val="16"/>
                <w:lang w:eastAsia="zh-CN"/>
              </w:rPr>
            </w:pPr>
            <w:r w:rsidRPr="00BD15C0">
              <w:rPr>
                <w:rFonts w:cs="Symbol"/>
                <w:b/>
                <w:sz w:val="16"/>
                <w:szCs w:val="16"/>
                <w:lang w:eastAsia="zh-CN"/>
              </w:rPr>
              <w:t>§ 144.41 Minor modifications of permits.</w:t>
            </w:r>
          </w:p>
          <w:p w14:paraId="21EBF567" w14:textId="4C95BF55" w:rsidR="000F4868" w:rsidRPr="00BD15C0" w:rsidRDefault="000F4868" w:rsidP="000F4868">
            <w:pPr>
              <w:autoSpaceDE w:val="0"/>
              <w:autoSpaceDN w:val="0"/>
              <w:adjustRightInd w:val="0"/>
              <w:spacing w:after="0"/>
              <w:rPr>
                <w:rFonts w:cs="Symbol"/>
                <w:sz w:val="16"/>
                <w:szCs w:val="16"/>
                <w:lang w:eastAsia="zh-CN"/>
              </w:rPr>
            </w:pPr>
            <w:r w:rsidRPr="00BD15C0">
              <w:rPr>
                <w:rFonts w:cs="Symbol"/>
                <w:sz w:val="16"/>
                <w:szCs w:val="16"/>
                <w:lang w:eastAsia="zh-CN"/>
              </w:rPr>
              <w:t>Upon the consent of the permittee, the Director may modify a permit to make the corrections or allowances for changes in the permitted activity listed in this section, without following the procedures of part 124. Any permit modification not processed as a minor modification under this section must be made for cause and with part 124 draft permit and public notice as required in § 144.39. Minor modifications may only:</w:t>
            </w:r>
          </w:p>
          <w:p w14:paraId="743234F9" w14:textId="77777777" w:rsidR="000F4868" w:rsidRPr="00BD15C0" w:rsidRDefault="000F4868" w:rsidP="000F4868">
            <w:pPr>
              <w:autoSpaceDE w:val="0"/>
              <w:autoSpaceDN w:val="0"/>
              <w:adjustRightInd w:val="0"/>
              <w:spacing w:after="0"/>
              <w:rPr>
                <w:rFonts w:cs="Symbol"/>
                <w:sz w:val="16"/>
                <w:szCs w:val="16"/>
                <w:lang w:eastAsia="zh-CN"/>
              </w:rPr>
            </w:pPr>
            <w:r w:rsidRPr="00BD15C0">
              <w:rPr>
                <w:rFonts w:cs="Symbol"/>
                <w:sz w:val="16"/>
                <w:szCs w:val="16"/>
                <w:lang w:eastAsia="zh-CN"/>
              </w:rPr>
              <w:t xml:space="preserve">(a) Correct typographical </w:t>
            </w:r>
            <w:proofErr w:type="gramStart"/>
            <w:r w:rsidRPr="00BD15C0">
              <w:rPr>
                <w:rFonts w:cs="Symbol"/>
                <w:sz w:val="16"/>
                <w:szCs w:val="16"/>
                <w:lang w:eastAsia="zh-CN"/>
              </w:rPr>
              <w:t>errors;</w:t>
            </w:r>
            <w:proofErr w:type="gramEnd"/>
          </w:p>
          <w:p w14:paraId="265CD929" w14:textId="77777777" w:rsidR="007D57E4" w:rsidRPr="00BD15C0" w:rsidRDefault="000F4868" w:rsidP="007D57E4">
            <w:pPr>
              <w:autoSpaceDE w:val="0"/>
              <w:autoSpaceDN w:val="0"/>
              <w:adjustRightInd w:val="0"/>
              <w:spacing w:after="0"/>
              <w:rPr>
                <w:rFonts w:cs="Symbol"/>
                <w:sz w:val="16"/>
                <w:szCs w:val="16"/>
                <w:lang w:eastAsia="zh-CN"/>
              </w:rPr>
            </w:pPr>
            <w:r w:rsidRPr="00BD15C0">
              <w:rPr>
                <w:rFonts w:cs="Symbol"/>
                <w:sz w:val="16"/>
                <w:szCs w:val="16"/>
                <w:lang w:eastAsia="zh-CN"/>
              </w:rPr>
              <w:t xml:space="preserve">(b) Require more frequent monitoring or reporting by the </w:t>
            </w:r>
            <w:proofErr w:type="gramStart"/>
            <w:r w:rsidRPr="00BD15C0">
              <w:rPr>
                <w:rFonts w:cs="Symbol"/>
                <w:sz w:val="16"/>
                <w:szCs w:val="16"/>
                <w:lang w:eastAsia="zh-CN"/>
              </w:rPr>
              <w:t>permittee;</w:t>
            </w:r>
            <w:proofErr w:type="gramEnd"/>
            <w:r w:rsidR="007D57E4" w:rsidRPr="00BD15C0">
              <w:rPr>
                <w:rFonts w:cs="Symbol"/>
                <w:sz w:val="16"/>
                <w:szCs w:val="16"/>
                <w:lang w:eastAsia="zh-CN"/>
              </w:rPr>
              <w:t xml:space="preserve"> </w:t>
            </w:r>
          </w:p>
          <w:p w14:paraId="4BD5BB42" w14:textId="322E39FE" w:rsidR="007D57E4" w:rsidRPr="00BD15C0" w:rsidRDefault="00B86F2E" w:rsidP="007D57E4">
            <w:pPr>
              <w:autoSpaceDE w:val="0"/>
              <w:autoSpaceDN w:val="0"/>
              <w:adjustRightInd w:val="0"/>
              <w:spacing w:after="0"/>
              <w:rPr>
                <w:rFonts w:cs="Symbol"/>
                <w:sz w:val="16"/>
                <w:szCs w:val="16"/>
                <w:lang w:eastAsia="zh-CN"/>
              </w:rPr>
            </w:pPr>
            <w:r w:rsidRPr="00BD15C0">
              <w:rPr>
                <w:rFonts w:cs="Symbol"/>
                <w:sz w:val="16"/>
                <w:szCs w:val="16"/>
                <w:lang w:eastAsia="zh-CN"/>
              </w:rPr>
              <w:t xml:space="preserve">(c) Change in interim compliance </w:t>
            </w:r>
            <w:r w:rsidR="007D57E4" w:rsidRPr="00BD15C0">
              <w:rPr>
                <w:rFonts w:cs="Symbol"/>
                <w:sz w:val="16"/>
                <w:szCs w:val="16"/>
                <w:lang w:eastAsia="zh-CN"/>
              </w:rPr>
              <w:t xml:space="preserve">date in a schedule of compliance, provided the new date is not more than 120 days after the date specified in the existing permit and does not interfere with attainment of the final compliance date </w:t>
            </w:r>
            <w:proofErr w:type="gramStart"/>
            <w:r w:rsidR="007D57E4" w:rsidRPr="00BD15C0">
              <w:rPr>
                <w:rFonts w:cs="Symbol"/>
                <w:sz w:val="16"/>
                <w:szCs w:val="16"/>
                <w:lang w:eastAsia="zh-CN"/>
              </w:rPr>
              <w:t>requirement;</w:t>
            </w:r>
            <w:proofErr w:type="gramEnd"/>
            <w:r w:rsidR="007D57E4" w:rsidRPr="00BD15C0">
              <w:rPr>
                <w:rFonts w:cs="Symbol"/>
                <w:sz w:val="16"/>
                <w:szCs w:val="16"/>
                <w:lang w:eastAsia="zh-CN"/>
              </w:rPr>
              <w:t xml:space="preserve"> or</w:t>
            </w:r>
          </w:p>
          <w:p w14:paraId="03ECDE24" w14:textId="65F981C2" w:rsidR="007D57E4" w:rsidRPr="00BD15C0" w:rsidRDefault="007D57E4" w:rsidP="007D57E4">
            <w:pPr>
              <w:autoSpaceDE w:val="0"/>
              <w:autoSpaceDN w:val="0"/>
              <w:adjustRightInd w:val="0"/>
              <w:spacing w:after="0"/>
              <w:rPr>
                <w:rFonts w:cs="Symbol"/>
                <w:sz w:val="16"/>
                <w:szCs w:val="16"/>
                <w:lang w:eastAsia="zh-CN"/>
              </w:rPr>
            </w:pPr>
            <w:r w:rsidRPr="00BD15C0">
              <w:rPr>
                <w:rFonts w:cs="Symbol"/>
                <w:sz w:val="16"/>
                <w:szCs w:val="16"/>
                <w:lang w:eastAsia="zh-CN"/>
              </w:rPr>
              <w:t>(d) Allow for a change in ownership</w:t>
            </w:r>
            <w:r w:rsidR="00B86F2E" w:rsidRPr="00BD15C0">
              <w:rPr>
                <w:rFonts w:cs="Symbol"/>
                <w:sz w:val="16"/>
                <w:szCs w:val="16"/>
                <w:lang w:eastAsia="zh-CN"/>
              </w:rPr>
              <w:t xml:space="preserve"> </w:t>
            </w:r>
            <w:r w:rsidRPr="00BD15C0">
              <w:rPr>
                <w:rFonts w:cs="Symbol"/>
                <w:sz w:val="16"/>
                <w:szCs w:val="16"/>
                <w:lang w:eastAsia="zh-CN"/>
              </w:rPr>
              <w:t>or operational control of a facility</w:t>
            </w:r>
            <w:r w:rsidR="00B86F2E" w:rsidRPr="00BD15C0">
              <w:rPr>
                <w:rFonts w:cs="Symbol"/>
                <w:sz w:val="16"/>
                <w:szCs w:val="16"/>
                <w:lang w:eastAsia="zh-CN"/>
              </w:rPr>
              <w:t xml:space="preserve"> </w:t>
            </w:r>
            <w:r w:rsidRPr="00BD15C0">
              <w:rPr>
                <w:rFonts w:cs="Symbol"/>
                <w:sz w:val="16"/>
                <w:szCs w:val="16"/>
                <w:lang w:eastAsia="zh-CN"/>
              </w:rPr>
              <w:t>where the Director determines that no</w:t>
            </w:r>
            <w:r w:rsidR="00B86F2E" w:rsidRPr="00BD15C0">
              <w:rPr>
                <w:rFonts w:cs="Symbol"/>
                <w:sz w:val="16"/>
                <w:szCs w:val="16"/>
                <w:lang w:eastAsia="zh-CN"/>
              </w:rPr>
              <w:t xml:space="preserve"> </w:t>
            </w:r>
            <w:r w:rsidRPr="00BD15C0">
              <w:rPr>
                <w:rFonts w:cs="Symbol"/>
                <w:sz w:val="16"/>
                <w:szCs w:val="16"/>
                <w:lang w:eastAsia="zh-CN"/>
              </w:rPr>
              <w:t>other change in the permit is necessary,</w:t>
            </w:r>
            <w:r w:rsidR="00B86F2E" w:rsidRPr="00BD15C0">
              <w:rPr>
                <w:rFonts w:cs="Symbol"/>
                <w:sz w:val="16"/>
                <w:szCs w:val="16"/>
                <w:lang w:eastAsia="zh-CN"/>
              </w:rPr>
              <w:t xml:space="preserve"> </w:t>
            </w:r>
            <w:r w:rsidRPr="00BD15C0">
              <w:rPr>
                <w:rFonts w:cs="Symbol"/>
                <w:sz w:val="16"/>
                <w:szCs w:val="16"/>
                <w:lang w:eastAsia="zh-CN"/>
              </w:rPr>
              <w:t>provided that a written agreement</w:t>
            </w:r>
            <w:r w:rsidR="00B86F2E" w:rsidRPr="00BD15C0">
              <w:rPr>
                <w:rFonts w:cs="Symbol"/>
                <w:sz w:val="16"/>
                <w:szCs w:val="16"/>
                <w:lang w:eastAsia="zh-CN"/>
              </w:rPr>
              <w:t xml:space="preserve"> </w:t>
            </w:r>
            <w:r w:rsidRPr="00BD15C0">
              <w:rPr>
                <w:rFonts w:cs="Symbol"/>
                <w:sz w:val="16"/>
                <w:szCs w:val="16"/>
                <w:lang w:eastAsia="zh-CN"/>
              </w:rPr>
              <w:t>containing a specific date for</w:t>
            </w:r>
            <w:r w:rsidR="00B86F2E" w:rsidRPr="00BD15C0">
              <w:rPr>
                <w:rFonts w:cs="Symbol"/>
                <w:sz w:val="16"/>
                <w:szCs w:val="16"/>
                <w:lang w:eastAsia="zh-CN"/>
              </w:rPr>
              <w:t xml:space="preserve"> </w:t>
            </w:r>
            <w:r w:rsidRPr="00BD15C0">
              <w:rPr>
                <w:rFonts w:cs="Symbol"/>
                <w:sz w:val="16"/>
                <w:szCs w:val="16"/>
                <w:lang w:eastAsia="zh-CN"/>
              </w:rPr>
              <w:t>transfer of permit responsibility, coverage,</w:t>
            </w:r>
            <w:r w:rsidR="00B86F2E" w:rsidRPr="00BD15C0">
              <w:rPr>
                <w:rFonts w:cs="Symbol"/>
                <w:sz w:val="16"/>
                <w:szCs w:val="16"/>
                <w:lang w:eastAsia="zh-CN"/>
              </w:rPr>
              <w:t xml:space="preserve"> </w:t>
            </w:r>
            <w:r w:rsidRPr="00BD15C0">
              <w:rPr>
                <w:rFonts w:cs="Symbol"/>
                <w:sz w:val="16"/>
                <w:szCs w:val="16"/>
                <w:lang w:eastAsia="zh-CN"/>
              </w:rPr>
              <w:t>and liability between the current</w:t>
            </w:r>
            <w:r w:rsidR="00B86F2E" w:rsidRPr="00BD15C0">
              <w:rPr>
                <w:rFonts w:cs="Symbol"/>
                <w:sz w:val="16"/>
                <w:szCs w:val="16"/>
                <w:lang w:eastAsia="zh-CN"/>
              </w:rPr>
              <w:t xml:space="preserve"> </w:t>
            </w:r>
            <w:r w:rsidRPr="00BD15C0">
              <w:rPr>
                <w:rFonts w:cs="Symbol"/>
                <w:sz w:val="16"/>
                <w:szCs w:val="16"/>
                <w:lang w:eastAsia="zh-CN"/>
              </w:rPr>
              <w:t>and new permittees has been submitted</w:t>
            </w:r>
            <w:r w:rsidR="00B86F2E" w:rsidRPr="00BD15C0">
              <w:rPr>
                <w:rFonts w:cs="Symbol"/>
                <w:sz w:val="16"/>
                <w:szCs w:val="16"/>
                <w:lang w:eastAsia="zh-CN"/>
              </w:rPr>
              <w:t xml:space="preserve"> </w:t>
            </w:r>
            <w:r w:rsidRPr="00BD15C0">
              <w:rPr>
                <w:rFonts w:cs="Symbol"/>
                <w:sz w:val="16"/>
                <w:szCs w:val="16"/>
                <w:lang w:eastAsia="zh-CN"/>
              </w:rPr>
              <w:t>to the Director.</w:t>
            </w:r>
          </w:p>
          <w:p w14:paraId="5573E254" w14:textId="5F3674A8" w:rsidR="007D57E4" w:rsidRPr="00BD15C0" w:rsidRDefault="007D57E4" w:rsidP="007D57E4">
            <w:pPr>
              <w:autoSpaceDE w:val="0"/>
              <w:autoSpaceDN w:val="0"/>
              <w:adjustRightInd w:val="0"/>
              <w:spacing w:after="0"/>
              <w:rPr>
                <w:rFonts w:cs="Symbol"/>
                <w:sz w:val="16"/>
                <w:szCs w:val="16"/>
                <w:lang w:eastAsia="zh-CN"/>
              </w:rPr>
            </w:pPr>
            <w:r w:rsidRPr="00BD15C0">
              <w:rPr>
                <w:rFonts w:cs="Symbol"/>
                <w:sz w:val="16"/>
                <w:szCs w:val="16"/>
                <w:lang w:eastAsia="zh-CN"/>
              </w:rPr>
              <w:t>(e) Change quantities or types of</w:t>
            </w:r>
            <w:r w:rsidR="00B86F2E" w:rsidRPr="00BD15C0">
              <w:rPr>
                <w:rFonts w:cs="Symbol"/>
                <w:sz w:val="16"/>
                <w:szCs w:val="16"/>
                <w:lang w:eastAsia="zh-CN"/>
              </w:rPr>
              <w:t xml:space="preserve"> </w:t>
            </w:r>
            <w:r w:rsidRPr="00BD15C0">
              <w:rPr>
                <w:rFonts w:cs="Symbol"/>
                <w:sz w:val="16"/>
                <w:szCs w:val="16"/>
                <w:lang w:eastAsia="zh-CN"/>
              </w:rPr>
              <w:t>fluids injected which are within the capacity</w:t>
            </w:r>
            <w:r w:rsidR="00B86F2E" w:rsidRPr="00BD15C0">
              <w:rPr>
                <w:rFonts w:cs="Symbol"/>
                <w:sz w:val="16"/>
                <w:szCs w:val="16"/>
                <w:lang w:eastAsia="zh-CN"/>
              </w:rPr>
              <w:t xml:space="preserve"> </w:t>
            </w:r>
            <w:r w:rsidRPr="00BD15C0">
              <w:rPr>
                <w:rFonts w:cs="Symbol"/>
                <w:sz w:val="16"/>
                <w:szCs w:val="16"/>
                <w:lang w:eastAsia="zh-CN"/>
              </w:rPr>
              <w:t>of the facility as permitted and,</w:t>
            </w:r>
            <w:r w:rsidR="00B86F2E" w:rsidRPr="00BD15C0">
              <w:rPr>
                <w:rFonts w:cs="Symbol"/>
                <w:sz w:val="16"/>
                <w:szCs w:val="16"/>
                <w:lang w:eastAsia="zh-CN"/>
              </w:rPr>
              <w:t xml:space="preserve"> </w:t>
            </w:r>
            <w:r w:rsidRPr="00BD15C0">
              <w:rPr>
                <w:rFonts w:cs="Symbol"/>
                <w:sz w:val="16"/>
                <w:szCs w:val="16"/>
                <w:lang w:eastAsia="zh-CN"/>
              </w:rPr>
              <w:t>in the judgment of the Director, would</w:t>
            </w:r>
            <w:r w:rsidR="00B86F2E" w:rsidRPr="00BD15C0">
              <w:rPr>
                <w:rFonts w:cs="Symbol"/>
                <w:sz w:val="16"/>
                <w:szCs w:val="16"/>
                <w:lang w:eastAsia="zh-CN"/>
              </w:rPr>
              <w:t xml:space="preserve"> </w:t>
            </w:r>
            <w:r w:rsidRPr="00BD15C0">
              <w:rPr>
                <w:rFonts w:cs="Symbol"/>
                <w:sz w:val="16"/>
                <w:szCs w:val="16"/>
                <w:lang w:eastAsia="zh-CN"/>
              </w:rPr>
              <w:t>not interfere with the operation of the</w:t>
            </w:r>
            <w:r w:rsidR="00B86F2E" w:rsidRPr="00BD15C0">
              <w:rPr>
                <w:rFonts w:cs="Symbol"/>
                <w:sz w:val="16"/>
                <w:szCs w:val="16"/>
                <w:lang w:eastAsia="zh-CN"/>
              </w:rPr>
              <w:t xml:space="preserve"> </w:t>
            </w:r>
            <w:r w:rsidRPr="00BD15C0">
              <w:rPr>
                <w:rFonts w:cs="Symbol"/>
                <w:sz w:val="16"/>
                <w:szCs w:val="16"/>
                <w:lang w:eastAsia="zh-CN"/>
              </w:rPr>
              <w:t>facility or its ability to meet conditions</w:t>
            </w:r>
            <w:r w:rsidR="00B86F2E" w:rsidRPr="00BD15C0">
              <w:rPr>
                <w:rFonts w:cs="Symbol"/>
                <w:sz w:val="16"/>
                <w:szCs w:val="16"/>
                <w:lang w:eastAsia="zh-CN"/>
              </w:rPr>
              <w:t xml:space="preserve"> </w:t>
            </w:r>
            <w:r w:rsidRPr="00BD15C0">
              <w:rPr>
                <w:rFonts w:cs="Symbol"/>
                <w:sz w:val="16"/>
                <w:szCs w:val="16"/>
                <w:lang w:eastAsia="zh-CN"/>
              </w:rPr>
              <w:t>described in the permit and would</w:t>
            </w:r>
            <w:r w:rsidR="00B86F2E" w:rsidRPr="00BD15C0">
              <w:rPr>
                <w:rFonts w:cs="Symbol"/>
                <w:sz w:val="16"/>
                <w:szCs w:val="16"/>
                <w:lang w:eastAsia="zh-CN"/>
              </w:rPr>
              <w:t xml:space="preserve"> </w:t>
            </w:r>
            <w:r w:rsidRPr="00BD15C0">
              <w:rPr>
                <w:rFonts w:cs="Symbol"/>
                <w:sz w:val="16"/>
                <w:szCs w:val="16"/>
                <w:lang w:eastAsia="zh-CN"/>
              </w:rPr>
              <w:t>not change its classification.</w:t>
            </w:r>
          </w:p>
          <w:p w14:paraId="4E5BE49D" w14:textId="70088B34" w:rsidR="007D57E4" w:rsidRPr="00BD15C0" w:rsidRDefault="007D57E4" w:rsidP="007D57E4">
            <w:pPr>
              <w:autoSpaceDE w:val="0"/>
              <w:autoSpaceDN w:val="0"/>
              <w:adjustRightInd w:val="0"/>
              <w:spacing w:after="0"/>
              <w:rPr>
                <w:rFonts w:cs="Symbol"/>
                <w:sz w:val="16"/>
                <w:szCs w:val="16"/>
                <w:lang w:eastAsia="zh-CN"/>
              </w:rPr>
            </w:pPr>
            <w:r w:rsidRPr="00BD15C0">
              <w:rPr>
                <w:rFonts w:cs="Symbol"/>
                <w:sz w:val="16"/>
                <w:szCs w:val="16"/>
                <w:lang w:eastAsia="zh-CN"/>
              </w:rPr>
              <w:t>(f) Change construction requirements</w:t>
            </w:r>
            <w:r w:rsidR="00B86F2E" w:rsidRPr="00BD15C0">
              <w:rPr>
                <w:rFonts w:cs="Symbol"/>
                <w:sz w:val="16"/>
                <w:szCs w:val="16"/>
                <w:lang w:eastAsia="zh-CN"/>
              </w:rPr>
              <w:t xml:space="preserve"> </w:t>
            </w:r>
            <w:r w:rsidRPr="00BD15C0">
              <w:rPr>
                <w:rFonts w:cs="Symbol"/>
                <w:sz w:val="16"/>
                <w:szCs w:val="16"/>
                <w:lang w:eastAsia="zh-CN"/>
              </w:rPr>
              <w:t>approved by the Director pursuant to</w:t>
            </w:r>
            <w:r w:rsidR="00B86F2E" w:rsidRPr="00BD15C0">
              <w:rPr>
                <w:rFonts w:cs="Symbol"/>
                <w:sz w:val="16"/>
                <w:szCs w:val="16"/>
                <w:lang w:eastAsia="zh-CN"/>
              </w:rPr>
              <w:t xml:space="preserve"> </w:t>
            </w:r>
            <w:r w:rsidRPr="00BD15C0">
              <w:rPr>
                <w:rFonts w:cs="Symbol"/>
                <w:sz w:val="16"/>
                <w:szCs w:val="16"/>
                <w:lang w:eastAsia="zh-CN"/>
              </w:rPr>
              <w:t>§ 144.52(a)(1) (establishing UIC permit</w:t>
            </w:r>
            <w:r w:rsidR="00B86F2E" w:rsidRPr="00BD15C0">
              <w:rPr>
                <w:rFonts w:cs="Symbol"/>
                <w:sz w:val="16"/>
                <w:szCs w:val="16"/>
                <w:lang w:eastAsia="zh-CN"/>
              </w:rPr>
              <w:t xml:space="preserve"> </w:t>
            </w:r>
            <w:r w:rsidRPr="00BD15C0">
              <w:rPr>
                <w:rFonts w:cs="Symbol"/>
                <w:sz w:val="16"/>
                <w:szCs w:val="16"/>
                <w:lang w:eastAsia="zh-CN"/>
              </w:rPr>
              <w:t>conditions), provided that any such alteration</w:t>
            </w:r>
            <w:r w:rsidR="00B86F2E" w:rsidRPr="00BD15C0">
              <w:rPr>
                <w:rFonts w:cs="Symbol"/>
                <w:sz w:val="16"/>
                <w:szCs w:val="16"/>
                <w:lang w:eastAsia="zh-CN"/>
              </w:rPr>
              <w:t xml:space="preserve"> </w:t>
            </w:r>
            <w:r w:rsidRPr="00BD15C0">
              <w:rPr>
                <w:rFonts w:cs="Symbol"/>
                <w:sz w:val="16"/>
                <w:szCs w:val="16"/>
                <w:lang w:eastAsia="zh-CN"/>
              </w:rPr>
              <w:t>shall comply with the requirements</w:t>
            </w:r>
            <w:r w:rsidR="00B86F2E" w:rsidRPr="00BD15C0">
              <w:rPr>
                <w:rFonts w:cs="Symbol"/>
                <w:sz w:val="16"/>
                <w:szCs w:val="16"/>
                <w:lang w:eastAsia="zh-CN"/>
              </w:rPr>
              <w:t xml:space="preserve"> </w:t>
            </w:r>
            <w:r w:rsidRPr="00BD15C0">
              <w:rPr>
                <w:rFonts w:cs="Symbol"/>
                <w:sz w:val="16"/>
                <w:szCs w:val="16"/>
                <w:lang w:eastAsia="zh-CN"/>
              </w:rPr>
              <w:t>of this part and part 146.</w:t>
            </w:r>
          </w:p>
          <w:p w14:paraId="5F712E83" w14:textId="7483E1B1" w:rsidR="000F4868" w:rsidRPr="00BD15C0" w:rsidRDefault="007D57E4" w:rsidP="007D57E4">
            <w:pPr>
              <w:autoSpaceDE w:val="0"/>
              <w:autoSpaceDN w:val="0"/>
              <w:adjustRightInd w:val="0"/>
              <w:spacing w:after="0"/>
              <w:rPr>
                <w:rFonts w:cs="Symbol"/>
                <w:sz w:val="16"/>
                <w:szCs w:val="16"/>
                <w:lang w:eastAsia="zh-CN"/>
              </w:rPr>
            </w:pPr>
            <w:r w:rsidRPr="00BD15C0">
              <w:rPr>
                <w:rFonts w:cs="Symbol"/>
                <w:sz w:val="16"/>
                <w:szCs w:val="16"/>
                <w:lang w:eastAsia="zh-CN"/>
              </w:rPr>
              <w:t>(g) Amend a plugging and abandonment</w:t>
            </w:r>
            <w:r w:rsidR="00B86F2E" w:rsidRPr="00BD15C0">
              <w:rPr>
                <w:rFonts w:cs="Symbol"/>
                <w:sz w:val="16"/>
                <w:szCs w:val="16"/>
                <w:lang w:eastAsia="zh-CN"/>
              </w:rPr>
              <w:t xml:space="preserve"> </w:t>
            </w:r>
            <w:r w:rsidRPr="00BD15C0">
              <w:rPr>
                <w:rFonts w:cs="Symbol"/>
                <w:sz w:val="16"/>
                <w:szCs w:val="16"/>
                <w:lang w:eastAsia="zh-CN"/>
              </w:rPr>
              <w:t>plan which has been updated</w:t>
            </w:r>
            <w:r w:rsidR="00B86F2E" w:rsidRPr="00BD15C0">
              <w:rPr>
                <w:rFonts w:cs="Symbol"/>
                <w:sz w:val="16"/>
                <w:szCs w:val="16"/>
                <w:lang w:eastAsia="zh-CN"/>
              </w:rPr>
              <w:t xml:space="preserve"> </w:t>
            </w:r>
            <w:r w:rsidRPr="00BD15C0">
              <w:rPr>
                <w:rFonts w:cs="Symbol"/>
                <w:sz w:val="16"/>
                <w:szCs w:val="16"/>
                <w:lang w:eastAsia="zh-CN"/>
              </w:rPr>
              <w:t>under § 144.52(a)(6).</w:t>
            </w:r>
          </w:p>
          <w:p w14:paraId="6C806109" w14:textId="15B51848" w:rsidR="000F4868" w:rsidRPr="00BD15C0" w:rsidRDefault="000F4868" w:rsidP="000F4868">
            <w:pPr>
              <w:autoSpaceDE w:val="0"/>
              <w:autoSpaceDN w:val="0"/>
              <w:adjustRightInd w:val="0"/>
              <w:spacing w:after="0"/>
              <w:rPr>
                <w:rFonts w:cs="Symbol"/>
                <w:sz w:val="16"/>
                <w:szCs w:val="16"/>
                <w:lang w:eastAsia="zh-CN"/>
              </w:rPr>
            </w:pPr>
          </w:p>
        </w:tc>
        <w:tc>
          <w:tcPr>
            <w:tcW w:w="2790" w:type="dxa"/>
            <w:tcBorders>
              <w:top w:val="single" w:sz="12" w:space="0" w:color="auto"/>
            </w:tcBorders>
            <w:shd w:val="clear" w:color="auto" w:fill="auto"/>
          </w:tcPr>
          <w:p w14:paraId="18A7F096" w14:textId="77777777" w:rsidR="00937E76" w:rsidRPr="00BD15C0" w:rsidRDefault="00937E76" w:rsidP="007B1C52">
            <w:pPr>
              <w:spacing w:after="0"/>
              <w:rPr>
                <w:rFonts w:cs="Symbol"/>
                <w:sz w:val="18"/>
                <w:szCs w:val="18"/>
              </w:rPr>
            </w:pPr>
            <w:r w:rsidRPr="00BD15C0">
              <w:rPr>
                <w:rFonts w:cs="Symbol"/>
                <w:sz w:val="18"/>
                <w:szCs w:val="18"/>
              </w:rPr>
              <w:t>40 CFR 124.5(c)(3)</w:t>
            </w:r>
          </w:p>
          <w:p w14:paraId="14179820" w14:textId="4D467C61" w:rsidR="00937E76" w:rsidRPr="00BD15C0" w:rsidRDefault="00937E76" w:rsidP="007B1C52">
            <w:pPr>
              <w:spacing w:after="0"/>
              <w:rPr>
                <w:rFonts w:cs="Symbol"/>
                <w:b/>
                <w:sz w:val="18"/>
                <w:szCs w:val="18"/>
              </w:rPr>
            </w:pPr>
            <w:r w:rsidRPr="00BD15C0">
              <w:rPr>
                <w:rFonts w:cs="Symbol"/>
                <w:sz w:val="18"/>
                <w:szCs w:val="18"/>
              </w:rPr>
              <w:t>(See also 14</w:t>
            </w:r>
            <w:r w:rsidR="006774AB" w:rsidRPr="00BD15C0">
              <w:rPr>
                <w:rFonts w:cs="Symbol"/>
                <w:sz w:val="18"/>
                <w:szCs w:val="18"/>
              </w:rPr>
              <w:t>5.</w:t>
            </w:r>
            <w:r w:rsidRPr="00BD15C0">
              <w:rPr>
                <w:rFonts w:cs="Symbol"/>
                <w:sz w:val="18"/>
                <w:szCs w:val="18"/>
              </w:rPr>
              <w:t>11(a)(25))</w:t>
            </w:r>
          </w:p>
        </w:tc>
        <w:tc>
          <w:tcPr>
            <w:tcW w:w="3960" w:type="dxa"/>
            <w:tcBorders>
              <w:top w:val="single" w:sz="12" w:space="0" w:color="auto"/>
            </w:tcBorders>
            <w:shd w:val="clear" w:color="auto" w:fill="auto"/>
          </w:tcPr>
          <w:p w14:paraId="60893BC1" w14:textId="2CFF0827" w:rsidR="00A93AF9" w:rsidRPr="006A356A" w:rsidRDefault="0099784E" w:rsidP="00A93AF9">
            <w:pPr>
              <w:pStyle w:val="paragraph"/>
              <w:spacing w:before="0" w:beforeAutospacing="0" w:after="0" w:afterAutospacing="0"/>
              <w:textAlignment w:val="baseline"/>
              <w:rPr>
                <w:rStyle w:val="eop"/>
                <w:rFonts w:cs="Symbol"/>
                <w:sz w:val="18"/>
                <w:szCs w:val="18"/>
              </w:rPr>
            </w:pPr>
            <w:r w:rsidRPr="00BD15C0">
              <w:rPr>
                <w:rFonts w:cs="Symbol"/>
                <w:b/>
                <w:sz w:val="18"/>
                <w:szCs w:val="18"/>
                <w:lang w:val="en"/>
              </w:rPr>
              <w:t>§5.</w:t>
            </w:r>
            <w:r w:rsidR="0047104E" w:rsidRPr="00BD15C0">
              <w:rPr>
                <w:rFonts w:cs="Symbol"/>
                <w:b/>
                <w:sz w:val="18"/>
                <w:szCs w:val="18"/>
                <w:lang w:val="en"/>
              </w:rPr>
              <w:t>202(d)(2)(A)(viii)</w:t>
            </w:r>
            <w:r w:rsidR="0047104E" w:rsidRPr="00BD15C0">
              <w:rPr>
                <w:rStyle w:val="normaltextrun"/>
                <w:rFonts w:cs="Symbol"/>
                <w:shd w:val="clear" w:color="auto" w:fill="FFFFFF"/>
              </w:rPr>
              <w:t xml:space="preserve"> </w:t>
            </w:r>
            <w:r w:rsidR="0047104E" w:rsidRPr="00BD15C0">
              <w:rPr>
                <w:rStyle w:val="normaltextrun"/>
                <w:rFonts w:cs="Symbol"/>
                <w:sz w:val="18"/>
                <w:szCs w:val="18"/>
              </w:rPr>
              <w:t>Upon the consent of the permittee, the director may modify a permit to make the corrections or allowances for</w:t>
            </w:r>
            <w:r w:rsidR="00D50688">
              <w:rPr>
                <w:rStyle w:val="normaltextrun"/>
                <w:rFonts w:cs="Symbol"/>
                <w:sz w:val="18"/>
                <w:szCs w:val="18"/>
              </w:rPr>
              <w:t xml:space="preserve"> minor</w:t>
            </w:r>
            <w:r w:rsidR="0047104E" w:rsidRPr="00BD15C0">
              <w:rPr>
                <w:rStyle w:val="normaltextrun"/>
                <w:rFonts w:cs="Symbol"/>
                <w:sz w:val="18"/>
                <w:szCs w:val="18"/>
              </w:rPr>
              <w:t xml:space="preserve"> changes in the permit, without following the procedures of</w:t>
            </w:r>
            <w:r w:rsidR="0064141A" w:rsidRPr="00BD15C0">
              <w:rPr>
                <w:rStyle w:val="normaltextrun"/>
                <w:rFonts w:cs="Symbol"/>
                <w:sz w:val="18"/>
                <w:szCs w:val="18"/>
              </w:rPr>
              <w:t xml:space="preserve"> </w:t>
            </w:r>
            <w:r w:rsidR="00EC3C0A" w:rsidRPr="00EC3C0A">
              <w:rPr>
                <w:rStyle w:val="normaltextrun"/>
                <w:rFonts w:cs="Symbol"/>
                <w:sz w:val="18"/>
                <w:szCs w:val="18"/>
              </w:rPr>
              <w:t>subsection (e) of this section,</w:t>
            </w:r>
            <w:r w:rsidR="009016A7">
              <w:rPr>
                <w:rStyle w:val="normaltextrun"/>
                <w:rFonts w:cs="Symbol"/>
                <w:sz w:val="18"/>
                <w:szCs w:val="18"/>
              </w:rPr>
              <w:t xml:space="preserve"> </w:t>
            </w:r>
            <w:r w:rsidR="0047104E" w:rsidRPr="00BD15C0">
              <w:rPr>
                <w:rStyle w:val="normaltextrun"/>
                <w:rFonts w:cs="Symbol"/>
                <w:sz w:val="18"/>
                <w:szCs w:val="18"/>
              </w:rPr>
              <w:t xml:space="preserve">and </w:t>
            </w:r>
            <w:r w:rsidRPr="00BD15C0">
              <w:rPr>
                <w:rStyle w:val="normaltextrun"/>
                <w:rFonts w:cs="Symbol"/>
                <w:sz w:val="18"/>
                <w:szCs w:val="18"/>
              </w:rPr>
              <w:t>§5.</w:t>
            </w:r>
            <w:r w:rsidR="0047104E" w:rsidRPr="00BD15C0">
              <w:rPr>
                <w:rStyle w:val="normaltextrun"/>
                <w:rFonts w:cs="Symbol"/>
                <w:sz w:val="18"/>
                <w:szCs w:val="18"/>
              </w:rPr>
              <w:t>204</w:t>
            </w:r>
            <w:r w:rsidR="008A3094">
              <w:t xml:space="preserve"> </w:t>
            </w:r>
            <w:r w:rsidR="008A3094" w:rsidRPr="008A3094">
              <w:rPr>
                <w:rStyle w:val="normaltextrun"/>
                <w:rFonts w:cs="Symbol"/>
                <w:sz w:val="18"/>
                <w:szCs w:val="18"/>
              </w:rPr>
              <w:t>of this title (relating to Notice of Permit Actions and Public Comment Period)</w:t>
            </w:r>
            <w:r w:rsidR="0047104E" w:rsidRPr="00BD15C0">
              <w:rPr>
                <w:rStyle w:val="normaltextrun"/>
                <w:rFonts w:cs="Symbol"/>
                <w:sz w:val="18"/>
                <w:szCs w:val="18"/>
              </w:rPr>
              <w:t>, to:</w:t>
            </w:r>
            <w:r w:rsidR="0047104E" w:rsidRPr="00BD15C0">
              <w:rPr>
                <w:rStyle w:val="eop"/>
                <w:rFonts w:cs="Symbol"/>
                <w:sz w:val="18"/>
                <w:szCs w:val="18"/>
              </w:rPr>
              <w:t> </w:t>
            </w:r>
          </w:p>
          <w:p w14:paraId="3CE880E6" w14:textId="77777777" w:rsidR="00A93AF9" w:rsidRPr="00BD15C0" w:rsidRDefault="0047104E" w:rsidP="00601E95">
            <w:pPr>
              <w:pStyle w:val="paragraph"/>
              <w:spacing w:before="0" w:beforeAutospacing="0" w:after="0" w:afterAutospacing="0"/>
              <w:textAlignment w:val="baseline"/>
              <w:rPr>
                <w:rStyle w:val="eop"/>
                <w:rFonts w:cs="Symbol"/>
                <w:sz w:val="18"/>
                <w:szCs w:val="18"/>
              </w:rPr>
            </w:pPr>
            <w:r w:rsidRPr="00BD15C0">
              <w:rPr>
                <w:rStyle w:val="normaltextrun"/>
                <w:rFonts w:cs="Symbol"/>
                <w:sz w:val="18"/>
                <w:szCs w:val="18"/>
              </w:rPr>
              <w:t xml:space="preserve">(I) correct typographical </w:t>
            </w:r>
            <w:proofErr w:type="gramStart"/>
            <w:r w:rsidRPr="00BD15C0">
              <w:rPr>
                <w:rStyle w:val="normaltextrun"/>
                <w:rFonts w:cs="Symbol"/>
                <w:sz w:val="18"/>
                <w:szCs w:val="18"/>
              </w:rPr>
              <w:t>errors;</w:t>
            </w:r>
            <w:proofErr w:type="gramEnd"/>
            <w:r w:rsidRPr="00BD15C0">
              <w:rPr>
                <w:rStyle w:val="eop"/>
                <w:rFonts w:cs="Symbol"/>
                <w:sz w:val="18"/>
                <w:szCs w:val="18"/>
              </w:rPr>
              <w:t> </w:t>
            </w:r>
          </w:p>
          <w:p w14:paraId="09400752" w14:textId="77777777" w:rsidR="00A93AF9" w:rsidRPr="00BD15C0" w:rsidRDefault="0047104E" w:rsidP="00A93AF9">
            <w:pPr>
              <w:pStyle w:val="paragraph"/>
              <w:spacing w:before="0" w:beforeAutospacing="0" w:after="0" w:afterAutospacing="0"/>
              <w:textAlignment w:val="baseline"/>
              <w:rPr>
                <w:rStyle w:val="eop"/>
                <w:rFonts w:cs="Symbol"/>
                <w:sz w:val="18"/>
                <w:szCs w:val="18"/>
              </w:rPr>
            </w:pPr>
            <w:r w:rsidRPr="00BD15C0">
              <w:rPr>
                <w:rStyle w:val="normaltextrun"/>
                <w:rFonts w:cs="Symbol"/>
                <w:sz w:val="18"/>
                <w:szCs w:val="18"/>
              </w:rPr>
              <w:t xml:space="preserve">(II) require more frequent monitoring or reporting by the </w:t>
            </w:r>
            <w:proofErr w:type="gramStart"/>
            <w:r w:rsidRPr="00BD15C0">
              <w:rPr>
                <w:rStyle w:val="normaltextrun"/>
                <w:rFonts w:cs="Symbol"/>
                <w:sz w:val="18"/>
                <w:szCs w:val="18"/>
              </w:rPr>
              <w:t>permittee;</w:t>
            </w:r>
            <w:proofErr w:type="gramEnd"/>
            <w:r w:rsidRPr="00BD15C0">
              <w:rPr>
                <w:rStyle w:val="eop"/>
                <w:rFonts w:cs="Symbol"/>
                <w:sz w:val="18"/>
                <w:szCs w:val="18"/>
              </w:rPr>
              <w:t> </w:t>
            </w:r>
          </w:p>
          <w:p w14:paraId="41CEB7D8" w14:textId="77777777" w:rsidR="00A93AF9" w:rsidRPr="00BD15C0" w:rsidRDefault="0047104E" w:rsidP="00A93AF9">
            <w:pPr>
              <w:pStyle w:val="paragraph"/>
              <w:spacing w:before="0" w:beforeAutospacing="0" w:after="0" w:afterAutospacing="0"/>
              <w:textAlignment w:val="baseline"/>
              <w:rPr>
                <w:rStyle w:val="eop"/>
                <w:rFonts w:cs="Symbol"/>
              </w:rPr>
            </w:pPr>
            <w:r w:rsidRPr="00BD15C0">
              <w:rPr>
                <w:rStyle w:val="normaltextrun"/>
                <w:rFonts w:cs="Symbol"/>
                <w:sz w:val="18"/>
                <w:szCs w:val="18"/>
              </w:rPr>
              <w:t xml:space="preserve">(III) change an interim compliance date in a schedule of compliance, provided the new date is not more than 120 days after the date specified in the existing permit and does not interfere with attainment of the final compliance date </w:t>
            </w:r>
            <w:proofErr w:type="gramStart"/>
            <w:r w:rsidRPr="00BD15C0">
              <w:rPr>
                <w:rStyle w:val="normaltextrun"/>
                <w:rFonts w:cs="Symbol"/>
                <w:sz w:val="18"/>
                <w:szCs w:val="18"/>
              </w:rPr>
              <w:t>requirement;</w:t>
            </w:r>
            <w:proofErr w:type="gramEnd"/>
          </w:p>
          <w:p w14:paraId="102CECCB" w14:textId="77777777" w:rsidR="00A93AF9" w:rsidRPr="00BD15C0" w:rsidRDefault="0047104E" w:rsidP="00A93AF9">
            <w:pPr>
              <w:pStyle w:val="paragraph"/>
              <w:spacing w:before="0" w:beforeAutospacing="0" w:after="0" w:afterAutospacing="0"/>
              <w:textAlignment w:val="baseline"/>
              <w:rPr>
                <w:rStyle w:val="eop"/>
                <w:rFonts w:cs="Symbol"/>
              </w:rPr>
            </w:pPr>
            <w:r w:rsidRPr="00BD15C0">
              <w:rPr>
                <w:rStyle w:val="normaltextrun"/>
                <w:rFonts w:cs="Symbol"/>
                <w:sz w:val="18"/>
                <w:szCs w:val="18"/>
              </w:rPr>
              <w:t>(IV) allow for a change in ownership or operational control of a facility where the director determines that no other change in the permit is necessary, provided that a written agreement containing a specific date for transfer of permit responsibility, coverage, and liability between the current and new permittees has been submitted to the </w:t>
            </w:r>
            <w:proofErr w:type="gramStart"/>
            <w:r w:rsidRPr="00BD15C0">
              <w:rPr>
                <w:rStyle w:val="normaltextrun"/>
                <w:rFonts w:cs="Symbol"/>
                <w:sz w:val="18"/>
                <w:szCs w:val="18"/>
              </w:rPr>
              <w:t>director;</w:t>
            </w:r>
            <w:proofErr w:type="gramEnd"/>
          </w:p>
          <w:p w14:paraId="3837DBE1" w14:textId="77777777" w:rsidR="00A93AF9" w:rsidRPr="00BD15C0" w:rsidRDefault="0047104E" w:rsidP="00A93AF9">
            <w:pPr>
              <w:pStyle w:val="paragraph"/>
              <w:spacing w:before="0" w:beforeAutospacing="0" w:after="0" w:afterAutospacing="0"/>
              <w:textAlignment w:val="baseline"/>
              <w:rPr>
                <w:rStyle w:val="eop"/>
                <w:rFonts w:cs="Symbol"/>
              </w:rPr>
            </w:pPr>
            <w:r w:rsidRPr="00BD15C0">
              <w:rPr>
                <w:rStyle w:val="normaltextrun"/>
                <w:rFonts w:cs="Symbol"/>
                <w:sz w:val="18"/>
                <w:szCs w:val="18"/>
              </w:rPr>
              <w:t>(V) change quantities or types of fluids injected which are within the capacity of the facility as permitted and, in the judgment of the director, would not interfere with the operation of the facility or its ability to meet the permit </w:t>
            </w:r>
            <w:proofErr w:type="gramStart"/>
            <w:r w:rsidRPr="00BD15C0">
              <w:rPr>
                <w:rStyle w:val="normaltextrun"/>
                <w:rFonts w:cs="Symbol"/>
                <w:sz w:val="18"/>
                <w:szCs w:val="18"/>
              </w:rPr>
              <w:t>conditions;</w:t>
            </w:r>
            <w:proofErr w:type="gramEnd"/>
          </w:p>
          <w:p w14:paraId="375FB328" w14:textId="488C5A2F" w:rsidR="00A93AF9" w:rsidRPr="00BD15C0" w:rsidRDefault="0047104E" w:rsidP="00A93AF9">
            <w:pPr>
              <w:pStyle w:val="paragraph"/>
              <w:spacing w:before="0" w:beforeAutospacing="0" w:after="0" w:afterAutospacing="0"/>
              <w:textAlignment w:val="baseline"/>
              <w:rPr>
                <w:rStyle w:val="eop"/>
                <w:rFonts w:cs="Symbol"/>
              </w:rPr>
            </w:pPr>
            <w:r w:rsidRPr="00BD15C0">
              <w:rPr>
                <w:rStyle w:val="normaltextrun"/>
                <w:rFonts w:cs="Symbol"/>
                <w:sz w:val="18"/>
                <w:szCs w:val="18"/>
              </w:rPr>
              <w:t xml:space="preserve">(VI) change construction requirements approved by the director pursuant to </w:t>
            </w:r>
            <w:r w:rsidR="0099784E" w:rsidRPr="00BD15C0">
              <w:rPr>
                <w:rStyle w:val="normaltextrun"/>
                <w:rFonts w:cs="Symbol"/>
                <w:sz w:val="18"/>
                <w:szCs w:val="18"/>
              </w:rPr>
              <w:t>§5.</w:t>
            </w:r>
            <w:r w:rsidRPr="00BD15C0">
              <w:rPr>
                <w:rStyle w:val="normaltextrun"/>
                <w:rFonts w:cs="Symbol"/>
                <w:sz w:val="18"/>
                <w:szCs w:val="18"/>
              </w:rPr>
              <w:t>206</w:t>
            </w:r>
            <w:r w:rsidR="00023833">
              <w:rPr>
                <w:rStyle w:val="normaltextrun"/>
                <w:rFonts w:cs="Symbol"/>
                <w:sz w:val="18"/>
                <w:szCs w:val="18"/>
              </w:rPr>
              <w:t xml:space="preserve"> </w:t>
            </w:r>
            <w:r w:rsidR="00023833" w:rsidRPr="00023833">
              <w:rPr>
                <w:rStyle w:val="normaltextrun"/>
                <w:rFonts w:cs="Symbol"/>
                <w:sz w:val="18"/>
                <w:szCs w:val="18"/>
              </w:rPr>
              <w:t>of this title (relating to Permit Standards)</w:t>
            </w:r>
            <w:r w:rsidRPr="00BD15C0">
              <w:rPr>
                <w:rStyle w:val="normaltextrun"/>
                <w:rFonts w:cs="Symbol"/>
                <w:sz w:val="18"/>
                <w:szCs w:val="18"/>
              </w:rPr>
              <w:t>, provided that any such alteration shall comply with the requirements of this </w:t>
            </w:r>
            <w:proofErr w:type="gramStart"/>
            <w:r w:rsidRPr="00BD15C0">
              <w:rPr>
                <w:rStyle w:val="normaltextrun"/>
                <w:rFonts w:cs="Symbol"/>
                <w:sz w:val="18"/>
                <w:szCs w:val="18"/>
              </w:rPr>
              <w:t>subchapter;</w:t>
            </w:r>
            <w:proofErr w:type="gramEnd"/>
          </w:p>
          <w:p w14:paraId="4F02EEA6" w14:textId="25B00FD7" w:rsidR="00A93AF9" w:rsidRPr="00BD15C0" w:rsidRDefault="0047104E" w:rsidP="00A93AF9">
            <w:pPr>
              <w:pStyle w:val="paragraph"/>
              <w:spacing w:before="0" w:beforeAutospacing="0" w:after="0" w:afterAutospacing="0"/>
              <w:textAlignment w:val="baseline"/>
              <w:rPr>
                <w:rStyle w:val="eop"/>
                <w:rFonts w:cs="Symbol"/>
              </w:rPr>
            </w:pPr>
            <w:r w:rsidRPr="00BD15C0">
              <w:rPr>
                <w:rStyle w:val="normaltextrun"/>
                <w:rFonts w:cs="Symbol"/>
                <w:sz w:val="18"/>
                <w:szCs w:val="18"/>
              </w:rPr>
              <w:t xml:space="preserve">(VII) amend a plugging and abandonment plan which has been updated under </w:t>
            </w:r>
            <w:r w:rsidR="0099784E" w:rsidRPr="00BD15C0">
              <w:rPr>
                <w:rStyle w:val="normaltextrun"/>
                <w:rFonts w:cs="Symbol"/>
                <w:sz w:val="18"/>
                <w:szCs w:val="18"/>
              </w:rPr>
              <w:t>§5.</w:t>
            </w:r>
            <w:r w:rsidRPr="00BD15C0">
              <w:rPr>
                <w:rStyle w:val="normaltextrun"/>
                <w:rFonts w:cs="Symbol"/>
                <w:sz w:val="18"/>
                <w:szCs w:val="18"/>
              </w:rPr>
              <w:t>203(k)</w:t>
            </w:r>
            <w:r w:rsidR="00D13F54" w:rsidRPr="00D13F54">
              <w:rPr>
                <w:rStyle w:val="normaltextrun"/>
                <w:rFonts w:cs="Symbol"/>
                <w:sz w:val="18"/>
                <w:szCs w:val="18"/>
              </w:rPr>
              <w:t xml:space="preserve"> of this title</w:t>
            </w:r>
            <w:r w:rsidRPr="00BD15C0">
              <w:rPr>
                <w:rStyle w:val="normaltextrun"/>
                <w:rFonts w:cs="Symbol"/>
                <w:sz w:val="18"/>
                <w:szCs w:val="18"/>
              </w:rPr>
              <w:t>; or</w:t>
            </w:r>
          </w:p>
          <w:p w14:paraId="6833AEDB" w14:textId="3E8A30BE" w:rsidR="006C5FB5" w:rsidRPr="00BD15C0" w:rsidRDefault="0047104E" w:rsidP="00A93AF9">
            <w:pPr>
              <w:pStyle w:val="paragraph"/>
              <w:spacing w:before="0" w:beforeAutospacing="0" w:after="0" w:afterAutospacing="0"/>
              <w:textAlignment w:val="baseline"/>
              <w:rPr>
                <w:rFonts w:cs="Symbol"/>
                <w:sz w:val="18"/>
                <w:szCs w:val="18"/>
              </w:rPr>
            </w:pPr>
            <w:r w:rsidRPr="00BD15C0">
              <w:rPr>
                <w:rStyle w:val="normaltextrun"/>
                <w:rFonts w:cs="Symbol"/>
                <w:sz w:val="18"/>
                <w:szCs w:val="18"/>
              </w:rPr>
              <w:t>(VIII) amend an injection well testing and monitoring plan, plugging plan, post-injection site care and site closure plan, or emergency and remedial response plan where the modifications merely clarify or correct the plan, as determined by the director.</w:t>
            </w:r>
          </w:p>
        </w:tc>
        <w:tc>
          <w:tcPr>
            <w:tcW w:w="2341" w:type="dxa"/>
            <w:tcBorders>
              <w:top w:val="single" w:sz="12" w:space="0" w:color="auto"/>
            </w:tcBorders>
            <w:shd w:val="clear" w:color="auto" w:fill="auto"/>
          </w:tcPr>
          <w:p w14:paraId="21C80058" w14:textId="31CE6D41" w:rsidR="00937E76" w:rsidRPr="00BD15C0" w:rsidRDefault="005F4BB0" w:rsidP="119FAA43">
            <w:pPr>
              <w:spacing w:after="0"/>
              <w:rPr>
                <w:rFonts w:cs="Symbol"/>
                <w:sz w:val="18"/>
                <w:szCs w:val="18"/>
              </w:rPr>
            </w:pPr>
            <w:r w:rsidRPr="00BD15C0">
              <w:rPr>
                <w:rFonts w:cs="Symbol"/>
                <w:sz w:val="18"/>
                <w:szCs w:val="18"/>
              </w:rPr>
              <w:t xml:space="preserve">Similar </w:t>
            </w:r>
            <w:r w:rsidR="00BD23EA" w:rsidRPr="00BD15C0">
              <w:rPr>
                <w:rFonts w:cs="Symbol"/>
                <w:sz w:val="18"/>
                <w:szCs w:val="18"/>
              </w:rPr>
              <w:t xml:space="preserve">intent </w:t>
            </w:r>
            <w:r w:rsidRPr="00BD15C0">
              <w:rPr>
                <w:rFonts w:cs="Symbol"/>
                <w:sz w:val="18"/>
                <w:szCs w:val="18"/>
              </w:rPr>
              <w:t>to the CFR</w:t>
            </w:r>
            <w:r w:rsidR="00BD23EA" w:rsidRPr="00BD15C0">
              <w:rPr>
                <w:rFonts w:cs="Symbol"/>
                <w:sz w:val="18"/>
                <w:szCs w:val="18"/>
              </w:rPr>
              <w:t>.</w:t>
            </w:r>
          </w:p>
        </w:tc>
        <w:tc>
          <w:tcPr>
            <w:tcW w:w="1979" w:type="dxa"/>
            <w:tcBorders>
              <w:top w:val="single" w:sz="12" w:space="0" w:color="auto"/>
            </w:tcBorders>
          </w:tcPr>
          <w:p w14:paraId="591A6316" w14:textId="07A9ACED" w:rsidR="00937E76" w:rsidRDefault="00ED3998" w:rsidP="119FAA43">
            <w:pPr>
              <w:spacing w:after="0"/>
              <w:rPr>
                <w:rFonts w:eastAsia="Arial" w:cs="Symbol"/>
                <w:color w:val="FF0000"/>
                <w:sz w:val="18"/>
                <w:szCs w:val="18"/>
              </w:rPr>
            </w:pPr>
            <w:r>
              <w:rPr>
                <w:rFonts w:eastAsia="Arial" w:cs="Symbol"/>
                <w:color w:val="FF0000"/>
                <w:sz w:val="18"/>
                <w:szCs w:val="18"/>
              </w:rPr>
              <w:t>See all of 5.202(d)</w:t>
            </w:r>
            <w:r w:rsidR="00266F7E">
              <w:rPr>
                <w:rFonts w:eastAsia="Arial" w:cs="Symbol"/>
                <w:color w:val="FF0000"/>
                <w:sz w:val="18"/>
                <w:szCs w:val="18"/>
              </w:rPr>
              <w:t>, which lists causes for non-minor modifications.</w:t>
            </w:r>
          </w:p>
          <w:p w14:paraId="0ED69B4C" w14:textId="77777777" w:rsidR="00ED3998" w:rsidRDefault="00ED3998" w:rsidP="119FAA43">
            <w:pPr>
              <w:spacing w:after="0"/>
              <w:rPr>
                <w:rFonts w:eastAsia="Arial" w:cs="Symbol"/>
                <w:color w:val="FF0000"/>
                <w:sz w:val="18"/>
                <w:szCs w:val="18"/>
              </w:rPr>
            </w:pPr>
          </w:p>
          <w:p w14:paraId="3EEC8F33" w14:textId="73ED1458" w:rsidR="00ED3998" w:rsidRDefault="00ED3998" w:rsidP="119FAA43">
            <w:pPr>
              <w:spacing w:after="0"/>
              <w:rPr>
                <w:rFonts w:eastAsia="Arial" w:cs="Symbol"/>
                <w:color w:val="FF0000"/>
                <w:sz w:val="18"/>
                <w:szCs w:val="18"/>
              </w:rPr>
            </w:pPr>
            <w:r>
              <w:rPr>
                <w:rFonts w:eastAsia="Arial" w:cs="Symbol"/>
                <w:color w:val="FF0000"/>
                <w:sz w:val="18"/>
                <w:szCs w:val="18"/>
              </w:rPr>
              <w:t xml:space="preserve">Item #8 only deals with </w:t>
            </w:r>
            <w:r w:rsidR="00AE5595">
              <w:rPr>
                <w:rFonts w:eastAsia="Arial" w:cs="Symbol"/>
                <w:color w:val="FF0000"/>
                <w:sz w:val="18"/>
                <w:szCs w:val="18"/>
              </w:rPr>
              <w:t>“</w:t>
            </w:r>
            <w:r>
              <w:rPr>
                <w:rFonts w:eastAsia="Arial" w:cs="Symbol"/>
                <w:color w:val="FF0000"/>
                <w:sz w:val="18"/>
                <w:szCs w:val="18"/>
              </w:rPr>
              <w:t xml:space="preserve">minor modifications”.  </w:t>
            </w:r>
          </w:p>
          <w:p w14:paraId="1622E862" w14:textId="77777777" w:rsidR="00266F7E" w:rsidRDefault="00266F7E" w:rsidP="119FAA43">
            <w:pPr>
              <w:spacing w:after="0"/>
              <w:rPr>
                <w:rFonts w:eastAsia="Arial" w:cs="Symbol"/>
                <w:color w:val="FF0000"/>
                <w:sz w:val="18"/>
                <w:szCs w:val="18"/>
              </w:rPr>
            </w:pPr>
            <w:r>
              <w:rPr>
                <w:rFonts w:eastAsia="Arial" w:cs="Symbol"/>
                <w:color w:val="FF0000"/>
                <w:sz w:val="18"/>
                <w:szCs w:val="18"/>
              </w:rPr>
              <w:t xml:space="preserve">It is clear in </w:t>
            </w:r>
            <w:r w:rsidR="00ED3998">
              <w:rPr>
                <w:rFonts w:eastAsia="Arial" w:cs="Symbol"/>
                <w:color w:val="FF0000"/>
                <w:sz w:val="18"/>
                <w:szCs w:val="18"/>
              </w:rPr>
              <w:t xml:space="preserve">5.202(d)(2)(A)(viii) </w:t>
            </w:r>
            <w:r>
              <w:rPr>
                <w:rFonts w:eastAsia="Arial" w:cs="Symbol"/>
                <w:color w:val="FF0000"/>
                <w:sz w:val="18"/>
                <w:szCs w:val="18"/>
              </w:rPr>
              <w:t>that minor modifications can be made only for the causes listed in 40 CFR 144.41</w:t>
            </w:r>
          </w:p>
          <w:p w14:paraId="04854C27" w14:textId="04F64699" w:rsidR="00ED3998" w:rsidRDefault="00ED3998" w:rsidP="119FAA43">
            <w:pPr>
              <w:spacing w:after="0"/>
              <w:rPr>
                <w:rFonts w:eastAsia="Arial" w:cs="Symbol"/>
                <w:color w:val="FF0000"/>
                <w:sz w:val="18"/>
                <w:szCs w:val="18"/>
              </w:rPr>
            </w:pPr>
          </w:p>
          <w:p w14:paraId="10C20251" w14:textId="3D65C6B8" w:rsidR="00ED3998" w:rsidRPr="00ED3998" w:rsidRDefault="00ED3998" w:rsidP="119FAA43">
            <w:pPr>
              <w:spacing w:after="0"/>
              <w:rPr>
                <w:rFonts w:eastAsia="Arial" w:cs="Symbol"/>
                <w:color w:val="FF0000"/>
                <w:sz w:val="18"/>
                <w:szCs w:val="18"/>
              </w:rPr>
            </w:pPr>
          </w:p>
        </w:tc>
        <w:tc>
          <w:tcPr>
            <w:tcW w:w="2836" w:type="dxa"/>
            <w:tcBorders>
              <w:top w:val="single" w:sz="12" w:space="0" w:color="auto"/>
            </w:tcBorders>
          </w:tcPr>
          <w:p w14:paraId="194CBAEF" w14:textId="77777777" w:rsidR="006F34E5" w:rsidRPr="00162E7E" w:rsidRDefault="005F4BB0" w:rsidP="119FAA43">
            <w:pPr>
              <w:spacing w:after="0"/>
              <w:rPr>
                <w:rFonts w:eastAsia="Arial" w:cs="Symbol"/>
                <w:color w:val="000000" w:themeColor="text1"/>
                <w:sz w:val="18"/>
                <w:szCs w:val="18"/>
                <w:highlight w:val="cyan"/>
              </w:rPr>
            </w:pPr>
            <w:bookmarkStart w:id="11" w:name="_Hlk112160483"/>
            <w:r w:rsidRPr="00162E7E">
              <w:rPr>
                <w:rFonts w:eastAsia="Arial" w:cs="Symbol"/>
                <w:color w:val="000000" w:themeColor="text1"/>
                <w:sz w:val="18"/>
                <w:szCs w:val="18"/>
                <w:highlight w:val="cyan"/>
              </w:rPr>
              <w:t xml:space="preserve">The </w:t>
            </w:r>
            <w:r w:rsidR="00FE1647" w:rsidRPr="00162E7E">
              <w:rPr>
                <w:rFonts w:eastAsia="Arial" w:cs="Symbol"/>
                <w:color w:val="000000" w:themeColor="text1"/>
                <w:sz w:val="18"/>
                <w:szCs w:val="18"/>
                <w:highlight w:val="cyan"/>
              </w:rPr>
              <w:t xml:space="preserve">state </w:t>
            </w:r>
            <w:r w:rsidR="009D7521" w:rsidRPr="00162E7E">
              <w:rPr>
                <w:rFonts w:eastAsia="Arial" w:cs="Symbol"/>
                <w:color w:val="000000" w:themeColor="text1"/>
                <w:sz w:val="18"/>
                <w:szCs w:val="18"/>
                <w:highlight w:val="cyan"/>
              </w:rPr>
              <w:t>requirement</w:t>
            </w:r>
            <w:r w:rsidR="00FE1647" w:rsidRPr="00162E7E">
              <w:rPr>
                <w:rFonts w:eastAsia="Arial" w:cs="Symbol"/>
                <w:color w:val="000000" w:themeColor="text1"/>
                <w:sz w:val="18"/>
                <w:szCs w:val="18"/>
                <w:highlight w:val="cyan"/>
              </w:rPr>
              <w:t xml:space="preserve"> does not clarify that </w:t>
            </w:r>
            <w:r w:rsidR="00452372" w:rsidRPr="00162E7E">
              <w:rPr>
                <w:rFonts w:eastAsia="Arial" w:cs="Symbol"/>
                <w:color w:val="000000" w:themeColor="text1"/>
                <w:sz w:val="18"/>
                <w:szCs w:val="18"/>
                <w:highlight w:val="cyan"/>
              </w:rPr>
              <w:t xml:space="preserve">non-minor modifications require cause, and </w:t>
            </w:r>
            <w:r w:rsidR="00FE1647" w:rsidRPr="00162E7E">
              <w:rPr>
                <w:rFonts w:eastAsia="Arial" w:cs="Symbol"/>
                <w:color w:val="000000" w:themeColor="text1"/>
                <w:sz w:val="18"/>
                <w:szCs w:val="18"/>
                <w:highlight w:val="cyan"/>
              </w:rPr>
              <w:t xml:space="preserve">minor modifications are only to be made for the listed reasons. </w:t>
            </w:r>
          </w:p>
          <w:p w14:paraId="12D77381" w14:textId="77777777" w:rsidR="006F34E5" w:rsidRPr="00162E7E" w:rsidRDefault="006F34E5" w:rsidP="119FAA43">
            <w:pPr>
              <w:spacing w:after="0"/>
              <w:rPr>
                <w:rFonts w:eastAsia="Arial" w:cs="Symbol"/>
                <w:color w:val="000000" w:themeColor="text1"/>
                <w:sz w:val="18"/>
                <w:szCs w:val="18"/>
                <w:highlight w:val="cyan"/>
              </w:rPr>
            </w:pPr>
          </w:p>
          <w:p w14:paraId="15EC000B" w14:textId="77777777" w:rsidR="00937E76" w:rsidRPr="00162E7E" w:rsidRDefault="00B77B34" w:rsidP="119FAA43">
            <w:pPr>
              <w:spacing w:after="0"/>
              <w:rPr>
                <w:rFonts w:eastAsia="Arial" w:cs="Symbol"/>
                <w:color w:val="000000" w:themeColor="text1"/>
                <w:sz w:val="18"/>
                <w:szCs w:val="18"/>
                <w:highlight w:val="cyan"/>
              </w:rPr>
            </w:pPr>
            <w:r w:rsidRPr="00162E7E">
              <w:rPr>
                <w:rFonts w:eastAsia="Arial" w:cs="Symbol"/>
                <w:color w:val="000000" w:themeColor="text1"/>
                <w:sz w:val="18"/>
                <w:szCs w:val="18"/>
                <w:highlight w:val="cyan"/>
              </w:rPr>
              <w:t>5.202</w:t>
            </w:r>
            <w:r w:rsidR="006E4F64" w:rsidRPr="00162E7E">
              <w:rPr>
                <w:rFonts w:eastAsia="Arial" w:cs="Symbol"/>
                <w:color w:val="000000" w:themeColor="text1"/>
                <w:sz w:val="18"/>
                <w:szCs w:val="18"/>
                <w:highlight w:val="cyan"/>
              </w:rPr>
              <w:t>(</w:t>
            </w:r>
            <w:r w:rsidRPr="00162E7E">
              <w:rPr>
                <w:rFonts w:eastAsia="Arial" w:cs="Symbol"/>
                <w:color w:val="000000" w:themeColor="text1"/>
                <w:sz w:val="18"/>
                <w:szCs w:val="18"/>
                <w:highlight w:val="cyan"/>
              </w:rPr>
              <w:t>d</w:t>
            </w:r>
            <w:r w:rsidR="006E4F64" w:rsidRPr="00162E7E">
              <w:rPr>
                <w:rFonts w:eastAsia="Arial" w:cs="Symbol"/>
                <w:color w:val="000000" w:themeColor="text1"/>
                <w:sz w:val="18"/>
                <w:szCs w:val="18"/>
                <w:highlight w:val="cyan"/>
              </w:rPr>
              <w:t>)(</w:t>
            </w:r>
            <w:r w:rsidRPr="00162E7E">
              <w:rPr>
                <w:rFonts w:eastAsia="Arial" w:cs="Symbol"/>
                <w:color w:val="000000" w:themeColor="text1"/>
                <w:sz w:val="18"/>
                <w:szCs w:val="18"/>
                <w:highlight w:val="cyan"/>
              </w:rPr>
              <w:t>2</w:t>
            </w:r>
            <w:r w:rsidR="006E4F64" w:rsidRPr="00162E7E">
              <w:rPr>
                <w:rFonts w:eastAsia="Arial" w:cs="Symbol"/>
                <w:color w:val="000000" w:themeColor="text1"/>
                <w:sz w:val="18"/>
                <w:szCs w:val="18"/>
                <w:highlight w:val="cyan"/>
              </w:rPr>
              <w:t>)(</w:t>
            </w:r>
            <w:r w:rsidRPr="00162E7E">
              <w:rPr>
                <w:rFonts w:eastAsia="Arial" w:cs="Symbol"/>
                <w:color w:val="000000" w:themeColor="text1"/>
                <w:sz w:val="18"/>
                <w:szCs w:val="18"/>
                <w:highlight w:val="cyan"/>
              </w:rPr>
              <w:t>A</w:t>
            </w:r>
            <w:r w:rsidR="006E4F64" w:rsidRPr="00162E7E">
              <w:rPr>
                <w:rFonts w:eastAsia="Arial" w:cs="Symbol"/>
                <w:color w:val="000000" w:themeColor="text1"/>
                <w:sz w:val="18"/>
                <w:szCs w:val="18"/>
                <w:highlight w:val="cyan"/>
              </w:rPr>
              <w:t>)(</w:t>
            </w:r>
            <w:r w:rsidRPr="00162E7E">
              <w:rPr>
                <w:rFonts w:eastAsia="Arial" w:cs="Symbol"/>
                <w:color w:val="000000" w:themeColor="text1"/>
                <w:sz w:val="18"/>
                <w:szCs w:val="18"/>
                <w:highlight w:val="cyan"/>
              </w:rPr>
              <w:t>viii</w:t>
            </w:r>
            <w:r w:rsidR="00E041F5" w:rsidRPr="00162E7E">
              <w:rPr>
                <w:rFonts w:eastAsia="Arial" w:cs="Symbol"/>
                <w:color w:val="000000" w:themeColor="text1"/>
                <w:sz w:val="18"/>
                <w:szCs w:val="18"/>
                <w:highlight w:val="cyan"/>
              </w:rPr>
              <w:t>)(</w:t>
            </w:r>
            <w:r w:rsidRPr="00162E7E">
              <w:rPr>
                <w:rFonts w:eastAsia="Arial" w:cs="Symbol"/>
                <w:color w:val="000000" w:themeColor="text1"/>
                <w:sz w:val="18"/>
                <w:szCs w:val="18"/>
                <w:highlight w:val="cyan"/>
              </w:rPr>
              <w:t>VIII</w:t>
            </w:r>
            <w:r w:rsidR="00E041F5" w:rsidRPr="00162E7E">
              <w:rPr>
                <w:rFonts w:eastAsia="Arial" w:cs="Symbol"/>
                <w:color w:val="000000" w:themeColor="text1"/>
                <w:sz w:val="18"/>
                <w:szCs w:val="18"/>
                <w:highlight w:val="cyan"/>
              </w:rPr>
              <w:t>)</w:t>
            </w:r>
            <w:r w:rsidRPr="00162E7E">
              <w:rPr>
                <w:rFonts w:eastAsia="Arial" w:cs="Symbol"/>
                <w:color w:val="000000" w:themeColor="text1"/>
                <w:sz w:val="18"/>
                <w:szCs w:val="18"/>
                <w:highlight w:val="cyan"/>
              </w:rPr>
              <w:t xml:space="preserve"> </w:t>
            </w:r>
            <w:r w:rsidR="00BD6120" w:rsidRPr="00162E7E">
              <w:rPr>
                <w:rFonts w:eastAsia="Arial" w:cs="Symbol"/>
                <w:color w:val="000000" w:themeColor="text1"/>
                <w:sz w:val="18"/>
                <w:szCs w:val="18"/>
                <w:highlight w:val="cyan"/>
              </w:rPr>
              <w:t xml:space="preserve">has </w:t>
            </w:r>
            <w:r w:rsidR="00433211" w:rsidRPr="00162E7E">
              <w:rPr>
                <w:rFonts w:eastAsia="Arial" w:cs="Symbol"/>
                <w:color w:val="000000" w:themeColor="text1"/>
                <w:sz w:val="18"/>
                <w:szCs w:val="18"/>
                <w:highlight w:val="cyan"/>
              </w:rPr>
              <w:t>no</w:t>
            </w:r>
            <w:r w:rsidR="006F34E5" w:rsidRPr="00162E7E">
              <w:rPr>
                <w:rFonts w:eastAsia="Arial" w:cs="Symbol"/>
                <w:color w:val="000000" w:themeColor="text1"/>
                <w:sz w:val="18"/>
                <w:szCs w:val="18"/>
                <w:highlight w:val="cyan"/>
              </w:rPr>
              <w:t xml:space="preserve"> analogous provision </w:t>
            </w:r>
            <w:r w:rsidR="00433211" w:rsidRPr="00162E7E">
              <w:rPr>
                <w:rFonts w:eastAsia="Arial" w:cs="Symbol"/>
                <w:color w:val="000000" w:themeColor="text1"/>
                <w:sz w:val="18"/>
                <w:szCs w:val="18"/>
                <w:highlight w:val="cyan"/>
              </w:rPr>
              <w:t>in the CFR.</w:t>
            </w:r>
            <w:r w:rsidR="006F34E5" w:rsidRPr="00162E7E">
              <w:rPr>
                <w:rFonts w:eastAsia="Arial" w:cs="Symbol"/>
                <w:color w:val="000000" w:themeColor="text1"/>
                <w:sz w:val="18"/>
                <w:szCs w:val="18"/>
                <w:highlight w:val="cyan"/>
              </w:rPr>
              <w:t xml:space="preserve"> The intent of this provision is to modify a permit if any Class VI plan is updated which is </w:t>
            </w:r>
            <w:proofErr w:type="gramStart"/>
            <w:r w:rsidR="006F34E5" w:rsidRPr="00162E7E">
              <w:rPr>
                <w:rFonts w:eastAsia="Arial" w:cs="Symbol"/>
                <w:color w:val="000000" w:themeColor="text1"/>
                <w:sz w:val="18"/>
                <w:szCs w:val="18"/>
                <w:highlight w:val="cyan"/>
              </w:rPr>
              <w:t>similar to</w:t>
            </w:r>
            <w:proofErr w:type="gramEnd"/>
            <w:r w:rsidR="006F34E5" w:rsidRPr="00162E7E">
              <w:rPr>
                <w:rFonts w:eastAsia="Arial" w:cs="Symbol"/>
                <w:color w:val="000000" w:themeColor="text1"/>
                <w:sz w:val="18"/>
                <w:szCs w:val="18"/>
                <w:highlight w:val="cyan"/>
              </w:rPr>
              <w:t xml:space="preserve"> the intent of 40 </w:t>
            </w:r>
            <w:r w:rsidR="006F34E5" w:rsidRPr="00162E7E">
              <w:rPr>
                <w:rFonts w:cs="Symbol"/>
                <w:sz w:val="18"/>
                <w:szCs w:val="18"/>
                <w:highlight w:val="cyan"/>
              </w:rPr>
              <w:t>CFR 124.5(c)(3) for Class VI permits.</w:t>
            </w:r>
            <w:r w:rsidR="006F34E5" w:rsidRPr="00162E7E">
              <w:rPr>
                <w:rFonts w:eastAsia="Arial" w:cs="Symbol"/>
                <w:color w:val="000000" w:themeColor="text1"/>
                <w:sz w:val="18"/>
                <w:szCs w:val="18"/>
                <w:highlight w:val="cyan"/>
              </w:rPr>
              <w:t xml:space="preserve"> </w:t>
            </w:r>
            <w:bookmarkEnd w:id="11"/>
          </w:p>
          <w:p w14:paraId="0681CE68" w14:textId="77777777" w:rsidR="00197C54" w:rsidRPr="00162E7E" w:rsidRDefault="00197C54" w:rsidP="119FAA43">
            <w:pPr>
              <w:spacing w:after="0"/>
              <w:rPr>
                <w:rFonts w:eastAsia="Arial" w:cs="Symbol"/>
                <w:color w:val="000000" w:themeColor="text1"/>
                <w:sz w:val="18"/>
                <w:szCs w:val="18"/>
                <w:highlight w:val="cyan"/>
              </w:rPr>
            </w:pPr>
          </w:p>
          <w:p w14:paraId="0DDD3806" w14:textId="77777777" w:rsidR="00755158" w:rsidRPr="00162E7E" w:rsidRDefault="00755158" w:rsidP="119FAA43">
            <w:pPr>
              <w:spacing w:after="0"/>
              <w:rPr>
                <w:rFonts w:eastAsia="Arial" w:cs="Symbol"/>
                <w:color w:val="00B050"/>
                <w:sz w:val="18"/>
                <w:szCs w:val="18"/>
                <w:highlight w:val="cyan"/>
              </w:rPr>
            </w:pPr>
          </w:p>
          <w:p w14:paraId="49FF7B0D" w14:textId="7D44E0FD" w:rsidR="00755158" w:rsidRPr="00BD15C0" w:rsidRDefault="00755158" w:rsidP="119FAA43">
            <w:pPr>
              <w:spacing w:after="0"/>
              <w:rPr>
                <w:rFonts w:eastAsia="Arial" w:cs="Symbol"/>
                <w:color w:val="000000" w:themeColor="text1"/>
                <w:sz w:val="18"/>
                <w:szCs w:val="18"/>
              </w:rPr>
            </w:pPr>
            <w:r w:rsidRPr="00162E7E">
              <w:rPr>
                <w:rFonts w:eastAsia="Arial" w:cs="Symbol"/>
                <w:color w:val="000000" w:themeColor="text1"/>
                <w:sz w:val="18"/>
                <w:szCs w:val="18"/>
                <w:highlight w:val="cyan"/>
              </w:rPr>
              <w:t>August 2022 rule changes partially addressed</w:t>
            </w:r>
            <w:r w:rsidR="00AE0EF8" w:rsidRPr="00162E7E">
              <w:rPr>
                <w:rFonts w:eastAsia="Arial" w:cs="Symbol"/>
                <w:color w:val="000000" w:themeColor="text1"/>
                <w:sz w:val="18"/>
                <w:szCs w:val="18"/>
                <w:highlight w:val="cyan"/>
              </w:rPr>
              <w:t xml:space="preserve"> </w:t>
            </w:r>
            <w:r w:rsidRPr="00162E7E">
              <w:rPr>
                <w:rFonts w:eastAsia="Arial" w:cs="Symbol"/>
                <w:color w:val="000000" w:themeColor="text1"/>
                <w:sz w:val="18"/>
                <w:szCs w:val="18"/>
                <w:highlight w:val="cyan"/>
              </w:rPr>
              <w:t>stringency concerns.</w:t>
            </w:r>
            <w:r w:rsidR="00AE0EF8" w:rsidRPr="00162E7E">
              <w:rPr>
                <w:rFonts w:eastAsia="Arial" w:cs="Symbol"/>
                <w:color w:val="000000" w:themeColor="text1"/>
                <w:sz w:val="18"/>
                <w:szCs w:val="18"/>
                <w:highlight w:val="cyan"/>
              </w:rPr>
              <w:t xml:space="preserve"> The state requirement now specifies that </w:t>
            </w:r>
            <w:r w:rsidR="00D21C1D" w:rsidRPr="00162E7E">
              <w:rPr>
                <w:rFonts w:eastAsia="Arial" w:cs="Symbol"/>
                <w:color w:val="000000" w:themeColor="text1"/>
                <w:sz w:val="18"/>
                <w:szCs w:val="18"/>
                <w:highlight w:val="cyan"/>
              </w:rPr>
              <w:t xml:space="preserve">5.202(d)(2)(A)(viii) </w:t>
            </w:r>
            <w:r w:rsidR="00AE0EF8" w:rsidRPr="00162E7E">
              <w:rPr>
                <w:rFonts w:eastAsia="Arial" w:cs="Symbol"/>
                <w:color w:val="000000" w:themeColor="text1"/>
                <w:sz w:val="18"/>
                <w:szCs w:val="18"/>
                <w:highlight w:val="cyan"/>
              </w:rPr>
              <w:t>pertains to minor modifications</w:t>
            </w:r>
            <w:r w:rsidR="00C133F4" w:rsidRPr="00162E7E">
              <w:rPr>
                <w:rFonts w:eastAsia="Arial" w:cs="Symbol"/>
                <w:color w:val="000000" w:themeColor="text1"/>
                <w:sz w:val="18"/>
                <w:szCs w:val="18"/>
                <w:highlight w:val="cyan"/>
              </w:rPr>
              <w:t>,</w:t>
            </w:r>
            <w:r w:rsidR="00BE0581" w:rsidRPr="00162E7E">
              <w:rPr>
                <w:rFonts w:eastAsia="Arial" w:cs="Symbol"/>
                <w:color w:val="000000" w:themeColor="text1"/>
                <w:sz w:val="18"/>
                <w:szCs w:val="18"/>
                <w:highlight w:val="cyan"/>
              </w:rPr>
              <w:t xml:space="preserve"> but</w:t>
            </w:r>
            <w:r w:rsidR="00C133F4" w:rsidRPr="00162E7E">
              <w:rPr>
                <w:rFonts w:eastAsia="Arial" w:cs="Symbol"/>
                <w:color w:val="000000" w:themeColor="text1"/>
                <w:sz w:val="18"/>
                <w:szCs w:val="18"/>
                <w:highlight w:val="cyan"/>
              </w:rPr>
              <w:t xml:space="preserve"> it</w:t>
            </w:r>
            <w:r w:rsidR="00BE0581" w:rsidRPr="00162E7E">
              <w:rPr>
                <w:rFonts w:eastAsia="Arial" w:cs="Symbol"/>
                <w:color w:val="000000" w:themeColor="text1"/>
                <w:sz w:val="18"/>
                <w:szCs w:val="18"/>
                <w:highlight w:val="cyan"/>
              </w:rPr>
              <w:t xml:space="preserve"> still does not distinguish between minor and major changes</w:t>
            </w:r>
            <w:r w:rsidR="000363C0" w:rsidRPr="00162E7E">
              <w:rPr>
                <w:rFonts w:eastAsia="Arial" w:cs="Symbol"/>
                <w:color w:val="000000" w:themeColor="text1"/>
                <w:sz w:val="18"/>
                <w:szCs w:val="18"/>
                <w:highlight w:val="cyan"/>
              </w:rPr>
              <w:t>.</w:t>
            </w:r>
            <w:r w:rsidR="00727390">
              <w:rPr>
                <w:rFonts w:eastAsia="Arial" w:cs="Symbol"/>
                <w:color w:val="000000" w:themeColor="text1"/>
                <w:sz w:val="18"/>
                <w:szCs w:val="18"/>
              </w:rPr>
              <w:t xml:space="preserve"> </w:t>
            </w:r>
          </w:p>
        </w:tc>
      </w:tr>
      <w:tr w:rsidR="00937E76" w:rsidRPr="00BD15C0" w14:paraId="64EF3D12" w14:textId="69207E2F" w:rsidTr="00986D68">
        <w:trPr>
          <w:cantSplit/>
          <w:trHeight w:val="5870"/>
          <w:jc w:val="center"/>
        </w:trPr>
        <w:tc>
          <w:tcPr>
            <w:tcW w:w="805" w:type="dxa"/>
            <w:tcBorders>
              <w:top w:val="single" w:sz="12" w:space="0" w:color="auto"/>
            </w:tcBorders>
          </w:tcPr>
          <w:p w14:paraId="4C96F6EE" w14:textId="0416A0AC" w:rsidR="00937E76" w:rsidRPr="00BD15C0" w:rsidRDefault="00937E76" w:rsidP="00E96623">
            <w:pPr>
              <w:pStyle w:val="ListParagraph"/>
              <w:numPr>
                <w:ilvl w:val="0"/>
                <w:numId w:val="25"/>
              </w:numPr>
              <w:spacing w:after="0"/>
              <w:rPr>
                <w:rFonts w:cs="Symbol"/>
                <w:sz w:val="18"/>
                <w:szCs w:val="18"/>
              </w:rPr>
            </w:pPr>
            <w:r w:rsidRPr="00BD15C0">
              <w:rPr>
                <w:rFonts w:cs="Symbol"/>
                <w:sz w:val="18"/>
                <w:szCs w:val="18"/>
              </w:rPr>
              <w:lastRenderedPageBreak/>
              <w:t>9</w:t>
            </w:r>
          </w:p>
        </w:tc>
        <w:tc>
          <w:tcPr>
            <w:tcW w:w="4140" w:type="dxa"/>
            <w:tcBorders>
              <w:top w:val="single" w:sz="12" w:space="0" w:color="auto"/>
            </w:tcBorders>
            <w:shd w:val="clear" w:color="auto" w:fill="auto"/>
          </w:tcPr>
          <w:p w14:paraId="765BB6F1" w14:textId="6E660C0A" w:rsidR="00E25603" w:rsidRPr="00BD15C0" w:rsidRDefault="00937E76" w:rsidP="007B1C52">
            <w:pPr>
              <w:spacing w:after="0"/>
              <w:rPr>
                <w:rFonts w:cs="Symbol"/>
                <w:sz w:val="18"/>
                <w:szCs w:val="18"/>
              </w:rPr>
            </w:pPr>
            <w:r w:rsidRPr="00BD15C0">
              <w:rPr>
                <w:rFonts w:cs="Symbol"/>
                <w:sz w:val="18"/>
                <w:szCs w:val="18"/>
              </w:rPr>
              <w:t>(Applicable to State programs, see §14</w:t>
            </w:r>
            <w:r w:rsidR="006774AB" w:rsidRPr="00BD15C0">
              <w:rPr>
                <w:rFonts w:cs="Symbol"/>
                <w:sz w:val="18"/>
                <w:szCs w:val="18"/>
              </w:rPr>
              <w:t>5.</w:t>
            </w:r>
            <w:r w:rsidRPr="00BD15C0">
              <w:rPr>
                <w:rFonts w:cs="Symbol"/>
                <w:sz w:val="18"/>
                <w:szCs w:val="18"/>
              </w:rPr>
              <w:t>11 (UIC) of this chapter.) (1) If the Director tentatively decides to terminate: A permit under § 144.40 (UIC) of this chapter, he or she shall issue a notice of intent to terminate. A notice of intent to terminate is a type of draft permit which follows the same procedures as any draft permit prepared under §124.6 of this chapter</w:t>
            </w:r>
          </w:p>
          <w:p w14:paraId="32929997" w14:textId="77777777" w:rsidR="00E25603" w:rsidRPr="00BD15C0" w:rsidRDefault="00E25603" w:rsidP="007B1C52">
            <w:pPr>
              <w:spacing w:after="0"/>
              <w:rPr>
                <w:rFonts w:cs="Symbol"/>
                <w:sz w:val="18"/>
                <w:szCs w:val="18"/>
              </w:rPr>
            </w:pPr>
          </w:p>
          <w:p w14:paraId="559FEE99" w14:textId="77777777" w:rsidR="00617724" w:rsidRPr="00BD15C0" w:rsidRDefault="00617724" w:rsidP="00617724">
            <w:pPr>
              <w:autoSpaceDE w:val="0"/>
              <w:autoSpaceDN w:val="0"/>
              <w:adjustRightInd w:val="0"/>
              <w:spacing w:after="0"/>
              <w:rPr>
                <w:rFonts w:cs="Symbol"/>
                <w:b/>
                <w:sz w:val="16"/>
                <w:szCs w:val="16"/>
                <w:lang w:eastAsia="zh-CN"/>
              </w:rPr>
            </w:pPr>
            <w:r w:rsidRPr="00BD15C0">
              <w:rPr>
                <w:rFonts w:cs="Symbol"/>
                <w:b/>
                <w:sz w:val="16"/>
                <w:szCs w:val="16"/>
                <w:lang w:eastAsia="zh-CN"/>
              </w:rPr>
              <w:t>§ 144.40 Termination of permits.</w:t>
            </w:r>
          </w:p>
          <w:p w14:paraId="2EEBC588" w14:textId="3EFF60AA" w:rsidR="00617724" w:rsidRPr="00BD15C0" w:rsidRDefault="00617724" w:rsidP="00617724">
            <w:pPr>
              <w:autoSpaceDE w:val="0"/>
              <w:autoSpaceDN w:val="0"/>
              <w:adjustRightInd w:val="0"/>
              <w:spacing w:after="0"/>
              <w:rPr>
                <w:rFonts w:cs="Symbol"/>
                <w:sz w:val="16"/>
                <w:szCs w:val="16"/>
                <w:lang w:eastAsia="zh-CN"/>
              </w:rPr>
            </w:pPr>
            <w:r w:rsidRPr="00BD15C0">
              <w:rPr>
                <w:rFonts w:cs="Symbol"/>
                <w:sz w:val="16"/>
                <w:szCs w:val="16"/>
                <w:lang w:eastAsia="zh-CN"/>
              </w:rPr>
              <w:t>(a) The Director may terminate a permit during its term, or deny a permit renewal application for the following causes:</w:t>
            </w:r>
          </w:p>
          <w:p w14:paraId="445A4283" w14:textId="48C72620" w:rsidR="00617724" w:rsidRPr="00BD15C0" w:rsidRDefault="00617724" w:rsidP="00617724">
            <w:pPr>
              <w:autoSpaceDE w:val="0"/>
              <w:autoSpaceDN w:val="0"/>
              <w:adjustRightInd w:val="0"/>
              <w:spacing w:after="0"/>
              <w:rPr>
                <w:rFonts w:cs="Symbol"/>
                <w:sz w:val="16"/>
                <w:szCs w:val="16"/>
                <w:lang w:eastAsia="zh-CN"/>
              </w:rPr>
            </w:pPr>
            <w:r w:rsidRPr="00BD15C0">
              <w:rPr>
                <w:rFonts w:cs="Symbol"/>
                <w:sz w:val="16"/>
                <w:szCs w:val="16"/>
                <w:lang w:eastAsia="zh-CN"/>
              </w:rPr>
              <w:t xml:space="preserve">(1) Noncompliance by the permittee with any condition of the </w:t>
            </w:r>
            <w:proofErr w:type="gramStart"/>
            <w:r w:rsidRPr="00BD15C0">
              <w:rPr>
                <w:rFonts w:cs="Symbol"/>
                <w:sz w:val="16"/>
                <w:szCs w:val="16"/>
                <w:lang w:eastAsia="zh-CN"/>
              </w:rPr>
              <w:t>permit;</w:t>
            </w:r>
            <w:proofErr w:type="gramEnd"/>
          </w:p>
          <w:p w14:paraId="75EB96F3" w14:textId="32683186" w:rsidR="00617724" w:rsidRPr="00BD15C0" w:rsidRDefault="00617724" w:rsidP="00617724">
            <w:pPr>
              <w:autoSpaceDE w:val="0"/>
              <w:autoSpaceDN w:val="0"/>
              <w:adjustRightInd w:val="0"/>
              <w:spacing w:after="0"/>
              <w:rPr>
                <w:rFonts w:cs="Symbol"/>
                <w:sz w:val="16"/>
                <w:szCs w:val="16"/>
                <w:lang w:eastAsia="zh-CN"/>
              </w:rPr>
            </w:pPr>
            <w:r w:rsidRPr="00BD15C0">
              <w:rPr>
                <w:rFonts w:cs="Symbol"/>
                <w:sz w:val="16"/>
                <w:szCs w:val="16"/>
                <w:lang w:eastAsia="zh-CN"/>
              </w:rPr>
              <w:t>(2) The permittee’s failure in the application or during the permit issuance process to disclose fully all relevant facts, or the permittee’s misrepresentation of any relevant facts at any time; or</w:t>
            </w:r>
          </w:p>
          <w:p w14:paraId="714EC2B0" w14:textId="01988279" w:rsidR="00617724" w:rsidRPr="00BD15C0" w:rsidRDefault="00617724" w:rsidP="00617724">
            <w:pPr>
              <w:autoSpaceDE w:val="0"/>
              <w:autoSpaceDN w:val="0"/>
              <w:adjustRightInd w:val="0"/>
              <w:spacing w:after="0"/>
              <w:rPr>
                <w:rFonts w:cs="Symbol"/>
                <w:sz w:val="16"/>
                <w:szCs w:val="16"/>
                <w:lang w:eastAsia="zh-CN"/>
              </w:rPr>
            </w:pPr>
            <w:r w:rsidRPr="00BD15C0">
              <w:rPr>
                <w:rFonts w:cs="Symbol"/>
                <w:sz w:val="16"/>
                <w:szCs w:val="16"/>
                <w:lang w:eastAsia="zh-CN"/>
              </w:rPr>
              <w:t xml:space="preserve">(3) A determination that the permitted activity endangers human health or the environment and can only be regulated to acceptable levels by permit modification or </w:t>
            </w:r>
            <w:proofErr w:type="gramStart"/>
            <w:r w:rsidRPr="00BD15C0">
              <w:rPr>
                <w:rFonts w:cs="Symbol"/>
                <w:sz w:val="16"/>
                <w:szCs w:val="16"/>
                <w:lang w:eastAsia="zh-CN"/>
              </w:rPr>
              <w:t>termination;</w:t>
            </w:r>
            <w:proofErr w:type="gramEnd"/>
          </w:p>
          <w:p w14:paraId="69595E77" w14:textId="0E3DFE64" w:rsidR="00937E76" w:rsidRPr="00BD15C0" w:rsidRDefault="00617724" w:rsidP="00617724">
            <w:pPr>
              <w:autoSpaceDE w:val="0"/>
              <w:autoSpaceDN w:val="0"/>
              <w:adjustRightInd w:val="0"/>
              <w:spacing w:after="0"/>
              <w:rPr>
                <w:rFonts w:cs="Symbol"/>
                <w:sz w:val="16"/>
                <w:szCs w:val="16"/>
                <w:lang w:eastAsia="zh-CN"/>
              </w:rPr>
            </w:pPr>
            <w:r w:rsidRPr="00BD15C0">
              <w:rPr>
                <w:rFonts w:cs="Symbol"/>
                <w:sz w:val="16"/>
                <w:szCs w:val="16"/>
                <w:lang w:eastAsia="zh-CN"/>
              </w:rPr>
              <w:t>(b) The Director shall follow the applicable procedures in part 124 in terminating any permit under this section</w:t>
            </w:r>
            <w:r w:rsidR="005E5695" w:rsidRPr="00BD15C0">
              <w:rPr>
                <w:rFonts w:cs="Symbol"/>
                <w:sz w:val="16"/>
                <w:szCs w:val="16"/>
                <w:lang w:eastAsia="zh-CN"/>
              </w:rPr>
              <w:t>.</w:t>
            </w:r>
          </w:p>
        </w:tc>
        <w:tc>
          <w:tcPr>
            <w:tcW w:w="2790" w:type="dxa"/>
            <w:tcBorders>
              <w:top w:val="single" w:sz="12" w:space="0" w:color="auto"/>
            </w:tcBorders>
            <w:shd w:val="clear" w:color="auto" w:fill="auto"/>
          </w:tcPr>
          <w:p w14:paraId="0145FBCF" w14:textId="77777777" w:rsidR="00937E76" w:rsidRPr="00BD15C0" w:rsidRDefault="00937E76" w:rsidP="007B1C52">
            <w:pPr>
              <w:spacing w:after="0"/>
              <w:rPr>
                <w:rFonts w:cs="Symbol"/>
                <w:sz w:val="18"/>
                <w:szCs w:val="18"/>
              </w:rPr>
            </w:pPr>
            <w:r w:rsidRPr="00BD15C0">
              <w:rPr>
                <w:rFonts w:cs="Symbol"/>
                <w:sz w:val="18"/>
                <w:szCs w:val="18"/>
              </w:rPr>
              <w:t>40 CFR 124.5(d)(1)</w:t>
            </w:r>
          </w:p>
          <w:p w14:paraId="2489F6B7" w14:textId="04CBB948" w:rsidR="00937E76" w:rsidRPr="00BD15C0" w:rsidRDefault="00937E76" w:rsidP="0D7A72C4">
            <w:pPr>
              <w:spacing w:after="0"/>
              <w:rPr>
                <w:rFonts w:cs="Symbol"/>
                <w:b/>
                <w:sz w:val="18"/>
                <w:szCs w:val="18"/>
              </w:rPr>
            </w:pPr>
            <w:r w:rsidRPr="00BD15C0">
              <w:rPr>
                <w:rFonts w:cs="Symbol"/>
                <w:sz w:val="18"/>
                <w:szCs w:val="18"/>
              </w:rPr>
              <w:t>(See also 14</w:t>
            </w:r>
            <w:r w:rsidR="006774AB" w:rsidRPr="00BD15C0">
              <w:rPr>
                <w:rFonts w:cs="Symbol"/>
                <w:sz w:val="18"/>
                <w:szCs w:val="18"/>
              </w:rPr>
              <w:t>5.</w:t>
            </w:r>
            <w:r w:rsidRPr="00BD15C0">
              <w:rPr>
                <w:rFonts w:cs="Symbol"/>
                <w:sz w:val="18"/>
                <w:szCs w:val="18"/>
              </w:rPr>
              <w:t>11(a)(25))</w:t>
            </w:r>
          </w:p>
        </w:tc>
        <w:tc>
          <w:tcPr>
            <w:tcW w:w="3960" w:type="dxa"/>
            <w:tcBorders>
              <w:top w:val="single" w:sz="12" w:space="0" w:color="auto"/>
            </w:tcBorders>
            <w:shd w:val="clear" w:color="auto" w:fill="auto"/>
          </w:tcPr>
          <w:p w14:paraId="33713533" w14:textId="5A73F458" w:rsidR="006C5FB5" w:rsidRPr="006A356A" w:rsidRDefault="0099784E" w:rsidP="006C5FB5">
            <w:pPr>
              <w:pStyle w:val="paragraph"/>
              <w:spacing w:before="0" w:beforeAutospacing="0" w:after="0" w:afterAutospacing="0"/>
              <w:textAlignment w:val="baseline"/>
              <w:rPr>
                <w:rStyle w:val="normaltextrun"/>
                <w:rFonts w:cs="Symbol"/>
                <w:b/>
                <w:sz w:val="18"/>
                <w:szCs w:val="18"/>
              </w:rPr>
            </w:pPr>
            <w:r w:rsidRPr="00BD15C0">
              <w:rPr>
                <w:rFonts w:cs="Symbol"/>
                <w:b/>
                <w:sz w:val="18"/>
                <w:szCs w:val="18"/>
                <w:lang w:val="en"/>
              </w:rPr>
              <w:t>§5.</w:t>
            </w:r>
            <w:r w:rsidR="00B1043E" w:rsidRPr="00BD15C0">
              <w:rPr>
                <w:rFonts w:cs="Symbol"/>
                <w:b/>
                <w:sz w:val="18"/>
                <w:szCs w:val="18"/>
                <w:lang w:val="en"/>
              </w:rPr>
              <w:t>202(d)(2)</w:t>
            </w:r>
            <w:r w:rsidR="00B1043E" w:rsidRPr="00BD15C0">
              <w:rPr>
                <w:rStyle w:val="normaltextrun"/>
                <w:rFonts w:cs="Symbol"/>
                <w:b/>
                <w:sz w:val="18"/>
                <w:szCs w:val="18"/>
                <w:shd w:val="clear" w:color="auto" w:fill="FFFFFF"/>
              </w:rPr>
              <w:t xml:space="preserve">(B) </w:t>
            </w:r>
            <w:r w:rsidR="008D6AA8" w:rsidRPr="00951C18">
              <w:rPr>
                <w:rStyle w:val="normaltextrun"/>
                <w:rFonts w:cs="Symbol"/>
                <w:b/>
                <w:sz w:val="18"/>
                <w:szCs w:val="18"/>
              </w:rPr>
              <w:t>Termination</w:t>
            </w:r>
            <w:r w:rsidR="00B1043E" w:rsidRPr="00BD15C0">
              <w:rPr>
                <w:rStyle w:val="normaltextrun"/>
                <w:rFonts w:cs="Symbol"/>
                <w:b/>
                <w:sz w:val="18"/>
                <w:szCs w:val="18"/>
              </w:rPr>
              <w:t> of permits.</w:t>
            </w:r>
          </w:p>
          <w:p w14:paraId="35DEE67B" w14:textId="2D8B4C98" w:rsidR="006C5FB5" w:rsidRPr="00BD15C0" w:rsidRDefault="00B1043E" w:rsidP="006C5FB5">
            <w:pPr>
              <w:pStyle w:val="paragraph"/>
              <w:spacing w:before="0" w:beforeAutospacing="0" w:after="0" w:afterAutospacing="0"/>
              <w:textAlignment w:val="baseline"/>
              <w:rPr>
                <w:rStyle w:val="eop"/>
                <w:rFonts w:cs="Symbol"/>
                <w:sz w:val="18"/>
                <w:szCs w:val="18"/>
              </w:rPr>
            </w:pPr>
            <w:r w:rsidRPr="00BD15C0">
              <w:rPr>
                <w:rStyle w:val="normaltextrun"/>
                <w:rFonts w:cs="Symbol"/>
                <w:sz w:val="18"/>
                <w:szCs w:val="18"/>
              </w:rPr>
              <w:t>(i)</w:t>
            </w:r>
            <w:r w:rsidRPr="00BD15C0">
              <w:rPr>
                <w:rStyle w:val="normaltextrun"/>
                <w:rFonts w:cs="Symbol"/>
                <w:b/>
                <w:sz w:val="18"/>
                <w:szCs w:val="18"/>
              </w:rPr>
              <w:t> </w:t>
            </w:r>
            <w:r w:rsidRPr="00BD15C0">
              <w:rPr>
                <w:rStyle w:val="normaltextrun"/>
                <w:rFonts w:cs="Symbol"/>
                <w:sz w:val="18"/>
                <w:szCs w:val="18"/>
              </w:rPr>
              <w:t>The following may be causes to </w:t>
            </w:r>
            <w:r w:rsidR="006B748A" w:rsidRPr="006B748A">
              <w:rPr>
                <w:rStyle w:val="normaltextrun"/>
                <w:rFonts w:cs="Symbol"/>
                <w:sz w:val="18"/>
                <w:szCs w:val="18"/>
              </w:rPr>
              <w:t>terminate</w:t>
            </w:r>
            <w:r w:rsidRPr="00BD15C0">
              <w:rPr>
                <w:rStyle w:val="normaltextrun"/>
                <w:rFonts w:cs="Symbol"/>
                <w:sz w:val="18"/>
                <w:szCs w:val="18"/>
              </w:rPr>
              <w:t> a permit during its term, or deny a permit renewal application:</w:t>
            </w:r>
            <w:r w:rsidRPr="00BD15C0">
              <w:rPr>
                <w:rStyle w:val="eop"/>
                <w:rFonts w:cs="Symbol"/>
                <w:sz w:val="18"/>
                <w:szCs w:val="18"/>
              </w:rPr>
              <w:t> </w:t>
            </w:r>
          </w:p>
          <w:p w14:paraId="53BD7CB3" w14:textId="77777777" w:rsidR="006C5FB5" w:rsidRPr="00BD15C0" w:rsidRDefault="006C5FB5" w:rsidP="006C5FB5">
            <w:pPr>
              <w:pStyle w:val="paragraph"/>
              <w:spacing w:before="0" w:beforeAutospacing="0" w:after="0" w:afterAutospacing="0"/>
              <w:textAlignment w:val="baseline"/>
              <w:rPr>
                <w:rStyle w:val="normaltextrun"/>
                <w:rFonts w:cs="Symbol"/>
                <w:sz w:val="18"/>
                <w:szCs w:val="18"/>
              </w:rPr>
            </w:pPr>
            <w:r w:rsidRPr="00BD15C0">
              <w:rPr>
                <w:rStyle w:val="eop"/>
                <w:rFonts w:cs="Symbol"/>
              </w:rPr>
              <w:t xml:space="preserve">     </w:t>
            </w:r>
            <w:r w:rsidR="00B1043E" w:rsidRPr="00BD15C0">
              <w:rPr>
                <w:rStyle w:val="normaltextrun"/>
                <w:rFonts w:cs="Symbol"/>
                <w:sz w:val="18"/>
                <w:szCs w:val="18"/>
              </w:rPr>
              <w:t xml:space="preserve">(I) the permittee’s failure to comply with any condition of the permit or applicable Commission orders or </w:t>
            </w:r>
            <w:proofErr w:type="gramStart"/>
            <w:r w:rsidR="00B1043E" w:rsidRPr="00BD15C0">
              <w:rPr>
                <w:rStyle w:val="normaltextrun"/>
                <w:rFonts w:cs="Symbol"/>
                <w:sz w:val="18"/>
                <w:szCs w:val="18"/>
              </w:rPr>
              <w:t>regulations;</w:t>
            </w:r>
            <w:proofErr w:type="gramEnd"/>
          </w:p>
          <w:p w14:paraId="7317195C" w14:textId="77777777" w:rsidR="006C5FB5" w:rsidRPr="00BD15C0" w:rsidRDefault="006C5FB5" w:rsidP="006C5FB5">
            <w:pPr>
              <w:pStyle w:val="paragraph"/>
              <w:spacing w:before="0" w:beforeAutospacing="0" w:after="0" w:afterAutospacing="0"/>
              <w:textAlignment w:val="baseline"/>
              <w:rPr>
                <w:rStyle w:val="eop"/>
                <w:rFonts w:cs="Symbol"/>
                <w:sz w:val="18"/>
                <w:szCs w:val="18"/>
              </w:rPr>
            </w:pPr>
            <w:r w:rsidRPr="00BD15C0">
              <w:rPr>
                <w:rStyle w:val="normaltextrun"/>
                <w:rFonts w:cs="Symbol"/>
                <w:sz w:val="18"/>
                <w:szCs w:val="18"/>
              </w:rPr>
              <w:t xml:space="preserve">     </w:t>
            </w:r>
            <w:r w:rsidR="00B1043E" w:rsidRPr="00BD15C0">
              <w:rPr>
                <w:rStyle w:val="normaltextrun"/>
                <w:rFonts w:cs="Symbol"/>
                <w:sz w:val="18"/>
                <w:szCs w:val="18"/>
              </w:rPr>
              <w:t xml:space="preserve">(II) the permittee’s failure in the application or during the permit issuance process to disclose fully all relevant facts, or the permittee’s misrepresentation of any relevant facts at any </w:t>
            </w:r>
            <w:proofErr w:type="gramStart"/>
            <w:r w:rsidR="00B1043E" w:rsidRPr="00BD15C0">
              <w:rPr>
                <w:rStyle w:val="normaltextrun"/>
                <w:rFonts w:cs="Symbol"/>
                <w:sz w:val="18"/>
                <w:szCs w:val="18"/>
              </w:rPr>
              <w:t>time;</w:t>
            </w:r>
            <w:proofErr w:type="gramEnd"/>
            <w:r w:rsidR="00B1043E" w:rsidRPr="00BD15C0">
              <w:rPr>
                <w:rStyle w:val="normaltextrun"/>
                <w:rFonts w:cs="Symbol"/>
                <w:sz w:val="18"/>
                <w:szCs w:val="18"/>
              </w:rPr>
              <w:t> </w:t>
            </w:r>
            <w:r w:rsidR="00B1043E" w:rsidRPr="00BD15C0">
              <w:rPr>
                <w:rStyle w:val="eop"/>
                <w:rFonts w:cs="Symbol"/>
                <w:sz w:val="18"/>
                <w:szCs w:val="18"/>
              </w:rPr>
              <w:t> </w:t>
            </w:r>
          </w:p>
          <w:p w14:paraId="25ED3FA9" w14:textId="77777777" w:rsidR="006C5FB5" w:rsidRPr="00BD15C0" w:rsidRDefault="006C5FB5" w:rsidP="006C5FB5">
            <w:pPr>
              <w:pStyle w:val="paragraph"/>
              <w:spacing w:before="0" w:beforeAutospacing="0" w:after="0" w:afterAutospacing="0"/>
              <w:textAlignment w:val="baseline"/>
              <w:rPr>
                <w:rStyle w:val="eop"/>
                <w:rFonts w:cs="Symbol"/>
                <w:sz w:val="18"/>
                <w:szCs w:val="18"/>
              </w:rPr>
            </w:pPr>
            <w:r w:rsidRPr="00BD15C0">
              <w:rPr>
                <w:rStyle w:val="eop"/>
                <w:rFonts w:cs="Symbol"/>
              </w:rPr>
              <w:t xml:space="preserve">     </w:t>
            </w:r>
            <w:r w:rsidR="00B1043E" w:rsidRPr="00BD15C0">
              <w:rPr>
                <w:rStyle w:val="normaltextrun"/>
                <w:rFonts w:cs="Symbol"/>
                <w:sz w:val="18"/>
                <w:szCs w:val="18"/>
              </w:rPr>
              <w:t xml:space="preserve">(III) fluids are escaping or are likely to escape from the injection </w:t>
            </w:r>
            <w:proofErr w:type="gramStart"/>
            <w:r w:rsidR="00B1043E" w:rsidRPr="00BD15C0">
              <w:rPr>
                <w:rStyle w:val="normaltextrun"/>
                <w:rFonts w:cs="Symbol"/>
                <w:sz w:val="18"/>
                <w:szCs w:val="18"/>
              </w:rPr>
              <w:t>zone;</w:t>
            </w:r>
            <w:proofErr w:type="gramEnd"/>
            <w:r w:rsidR="00B1043E" w:rsidRPr="00BD15C0">
              <w:rPr>
                <w:rStyle w:val="eop"/>
                <w:rFonts w:cs="Symbol"/>
                <w:sz w:val="18"/>
                <w:szCs w:val="18"/>
              </w:rPr>
              <w:t> </w:t>
            </w:r>
          </w:p>
          <w:p w14:paraId="6429BF02" w14:textId="77777777" w:rsidR="006C5FB5" w:rsidRPr="00BD15C0" w:rsidRDefault="006C5FB5" w:rsidP="006C5FB5">
            <w:pPr>
              <w:pStyle w:val="paragraph"/>
              <w:spacing w:before="0" w:beforeAutospacing="0" w:after="0" w:afterAutospacing="0"/>
              <w:textAlignment w:val="baseline"/>
              <w:rPr>
                <w:rStyle w:val="eop"/>
                <w:rFonts w:cs="Symbol"/>
                <w:sz w:val="18"/>
                <w:szCs w:val="18"/>
              </w:rPr>
            </w:pPr>
            <w:r w:rsidRPr="00BD15C0">
              <w:rPr>
                <w:rStyle w:val="eop"/>
                <w:rFonts w:cs="Symbol"/>
              </w:rPr>
              <w:t xml:space="preserve">     </w:t>
            </w:r>
            <w:r w:rsidR="00B1043E" w:rsidRPr="00BD15C0">
              <w:rPr>
                <w:rStyle w:val="normaltextrun"/>
                <w:rFonts w:cs="Symbol"/>
                <w:sz w:val="18"/>
                <w:szCs w:val="18"/>
              </w:rPr>
              <w:t>(IV)</w:t>
            </w:r>
            <w:r w:rsidRPr="00BD15C0">
              <w:rPr>
                <w:rStyle w:val="normaltextrun"/>
                <w:rFonts w:cs="Symbol"/>
                <w:sz w:val="18"/>
                <w:szCs w:val="18"/>
              </w:rPr>
              <w:t xml:space="preserve"> USDWs</w:t>
            </w:r>
            <w:r w:rsidR="00B1043E" w:rsidRPr="00BD15C0">
              <w:rPr>
                <w:rStyle w:val="normaltextrun"/>
                <w:rFonts w:cs="Symbol"/>
                <w:sz w:val="18"/>
                <w:szCs w:val="18"/>
              </w:rPr>
              <w:t xml:space="preserve"> are likely to be endangered </w:t>
            </w:r>
            <w:proofErr w:type="gramStart"/>
            <w:r w:rsidR="00B1043E" w:rsidRPr="00BD15C0">
              <w:rPr>
                <w:rStyle w:val="normaltextrun"/>
                <w:rFonts w:cs="Symbol"/>
                <w:sz w:val="18"/>
                <w:szCs w:val="18"/>
              </w:rPr>
              <w:t>as a result of</w:t>
            </w:r>
            <w:proofErr w:type="gramEnd"/>
            <w:r w:rsidR="00B1043E" w:rsidRPr="00BD15C0">
              <w:rPr>
                <w:rStyle w:val="normaltextrun"/>
                <w:rFonts w:cs="Symbol"/>
                <w:sz w:val="18"/>
                <w:szCs w:val="18"/>
              </w:rPr>
              <w:t> the continued operation of the geologic storage facility; or</w:t>
            </w:r>
            <w:r w:rsidR="00B1043E" w:rsidRPr="00BD15C0">
              <w:rPr>
                <w:rStyle w:val="eop"/>
                <w:rFonts w:cs="Symbol"/>
                <w:sz w:val="18"/>
                <w:szCs w:val="18"/>
              </w:rPr>
              <w:t> </w:t>
            </w:r>
          </w:p>
          <w:p w14:paraId="7B1E1562" w14:textId="77777777" w:rsidR="006C5FB5" w:rsidRPr="00BD15C0" w:rsidRDefault="006C5FB5" w:rsidP="006C5FB5">
            <w:pPr>
              <w:pStyle w:val="paragraph"/>
              <w:spacing w:before="0" w:beforeAutospacing="0" w:after="0" w:afterAutospacing="0"/>
              <w:textAlignment w:val="baseline"/>
              <w:rPr>
                <w:rStyle w:val="eop"/>
                <w:rFonts w:cs="Symbol"/>
                <w:sz w:val="18"/>
                <w:szCs w:val="18"/>
              </w:rPr>
            </w:pPr>
            <w:r w:rsidRPr="00BD15C0">
              <w:rPr>
                <w:rStyle w:val="eop"/>
                <w:rFonts w:cs="Symbol"/>
              </w:rPr>
              <w:t xml:space="preserve">     </w:t>
            </w:r>
            <w:r w:rsidR="00B1043E" w:rsidRPr="00BD15C0">
              <w:rPr>
                <w:rStyle w:val="normaltextrun"/>
                <w:rFonts w:cs="Symbol"/>
                <w:sz w:val="18"/>
                <w:szCs w:val="18"/>
              </w:rPr>
              <w:t>(V) a determination that the permitted activity endangers human health or the environment and can only be regulated to acceptable levels by permit modification or termination.</w:t>
            </w:r>
            <w:r w:rsidR="00B1043E" w:rsidRPr="00BD15C0">
              <w:rPr>
                <w:rStyle w:val="eop"/>
                <w:rFonts w:cs="Symbol"/>
                <w:sz w:val="18"/>
                <w:szCs w:val="18"/>
              </w:rPr>
              <w:t> </w:t>
            </w:r>
          </w:p>
          <w:p w14:paraId="035038C0" w14:textId="601CB513" w:rsidR="006C5FB5" w:rsidRPr="00BD15C0" w:rsidRDefault="00B1043E" w:rsidP="006C5FB5">
            <w:pPr>
              <w:pStyle w:val="paragraph"/>
              <w:spacing w:before="0" w:beforeAutospacing="0" w:after="0" w:afterAutospacing="0"/>
              <w:textAlignment w:val="baseline"/>
              <w:rPr>
                <w:rStyle w:val="eop"/>
                <w:rFonts w:cs="Symbol"/>
                <w:sz w:val="18"/>
                <w:szCs w:val="18"/>
              </w:rPr>
            </w:pPr>
            <w:r w:rsidRPr="00BD15C0">
              <w:rPr>
                <w:rStyle w:val="normaltextrun"/>
                <w:rFonts w:cs="Symbol"/>
                <w:sz w:val="18"/>
                <w:szCs w:val="18"/>
              </w:rPr>
              <w:t>(ii) The director shall follow the applicable procedures in</w:t>
            </w:r>
            <w:r w:rsidR="00A93AF9" w:rsidRPr="00BD15C0">
              <w:rPr>
                <w:rStyle w:val="normaltextrun"/>
                <w:rFonts w:cs="Symbol"/>
                <w:sz w:val="18"/>
                <w:szCs w:val="18"/>
              </w:rPr>
              <w:t xml:space="preserve"> </w:t>
            </w:r>
            <w:r w:rsidR="000F01A2" w:rsidRPr="000F01A2">
              <w:rPr>
                <w:rStyle w:val="normaltextrun"/>
                <w:rFonts w:cs="Symbol"/>
                <w:sz w:val="18"/>
                <w:szCs w:val="18"/>
              </w:rPr>
              <w:t>subsection (e) of this section</w:t>
            </w:r>
            <w:r w:rsidRPr="00BD15C0">
              <w:rPr>
                <w:rStyle w:val="normaltextrun"/>
                <w:rFonts w:cs="Symbol"/>
                <w:sz w:val="18"/>
                <w:szCs w:val="18"/>
              </w:rPr>
              <w:t xml:space="preserve">, and </w:t>
            </w:r>
            <w:r w:rsidR="0099784E" w:rsidRPr="00BD15C0">
              <w:rPr>
                <w:rStyle w:val="normaltextrun"/>
                <w:rFonts w:cs="Symbol"/>
                <w:sz w:val="18"/>
                <w:szCs w:val="18"/>
              </w:rPr>
              <w:t>§5.</w:t>
            </w:r>
            <w:r w:rsidRPr="00BD15C0">
              <w:rPr>
                <w:rStyle w:val="normaltextrun"/>
                <w:rFonts w:cs="Symbol"/>
                <w:sz w:val="18"/>
                <w:szCs w:val="18"/>
              </w:rPr>
              <w:t>204</w:t>
            </w:r>
            <w:r w:rsidR="00061947">
              <w:rPr>
                <w:rStyle w:val="normaltextrun"/>
                <w:rFonts w:cs="Symbol"/>
                <w:sz w:val="18"/>
                <w:szCs w:val="18"/>
              </w:rPr>
              <w:t xml:space="preserve"> </w:t>
            </w:r>
            <w:r w:rsidR="00061947" w:rsidRPr="00061947">
              <w:rPr>
                <w:rStyle w:val="normaltextrun"/>
                <w:rFonts w:cs="Symbol"/>
                <w:sz w:val="18"/>
                <w:szCs w:val="18"/>
              </w:rPr>
              <w:t>of this title</w:t>
            </w:r>
            <w:r w:rsidRPr="00BD15C0">
              <w:rPr>
                <w:rStyle w:val="normaltextrun"/>
                <w:rFonts w:cs="Symbol"/>
                <w:sz w:val="18"/>
                <w:szCs w:val="18"/>
              </w:rPr>
              <w:t>, in terminating any permit under this section.</w:t>
            </w:r>
            <w:r w:rsidRPr="00BD15C0">
              <w:rPr>
                <w:rStyle w:val="eop"/>
                <w:rFonts w:cs="Symbol"/>
                <w:sz w:val="18"/>
                <w:szCs w:val="18"/>
              </w:rPr>
              <w:t> </w:t>
            </w:r>
          </w:p>
          <w:p w14:paraId="5BCA8B24" w14:textId="1E83A2AA" w:rsidR="00937E76" w:rsidRPr="00BD15C0" w:rsidRDefault="00B1043E" w:rsidP="006C5FB5">
            <w:pPr>
              <w:pStyle w:val="paragraph"/>
              <w:spacing w:before="0" w:beforeAutospacing="0" w:after="0" w:afterAutospacing="0"/>
              <w:textAlignment w:val="baseline"/>
              <w:rPr>
                <w:rFonts w:cs="Symbol"/>
                <w:sz w:val="18"/>
                <w:szCs w:val="18"/>
              </w:rPr>
            </w:pPr>
            <w:r w:rsidRPr="00BD15C0">
              <w:rPr>
                <w:rStyle w:val="normaltextrun"/>
                <w:rFonts w:cs="Symbol"/>
                <w:sz w:val="18"/>
                <w:szCs w:val="18"/>
              </w:rPr>
              <w:t>(iii) If the director tentatively decides to </w:t>
            </w:r>
            <w:r w:rsidR="002B0173" w:rsidRPr="002B0173">
              <w:rPr>
                <w:rStyle w:val="normaltextrun"/>
                <w:rFonts w:cs="Symbol"/>
                <w:sz w:val="18"/>
                <w:szCs w:val="18"/>
              </w:rPr>
              <w:t>terminate</w:t>
            </w:r>
            <w:r w:rsidRPr="00BD15C0">
              <w:rPr>
                <w:rStyle w:val="normaltextrun"/>
                <w:rFonts w:cs="Symbol"/>
                <w:sz w:val="18"/>
                <w:szCs w:val="18"/>
              </w:rPr>
              <w:t> a permit under this subchapter, where the permittee objects, the director shall issue a notice of intent to </w:t>
            </w:r>
            <w:r w:rsidR="005E3D28" w:rsidRPr="005E3D28">
              <w:rPr>
                <w:rStyle w:val="normaltextrun"/>
                <w:rFonts w:cs="Symbol"/>
                <w:sz w:val="18"/>
                <w:szCs w:val="18"/>
              </w:rPr>
              <w:t>terminate</w:t>
            </w:r>
            <w:r w:rsidRPr="00BD15C0">
              <w:rPr>
                <w:rStyle w:val="normaltextrun"/>
                <w:rFonts w:cs="Symbol"/>
                <w:sz w:val="18"/>
                <w:szCs w:val="18"/>
              </w:rPr>
              <w:t>.  A notice of intent to </w:t>
            </w:r>
            <w:r w:rsidR="002B0173" w:rsidRPr="002B0173">
              <w:rPr>
                <w:rStyle w:val="normaltextrun"/>
                <w:rFonts w:cs="Symbol"/>
                <w:sz w:val="18"/>
                <w:szCs w:val="18"/>
              </w:rPr>
              <w:t>terminate</w:t>
            </w:r>
            <w:r w:rsidRPr="00BD15C0">
              <w:rPr>
                <w:rStyle w:val="normaltextrun"/>
                <w:rFonts w:cs="Symbol"/>
                <w:sz w:val="18"/>
                <w:szCs w:val="18"/>
              </w:rPr>
              <w:t> is a type of draft permit.</w:t>
            </w:r>
          </w:p>
        </w:tc>
        <w:tc>
          <w:tcPr>
            <w:tcW w:w="2341" w:type="dxa"/>
            <w:tcBorders>
              <w:top w:val="single" w:sz="12" w:space="0" w:color="auto"/>
            </w:tcBorders>
            <w:shd w:val="clear" w:color="auto" w:fill="auto"/>
          </w:tcPr>
          <w:p w14:paraId="0448DAEB" w14:textId="4AA1FEAD" w:rsidR="00937E76" w:rsidRPr="00BD15C0" w:rsidRDefault="005750D1" w:rsidP="119FAA43">
            <w:pPr>
              <w:spacing w:after="0"/>
              <w:rPr>
                <w:rFonts w:cs="Symbol"/>
                <w:sz w:val="18"/>
                <w:szCs w:val="18"/>
              </w:rPr>
            </w:pPr>
            <w:r w:rsidRPr="00BD15C0">
              <w:rPr>
                <w:rFonts w:cs="Symbol"/>
                <w:sz w:val="18"/>
                <w:szCs w:val="18"/>
              </w:rPr>
              <w:t>Differs slightly in language, but the intent is the same.</w:t>
            </w:r>
          </w:p>
        </w:tc>
        <w:tc>
          <w:tcPr>
            <w:tcW w:w="1979" w:type="dxa"/>
            <w:tcBorders>
              <w:top w:val="single" w:sz="12" w:space="0" w:color="auto"/>
            </w:tcBorders>
          </w:tcPr>
          <w:p w14:paraId="7A031FFE" w14:textId="66564B6A" w:rsidR="00937E76" w:rsidRPr="00BD15C0" w:rsidRDefault="00937E76" w:rsidP="119FAA43">
            <w:pPr>
              <w:spacing w:after="0"/>
              <w:rPr>
                <w:rFonts w:eastAsia="Arial" w:cs="Symbol"/>
                <w:sz w:val="18"/>
                <w:szCs w:val="18"/>
              </w:rPr>
            </w:pPr>
          </w:p>
        </w:tc>
        <w:tc>
          <w:tcPr>
            <w:tcW w:w="2836" w:type="dxa"/>
            <w:tcBorders>
              <w:top w:val="single" w:sz="12" w:space="0" w:color="auto"/>
            </w:tcBorders>
          </w:tcPr>
          <w:p w14:paraId="29D15FB7" w14:textId="1B1678A3" w:rsidR="00015032" w:rsidRDefault="005750D1" w:rsidP="119FAA43">
            <w:pPr>
              <w:spacing w:after="0"/>
              <w:rPr>
                <w:rFonts w:eastAsia="Arial" w:cs="Symbol"/>
                <w:color w:val="000000" w:themeColor="text1"/>
                <w:sz w:val="18"/>
                <w:szCs w:val="18"/>
              </w:rPr>
            </w:pPr>
            <w:r w:rsidRPr="00BD15C0">
              <w:rPr>
                <w:rFonts w:eastAsia="Arial" w:cs="Symbol"/>
                <w:color w:val="000000" w:themeColor="text1"/>
                <w:sz w:val="18"/>
                <w:szCs w:val="18"/>
              </w:rPr>
              <w:t>5.202</w:t>
            </w:r>
            <w:r w:rsidR="006E4F64" w:rsidRPr="00BD15C0">
              <w:rPr>
                <w:rFonts w:eastAsia="Arial" w:cs="Symbol"/>
                <w:color w:val="000000" w:themeColor="text1"/>
                <w:sz w:val="18"/>
                <w:szCs w:val="18"/>
              </w:rPr>
              <w:t>(</w:t>
            </w:r>
            <w:r w:rsidRPr="00BD15C0">
              <w:rPr>
                <w:rFonts w:eastAsia="Arial" w:cs="Symbol"/>
                <w:color w:val="000000" w:themeColor="text1"/>
                <w:sz w:val="18"/>
                <w:szCs w:val="18"/>
              </w:rPr>
              <w:t>d</w:t>
            </w:r>
            <w:r w:rsidR="006E4F64" w:rsidRPr="00BD15C0">
              <w:rPr>
                <w:rFonts w:eastAsia="Arial" w:cs="Symbol"/>
                <w:color w:val="000000" w:themeColor="text1"/>
                <w:sz w:val="18"/>
                <w:szCs w:val="18"/>
              </w:rPr>
              <w:t>)(</w:t>
            </w:r>
            <w:r w:rsidRPr="00BD15C0">
              <w:rPr>
                <w:rFonts w:eastAsia="Arial" w:cs="Symbol"/>
                <w:color w:val="000000" w:themeColor="text1"/>
                <w:sz w:val="18"/>
                <w:szCs w:val="18"/>
              </w:rPr>
              <w:t>2</w:t>
            </w:r>
            <w:r w:rsidR="006E4F64" w:rsidRPr="00BD15C0">
              <w:rPr>
                <w:rFonts w:eastAsia="Arial" w:cs="Symbol"/>
                <w:color w:val="000000" w:themeColor="text1"/>
                <w:sz w:val="18"/>
                <w:szCs w:val="18"/>
              </w:rPr>
              <w:t>)(</w:t>
            </w:r>
            <w:r w:rsidRPr="00BD15C0">
              <w:rPr>
                <w:rFonts w:eastAsia="Arial" w:cs="Symbol"/>
                <w:color w:val="000000" w:themeColor="text1"/>
                <w:sz w:val="18"/>
                <w:szCs w:val="18"/>
              </w:rPr>
              <w:t>B</w:t>
            </w:r>
            <w:r w:rsidR="006E4F64" w:rsidRPr="00BD15C0">
              <w:rPr>
                <w:rFonts w:eastAsia="Arial" w:cs="Symbol"/>
                <w:color w:val="000000" w:themeColor="text1"/>
                <w:sz w:val="18"/>
                <w:szCs w:val="18"/>
              </w:rPr>
              <w:t>)(</w:t>
            </w:r>
            <w:r w:rsidR="00EF4BD5" w:rsidRPr="00BD15C0">
              <w:rPr>
                <w:rFonts w:eastAsia="Arial" w:cs="Symbol"/>
                <w:color w:val="000000" w:themeColor="text1"/>
                <w:sz w:val="18"/>
                <w:szCs w:val="18"/>
              </w:rPr>
              <w:t>i</w:t>
            </w:r>
            <w:r w:rsidR="006E4F64" w:rsidRPr="00BD15C0">
              <w:rPr>
                <w:rFonts w:eastAsia="Arial" w:cs="Symbol"/>
                <w:color w:val="000000" w:themeColor="text1"/>
                <w:sz w:val="18"/>
                <w:szCs w:val="18"/>
              </w:rPr>
              <w:t>)(</w:t>
            </w:r>
            <w:r w:rsidR="00EF4BD5" w:rsidRPr="00BD15C0">
              <w:rPr>
                <w:rFonts w:eastAsia="Arial" w:cs="Symbol"/>
                <w:color w:val="000000" w:themeColor="text1"/>
                <w:sz w:val="18"/>
                <w:szCs w:val="18"/>
              </w:rPr>
              <w:t>III</w:t>
            </w:r>
            <w:r w:rsidR="006E4F64" w:rsidRPr="00BD15C0">
              <w:rPr>
                <w:rFonts w:eastAsia="Arial" w:cs="Symbol"/>
                <w:color w:val="000000" w:themeColor="text1"/>
                <w:sz w:val="18"/>
                <w:szCs w:val="18"/>
              </w:rPr>
              <w:t>)</w:t>
            </w:r>
            <w:r w:rsidR="00EF4BD5" w:rsidRPr="00BD15C0">
              <w:rPr>
                <w:rFonts w:eastAsia="Arial" w:cs="Symbol"/>
                <w:color w:val="000000" w:themeColor="text1"/>
                <w:sz w:val="18"/>
                <w:szCs w:val="18"/>
              </w:rPr>
              <w:t xml:space="preserve"> and </w:t>
            </w:r>
            <w:r w:rsidR="006E4F64" w:rsidRPr="00BD15C0">
              <w:rPr>
                <w:rFonts w:eastAsia="Arial" w:cs="Symbol"/>
                <w:color w:val="000000" w:themeColor="text1"/>
                <w:sz w:val="18"/>
                <w:szCs w:val="18"/>
              </w:rPr>
              <w:t>(</w:t>
            </w:r>
            <w:r w:rsidR="00EF4BD5" w:rsidRPr="00BD15C0">
              <w:rPr>
                <w:rFonts w:eastAsia="Arial" w:cs="Symbol"/>
                <w:color w:val="000000" w:themeColor="text1"/>
                <w:sz w:val="18"/>
                <w:szCs w:val="18"/>
              </w:rPr>
              <w:t>IV</w:t>
            </w:r>
            <w:r w:rsidR="006E4F64" w:rsidRPr="00BD15C0">
              <w:rPr>
                <w:rFonts w:eastAsia="Arial" w:cs="Symbol"/>
                <w:color w:val="000000" w:themeColor="text1"/>
                <w:sz w:val="18"/>
                <w:szCs w:val="18"/>
              </w:rPr>
              <w:t>)</w:t>
            </w:r>
            <w:r w:rsidR="00EF4BD5" w:rsidRPr="00BD15C0">
              <w:rPr>
                <w:rFonts w:eastAsia="Arial" w:cs="Symbol"/>
                <w:color w:val="000000" w:themeColor="text1"/>
                <w:sz w:val="18"/>
                <w:szCs w:val="18"/>
              </w:rPr>
              <w:t xml:space="preserve"> </w:t>
            </w:r>
            <w:r w:rsidR="006F34E5">
              <w:rPr>
                <w:rFonts w:eastAsia="Arial" w:cs="Symbol"/>
                <w:color w:val="000000" w:themeColor="text1"/>
                <w:sz w:val="18"/>
                <w:szCs w:val="18"/>
              </w:rPr>
              <w:t xml:space="preserve">do </w:t>
            </w:r>
            <w:r w:rsidR="00EF4BD5" w:rsidRPr="00BD15C0">
              <w:rPr>
                <w:rFonts w:eastAsia="Arial" w:cs="Symbol"/>
                <w:color w:val="000000" w:themeColor="text1"/>
                <w:sz w:val="18"/>
                <w:szCs w:val="18"/>
              </w:rPr>
              <w:t xml:space="preserve">not </w:t>
            </w:r>
            <w:r w:rsidR="006F34E5">
              <w:rPr>
                <w:rFonts w:eastAsia="Arial" w:cs="Symbol"/>
                <w:color w:val="000000" w:themeColor="text1"/>
                <w:sz w:val="18"/>
                <w:szCs w:val="18"/>
              </w:rPr>
              <w:t xml:space="preserve">have analogous </w:t>
            </w:r>
            <w:r w:rsidR="00EF4BD5" w:rsidRPr="00BD15C0">
              <w:rPr>
                <w:rFonts w:eastAsia="Arial" w:cs="Symbol"/>
                <w:color w:val="000000" w:themeColor="text1"/>
                <w:sz w:val="18"/>
                <w:szCs w:val="18"/>
              </w:rPr>
              <w:t>CFR</w:t>
            </w:r>
            <w:r w:rsidR="006F34E5">
              <w:rPr>
                <w:rFonts w:eastAsia="Arial" w:cs="Symbol"/>
                <w:color w:val="000000" w:themeColor="text1"/>
                <w:sz w:val="18"/>
                <w:szCs w:val="18"/>
              </w:rPr>
              <w:t xml:space="preserve"> provisions</w:t>
            </w:r>
            <w:r w:rsidR="00EF4BD5" w:rsidRPr="00BD15C0">
              <w:rPr>
                <w:rFonts w:eastAsia="Arial" w:cs="Symbol"/>
                <w:color w:val="000000" w:themeColor="text1"/>
                <w:sz w:val="18"/>
                <w:szCs w:val="18"/>
              </w:rPr>
              <w:t>. The order and language of the text differs, but</w:t>
            </w:r>
            <w:r w:rsidR="00015032" w:rsidRPr="00BD15C0">
              <w:rPr>
                <w:rFonts w:eastAsia="Arial" w:cs="Symbol"/>
                <w:color w:val="000000" w:themeColor="text1"/>
                <w:sz w:val="18"/>
                <w:szCs w:val="18"/>
              </w:rPr>
              <w:t xml:space="preserve"> all points of the CFR are reflected in the state </w:t>
            </w:r>
            <w:r w:rsidR="009D7521" w:rsidRPr="00BD15C0">
              <w:rPr>
                <w:rFonts w:eastAsia="Arial" w:cs="Symbol"/>
                <w:color w:val="000000" w:themeColor="text1"/>
                <w:sz w:val="18"/>
                <w:szCs w:val="18"/>
              </w:rPr>
              <w:t>requirement</w:t>
            </w:r>
            <w:r w:rsidR="00015032" w:rsidRPr="00BD15C0">
              <w:rPr>
                <w:rFonts w:eastAsia="Arial" w:cs="Symbol"/>
                <w:color w:val="000000" w:themeColor="text1"/>
                <w:sz w:val="18"/>
                <w:szCs w:val="18"/>
              </w:rPr>
              <w:t>.</w:t>
            </w:r>
          </w:p>
          <w:p w14:paraId="282CCFB6" w14:textId="77777777" w:rsidR="006F34E5" w:rsidRDefault="006F34E5" w:rsidP="119FAA43">
            <w:pPr>
              <w:spacing w:after="0"/>
              <w:rPr>
                <w:rFonts w:eastAsia="Arial" w:cs="Symbol"/>
                <w:color w:val="000000" w:themeColor="text1"/>
                <w:sz w:val="18"/>
                <w:szCs w:val="18"/>
              </w:rPr>
            </w:pPr>
          </w:p>
          <w:p w14:paraId="1AF7CA0B" w14:textId="77777777" w:rsidR="006F34E5" w:rsidRDefault="006F34E5" w:rsidP="119FAA43">
            <w:pPr>
              <w:spacing w:after="0"/>
              <w:rPr>
                <w:rFonts w:eastAsia="Arial" w:cs="Symbol"/>
                <w:color w:val="000000" w:themeColor="text1"/>
                <w:sz w:val="18"/>
                <w:szCs w:val="18"/>
              </w:rPr>
            </w:pPr>
            <w:r>
              <w:rPr>
                <w:rFonts w:eastAsia="Arial" w:cs="Symbol"/>
                <w:color w:val="000000" w:themeColor="text1"/>
                <w:sz w:val="18"/>
                <w:szCs w:val="18"/>
              </w:rPr>
              <w:t>No concerns for stringency.</w:t>
            </w:r>
          </w:p>
          <w:p w14:paraId="6520ACC5" w14:textId="77777777" w:rsidR="00197C54" w:rsidRDefault="00197C54" w:rsidP="119FAA43">
            <w:pPr>
              <w:spacing w:after="0"/>
              <w:rPr>
                <w:rFonts w:eastAsia="Arial" w:cs="Symbol"/>
                <w:color w:val="000000" w:themeColor="text1"/>
                <w:sz w:val="18"/>
                <w:szCs w:val="18"/>
              </w:rPr>
            </w:pPr>
          </w:p>
          <w:p w14:paraId="1E95B076" w14:textId="21D01F6C" w:rsidR="000F2CA4" w:rsidRPr="00197C54" w:rsidRDefault="000F2CA4" w:rsidP="119FAA43">
            <w:pPr>
              <w:spacing w:after="0"/>
              <w:rPr>
                <w:rFonts w:eastAsia="Arial" w:cs="Symbol"/>
                <w:b/>
                <w:bCs/>
                <w:color w:val="000000" w:themeColor="text1"/>
                <w:sz w:val="18"/>
                <w:szCs w:val="18"/>
              </w:rPr>
            </w:pPr>
          </w:p>
        </w:tc>
      </w:tr>
      <w:tr w:rsidR="00937E76" w:rsidRPr="00BD15C0" w14:paraId="549431AB" w14:textId="6F9F5B1B" w:rsidTr="0D7A72C4">
        <w:trPr>
          <w:cantSplit/>
          <w:trHeight w:val="177"/>
          <w:jc w:val="center"/>
        </w:trPr>
        <w:tc>
          <w:tcPr>
            <w:tcW w:w="18851" w:type="dxa"/>
            <w:gridSpan w:val="7"/>
            <w:tcBorders>
              <w:top w:val="single" w:sz="12" w:space="0" w:color="auto"/>
            </w:tcBorders>
          </w:tcPr>
          <w:p w14:paraId="4F771C82" w14:textId="6EF44A5E" w:rsidR="00937E76" w:rsidRPr="00BD15C0" w:rsidRDefault="00937E76" w:rsidP="119FAA43">
            <w:pPr>
              <w:spacing w:after="0"/>
              <w:rPr>
                <w:rFonts w:cs="Symbol"/>
                <w:b/>
                <w:color w:val="000000" w:themeColor="text1"/>
                <w:sz w:val="18"/>
                <w:szCs w:val="18"/>
              </w:rPr>
            </w:pPr>
            <w:r w:rsidRPr="00BD15C0">
              <w:rPr>
                <w:rFonts w:cs="Symbol"/>
                <w:b/>
                <w:sz w:val="18"/>
                <w:szCs w:val="18"/>
              </w:rPr>
              <w:t>§ 124.6 Draft permits.</w:t>
            </w:r>
          </w:p>
        </w:tc>
      </w:tr>
      <w:tr w:rsidR="00937E76" w:rsidRPr="00BD15C0" w14:paraId="3B150FD0" w14:textId="278D9140" w:rsidTr="00986D68">
        <w:trPr>
          <w:cantSplit/>
          <w:trHeight w:val="177"/>
          <w:jc w:val="center"/>
        </w:trPr>
        <w:tc>
          <w:tcPr>
            <w:tcW w:w="805" w:type="dxa"/>
            <w:tcBorders>
              <w:top w:val="single" w:sz="12" w:space="0" w:color="auto"/>
            </w:tcBorders>
          </w:tcPr>
          <w:p w14:paraId="5834F5F6" w14:textId="20603A7C" w:rsidR="00937E76" w:rsidRPr="00BD15C0" w:rsidRDefault="00937E76" w:rsidP="00E96623">
            <w:pPr>
              <w:pStyle w:val="ListParagraph"/>
              <w:numPr>
                <w:ilvl w:val="0"/>
                <w:numId w:val="25"/>
              </w:numPr>
              <w:spacing w:after="0"/>
              <w:rPr>
                <w:rFonts w:cs="Symbol"/>
                <w:sz w:val="18"/>
                <w:szCs w:val="18"/>
              </w:rPr>
            </w:pPr>
            <w:r w:rsidRPr="00BD15C0">
              <w:rPr>
                <w:rFonts w:cs="Symbol"/>
                <w:sz w:val="18"/>
                <w:szCs w:val="18"/>
              </w:rPr>
              <w:lastRenderedPageBreak/>
              <w:t>10</w:t>
            </w:r>
          </w:p>
        </w:tc>
        <w:tc>
          <w:tcPr>
            <w:tcW w:w="4140" w:type="dxa"/>
            <w:tcBorders>
              <w:top w:val="single" w:sz="12" w:space="0" w:color="auto"/>
            </w:tcBorders>
            <w:shd w:val="clear" w:color="auto" w:fill="auto"/>
          </w:tcPr>
          <w:p w14:paraId="19068297" w14:textId="24D40EB1" w:rsidR="00937E76" w:rsidRPr="00BD15C0" w:rsidRDefault="00937E76" w:rsidP="0009484B">
            <w:pPr>
              <w:spacing w:after="0"/>
              <w:rPr>
                <w:rFonts w:cs="Symbol"/>
                <w:b/>
                <w:sz w:val="18"/>
                <w:szCs w:val="18"/>
              </w:rPr>
            </w:pPr>
            <w:r w:rsidRPr="00BD15C0">
              <w:rPr>
                <w:rFonts w:cs="Symbol"/>
                <w:sz w:val="18"/>
                <w:szCs w:val="18"/>
              </w:rPr>
              <w:t>(Applicable to State programs, see §14</w:t>
            </w:r>
            <w:r w:rsidR="006774AB" w:rsidRPr="00BD15C0">
              <w:rPr>
                <w:rFonts w:cs="Symbol"/>
                <w:sz w:val="18"/>
                <w:szCs w:val="18"/>
              </w:rPr>
              <w:t>5.</w:t>
            </w:r>
            <w:r w:rsidRPr="00BD15C0">
              <w:rPr>
                <w:rFonts w:cs="Symbol"/>
                <w:sz w:val="18"/>
                <w:szCs w:val="18"/>
              </w:rPr>
              <w:t>11 (UIC).) Once an application is complete, the Director shall tentatively decide whether to prepare a draft permit or to deny the application.</w:t>
            </w:r>
          </w:p>
        </w:tc>
        <w:tc>
          <w:tcPr>
            <w:tcW w:w="2790" w:type="dxa"/>
            <w:tcBorders>
              <w:top w:val="single" w:sz="12" w:space="0" w:color="auto"/>
            </w:tcBorders>
            <w:shd w:val="clear" w:color="auto" w:fill="auto"/>
          </w:tcPr>
          <w:p w14:paraId="19A3A1A9" w14:textId="77777777" w:rsidR="00937E76" w:rsidRPr="00BD15C0" w:rsidRDefault="00937E76" w:rsidP="0009484B">
            <w:pPr>
              <w:spacing w:after="0"/>
              <w:rPr>
                <w:rFonts w:cs="Symbol"/>
                <w:sz w:val="18"/>
                <w:szCs w:val="18"/>
              </w:rPr>
            </w:pPr>
            <w:r w:rsidRPr="00BD15C0">
              <w:rPr>
                <w:rFonts w:cs="Symbol"/>
                <w:sz w:val="18"/>
                <w:szCs w:val="18"/>
              </w:rPr>
              <w:t>40 CFR 124.6(a)</w:t>
            </w:r>
          </w:p>
          <w:p w14:paraId="29CCA7A9" w14:textId="2DBD4ABC" w:rsidR="00937E76" w:rsidRPr="00BD15C0" w:rsidRDefault="00937E76" w:rsidP="0009484B">
            <w:pPr>
              <w:spacing w:after="0"/>
              <w:rPr>
                <w:rFonts w:cs="Symbol"/>
                <w:b/>
                <w:sz w:val="18"/>
                <w:szCs w:val="18"/>
              </w:rPr>
            </w:pPr>
            <w:r w:rsidRPr="00BD15C0">
              <w:rPr>
                <w:rFonts w:cs="Symbol"/>
                <w:sz w:val="18"/>
                <w:szCs w:val="18"/>
              </w:rPr>
              <w:t>(See also 14</w:t>
            </w:r>
            <w:r w:rsidR="006774AB" w:rsidRPr="00BD15C0">
              <w:rPr>
                <w:rFonts w:cs="Symbol"/>
                <w:sz w:val="18"/>
                <w:szCs w:val="18"/>
              </w:rPr>
              <w:t>5.</w:t>
            </w:r>
            <w:r w:rsidRPr="00BD15C0">
              <w:rPr>
                <w:rFonts w:cs="Symbol"/>
                <w:sz w:val="18"/>
                <w:szCs w:val="18"/>
              </w:rPr>
              <w:t>11(a)(26))</w:t>
            </w:r>
          </w:p>
        </w:tc>
        <w:tc>
          <w:tcPr>
            <w:tcW w:w="3960" w:type="dxa"/>
            <w:tcBorders>
              <w:top w:val="single" w:sz="12" w:space="0" w:color="auto"/>
            </w:tcBorders>
            <w:shd w:val="clear" w:color="auto" w:fill="auto"/>
          </w:tcPr>
          <w:p w14:paraId="36622F3C" w14:textId="05A20ACB" w:rsidR="001F5328" w:rsidRPr="00D25E77" w:rsidRDefault="0099784E" w:rsidP="119FAA43">
            <w:pPr>
              <w:pStyle w:val="NoSpacing"/>
              <w:rPr>
                <w:rStyle w:val="eop"/>
                <w:rFonts w:ascii="Calibri" w:hAnsi="Calibri" w:cs="Symbol"/>
                <w:sz w:val="18"/>
                <w:szCs w:val="18"/>
                <w:shd w:val="clear" w:color="auto" w:fill="FFFFFF"/>
              </w:rPr>
            </w:pPr>
            <w:r w:rsidRPr="00E601A6">
              <w:rPr>
                <w:rStyle w:val="normaltextrun"/>
                <w:rFonts w:ascii="Calibri" w:hAnsi="Calibri" w:cs="Symbol"/>
                <w:b/>
                <w:sz w:val="18"/>
                <w:szCs w:val="18"/>
                <w:shd w:val="clear" w:color="auto" w:fill="FFFFFF"/>
              </w:rPr>
              <w:t>§5.</w:t>
            </w:r>
            <w:r w:rsidR="001F5328" w:rsidRPr="00E601A6">
              <w:rPr>
                <w:rStyle w:val="normaltextrun"/>
                <w:rFonts w:ascii="Calibri" w:hAnsi="Calibri" w:cs="Symbol"/>
                <w:b/>
                <w:sz w:val="18"/>
                <w:szCs w:val="18"/>
                <w:shd w:val="clear" w:color="auto" w:fill="FFFFFF"/>
              </w:rPr>
              <w:t>20</w:t>
            </w:r>
            <w:r w:rsidR="00882B93" w:rsidRPr="00E601A6">
              <w:rPr>
                <w:rStyle w:val="normaltextrun"/>
                <w:rFonts w:ascii="Calibri" w:hAnsi="Calibri" w:cs="Symbol"/>
                <w:b/>
                <w:sz w:val="18"/>
                <w:szCs w:val="18"/>
                <w:shd w:val="clear" w:color="auto" w:fill="FFFFFF"/>
              </w:rPr>
              <w:t>2</w:t>
            </w:r>
            <w:r w:rsidR="006E4F64" w:rsidRPr="00E601A6">
              <w:rPr>
                <w:rStyle w:val="normaltextrun"/>
                <w:rFonts w:ascii="Calibri" w:hAnsi="Calibri" w:cs="Symbol"/>
                <w:b/>
                <w:sz w:val="18"/>
                <w:szCs w:val="18"/>
                <w:shd w:val="clear" w:color="auto" w:fill="FFFFFF"/>
              </w:rPr>
              <w:t>(e)</w:t>
            </w:r>
            <w:r w:rsidR="001F5328" w:rsidRPr="00E601A6">
              <w:rPr>
                <w:rStyle w:val="normaltextrun"/>
                <w:rFonts w:ascii="Calibri" w:hAnsi="Calibri" w:cs="Symbol"/>
                <w:b/>
                <w:sz w:val="18"/>
                <w:szCs w:val="18"/>
                <w:shd w:val="clear" w:color="auto" w:fill="FFFFFF"/>
              </w:rPr>
              <w:t xml:space="preserve"> Draft permit and fact sheet</w:t>
            </w:r>
            <w:r w:rsidR="001F5328" w:rsidRPr="00E601A6">
              <w:rPr>
                <w:rStyle w:val="eop"/>
                <w:rFonts w:ascii="Calibri" w:hAnsi="Calibri" w:cs="Symbol"/>
                <w:sz w:val="18"/>
                <w:szCs w:val="18"/>
                <w:shd w:val="clear" w:color="auto" w:fill="FFFFFF"/>
              </w:rPr>
              <w:t> </w:t>
            </w:r>
          </w:p>
          <w:p w14:paraId="014D022A" w14:textId="20022FCE" w:rsidR="009229D5" w:rsidRPr="006A356A" w:rsidRDefault="009229D5" w:rsidP="009229D5">
            <w:pPr>
              <w:pStyle w:val="paragraph"/>
              <w:spacing w:before="0" w:beforeAutospacing="0" w:after="0" w:afterAutospacing="0"/>
              <w:textAlignment w:val="baseline"/>
              <w:rPr>
                <w:rStyle w:val="normaltextrun"/>
                <w:rFonts w:cs="Symbol"/>
                <w:sz w:val="18"/>
                <w:szCs w:val="18"/>
              </w:rPr>
            </w:pPr>
            <w:r w:rsidRPr="00645480">
              <w:rPr>
                <w:rStyle w:val="normaltextrun"/>
                <w:rFonts w:cs="Times New Roman"/>
                <w:sz w:val="18"/>
                <w:szCs w:val="18"/>
              </w:rPr>
              <w:t>(</w:t>
            </w:r>
            <w:r w:rsidR="00047871" w:rsidRPr="00BD15C0">
              <w:rPr>
                <w:rStyle w:val="normaltextrun"/>
                <w:rFonts w:cs="Symbol"/>
                <w:sz w:val="18"/>
                <w:szCs w:val="18"/>
              </w:rPr>
              <w:t>1</w:t>
            </w:r>
            <w:r w:rsidR="001F5328" w:rsidRPr="00BD15C0">
              <w:rPr>
                <w:rStyle w:val="normaltextrun"/>
                <w:rFonts w:cs="Symbol"/>
                <w:sz w:val="18"/>
                <w:szCs w:val="18"/>
              </w:rPr>
              <w:t>)</w:t>
            </w:r>
            <w:r w:rsidR="001F5328" w:rsidRPr="00BD15C0">
              <w:rPr>
                <w:rStyle w:val="normaltextrun"/>
                <w:rFonts w:cs="Symbol"/>
                <w:b/>
                <w:sz w:val="18"/>
                <w:szCs w:val="18"/>
              </w:rPr>
              <w:t> </w:t>
            </w:r>
            <w:r w:rsidR="001F5328" w:rsidRPr="00BD15C0">
              <w:rPr>
                <w:rStyle w:val="normaltextrun"/>
                <w:rFonts w:cs="Symbol"/>
                <w:sz w:val="18"/>
                <w:szCs w:val="18"/>
              </w:rPr>
              <w:t>Draft permit; notice of intent to deny.</w:t>
            </w:r>
          </w:p>
          <w:p w14:paraId="2B48B8D7" w14:textId="5FAD2C31" w:rsidR="00101700" w:rsidRPr="00BD15C0" w:rsidRDefault="009229D5" w:rsidP="009229D5">
            <w:pPr>
              <w:pStyle w:val="paragraph"/>
              <w:spacing w:before="0" w:beforeAutospacing="0" w:after="0" w:afterAutospacing="0"/>
              <w:textAlignment w:val="baseline"/>
              <w:rPr>
                <w:rFonts w:cs="Symbol"/>
                <w:sz w:val="18"/>
                <w:szCs w:val="18"/>
              </w:rPr>
            </w:pPr>
            <w:r w:rsidRPr="00BD15C0">
              <w:rPr>
                <w:rStyle w:val="normaltextrun"/>
                <w:rFonts w:cs="Symbol"/>
                <w:sz w:val="18"/>
                <w:szCs w:val="18"/>
              </w:rPr>
              <w:t xml:space="preserve">   </w:t>
            </w:r>
            <w:r w:rsidR="001F5328" w:rsidRPr="00BD15C0">
              <w:rPr>
                <w:rStyle w:val="normaltextrun"/>
                <w:rFonts w:cs="Symbol"/>
                <w:sz w:val="18"/>
                <w:szCs w:val="18"/>
              </w:rPr>
              <w:t>(</w:t>
            </w:r>
            <w:r w:rsidR="00E87AC4" w:rsidRPr="00BD15C0">
              <w:rPr>
                <w:rStyle w:val="normaltextrun"/>
                <w:rFonts w:cs="Symbol"/>
                <w:sz w:val="18"/>
                <w:szCs w:val="18"/>
              </w:rPr>
              <w:t>A</w:t>
            </w:r>
            <w:r w:rsidR="001F5328" w:rsidRPr="00BD15C0">
              <w:rPr>
                <w:rStyle w:val="normaltextrun"/>
                <w:rFonts w:cs="Symbol"/>
                <w:sz w:val="18"/>
                <w:szCs w:val="18"/>
              </w:rPr>
              <w:t>) Once a</w:t>
            </w:r>
            <w:r w:rsidR="006247D0">
              <w:rPr>
                <w:rStyle w:val="normaltextrun"/>
                <w:rFonts w:cs="Symbol"/>
                <w:sz w:val="18"/>
                <w:szCs w:val="18"/>
              </w:rPr>
              <w:t xml:space="preserve"> </w:t>
            </w:r>
            <w:r w:rsidR="006247D0" w:rsidRPr="006247D0">
              <w:rPr>
                <w:rStyle w:val="normaltextrun"/>
                <w:rFonts w:cs="Symbol"/>
                <w:sz w:val="18"/>
                <w:szCs w:val="18"/>
              </w:rPr>
              <w:t>geologic</w:t>
            </w:r>
            <w:r w:rsidR="001F5328" w:rsidRPr="00BD15C0">
              <w:rPr>
                <w:rStyle w:val="normaltextrun"/>
                <w:rFonts w:cs="Symbol"/>
                <w:sz w:val="18"/>
                <w:szCs w:val="18"/>
              </w:rPr>
              <w:t> storage facility permit application is complete, the director shall decide whether to prepare a draft permit or to deny the application.</w:t>
            </w:r>
          </w:p>
        </w:tc>
        <w:tc>
          <w:tcPr>
            <w:tcW w:w="2341" w:type="dxa"/>
            <w:tcBorders>
              <w:top w:val="single" w:sz="12" w:space="0" w:color="auto"/>
            </w:tcBorders>
            <w:shd w:val="clear" w:color="auto" w:fill="auto"/>
          </w:tcPr>
          <w:p w14:paraId="1FE7DDA9" w14:textId="2241C966" w:rsidR="00937E76" w:rsidRPr="00BD15C0" w:rsidRDefault="006F34E5" w:rsidP="119FAA43">
            <w:pPr>
              <w:spacing w:after="0"/>
              <w:rPr>
                <w:rFonts w:cs="Symbol"/>
                <w:sz w:val="18"/>
                <w:szCs w:val="18"/>
              </w:rPr>
            </w:pPr>
            <w:proofErr w:type="gramStart"/>
            <w:r>
              <w:rPr>
                <w:rFonts w:cs="Symbol"/>
                <w:sz w:val="18"/>
                <w:szCs w:val="18"/>
              </w:rPr>
              <w:t>Similar to</w:t>
            </w:r>
            <w:proofErr w:type="gramEnd"/>
            <w:r>
              <w:rPr>
                <w:rFonts w:cs="Symbol"/>
                <w:sz w:val="18"/>
                <w:szCs w:val="18"/>
              </w:rPr>
              <w:t xml:space="preserve"> </w:t>
            </w:r>
            <w:r w:rsidR="000B6115" w:rsidRPr="00BD15C0">
              <w:rPr>
                <w:rFonts w:cs="Symbol"/>
                <w:sz w:val="18"/>
                <w:szCs w:val="18"/>
              </w:rPr>
              <w:t>the CFR.</w:t>
            </w:r>
          </w:p>
        </w:tc>
        <w:tc>
          <w:tcPr>
            <w:tcW w:w="1979" w:type="dxa"/>
            <w:tcBorders>
              <w:top w:val="single" w:sz="12" w:space="0" w:color="auto"/>
            </w:tcBorders>
          </w:tcPr>
          <w:p w14:paraId="434A9325" w14:textId="77777777" w:rsidR="00B554F9" w:rsidRDefault="00B554F9" w:rsidP="119FAA43">
            <w:pPr>
              <w:spacing w:after="0"/>
              <w:rPr>
                <w:rFonts w:eastAsia="Arial" w:cs="Symbol"/>
                <w:sz w:val="18"/>
                <w:szCs w:val="18"/>
              </w:rPr>
            </w:pPr>
          </w:p>
          <w:p w14:paraId="3F459BE5" w14:textId="77777777" w:rsidR="006F34E5" w:rsidRPr="006F34E5" w:rsidRDefault="006F34E5" w:rsidP="00236160">
            <w:pPr>
              <w:rPr>
                <w:rFonts w:eastAsia="Arial" w:cs="Symbol"/>
                <w:sz w:val="18"/>
                <w:szCs w:val="18"/>
              </w:rPr>
            </w:pPr>
          </w:p>
          <w:p w14:paraId="306C24CE" w14:textId="77777777" w:rsidR="006F34E5" w:rsidRPr="006F34E5" w:rsidRDefault="006F34E5" w:rsidP="00236160">
            <w:pPr>
              <w:rPr>
                <w:rFonts w:eastAsia="Arial" w:cs="Symbol"/>
                <w:sz w:val="18"/>
                <w:szCs w:val="18"/>
              </w:rPr>
            </w:pPr>
          </w:p>
          <w:p w14:paraId="2DB56774" w14:textId="77777777" w:rsidR="006F34E5" w:rsidRPr="006F34E5" w:rsidRDefault="006F34E5" w:rsidP="00236160">
            <w:pPr>
              <w:rPr>
                <w:rFonts w:eastAsia="Arial" w:cs="Symbol"/>
                <w:sz w:val="18"/>
                <w:szCs w:val="18"/>
              </w:rPr>
            </w:pPr>
          </w:p>
          <w:p w14:paraId="1D2F4FCC" w14:textId="3FCCC52F" w:rsidR="006F34E5" w:rsidRPr="006F34E5" w:rsidRDefault="006F34E5" w:rsidP="00236160">
            <w:pPr>
              <w:ind w:firstLine="720"/>
              <w:rPr>
                <w:rFonts w:eastAsia="Arial" w:cs="Symbol"/>
                <w:sz w:val="18"/>
                <w:szCs w:val="18"/>
              </w:rPr>
            </w:pPr>
          </w:p>
        </w:tc>
        <w:tc>
          <w:tcPr>
            <w:tcW w:w="2836" w:type="dxa"/>
            <w:tcBorders>
              <w:top w:val="single" w:sz="12" w:space="0" w:color="auto"/>
            </w:tcBorders>
          </w:tcPr>
          <w:p w14:paraId="6AF00231" w14:textId="77777777" w:rsidR="00937E76" w:rsidRDefault="000B6115" w:rsidP="119FAA43">
            <w:pPr>
              <w:spacing w:after="0"/>
              <w:rPr>
                <w:rFonts w:eastAsia="Arial" w:cs="Symbol"/>
                <w:color w:val="000000" w:themeColor="text1"/>
                <w:sz w:val="18"/>
                <w:szCs w:val="18"/>
              </w:rPr>
            </w:pPr>
            <w:r w:rsidRPr="00BD15C0">
              <w:rPr>
                <w:rFonts w:eastAsia="Arial" w:cs="Symbol"/>
                <w:color w:val="000000" w:themeColor="text1"/>
                <w:sz w:val="18"/>
                <w:szCs w:val="18"/>
              </w:rPr>
              <w:t>Minor language differences do not affect stringency.</w:t>
            </w:r>
          </w:p>
          <w:p w14:paraId="1B1391A2" w14:textId="77777777" w:rsidR="00197C54" w:rsidRDefault="00197C54" w:rsidP="119FAA43">
            <w:pPr>
              <w:spacing w:after="0"/>
              <w:rPr>
                <w:rFonts w:eastAsia="Arial" w:cs="Symbol"/>
                <w:color w:val="000000" w:themeColor="text1"/>
                <w:sz w:val="18"/>
                <w:szCs w:val="18"/>
              </w:rPr>
            </w:pPr>
          </w:p>
          <w:p w14:paraId="7D0A1EE9" w14:textId="485246A8" w:rsidR="00197C54" w:rsidRPr="00197C54" w:rsidRDefault="00197C54" w:rsidP="119FAA43">
            <w:pPr>
              <w:spacing w:after="0"/>
              <w:rPr>
                <w:rFonts w:eastAsia="Arial" w:cs="Symbol"/>
                <w:color w:val="000000" w:themeColor="text1"/>
                <w:sz w:val="18"/>
                <w:szCs w:val="18"/>
              </w:rPr>
            </w:pPr>
          </w:p>
        </w:tc>
      </w:tr>
      <w:tr w:rsidR="00937E76" w:rsidRPr="00BD15C0" w14:paraId="35AB25FB" w14:textId="0850C89C" w:rsidTr="00986D68">
        <w:trPr>
          <w:cantSplit/>
          <w:trHeight w:val="177"/>
          <w:jc w:val="center"/>
        </w:trPr>
        <w:tc>
          <w:tcPr>
            <w:tcW w:w="805" w:type="dxa"/>
            <w:tcBorders>
              <w:top w:val="single" w:sz="12" w:space="0" w:color="auto"/>
            </w:tcBorders>
          </w:tcPr>
          <w:p w14:paraId="02DA99E5" w14:textId="3512B1C9" w:rsidR="00937E76" w:rsidRPr="00BD15C0" w:rsidRDefault="00937E76" w:rsidP="00E96623">
            <w:pPr>
              <w:pStyle w:val="ListParagraph"/>
              <w:numPr>
                <w:ilvl w:val="0"/>
                <w:numId w:val="25"/>
              </w:numPr>
              <w:spacing w:after="0"/>
              <w:rPr>
                <w:rFonts w:cs="Symbol"/>
                <w:sz w:val="18"/>
                <w:szCs w:val="18"/>
              </w:rPr>
            </w:pPr>
            <w:r w:rsidRPr="00BD15C0">
              <w:rPr>
                <w:rFonts w:cs="Symbol"/>
                <w:sz w:val="18"/>
                <w:szCs w:val="18"/>
              </w:rPr>
              <w:t>11</w:t>
            </w:r>
          </w:p>
        </w:tc>
        <w:tc>
          <w:tcPr>
            <w:tcW w:w="4140" w:type="dxa"/>
            <w:tcBorders>
              <w:top w:val="single" w:sz="12" w:space="0" w:color="auto"/>
            </w:tcBorders>
            <w:shd w:val="clear" w:color="auto" w:fill="auto"/>
          </w:tcPr>
          <w:p w14:paraId="7E3D31B8" w14:textId="1AE194D7" w:rsidR="00937E76" w:rsidRPr="00BD15C0" w:rsidRDefault="00937E76" w:rsidP="0009484B">
            <w:pPr>
              <w:spacing w:after="0"/>
              <w:rPr>
                <w:rFonts w:cs="Symbol"/>
                <w:b/>
                <w:sz w:val="18"/>
                <w:szCs w:val="18"/>
              </w:rPr>
            </w:pPr>
            <w:r w:rsidRPr="00C479C4">
              <w:rPr>
                <w:rFonts w:cs="Symbol"/>
                <w:sz w:val="18"/>
                <w:szCs w:val="18"/>
                <w:highlight w:val="yellow"/>
              </w:rPr>
              <w:t>If the Director tentatively decides to deny the permit application, he or she shall issue a notice of intent to deny. A notice of intent to deny the permit application is a type of draft permit which follows the same procedures as any draft permit prepared under this section. See §124.6(e). If the Director’s final decision (§124.15) is that the tentative decision to deny the permit application was incorrect, he or she shall withdraw the notice of intent to deny and proceed to prepare a draft permit under paragraph (d) of this section.</w:t>
            </w:r>
          </w:p>
        </w:tc>
        <w:tc>
          <w:tcPr>
            <w:tcW w:w="2790" w:type="dxa"/>
            <w:tcBorders>
              <w:top w:val="single" w:sz="12" w:space="0" w:color="auto"/>
            </w:tcBorders>
            <w:shd w:val="clear" w:color="auto" w:fill="auto"/>
          </w:tcPr>
          <w:p w14:paraId="0CA962BF" w14:textId="530986AA" w:rsidR="00937E76" w:rsidRPr="00BD15C0" w:rsidRDefault="00937E76" w:rsidP="0009484B">
            <w:pPr>
              <w:spacing w:after="0"/>
              <w:rPr>
                <w:rFonts w:cs="Symbol"/>
                <w:b/>
                <w:sz w:val="18"/>
                <w:szCs w:val="18"/>
              </w:rPr>
            </w:pPr>
            <w:r w:rsidRPr="00BD15C0">
              <w:rPr>
                <w:rFonts w:cs="Symbol"/>
                <w:sz w:val="18"/>
                <w:szCs w:val="18"/>
              </w:rPr>
              <w:t>40 CFR 124.6(b)</w:t>
            </w:r>
          </w:p>
        </w:tc>
        <w:tc>
          <w:tcPr>
            <w:tcW w:w="3960" w:type="dxa"/>
            <w:tcBorders>
              <w:top w:val="single" w:sz="12" w:space="0" w:color="auto"/>
            </w:tcBorders>
            <w:shd w:val="clear" w:color="auto" w:fill="auto"/>
          </w:tcPr>
          <w:p w14:paraId="593DF973" w14:textId="05D9BBA6" w:rsidR="00937E76" w:rsidRPr="00BD15C0" w:rsidRDefault="0099784E" w:rsidP="009229D5">
            <w:pPr>
              <w:spacing w:after="0"/>
              <w:rPr>
                <w:rFonts w:cs="Symbol"/>
                <w:sz w:val="18"/>
                <w:szCs w:val="18"/>
                <w:shd w:val="clear" w:color="auto" w:fill="FFFFFF"/>
              </w:rPr>
            </w:pPr>
            <w:r w:rsidRPr="00BD15C0">
              <w:rPr>
                <w:rStyle w:val="normaltextrun"/>
                <w:rFonts w:cs="Symbol"/>
                <w:b/>
                <w:sz w:val="18"/>
                <w:szCs w:val="18"/>
                <w:shd w:val="clear" w:color="auto" w:fill="FFFFFF"/>
              </w:rPr>
              <w:t>§5.</w:t>
            </w:r>
            <w:r w:rsidR="00101700" w:rsidRPr="00BD15C0">
              <w:rPr>
                <w:rStyle w:val="normaltextrun"/>
                <w:rFonts w:cs="Symbol"/>
                <w:b/>
                <w:sz w:val="18"/>
                <w:szCs w:val="18"/>
                <w:shd w:val="clear" w:color="auto" w:fill="FFFFFF"/>
              </w:rPr>
              <w:t>20</w:t>
            </w:r>
            <w:r w:rsidR="00E87AC4" w:rsidRPr="00BD15C0">
              <w:rPr>
                <w:rStyle w:val="normaltextrun"/>
                <w:rFonts w:cs="Symbol"/>
                <w:b/>
                <w:sz w:val="18"/>
                <w:szCs w:val="18"/>
                <w:shd w:val="clear" w:color="auto" w:fill="FFFFFF"/>
              </w:rPr>
              <w:t>2</w:t>
            </w:r>
            <w:r w:rsidR="00101700" w:rsidRPr="00BD15C0">
              <w:rPr>
                <w:rStyle w:val="normaltextrun"/>
                <w:rFonts w:cs="Symbol"/>
                <w:b/>
                <w:sz w:val="18"/>
                <w:szCs w:val="18"/>
                <w:shd w:val="clear" w:color="auto" w:fill="FFFFFF"/>
              </w:rPr>
              <w:t>(</w:t>
            </w:r>
            <w:r w:rsidR="00E87AC4" w:rsidRPr="00BD15C0">
              <w:rPr>
                <w:rStyle w:val="normaltextrun"/>
                <w:rFonts w:cs="Symbol"/>
                <w:b/>
                <w:sz w:val="18"/>
                <w:szCs w:val="18"/>
                <w:shd w:val="clear" w:color="auto" w:fill="FFFFFF"/>
              </w:rPr>
              <w:t>e</w:t>
            </w:r>
            <w:r w:rsidR="00101700" w:rsidRPr="00BD15C0">
              <w:rPr>
                <w:rStyle w:val="normaltextrun"/>
                <w:rFonts w:cs="Symbol"/>
                <w:b/>
                <w:sz w:val="18"/>
                <w:szCs w:val="18"/>
                <w:shd w:val="clear" w:color="auto" w:fill="FFFFFF"/>
              </w:rPr>
              <w:t>)(</w:t>
            </w:r>
            <w:r w:rsidR="00E87AC4" w:rsidRPr="00BD15C0">
              <w:rPr>
                <w:rStyle w:val="normaltextrun"/>
                <w:rFonts w:cs="Symbol"/>
                <w:b/>
                <w:sz w:val="18"/>
                <w:szCs w:val="18"/>
                <w:shd w:val="clear" w:color="auto" w:fill="FFFFFF"/>
              </w:rPr>
              <w:t>1</w:t>
            </w:r>
            <w:r w:rsidR="00101700" w:rsidRPr="00BD15C0">
              <w:rPr>
                <w:rStyle w:val="normaltextrun"/>
                <w:rFonts w:cs="Symbol"/>
                <w:b/>
                <w:sz w:val="18"/>
                <w:szCs w:val="18"/>
                <w:shd w:val="clear" w:color="auto" w:fill="FFFFFF"/>
              </w:rPr>
              <w:t>)</w:t>
            </w:r>
            <w:r w:rsidR="00E87AC4" w:rsidRPr="00BD15C0">
              <w:rPr>
                <w:rStyle w:val="normaltextrun"/>
                <w:rFonts w:cs="Symbol"/>
                <w:b/>
                <w:sz w:val="18"/>
                <w:szCs w:val="18"/>
                <w:shd w:val="clear" w:color="auto" w:fill="FFFFFF"/>
              </w:rPr>
              <w:t>(B)</w:t>
            </w:r>
            <w:r w:rsidR="00101700" w:rsidRPr="00BD15C0">
              <w:rPr>
                <w:rStyle w:val="normaltextrun"/>
                <w:rFonts w:cs="Symbol"/>
                <w:sz w:val="18"/>
                <w:szCs w:val="18"/>
                <w:shd w:val="clear" w:color="auto" w:fill="FFFFFF"/>
              </w:rPr>
              <w:t xml:space="preserve"> If the director tentatively decides to deny the permit application, the director shall issue a notice of intent to deny. A notice of intent to deny the permit application is a type of draft permit which follows the same procedures as any draft permit prepared under this section.  If the director’s final decision is that the tentative decision to deny the permit application was incorrect, the director shall withdraw the notice of intent to deny and proceed to prepare a draft permit.</w:t>
            </w:r>
            <w:r w:rsidR="00101700" w:rsidRPr="00BD15C0">
              <w:rPr>
                <w:rStyle w:val="eop"/>
                <w:rFonts w:cs="Symbol"/>
                <w:sz w:val="18"/>
                <w:szCs w:val="18"/>
                <w:shd w:val="clear" w:color="auto" w:fill="FFFFFF"/>
              </w:rPr>
              <w:t> </w:t>
            </w:r>
          </w:p>
        </w:tc>
        <w:tc>
          <w:tcPr>
            <w:tcW w:w="2341" w:type="dxa"/>
            <w:tcBorders>
              <w:top w:val="single" w:sz="12" w:space="0" w:color="auto"/>
            </w:tcBorders>
            <w:shd w:val="clear" w:color="auto" w:fill="auto"/>
          </w:tcPr>
          <w:p w14:paraId="3997963B" w14:textId="7ECFF04E" w:rsidR="00937E76" w:rsidRPr="00BD15C0" w:rsidRDefault="005922E7" w:rsidP="119FAA43">
            <w:pPr>
              <w:spacing w:after="0"/>
              <w:rPr>
                <w:rFonts w:cs="Symbol"/>
                <w:sz w:val="18"/>
                <w:szCs w:val="18"/>
              </w:rPr>
            </w:pPr>
            <w:r w:rsidRPr="00BD15C0">
              <w:rPr>
                <w:rFonts w:cs="Symbol"/>
                <w:sz w:val="18"/>
                <w:szCs w:val="18"/>
              </w:rPr>
              <w:t>Same as the CFR.</w:t>
            </w:r>
          </w:p>
        </w:tc>
        <w:tc>
          <w:tcPr>
            <w:tcW w:w="1979" w:type="dxa"/>
            <w:tcBorders>
              <w:top w:val="single" w:sz="12" w:space="0" w:color="auto"/>
            </w:tcBorders>
          </w:tcPr>
          <w:p w14:paraId="076B2D07" w14:textId="314F5E89" w:rsidR="00937E76" w:rsidRPr="00BD15C0" w:rsidRDefault="00937E76" w:rsidP="119FAA43">
            <w:pPr>
              <w:spacing w:after="0"/>
              <w:rPr>
                <w:rFonts w:eastAsia="Arial" w:cs="Symbol"/>
                <w:sz w:val="18"/>
                <w:szCs w:val="18"/>
              </w:rPr>
            </w:pPr>
          </w:p>
        </w:tc>
        <w:tc>
          <w:tcPr>
            <w:tcW w:w="2836" w:type="dxa"/>
            <w:tcBorders>
              <w:top w:val="single" w:sz="12" w:space="0" w:color="auto"/>
            </w:tcBorders>
          </w:tcPr>
          <w:p w14:paraId="1E2CB4CF" w14:textId="7CE15A86" w:rsidR="00937E76" w:rsidRPr="0089136F" w:rsidRDefault="000363C0" w:rsidP="119FAA43">
            <w:pPr>
              <w:spacing w:after="0"/>
              <w:rPr>
                <w:rFonts w:asciiTheme="minorHAnsi" w:eastAsia="Arial" w:hAnsiTheme="minorHAnsi" w:cstheme="minorHAnsi"/>
                <w:color w:val="000000" w:themeColor="text1"/>
                <w:sz w:val="18"/>
                <w:szCs w:val="18"/>
              </w:rPr>
            </w:pPr>
            <w:r w:rsidRPr="00383898">
              <w:rPr>
                <w:rFonts w:asciiTheme="minorHAnsi" w:eastAsia="Times New Roman" w:hAnsiTheme="minorHAnsi" w:cstheme="minorHAnsi"/>
                <w:sz w:val="18"/>
                <w:szCs w:val="18"/>
              </w:rPr>
              <w:t>Note: highlighted provisions ae optional for states.</w:t>
            </w:r>
          </w:p>
        </w:tc>
      </w:tr>
      <w:tr w:rsidR="00937E76" w:rsidRPr="00BD15C0" w14:paraId="4F5ED603" w14:textId="34211C27" w:rsidTr="00986D68">
        <w:trPr>
          <w:cantSplit/>
          <w:trHeight w:val="177"/>
          <w:jc w:val="center"/>
        </w:trPr>
        <w:tc>
          <w:tcPr>
            <w:tcW w:w="805" w:type="dxa"/>
            <w:tcBorders>
              <w:top w:val="single" w:sz="12" w:space="0" w:color="auto"/>
            </w:tcBorders>
          </w:tcPr>
          <w:p w14:paraId="3E27D542" w14:textId="50B9FEAA" w:rsidR="00937E76" w:rsidRPr="00BD15C0" w:rsidRDefault="00937E76" w:rsidP="00E96623">
            <w:pPr>
              <w:pStyle w:val="ListParagraph"/>
              <w:numPr>
                <w:ilvl w:val="0"/>
                <w:numId w:val="25"/>
              </w:numPr>
              <w:spacing w:after="0"/>
              <w:rPr>
                <w:rFonts w:cs="Symbol"/>
                <w:sz w:val="18"/>
                <w:szCs w:val="18"/>
              </w:rPr>
            </w:pPr>
            <w:r w:rsidRPr="00BD15C0">
              <w:rPr>
                <w:rFonts w:cs="Symbol"/>
                <w:sz w:val="18"/>
                <w:szCs w:val="18"/>
              </w:rPr>
              <w:t>12</w:t>
            </w:r>
          </w:p>
        </w:tc>
        <w:tc>
          <w:tcPr>
            <w:tcW w:w="4140" w:type="dxa"/>
            <w:tcBorders>
              <w:top w:val="single" w:sz="12" w:space="0" w:color="auto"/>
            </w:tcBorders>
            <w:shd w:val="clear" w:color="auto" w:fill="auto"/>
          </w:tcPr>
          <w:p w14:paraId="5F24F13A" w14:textId="0E9ACA17" w:rsidR="00937E76" w:rsidRPr="00BD15C0" w:rsidRDefault="00937E76" w:rsidP="0009484B">
            <w:pPr>
              <w:spacing w:after="0"/>
              <w:rPr>
                <w:rFonts w:cs="Symbol"/>
                <w:b/>
                <w:sz w:val="18"/>
                <w:szCs w:val="18"/>
              </w:rPr>
            </w:pPr>
            <w:r w:rsidRPr="00BD15C0">
              <w:rPr>
                <w:rFonts w:cs="Symbol"/>
                <w:sz w:val="18"/>
                <w:szCs w:val="18"/>
              </w:rPr>
              <w:t>(Applicable to State programs, see §14</w:t>
            </w:r>
            <w:r w:rsidR="006774AB" w:rsidRPr="00BD15C0">
              <w:rPr>
                <w:rFonts w:cs="Symbol"/>
                <w:sz w:val="18"/>
                <w:szCs w:val="18"/>
              </w:rPr>
              <w:t>5.</w:t>
            </w:r>
            <w:r w:rsidRPr="00BD15C0">
              <w:rPr>
                <w:rFonts w:cs="Symbol"/>
                <w:sz w:val="18"/>
                <w:szCs w:val="18"/>
              </w:rPr>
              <w:t xml:space="preserve">11 (UIC).) If the Director decides to prepare a draft permit, he or she shall prepare a draft permit that contains the following information: </w:t>
            </w:r>
          </w:p>
        </w:tc>
        <w:tc>
          <w:tcPr>
            <w:tcW w:w="2790" w:type="dxa"/>
            <w:tcBorders>
              <w:top w:val="single" w:sz="12" w:space="0" w:color="auto"/>
            </w:tcBorders>
            <w:shd w:val="clear" w:color="auto" w:fill="auto"/>
          </w:tcPr>
          <w:p w14:paraId="6008D6E1" w14:textId="77777777" w:rsidR="00937E76" w:rsidRPr="00BD15C0" w:rsidRDefault="00937E76" w:rsidP="0009484B">
            <w:pPr>
              <w:spacing w:after="0"/>
              <w:rPr>
                <w:rFonts w:cs="Symbol"/>
                <w:sz w:val="18"/>
                <w:szCs w:val="18"/>
              </w:rPr>
            </w:pPr>
            <w:r w:rsidRPr="00BD15C0">
              <w:rPr>
                <w:rFonts w:cs="Symbol"/>
                <w:sz w:val="18"/>
                <w:szCs w:val="18"/>
              </w:rPr>
              <w:t>40 CFR 124.6(d)</w:t>
            </w:r>
          </w:p>
          <w:p w14:paraId="27473129" w14:textId="4E8B6231" w:rsidR="00937E76" w:rsidRPr="00BD15C0" w:rsidRDefault="00937E76" w:rsidP="0009484B">
            <w:pPr>
              <w:spacing w:after="0"/>
              <w:rPr>
                <w:rFonts w:cs="Symbol"/>
                <w:b/>
                <w:sz w:val="18"/>
                <w:szCs w:val="18"/>
              </w:rPr>
            </w:pPr>
            <w:r w:rsidRPr="00BD15C0">
              <w:rPr>
                <w:rFonts w:cs="Symbol"/>
                <w:sz w:val="18"/>
                <w:szCs w:val="18"/>
              </w:rPr>
              <w:t>(See also 14</w:t>
            </w:r>
            <w:r w:rsidR="006774AB" w:rsidRPr="00BD15C0">
              <w:rPr>
                <w:rFonts w:cs="Symbol"/>
                <w:sz w:val="18"/>
                <w:szCs w:val="18"/>
              </w:rPr>
              <w:t>5.</w:t>
            </w:r>
            <w:r w:rsidRPr="00BD15C0">
              <w:rPr>
                <w:rFonts w:cs="Symbol"/>
                <w:sz w:val="18"/>
                <w:szCs w:val="18"/>
              </w:rPr>
              <w:t>11(a)(26))</w:t>
            </w:r>
          </w:p>
        </w:tc>
        <w:tc>
          <w:tcPr>
            <w:tcW w:w="3960" w:type="dxa"/>
            <w:tcBorders>
              <w:top w:val="single" w:sz="12" w:space="0" w:color="auto"/>
            </w:tcBorders>
            <w:shd w:val="clear" w:color="auto" w:fill="auto"/>
          </w:tcPr>
          <w:p w14:paraId="7135CBBB" w14:textId="595EEE91" w:rsidR="00101700" w:rsidRPr="00BD15C0" w:rsidRDefault="00E87AC4" w:rsidP="00302290">
            <w:pPr>
              <w:spacing w:after="0"/>
              <w:rPr>
                <w:rFonts w:cs="Symbol"/>
                <w:sz w:val="18"/>
                <w:szCs w:val="18"/>
              </w:rPr>
            </w:pPr>
            <w:r w:rsidRPr="00BD15C0">
              <w:rPr>
                <w:rFonts w:cs="Symbol"/>
                <w:b/>
                <w:sz w:val="18"/>
                <w:szCs w:val="18"/>
              </w:rPr>
              <w:t>§5.202(e)(1)(</w:t>
            </w:r>
            <w:r w:rsidR="008A0491" w:rsidRPr="00BD15C0">
              <w:rPr>
                <w:rFonts w:cs="Symbol"/>
                <w:b/>
                <w:sz w:val="18"/>
                <w:szCs w:val="18"/>
              </w:rPr>
              <w:t>C</w:t>
            </w:r>
            <w:r w:rsidRPr="00BD15C0">
              <w:rPr>
                <w:rFonts w:cs="Symbol"/>
                <w:b/>
                <w:sz w:val="18"/>
                <w:szCs w:val="18"/>
              </w:rPr>
              <w:t>)</w:t>
            </w:r>
            <w:r w:rsidR="008A0491" w:rsidRPr="00BD15C0">
              <w:rPr>
                <w:rFonts w:cs="Symbol"/>
                <w:b/>
                <w:sz w:val="18"/>
                <w:szCs w:val="18"/>
              </w:rPr>
              <w:t xml:space="preserve"> </w:t>
            </w:r>
            <w:r w:rsidR="008A0491" w:rsidRPr="00BD15C0">
              <w:rPr>
                <w:rFonts w:cs="Symbol"/>
                <w:sz w:val="18"/>
                <w:szCs w:val="18"/>
              </w:rPr>
              <w:t>If the director decides to prepare a draft permit, the draft permit shall contain the permit conditions required under §5.206 of this title (relating to Permit Standards).</w:t>
            </w:r>
            <w:r w:rsidR="00302290">
              <w:t xml:space="preserve"> </w:t>
            </w:r>
            <w:r w:rsidR="00302290" w:rsidRPr="00302290">
              <w:rPr>
                <w:rFonts w:cs="Symbol"/>
                <w:sz w:val="18"/>
                <w:szCs w:val="18"/>
              </w:rPr>
              <w:t>If the director is</w:t>
            </w:r>
            <w:r w:rsidR="00302290">
              <w:rPr>
                <w:rFonts w:cs="Symbol"/>
                <w:sz w:val="18"/>
                <w:szCs w:val="18"/>
              </w:rPr>
              <w:t xml:space="preserve"> </w:t>
            </w:r>
            <w:r w:rsidR="00302290" w:rsidRPr="00302290">
              <w:rPr>
                <w:rFonts w:cs="Symbol"/>
                <w:sz w:val="18"/>
                <w:szCs w:val="18"/>
              </w:rPr>
              <w:t>issuing a denial, the permit conditions are not required.</w:t>
            </w:r>
          </w:p>
        </w:tc>
        <w:tc>
          <w:tcPr>
            <w:tcW w:w="2341" w:type="dxa"/>
            <w:tcBorders>
              <w:top w:val="single" w:sz="12" w:space="0" w:color="auto"/>
            </w:tcBorders>
            <w:shd w:val="clear" w:color="auto" w:fill="auto"/>
          </w:tcPr>
          <w:p w14:paraId="37D5BCF8" w14:textId="7CFA7756" w:rsidR="00937E76" w:rsidRPr="00BD15C0" w:rsidRDefault="00770AC3" w:rsidP="119FAA43">
            <w:pPr>
              <w:spacing w:after="0"/>
              <w:rPr>
                <w:rFonts w:cs="Symbol"/>
                <w:sz w:val="18"/>
                <w:szCs w:val="18"/>
              </w:rPr>
            </w:pPr>
            <w:r w:rsidRPr="00BD15C0">
              <w:rPr>
                <w:rFonts w:cs="Symbol"/>
                <w:sz w:val="18"/>
                <w:szCs w:val="18"/>
              </w:rPr>
              <w:t xml:space="preserve">Similar </w:t>
            </w:r>
            <w:r w:rsidR="00BD23EA" w:rsidRPr="00BD15C0">
              <w:rPr>
                <w:rFonts w:cs="Symbol"/>
                <w:sz w:val="18"/>
                <w:szCs w:val="18"/>
              </w:rPr>
              <w:t xml:space="preserve">intent </w:t>
            </w:r>
            <w:r w:rsidRPr="00BD15C0">
              <w:rPr>
                <w:rFonts w:cs="Symbol"/>
                <w:sz w:val="18"/>
                <w:szCs w:val="18"/>
              </w:rPr>
              <w:t>to the CFR.</w:t>
            </w:r>
          </w:p>
        </w:tc>
        <w:tc>
          <w:tcPr>
            <w:tcW w:w="1979" w:type="dxa"/>
            <w:tcBorders>
              <w:top w:val="single" w:sz="12" w:space="0" w:color="auto"/>
            </w:tcBorders>
          </w:tcPr>
          <w:p w14:paraId="1DBF4FA3" w14:textId="5C9E176B" w:rsidR="00937E76" w:rsidRPr="00BD15C0" w:rsidRDefault="00937E76" w:rsidP="119FAA43">
            <w:pPr>
              <w:spacing w:after="0"/>
              <w:rPr>
                <w:rFonts w:eastAsia="Arial" w:cs="Symbol"/>
                <w:sz w:val="18"/>
                <w:szCs w:val="18"/>
              </w:rPr>
            </w:pPr>
          </w:p>
        </w:tc>
        <w:tc>
          <w:tcPr>
            <w:tcW w:w="2836" w:type="dxa"/>
            <w:tcBorders>
              <w:top w:val="single" w:sz="12" w:space="0" w:color="auto"/>
            </w:tcBorders>
          </w:tcPr>
          <w:p w14:paraId="4DB9879C" w14:textId="42095E30" w:rsidR="00937E76" w:rsidRDefault="00672387" w:rsidP="006F34E5">
            <w:pPr>
              <w:spacing w:after="0"/>
              <w:rPr>
                <w:rFonts w:eastAsia="Arial" w:cs="Symbol"/>
                <w:color w:val="000000" w:themeColor="text1"/>
                <w:sz w:val="18"/>
                <w:szCs w:val="18"/>
              </w:rPr>
            </w:pPr>
            <w:r w:rsidRPr="00BD15C0">
              <w:rPr>
                <w:rFonts w:eastAsia="Arial" w:cs="Symbol"/>
                <w:color w:val="000000" w:themeColor="text1"/>
                <w:sz w:val="18"/>
                <w:szCs w:val="18"/>
              </w:rPr>
              <w:t xml:space="preserve">The contents of §5.206 </w:t>
            </w:r>
            <w:r w:rsidR="006F34E5">
              <w:rPr>
                <w:rFonts w:eastAsia="Arial" w:cs="Symbol"/>
                <w:color w:val="000000" w:themeColor="text1"/>
                <w:sz w:val="18"/>
                <w:szCs w:val="18"/>
              </w:rPr>
              <w:t xml:space="preserve">address all of </w:t>
            </w:r>
            <w:r w:rsidR="006F34E5" w:rsidRPr="00BD15C0">
              <w:rPr>
                <w:rFonts w:cs="Symbol"/>
                <w:sz w:val="18"/>
                <w:szCs w:val="18"/>
              </w:rPr>
              <w:t>124.6(d)</w:t>
            </w:r>
            <w:r w:rsidRPr="00BD15C0">
              <w:rPr>
                <w:rFonts w:eastAsia="Arial" w:cs="Symbol"/>
                <w:color w:val="000000" w:themeColor="text1"/>
                <w:sz w:val="18"/>
                <w:szCs w:val="18"/>
              </w:rPr>
              <w:t>. No concerns for stringency.</w:t>
            </w:r>
            <w:r w:rsidR="00197C54" w:rsidRPr="00197C54">
              <w:rPr>
                <w:rFonts w:eastAsia="Arial" w:cs="Symbol"/>
                <w:color w:val="00B050"/>
                <w:sz w:val="18"/>
                <w:szCs w:val="18"/>
              </w:rPr>
              <w:t xml:space="preserve"> </w:t>
            </w:r>
          </w:p>
          <w:p w14:paraId="09B0DCFF" w14:textId="77777777" w:rsidR="00197C54" w:rsidRDefault="00197C54" w:rsidP="006F34E5">
            <w:pPr>
              <w:spacing w:after="0"/>
              <w:rPr>
                <w:rFonts w:eastAsia="Arial" w:cs="Symbol"/>
                <w:color w:val="000000" w:themeColor="text1"/>
                <w:sz w:val="18"/>
                <w:szCs w:val="18"/>
              </w:rPr>
            </w:pPr>
          </w:p>
          <w:p w14:paraId="7541CB6C" w14:textId="66EC1BC1" w:rsidR="00865E87" w:rsidRPr="00BD15C0" w:rsidRDefault="00865E87" w:rsidP="006F34E5">
            <w:pPr>
              <w:spacing w:after="0"/>
              <w:rPr>
                <w:rFonts w:eastAsia="Arial" w:cs="Symbol"/>
                <w:color w:val="000000" w:themeColor="text1"/>
                <w:sz w:val="18"/>
                <w:szCs w:val="18"/>
              </w:rPr>
            </w:pPr>
            <w:r>
              <w:rPr>
                <w:rFonts w:eastAsia="Arial" w:cs="Symbol"/>
                <w:color w:val="000000" w:themeColor="text1"/>
                <w:sz w:val="18"/>
                <w:szCs w:val="18"/>
              </w:rPr>
              <w:t>5.202(e)(1)(C)</w:t>
            </w:r>
            <w:r w:rsidRPr="00865E87">
              <w:rPr>
                <w:rFonts w:eastAsia="Arial" w:cs="Symbol"/>
                <w:color w:val="000000" w:themeColor="text1"/>
                <w:sz w:val="18"/>
                <w:szCs w:val="18"/>
              </w:rPr>
              <w:t xml:space="preserve"> was changed in the August 2022 rule based on public comment.</w:t>
            </w:r>
            <w:r w:rsidR="009E1FAD">
              <w:rPr>
                <w:rFonts w:eastAsia="Arial" w:cs="Symbol"/>
                <w:color w:val="000000" w:themeColor="text1"/>
                <w:sz w:val="18"/>
                <w:szCs w:val="18"/>
              </w:rPr>
              <w:t xml:space="preserve"> </w:t>
            </w:r>
            <w:r w:rsidR="009E1FAD" w:rsidRPr="009E1FAD">
              <w:rPr>
                <w:rFonts w:eastAsia="Arial" w:cs="Symbol"/>
                <w:color w:val="000000" w:themeColor="text1"/>
                <w:sz w:val="18"/>
                <w:szCs w:val="18"/>
              </w:rPr>
              <w:t>5.202(e)(1)(C)</w:t>
            </w:r>
            <w:r w:rsidR="009E1FAD">
              <w:rPr>
                <w:rFonts w:eastAsia="Arial" w:cs="Symbol"/>
                <w:color w:val="000000" w:themeColor="text1"/>
                <w:sz w:val="18"/>
                <w:szCs w:val="18"/>
              </w:rPr>
              <w:t xml:space="preserve"> clarifies that </w:t>
            </w:r>
            <w:r w:rsidR="00224243">
              <w:rPr>
                <w:rFonts w:eastAsia="Arial" w:cs="Symbol"/>
                <w:color w:val="000000" w:themeColor="text1"/>
                <w:sz w:val="18"/>
                <w:szCs w:val="18"/>
              </w:rPr>
              <w:t xml:space="preserve">permit conditions are not required </w:t>
            </w:r>
            <w:r w:rsidR="00F31F34">
              <w:rPr>
                <w:rFonts w:eastAsia="Arial" w:cs="Symbol"/>
                <w:color w:val="000000" w:themeColor="text1"/>
                <w:sz w:val="18"/>
                <w:szCs w:val="18"/>
              </w:rPr>
              <w:t>in the case of</w:t>
            </w:r>
            <w:r w:rsidR="00224243">
              <w:rPr>
                <w:rFonts w:eastAsia="Arial" w:cs="Symbol"/>
                <w:color w:val="000000" w:themeColor="text1"/>
                <w:sz w:val="18"/>
                <w:szCs w:val="18"/>
              </w:rPr>
              <w:t xml:space="preserve"> a denial.</w:t>
            </w:r>
            <w:r w:rsidR="000363C0">
              <w:rPr>
                <w:rFonts w:eastAsia="Arial" w:cs="Symbol"/>
                <w:color w:val="000000" w:themeColor="text1"/>
                <w:sz w:val="18"/>
                <w:szCs w:val="18"/>
              </w:rPr>
              <w:t xml:space="preserve"> This appears to be a clarifying point only and does not raise concerns for stringency.</w:t>
            </w:r>
          </w:p>
        </w:tc>
      </w:tr>
      <w:tr w:rsidR="00937E76" w:rsidRPr="00BD15C0" w14:paraId="54C44560" w14:textId="7825E478" w:rsidTr="00986D68">
        <w:trPr>
          <w:cantSplit/>
          <w:trHeight w:val="177"/>
          <w:jc w:val="center"/>
        </w:trPr>
        <w:tc>
          <w:tcPr>
            <w:tcW w:w="805" w:type="dxa"/>
            <w:tcBorders>
              <w:top w:val="single" w:sz="12" w:space="0" w:color="auto"/>
            </w:tcBorders>
          </w:tcPr>
          <w:p w14:paraId="6FEE451C" w14:textId="17FCAE11" w:rsidR="00937E76" w:rsidRPr="00BD15C0" w:rsidRDefault="00937E76" w:rsidP="00E96623">
            <w:pPr>
              <w:pStyle w:val="ListParagraph"/>
              <w:numPr>
                <w:ilvl w:val="0"/>
                <w:numId w:val="25"/>
              </w:numPr>
              <w:spacing w:after="0"/>
              <w:rPr>
                <w:rFonts w:cs="Symbol"/>
                <w:sz w:val="18"/>
                <w:szCs w:val="18"/>
              </w:rPr>
            </w:pPr>
            <w:r w:rsidRPr="00BD15C0">
              <w:rPr>
                <w:rFonts w:cs="Symbol"/>
                <w:sz w:val="18"/>
                <w:szCs w:val="18"/>
              </w:rPr>
              <w:t>13</w:t>
            </w:r>
          </w:p>
        </w:tc>
        <w:tc>
          <w:tcPr>
            <w:tcW w:w="4140" w:type="dxa"/>
            <w:tcBorders>
              <w:top w:val="single" w:sz="12" w:space="0" w:color="auto"/>
            </w:tcBorders>
            <w:shd w:val="clear" w:color="auto" w:fill="auto"/>
          </w:tcPr>
          <w:p w14:paraId="1533AD69" w14:textId="192D0A3B" w:rsidR="00937E76" w:rsidRPr="00BD15C0" w:rsidRDefault="00937E76" w:rsidP="0009484B">
            <w:pPr>
              <w:spacing w:after="0"/>
              <w:rPr>
                <w:rFonts w:cs="Symbol"/>
                <w:b/>
                <w:sz w:val="18"/>
                <w:szCs w:val="18"/>
              </w:rPr>
            </w:pPr>
            <w:r w:rsidRPr="00BD15C0">
              <w:rPr>
                <w:rFonts w:cs="Symbol"/>
                <w:sz w:val="18"/>
                <w:szCs w:val="18"/>
              </w:rPr>
              <w:t>All conditions under §144.51 and 144.42 (UIC);</w:t>
            </w:r>
          </w:p>
        </w:tc>
        <w:tc>
          <w:tcPr>
            <w:tcW w:w="2790" w:type="dxa"/>
            <w:tcBorders>
              <w:top w:val="single" w:sz="12" w:space="0" w:color="auto"/>
            </w:tcBorders>
            <w:shd w:val="clear" w:color="auto" w:fill="auto"/>
          </w:tcPr>
          <w:p w14:paraId="3BAD4D40" w14:textId="77777777" w:rsidR="00937E76" w:rsidRPr="00BD15C0" w:rsidRDefault="00937E76" w:rsidP="0009484B">
            <w:pPr>
              <w:spacing w:after="0"/>
              <w:rPr>
                <w:rFonts w:cs="Symbol"/>
                <w:sz w:val="18"/>
                <w:szCs w:val="18"/>
              </w:rPr>
            </w:pPr>
            <w:r w:rsidRPr="00BD15C0">
              <w:rPr>
                <w:rFonts w:cs="Symbol"/>
                <w:sz w:val="18"/>
                <w:szCs w:val="18"/>
              </w:rPr>
              <w:t>40 CFR 124.6(d)(1)</w:t>
            </w:r>
          </w:p>
          <w:p w14:paraId="7A905402" w14:textId="70BFCC02" w:rsidR="00937E76" w:rsidRPr="00BD15C0" w:rsidRDefault="00937E76" w:rsidP="0009484B">
            <w:pPr>
              <w:spacing w:after="0"/>
              <w:rPr>
                <w:rFonts w:cs="Symbol"/>
                <w:b/>
                <w:sz w:val="18"/>
                <w:szCs w:val="18"/>
              </w:rPr>
            </w:pPr>
            <w:r w:rsidRPr="00BD15C0">
              <w:rPr>
                <w:rFonts w:cs="Symbol"/>
                <w:sz w:val="18"/>
                <w:szCs w:val="18"/>
              </w:rPr>
              <w:t>(See also 14</w:t>
            </w:r>
            <w:r w:rsidR="006774AB" w:rsidRPr="00BD15C0">
              <w:rPr>
                <w:rFonts w:cs="Symbol"/>
                <w:sz w:val="18"/>
                <w:szCs w:val="18"/>
              </w:rPr>
              <w:t>5.</w:t>
            </w:r>
            <w:r w:rsidRPr="00BD15C0">
              <w:rPr>
                <w:rFonts w:cs="Symbol"/>
                <w:sz w:val="18"/>
                <w:szCs w:val="18"/>
              </w:rPr>
              <w:t>11(a)(26))</w:t>
            </w:r>
          </w:p>
        </w:tc>
        <w:tc>
          <w:tcPr>
            <w:tcW w:w="3960" w:type="dxa"/>
            <w:tcBorders>
              <w:top w:val="single" w:sz="12" w:space="0" w:color="auto"/>
            </w:tcBorders>
            <w:shd w:val="clear" w:color="auto" w:fill="auto"/>
          </w:tcPr>
          <w:p w14:paraId="0DF3B9C8" w14:textId="344F2E0B" w:rsidR="00937E76" w:rsidRPr="00E601A6" w:rsidRDefault="00E87AC4" w:rsidP="00A93AF9">
            <w:pPr>
              <w:pStyle w:val="NoSpacing"/>
              <w:rPr>
                <w:rFonts w:ascii="Calibri" w:hAnsi="Calibri" w:cs="Symbol"/>
                <w:b/>
                <w:sz w:val="18"/>
                <w:szCs w:val="18"/>
              </w:rPr>
            </w:pPr>
            <w:r w:rsidRPr="00E601A6">
              <w:rPr>
                <w:rFonts w:ascii="Calibri" w:hAnsi="Calibri" w:cs="Symbol"/>
                <w:b/>
                <w:sz w:val="18"/>
                <w:szCs w:val="18"/>
              </w:rPr>
              <w:t>§5.20</w:t>
            </w:r>
            <w:r w:rsidR="006556A1" w:rsidRPr="00E601A6">
              <w:rPr>
                <w:rFonts w:ascii="Calibri" w:hAnsi="Calibri" w:cs="Symbol"/>
                <w:b/>
                <w:sz w:val="18"/>
                <w:szCs w:val="18"/>
              </w:rPr>
              <w:t>6</w:t>
            </w:r>
            <w:r w:rsidR="00F873F1" w:rsidRPr="00E601A6">
              <w:rPr>
                <w:rFonts w:ascii="Calibri" w:hAnsi="Calibri" w:cs="Symbol"/>
                <w:b/>
              </w:rPr>
              <w:t xml:space="preserve"> </w:t>
            </w:r>
            <w:r w:rsidR="00F873F1" w:rsidRPr="00E601A6">
              <w:rPr>
                <w:rFonts w:ascii="Calibri" w:hAnsi="Calibri" w:cs="Symbol"/>
                <w:b/>
                <w:sz w:val="18"/>
                <w:szCs w:val="18"/>
              </w:rPr>
              <w:t>Permit standards (includes permit conditions)</w:t>
            </w:r>
          </w:p>
        </w:tc>
        <w:tc>
          <w:tcPr>
            <w:tcW w:w="2341" w:type="dxa"/>
            <w:tcBorders>
              <w:top w:val="single" w:sz="12" w:space="0" w:color="auto"/>
            </w:tcBorders>
            <w:shd w:val="clear" w:color="auto" w:fill="auto"/>
          </w:tcPr>
          <w:p w14:paraId="5A2AD43E" w14:textId="15CC164B" w:rsidR="00937E76" w:rsidRPr="00BD15C0" w:rsidRDefault="00672387" w:rsidP="119FAA43">
            <w:pPr>
              <w:spacing w:after="0"/>
              <w:rPr>
                <w:rFonts w:cs="Symbol"/>
                <w:sz w:val="18"/>
                <w:szCs w:val="18"/>
              </w:rPr>
            </w:pPr>
            <w:r w:rsidRPr="00BD15C0">
              <w:rPr>
                <w:rFonts w:cs="Symbol"/>
                <w:sz w:val="18"/>
                <w:szCs w:val="18"/>
              </w:rPr>
              <w:t>Comparable to the CFR.</w:t>
            </w:r>
          </w:p>
        </w:tc>
        <w:tc>
          <w:tcPr>
            <w:tcW w:w="1979" w:type="dxa"/>
            <w:tcBorders>
              <w:top w:val="single" w:sz="12" w:space="0" w:color="auto"/>
            </w:tcBorders>
          </w:tcPr>
          <w:p w14:paraId="381D3D45" w14:textId="1FB7AFEC" w:rsidR="00937E76" w:rsidRPr="00BD15C0" w:rsidRDefault="00937E76" w:rsidP="119FAA43">
            <w:pPr>
              <w:spacing w:after="0"/>
              <w:rPr>
                <w:rFonts w:eastAsia="Arial" w:cs="Symbol"/>
                <w:sz w:val="18"/>
                <w:szCs w:val="18"/>
              </w:rPr>
            </w:pPr>
          </w:p>
        </w:tc>
        <w:tc>
          <w:tcPr>
            <w:tcW w:w="2836" w:type="dxa"/>
            <w:tcBorders>
              <w:top w:val="single" w:sz="12" w:space="0" w:color="auto"/>
            </w:tcBorders>
          </w:tcPr>
          <w:p w14:paraId="60BAC1B5" w14:textId="7C6F3026" w:rsidR="008716FA" w:rsidRPr="00BD15C0" w:rsidRDefault="00672387" w:rsidP="119FAA43">
            <w:pPr>
              <w:spacing w:after="0"/>
              <w:rPr>
                <w:rFonts w:eastAsia="Arial" w:cs="Symbol"/>
                <w:color w:val="000000" w:themeColor="text1"/>
                <w:sz w:val="18"/>
                <w:szCs w:val="18"/>
              </w:rPr>
            </w:pPr>
            <w:r w:rsidRPr="00BD15C0">
              <w:rPr>
                <w:rFonts w:eastAsia="Arial" w:cs="Symbol"/>
                <w:color w:val="000000" w:themeColor="text1"/>
                <w:sz w:val="18"/>
                <w:szCs w:val="18"/>
              </w:rPr>
              <w:t>See above row.</w:t>
            </w:r>
            <w:r w:rsidR="00197C54">
              <w:rPr>
                <w:rFonts w:eastAsia="Arial" w:cs="Symbol"/>
                <w:color w:val="000000" w:themeColor="text1"/>
                <w:sz w:val="18"/>
                <w:szCs w:val="18"/>
              </w:rPr>
              <w:t xml:space="preserve"> </w:t>
            </w:r>
          </w:p>
        </w:tc>
      </w:tr>
      <w:tr w:rsidR="00937E76" w:rsidRPr="00BD15C0" w14:paraId="4294C1A8" w14:textId="77A62F2B" w:rsidTr="00986D68">
        <w:trPr>
          <w:cantSplit/>
          <w:trHeight w:val="177"/>
          <w:jc w:val="center"/>
        </w:trPr>
        <w:tc>
          <w:tcPr>
            <w:tcW w:w="805" w:type="dxa"/>
            <w:tcBorders>
              <w:top w:val="single" w:sz="12" w:space="0" w:color="auto"/>
            </w:tcBorders>
          </w:tcPr>
          <w:p w14:paraId="40AC6F93" w14:textId="229B750E" w:rsidR="00937E76" w:rsidRPr="00BD15C0" w:rsidRDefault="00937E76" w:rsidP="00E96623">
            <w:pPr>
              <w:pStyle w:val="ListParagraph"/>
              <w:numPr>
                <w:ilvl w:val="0"/>
                <w:numId w:val="25"/>
              </w:numPr>
              <w:spacing w:after="0"/>
              <w:rPr>
                <w:rFonts w:cs="Symbol"/>
                <w:sz w:val="18"/>
                <w:szCs w:val="18"/>
              </w:rPr>
            </w:pPr>
            <w:r w:rsidRPr="00BD15C0">
              <w:rPr>
                <w:rFonts w:cs="Symbol"/>
                <w:sz w:val="18"/>
                <w:szCs w:val="18"/>
              </w:rPr>
              <w:t>14</w:t>
            </w:r>
          </w:p>
        </w:tc>
        <w:tc>
          <w:tcPr>
            <w:tcW w:w="4140" w:type="dxa"/>
            <w:tcBorders>
              <w:top w:val="single" w:sz="12" w:space="0" w:color="auto"/>
            </w:tcBorders>
            <w:shd w:val="clear" w:color="auto" w:fill="auto"/>
          </w:tcPr>
          <w:p w14:paraId="1A1191FA" w14:textId="22DE2E8C" w:rsidR="00937E76" w:rsidRPr="00BD15C0" w:rsidRDefault="00937E76" w:rsidP="0009484B">
            <w:pPr>
              <w:spacing w:after="0"/>
              <w:rPr>
                <w:rFonts w:cs="Symbol"/>
                <w:b/>
                <w:sz w:val="18"/>
                <w:szCs w:val="18"/>
              </w:rPr>
            </w:pPr>
            <w:r w:rsidRPr="00BD15C0">
              <w:rPr>
                <w:rFonts w:cs="Symbol"/>
                <w:sz w:val="18"/>
                <w:szCs w:val="18"/>
              </w:rPr>
              <w:t>All compliance schedules under §144.53 (UIC);</w:t>
            </w:r>
          </w:p>
        </w:tc>
        <w:tc>
          <w:tcPr>
            <w:tcW w:w="2790" w:type="dxa"/>
            <w:tcBorders>
              <w:top w:val="single" w:sz="12" w:space="0" w:color="auto"/>
            </w:tcBorders>
            <w:shd w:val="clear" w:color="auto" w:fill="auto"/>
          </w:tcPr>
          <w:p w14:paraId="4A20BCBC" w14:textId="77777777" w:rsidR="00937E76" w:rsidRPr="00BD15C0" w:rsidRDefault="00937E76" w:rsidP="0009484B">
            <w:pPr>
              <w:spacing w:after="0"/>
              <w:rPr>
                <w:rFonts w:cs="Symbol"/>
                <w:sz w:val="18"/>
                <w:szCs w:val="18"/>
              </w:rPr>
            </w:pPr>
            <w:r w:rsidRPr="00BD15C0">
              <w:rPr>
                <w:rFonts w:cs="Symbol"/>
                <w:sz w:val="18"/>
                <w:szCs w:val="18"/>
              </w:rPr>
              <w:t>40 CFR 124.6(d)(2)</w:t>
            </w:r>
          </w:p>
          <w:p w14:paraId="2F19F485" w14:textId="6598FB15" w:rsidR="00937E76" w:rsidRPr="00BD15C0" w:rsidRDefault="00937E76" w:rsidP="0009484B">
            <w:pPr>
              <w:spacing w:after="0"/>
              <w:rPr>
                <w:rFonts w:cs="Symbol"/>
                <w:b/>
                <w:sz w:val="18"/>
                <w:szCs w:val="18"/>
              </w:rPr>
            </w:pPr>
            <w:r w:rsidRPr="00BD15C0">
              <w:rPr>
                <w:rFonts w:cs="Symbol"/>
                <w:sz w:val="18"/>
                <w:szCs w:val="18"/>
              </w:rPr>
              <w:t>(See also 14</w:t>
            </w:r>
            <w:r w:rsidR="006774AB" w:rsidRPr="00BD15C0">
              <w:rPr>
                <w:rFonts w:cs="Symbol"/>
                <w:sz w:val="18"/>
                <w:szCs w:val="18"/>
              </w:rPr>
              <w:t>5.</w:t>
            </w:r>
            <w:r w:rsidRPr="00BD15C0">
              <w:rPr>
                <w:rFonts w:cs="Symbol"/>
                <w:sz w:val="18"/>
                <w:szCs w:val="18"/>
              </w:rPr>
              <w:t>11(a)(26))</w:t>
            </w:r>
          </w:p>
        </w:tc>
        <w:tc>
          <w:tcPr>
            <w:tcW w:w="3960" w:type="dxa"/>
            <w:tcBorders>
              <w:top w:val="single" w:sz="12" w:space="0" w:color="auto"/>
            </w:tcBorders>
            <w:shd w:val="clear" w:color="auto" w:fill="auto"/>
          </w:tcPr>
          <w:p w14:paraId="11C65DD9" w14:textId="6E2C4C88" w:rsidR="00937E76" w:rsidRPr="00BD15C0" w:rsidRDefault="0099784E" w:rsidP="000A1A10">
            <w:pPr>
              <w:spacing w:after="0"/>
              <w:rPr>
                <w:rFonts w:cs="Symbol"/>
                <w:sz w:val="18"/>
                <w:szCs w:val="18"/>
              </w:rPr>
            </w:pPr>
            <w:r w:rsidRPr="00BD15C0">
              <w:rPr>
                <w:rFonts w:cs="Symbol"/>
                <w:b/>
                <w:sz w:val="18"/>
                <w:szCs w:val="18"/>
              </w:rPr>
              <w:t>§5.</w:t>
            </w:r>
            <w:r w:rsidR="00F0422E" w:rsidRPr="00BD15C0">
              <w:rPr>
                <w:rFonts w:cs="Symbol"/>
                <w:b/>
                <w:sz w:val="18"/>
                <w:szCs w:val="18"/>
              </w:rPr>
              <w:t>206(</w:t>
            </w:r>
            <w:r w:rsidR="00675F2A" w:rsidRPr="00BD15C0">
              <w:rPr>
                <w:rFonts w:cs="Symbol"/>
                <w:b/>
                <w:sz w:val="18"/>
                <w:szCs w:val="18"/>
              </w:rPr>
              <w:t>o</w:t>
            </w:r>
            <w:r w:rsidR="00F0422E" w:rsidRPr="00BD15C0">
              <w:rPr>
                <w:rFonts w:cs="Symbol"/>
                <w:b/>
                <w:sz w:val="18"/>
                <w:szCs w:val="18"/>
              </w:rPr>
              <w:t>)(2)(</w:t>
            </w:r>
            <w:r w:rsidR="00216E89" w:rsidRPr="00BD15C0">
              <w:rPr>
                <w:rFonts w:cs="Symbol"/>
                <w:b/>
                <w:sz w:val="18"/>
                <w:szCs w:val="18"/>
              </w:rPr>
              <w:t>J</w:t>
            </w:r>
            <w:r w:rsidR="00F0422E" w:rsidRPr="00BD15C0">
              <w:rPr>
                <w:rFonts w:cs="Symbol"/>
                <w:b/>
                <w:sz w:val="18"/>
                <w:szCs w:val="18"/>
              </w:rPr>
              <w:t xml:space="preserve">): </w:t>
            </w:r>
            <w:r w:rsidR="00F0422E" w:rsidRPr="00BD6C8E">
              <w:rPr>
                <w:rFonts w:cs="Symbol"/>
                <w:b/>
                <w:sz w:val="18"/>
                <w:szCs w:val="18"/>
              </w:rPr>
              <w:t>Schedule of compliance</w:t>
            </w:r>
          </w:p>
        </w:tc>
        <w:tc>
          <w:tcPr>
            <w:tcW w:w="2341" w:type="dxa"/>
            <w:tcBorders>
              <w:top w:val="single" w:sz="12" w:space="0" w:color="auto"/>
            </w:tcBorders>
            <w:shd w:val="clear" w:color="auto" w:fill="auto"/>
          </w:tcPr>
          <w:p w14:paraId="020B04E9" w14:textId="2EB8CF9A" w:rsidR="00937E76" w:rsidRPr="00BD15C0" w:rsidRDefault="00672387" w:rsidP="119FAA43">
            <w:pPr>
              <w:spacing w:after="0"/>
              <w:rPr>
                <w:rFonts w:cs="Symbol"/>
                <w:sz w:val="18"/>
                <w:szCs w:val="18"/>
              </w:rPr>
            </w:pPr>
            <w:r w:rsidRPr="00BD15C0">
              <w:rPr>
                <w:rFonts w:cs="Symbol"/>
                <w:sz w:val="18"/>
                <w:szCs w:val="18"/>
              </w:rPr>
              <w:t>Comparable to the CFR.</w:t>
            </w:r>
          </w:p>
        </w:tc>
        <w:tc>
          <w:tcPr>
            <w:tcW w:w="1979" w:type="dxa"/>
            <w:tcBorders>
              <w:top w:val="single" w:sz="12" w:space="0" w:color="auto"/>
            </w:tcBorders>
          </w:tcPr>
          <w:p w14:paraId="7BC7FF29" w14:textId="757ED329" w:rsidR="00937E76" w:rsidRPr="00BD15C0" w:rsidRDefault="00937E76" w:rsidP="119FAA43">
            <w:pPr>
              <w:spacing w:after="0"/>
              <w:rPr>
                <w:rFonts w:eastAsia="Arial" w:cs="Symbol"/>
                <w:sz w:val="18"/>
                <w:szCs w:val="18"/>
              </w:rPr>
            </w:pPr>
          </w:p>
        </w:tc>
        <w:tc>
          <w:tcPr>
            <w:tcW w:w="2836" w:type="dxa"/>
            <w:tcBorders>
              <w:top w:val="single" w:sz="12" w:space="0" w:color="auto"/>
            </w:tcBorders>
          </w:tcPr>
          <w:p w14:paraId="3D6C6C79" w14:textId="515C7456" w:rsidR="00937E76" w:rsidRPr="00BD15C0" w:rsidRDefault="00672387" w:rsidP="119FAA43">
            <w:pPr>
              <w:spacing w:after="0"/>
              <w:rPr>
                <w:rFonts w:eastAsia="Arial" w:cs="Symbol"/>
                <w:color w:val="000000" w:themeColor="text1"/>
                <w:sz w:val="18"/>
                <w:szCs w:val="18"/>
              </w:rPr>
            </w:pPr>
            <w:r w:rsidRPr="00BD15C0">
              <w:rPr>
                <w:rFonts w:eastAsia="Arial" w:cs="Symbol"/>
                <w:color w:val="000000" w:themeColor="text1"/>
                <w:sz w:val="18"/>
                <w:szCs w:val="18"/>
              </w:rPr>
              <w:t>See above row.</w:t>
            </w:r>
            <w:r w:rsidR="006A63EC" w:rsidRPr="00197C54">
              <w:rPr>
                <w:rFonts w:eastAsia="Arial" w:cs="Symbol"/>
                <w:color w:val="00B050"/>
                <w:sz w:val="18"/>
                <w:szCs w:val="18"/>
              </w:rPr>
              <w:t xml:space="preserve"> </w:t>
            </w:r>
          </w:p>
        </w:tc>
      </w:tr>
      <w:tr w:rsidR="00937E76" w:rsidRPr="00BD15C0" w14:paraId="2E9BED18" w14:textId="038A2E82" w:rsidTr="00986D68">
        <w:trPr>
          <w:cantSplit/>
          <w:trHeight w:val="177"/>
          <w:jc w:val="center"/>
        </w:trPr>
        <w:tc>
          <w:tcPr>
            <w:tcW w:w="805" w:type="dxa"/>
            <w:tcBorders>
              <w:top w:val="single" w:sz="12" w:space="0" w:color="auto"/>
            </w:tcBorders>
          </w:tcPr>
          <w:p w14:paraId="0AAEDE00" w14:textId="5394526D" w:rsidR="00937E76" w:rsidRPr="00BD15C0" w:rsidRDefault="00937E76" w:rsidP="00E96623">
            <w:pPr>
              <w:pStyle w:val="ListParagraph"/>
              <w:numPr>
                <w:ilvl w:val="0"/>
                <w:numId w:val="25"/>
              </w:numPr>
              <w:spacing w:after="0"/>
              <w:rPr>
                <w:rFonts w:cs="Symbol"/>
                <w:sz w:val="18"/>
                <w:szCs w:val="18"/>
              </w:rPr>
            </w:pPr>
            <w:r w:rsidRPr="00BD15C0">
              <w:rPr>
                <w:rFonts w:cs="Symbol"/>
                <w:sz w:val="18"/>
                <w:szCs w:val="18"/>
              </w:rPr>
              <w:lastRenderedPageBreak/>
              <w:t>15</w:t>
            </w:r>
          </w:p>
        </w:tc>
        <w:tc>
          <w:tcPr>
            <w:tcW w:w="4140" w:type="dxa"/>
            <w:tcBorders>
              <w:top w:val="single" w:sz="12" w:space="0" w:color="auto"/>
            </w:tcBorders>
            <w:shd w:val="clear" w:color="auto" w:fill="auto"/>
          </w:tcPr>
          <w:p w14:paraId="2BC8FE6F" w14:textId="32413584" w:rsidR="00937E76" w:rsidRPr="00BD15C0" w:rsidRDefault="00937E76" w:rsidP="0009484B">
            <w:pPr>
              <w:spacing w:after="0"/>
              <w:rPr>
                <w:rFonts w:cs="Symbol"/>
                <w:b/>
                <w:sz w:val="18"/>
                <w:szCs w:val="18"/>
              </w:rPr>
            </w:pPr>
            <w:r w:rsidRPr="00BD15C0">
              <w:rPr>
                <w:rFonts w:cs="Symbol"/>
                <w:sz w:val="18"/>
                <w:szCs w:val="18"/>
              </w:rPr>
              <w:t>All monitoring requirements under §144.54 (UIC); and</w:t>
            </w:r>
          </w:p>
        </w:tc>
        <w:tc>
          <w:tcPr>
            <w:tcW w:w="2790" w:type="dxa"/>
            <w:tcBorders>
              <w:top w:val="single" w:sz="12" w:space="0" w:color="auto"/>
            </w:tcBorders>
            <w:shd w:val="clear" w:color="auto" w:fill="auto"/>
          </w:tcPr>
          <w:p w14:paraId="1D1EC39D" w14:textId="77777777" w:rsidR="00937E76" w:rsidRPr="00BD15C0" w:rsidRDefault="00937E76" w:rsidP="0009484B">
            <w:pPr>
              <w:spacing w:after="0"/>
              <w:rPr>
                <w:rFonts w:cs="Symbol"/>
                <w:sz w:val="18"/>
                <w:szCs w:val="18"/>
              </w:rPr>
            </w:pPr>
            <w:r w:rsidRPr="00BD15C0">
              <w:rPr>
                <w:rFonts w:cs="Symbol"/>
                <w:sz w:val="18"/>
                <w:szCs w:val="18"/>
              </w:rPr>
              <w:t>40 CFR 124.6(d)(3)</w:t>
            </w:r>
          </w:p>
          <w:p w14:paraId="58D5B460" w14:textId="49ABFA2E" w:rsidR="00937E76" w:rsidRPr="00BD15C0" w:rsidRDefault="00937E76" w:rsidP="0009484B">
            <w:pPr>
              <w:spacing w:after="0"/>
              <w:rPr>
                <w:rFonts w:cs="Symbol"/>
                <w:b/>
                <w:sz w:val="18"/>
                <w:szCs w:val="18"/>
              </w:rPr>
            </w:pPr>
            <w:r w:rsidRPr="00BD15C0">
              <w:rPr>
                <w:rFonts w:cs="Symbol"/>
                <w:sz w:val="18"/>
                <w:szCs w:val="18"/>
              </w:rPr>
              <w:t>(See also 14</w:t>
            </w:r>
            <w:r w:rsidR="006774AB" w:rsidRPr="00BD15C0">
              <w:rPr>
                <w:rFonts w:cs="Symbol"/>
                <w:sz w:val="18"/>
                <w:szCs w:val="18"/>
              </w:rPr>
              <w:t>5.</w:t>
            </w:r>
            <w:r w:rsidRPr="00BD15C0">
              <w:rPr>
                <w:rFonts w:cs="Symbol"/>
                <w:sz w:val="18"/>
                <w:szCs w:val="18"/>
              </w:rPr>
              <w:t>11(a)(26))</w:t>
            </w:r>
          </w:p>
        </w:tc>
        <w:tc>
          <w:tcPr>
            <w:tcW w:w="3960" w:type="dxa"/>
            <w:tcBorders>
              <w:top w:val="single" w:sz="12" w:space="0" w:color="auto"/>
            </w:tcBorders>
            <w:shd w:val="clear" w:color="auto" w:fill="auto"/>
          </w:tcPr>
          <w:p w14:paraId="1975AEBA" w14:textId="257BB2DE" w:rsidR="00937E76" w:rsidRPr="00BD15C0" w:rsidRDefault="0099784E" w:rsidP="119FAA43">
            <w:pPr>
              <w:spacing w:after="0"/>
              <w:rPr>
                <w:rFonts w:cs="Symbol"/>
                <w:b/>
                <w:sz w:val="18"/>
                <w:szCs w:val="18"/>
              </w:rPr>
            </w:pPr>
            <w:r w:rsidRPr="00BD15C0">
              <w:rPr>
                <w:rFonts w:cs="Symbol"/>
                <w:b/>
                <w:sz w:val="18"/>
                <w:szCs w:val="18"/>
              </w:rPr>
              <w:t>§5.</w:t>
            </w:r>
            <w:r w:rsidR="002B20E1" w:rsidRPr="00BD15C0">
              <w:rPr>
                <w:rFonts w:cs="Symbol"/>
                <w:b/>
                <w:sz w:val="18"/>
                <w:szCs w:val="18"/>
              </w:rPr>
              <w:t>206(</w:t>
            </w:r>
            <w:r w:rsidR="005B0C40" w:rsidRPr="00BD15C0">
              <w:rPr>
                <w:rFonts w:cs="Symbol"/>
                <w:b/>
                <w:sz w:val="18"/>
                <w:szCs w:val="18"/>
              </w:rPr>
              <w:t>e</w:t>
            </w:r>
            <w:r w:rsidR="002B20E1" w:rsidRPr="00BD15C0">
              <w:rPr>
                <w:rFonts w:cs="Symbol"/>
                <w:b/>
                <w:sz w:val="18"/>
                <w:szCs w:val="18"/>
              </w:rPr>
              <w:t xml:space="preserve">) </w:t>
            </w:r>
            <w:r w:rsidR="00D454D0" w:rsidRPr="00BD15C0">
              <w:rPr>
                <w:rFonts w:cs="Symbol"/>
                <w:b/>
                <w:sz w:val="18"/>
                <w:szCs w:val="18"/>
              </w:rPr>
              <w:t xml:space="preserve">&amp; </w:t>
            </w:r>
            <w:r w:rsidRPr="00BD15C0">
              <w:rPr>
                <w:rFonts w:cs="Symbol"/>
                <w:b/>
                <w:sz w:val="18"/>
                <w:szCs w:val="18"/>
              </w:rPr>
              <w:t>§5.</w:t>
            </w:r>
            <w:r w:rsidR="00D454D0" w:rsidRPr="00BD15C0">
              <w:rPr>
                <w:rFonts w:cs="Symbol"/>
                <w:b/>
                <w:sz w:val="18"/>
                <w:szCs w:val="18"/>
              </w:rPr>
              <w:t>207(a)(2)(C)(vii)</w:t>
            </w:r>
          </w:p>
        </w:tc>
        <w:tc>
          <w:tcPr>
            <w:tcW w:w="2341" w:type="dxa"/>
            <w:tcBorders>
              <w:top w:val="single" w:sz="12" w:space="0" w:color="auto"/>
            </w:tcBorders>
            <w:shd w:val="clear" w:color="auto" w:fill="auto"/>
          </w:tcPr>
          <w:p w14:paraId="52BCE5F8" w14:textId="0A12EC55" w:rsidR="00937E76" w:rsidRPr="00BD15C0" w:rsidRDefault="00672387" w:rsidP="119FAA43">
            <w:pPr>
              <w:spacing w:after="0"/>
              <w:rPr>
                <w:rFonts w:cs="Symbol"/>
                <w:sz w:val="18"/>
                <w:szCs w:val="18"/>
              </w:rPr>
            </w:pPr>
            <w:r w:rsidRPr="00BD15C0">
              <w:rPr>
                <w:rFonts w:cs="Symbol"/>
                <w:sz w:val="18"/>
                <w:szCs w:val="18"/>
              </w:rPr>
              <w:t>Comparable to the CFR</w:t>
            </w:r>
            <w:r w:rsidR="00BD6120">
              <w:rPr>
                <w:rFonts w:cs="Symbol"/>
                <w:sz w:val="18"/>
                <w:szCs w:val="18"/>
              </w:rPr>
              <w:t xml:space="preserve"> </w:t>
            </w:r>
            <w:r w:rsidR="006F34E5">
              <w:rPr>
                <w:rFonts w:cs="Symbol"/>
                <w:sz w:val="18"/>
                <w:szCs w:val="18"/>
              </w:rPr>
              <w:t>(refers to monitoring requirements).</w:t>
            </w:r>
          </w:p>
        </w:tc>
        <w:tc>
          <w:tcPr>
            <w:tcW w:w="1979" w:type="dxa"/>
            <w:tcBorders>
              <w:top w:val="single" w:sz="12" w:space="0" w:color="auto"/>
            </w:tcBorders>
          </w:tcPr>
          <w:p w14:paraId="33CF311D" w14:textId="52F96DFA" w:rsidR="00937E76" w:rsidRPr="00BD15C0" w:rsidRDefault="00937E76" w:rsidP="119FAA43">
            <w:pPr>
              <w:spacing w:after="0"/>
              <w:rPr>
                <w:rFonts w:eastAsia="Arial" w:cs="Symbol"/>
                <w:sz w:val="18"/>
                <w:szCs w:val="18"/>
              </w:rPr>
            </w:pPr>
          </w:p>
        </w:tc>
        <w:tc>
          <w:tcPr>
            <w:tcW w:w="2836" w:type="dxa"/>
            <w:tcBorders>
              <w:top w:val="single" w:sz="12" w:space="0" w:color="auto"/>
            </w:tcBorders>
          </w:tcPr>
          <w:p w14:paraId="6726EED1" w14:textId="62E7D6D0" w:rsidR="00937E76" w:rsidRPr="00BD15C0" w:rsidRDefault="00672387" w:rsidP="119FAA43">
            <w:pPr>
              <w:spacing w:after="0"/>
              <w:rPr>
                <w:rFonts w:eastAsia="Arial" w:cs="Symbol"/>
                <w:color w:val="000000" w:themeColor="text1"/>
                <w:sz w:val="18"/>
                <w:szCs w:val="18"/>
              </w:rPr>
            </w:pPr>
            <w:r w:rsidRPr="00BD15C0">
              <w:rPr>
                <w:rFonts w:eastAsia="Arial" w:cs="Symbol"/>
                <w:color w:val="000000" w:themeColor="text1"/>
                <w:sz w:val="18"/>
                <w:szCs w:val="18"/>
              </w:rPr>
              <w:t>See above row.</w:t>
            </w:r>
            <w:r w:rsidR="006A63EC">
              <w:rPr>
                <w:rFonts w:eastAsia="Arial" w:cs="Symbol"/>
                <w:color w:val="000000" w:themeColor="text1"/>
                <w:sz w:val="18"/>
                <w:szCs w:val="18"/>
              </w:rPr>
              <w:t xml:space="preserve"> </w:t>
            </w:r>
          </w:p>
        </w:tc>
      </w:tr>
      <w:tr w:rsidR="00937E76" w:rsidRPr="00BD15C0" w14:paraId="590F2BD6" w14:textId="5BA4AD9A" w:rsidTr="00986D68">
        <w:trPr>
          <w:cantSplit/>
          <w:trHeight w:val="177"/>
          <w:jc w:val="center"/>
        </w:trPr>
        <w:tc>
          <w:tcPr>
            <w:tcW w:w="805" w:type="dxa"/>
            <w:tcBorders>
              <w:top w:val="single" w:sz="12" w:space="0" w:color="auto"/>
            </w:tcBorders>
          </w:tcPr>
          <w:p w14:paraId="716F0441" w14:textId="49CE2B09" w:rsidR="00937E76" w:rsidRPr="00BD15C0" w:rsidRDefault="00937E76" w:rsidP="00E96623">
            <w:pPr>
              <w:pStyle w:val="ListParagraph"/>
              <w:numPr>
                <w:ilvl w:val="0"/>
                <w:numId w:val="25"/>
              </w:numPr>
              <w:spacing w:after="0"/>
              <w:rPr>
                <w:rFonts w:cs="Symbol"/>
                <w:sz w:val="18"/>
                <w:szCs w:val="18"/>
              </w:rPr>
            </w:pPr>
            <w:r w:rsidRPr="00BD15C0">
              <w:rPr>
                <w:rFonts w:cs="Symbol"/>
                <w:sz w:val="18"/>
                <w:szCs w:val="18"/>
              </w:rPr>
              <w:t>16</w:t>
            </w:r>
          </w:p>
        </w:tc>
        <w:tc>
          <w:tcPr>
            <w:tcW w:w="4140" w:type="dxa"/>
            <w:tcBorders>
              <w:top w:val="single" w:sz="12" w:space="0" w:color="auto"/>
            </w:tcBorders>
            <w:shd w:val="clear" w:color="auto" w:fill="auto"/>
          </w:tcPr>
          <w:p w14:paraId="6A95E2A5" w14:textId="71875FB1" w:rsidR="00937E76" w:rsidRPr="00BD15C0" w:rsidRDefault="00937E76" w:rsidP="0009484B">
            <w:pPr>
              <w:spacing w:after="0"/>
              <w:rPr>
                <w:rFonts w:cs="Symbol"/>
                <w:sz w:val="18"/>
                <w:szCs w:val="18"/>
              </w:rPr>
            </w:pPr>
            <w:r w:rsidRPr="00BD15C0">
              <w:rPr>
                <w:rFonts w:cs="Symbol"/>
                <w:sz w:val="18"/>
                <w:szCs w:val="18"/>
              </w:rPr>
              <w:t>For:</w:t>
            </w:r>
          </w:p>
          <w:p w14:paraId="1324BCB2" w14:textId="77777777" w:rsidR="00937E76" w:rsidRPr="00BD15C0" w:rsidRDefault="00937E76" w:rsidP="0009484B">
            <w:pPr>
              <w:spacing w:after="0"/>
              <w:rPr>
                <w:rFonts w:cs="Symbol"/>
                <w:sz w:val="18"/>
                <w:szCs w:val="18"/>
              </w:rPr>
            </w:pPr>
            <w:r w:rsidRPr="00BD15C0">
              <w:rPr>
                <w:rFonts w:cs="Symbol"/>
                <w:sz w:val="18"/>
                <w:szCs w:val="18"/>
              </w:rPr>
              <w:t>***</w:t>
            </w:r>
          </w:p>
          <w:p w14:paraId="6BB408EB" w14:textId="0367A999" w:rsidR="00937E76" w:rsidRPr="00BD15C0" w:rsidRDefault="00937E76" w:rsidP="0009484B">
            <w:pPr>
              <w:spacing w:after="0"/>
              <w:rPr>
                <w:rFonts w:cs="Symbol"/>
                <w:b/>
                <w:sz w:val="18"/>
                <w:szCs w:val="18"/>
              </w:rPr>
            </w:pPr>
            <w:r w:rsidRPr="00BD15C0">
              <w:rPr>
                <w:rFonts w:cs="Symbol"/>
                <w:sz w:val="18"/>
                <w:szCs w:val="18"/>
              </w:rPr>
              <w:t>UIC permits, permit conditions under § 144.52;</w:t>
            </w:r>
          </w:p>
        </w:tc>
        <w:tc>
          <w:tcPr>
            <w:tcW w:w="2790" w:type="dxa"/>
            <w:tcBorders>
              <w:top w:val="single" w:sz="12" w:space="0" w:color="auto"/>
            </w:tcBorders>
            <w:shd w:val="clear" w:color="auto" w:fill="auto"/>
          </w:tcPr>
          <w:p w14:paraId="3AE1F726" w14:textId="77777777" w:rsidR="00937E76" w:rsidRPr="00BD15C0" w:rsidRDefault="00937E76" w:rsidP="0009484B">
            <w:pPr>
              <w:spacing w:after="0"/>
              <w:rPr>
                <w:rFonts w:cs="Symbol"/>
                <w:sz w:val="18"/>
                <w:szCs w:val="18"/>
              </w:rPr>
            </w:pPr>
            <w:r w:rsidRPr="00BD15C0">
              <w:rPr>
                <w:rFonts w:cs="Symbol"/>
                <w:sz w:val="18"/>
                <w:szCs w:val="18"/>
              </w:rPr>
              <w:t>40 CFR 124.6(d)(4)(ii)</w:t>
            </w:r>
          </w:p>
          <w:p w14:paraId="74C71083" w14:textId="4EAB9F67" w:rsidR="00937E76" w:rsidRPr="00BD15C0" w:rsidRDefault="00937E76" w:rsidP="0009484B">
            <w:pPr>
              <w:spacing w:after="0"/>
              <w:rPr>
                <w:rFonts w:cs="Symbol"/>
                <w:b/>
                <w:sz w:val="18"/>
                <w:szCs w:val="18"/>
              </w:rPr>
            </w:pPr>
            <w:r w:rsidRPr="00BD15C0">
              <w:rPr>
                <w:rFonts w:cs="Symbol"/>
                <w:sz w:val="18"/>
                <w:szCs w:val="18"/>
              </w:rPr>
              <w:t>(See also 14</w:t>
            </w:r>
            <w:r w:rsidR="006774AB" w:rsidRPr="00BD15C0">
              <w:rPr>
                <w:rFonts w:cs="Symbol"/>
                <w:sz w:val="18"/>
                <w:szCs w:val="18"/>
              </w:rPr>
              <w:t>5.</w:t>
            </w:r>
            <w:r w:rsidRPr="00BD15C0">
              <w:rPr>
                <w:rFonts w:cs="Symbol"/>
                <w:sz w:val="18"/>
                <w:szCs w:val="18"/>
              </w:rPr>
              <w:t>11(a)(26))</w:t>
            </w:r>
          </w:p>
        </w:tc>
        <w:tc>
          <w:tcPr>
            <w:tcW w:w="3960" w:type="dxa"/>
            <w:tcBorders>
              <w:top w:val="single" w:sz="12" w:space="0" w:color="auto"/>
            </w:tcBorders>
            <w:shd w:val="clear" w:color="auto" w:fill="auto"/>
          </w:tcPr>
          <w:p w14:paraId="13D15639" w14:textId="0680EFE8" w:rsidR="00937E76" w:rsidRPr="00BD15C0" w:rsidRDefault="0099784E" w:rsidP="119FAA43">
            <w:pPr>
              <w:spacing w:after="0"/>
              <w:rPr>
                <w:rFonts w:cs="Symbol"/>
                <w:sz w:val="18"/>
                <w:szCs w:val="18"/>
              </w:rPr>
            </w:pPr>
            <w:r w:rsidRPr="00BD15C0">
              <w:rPr>
                <w:rFonts w:cs="Symbol"/>
                <w:b/>
                <w:sz w:val="18"/>
                <w:szCs w:val="18"/>
              </w:rPr>
              <w:t>§5.</w:t>
            </w:r>
            <w:r w:rsidR="002B20E1" w:rsidRPr="00BD15C0">
              <w:rPr>
                <w:rFonts w:cs="Symbol"/>
                <w:b/>
                <w:sz w:val="18"/>
                <w:szCs w:val="18"/>
              </w:rPr>
              <w:t>206</w:t>
            </w:r>
            <w:r w:rsidR="00C22A67" w:rsidRPr="00BD15C0">
              <w:rPr>
                <w:rFonts w:cs="Symbol"/>
                <w:b/>
                <w:sz w:val="18"/>
                <w:szCs w:val="18"/>
              </w:rPr>
              <w:t xml:space="preserve">. Permit </w:t>
            </w:r>
            <w:r w:rsidR="00E52C13" w:rsidRPr="00BD15C0">
              <w:rPr>
                <w:rFonts w:cs="Symbol"/>
                <w:b/>
                <w:sz w:val="18"/>
                <w:szCs w:val="18"/>
              </w:rPr>
              <w:t>s</w:t>
            </w:r>
            <w:r w:rsidR="00C22A67" w:rsidRPr="00BD15C0">
              <w:rPr>
                <w:rFonts w:cs="Symbol"/>
                <w:b/>
                <w:sz w:val="18"/>
                <w:szCs w:val="18"/>
              </w:rPr>
              <w:t>tandards (includes permit conditions)</w:t>
            </w:r>
          </w:p>
        </w:tc>
        <w:tc>
          <w:tcPr>
            <w:tcW w:w="2341" w:type="dxa"/>
            <w:tcBorders>
              <w:top w:val="single" w:sz="12" w:space="0" w:color="auto"/>
            </w:tcBorders>
            <w:shd w:val="clear" w:color="auto" w:fill="auto"/>
          </w:tcPr>
          <w:p w14:paraId="60E57A15" w14:textId="20991C1A" w:rsidR="00937E76" w:rsidRPr="00BD15C0" w:rsidRDefault="00672387" w:rsidP="119FAA43">
            <w:pPr>
              <w:spacing w:after="0"/>
              <w:rPr>
                <w:rFonts w:cs="Symbol"/>
                <w:sz w:val="18"/>
                <w:szCs w:val="18"/>
              </w:rPr>
            </w:pPr>
            <w:r w:rsidRPr="00BD15C0">
              <w:rPr>
                <w:rFonts w:cs="Symbol"/>
                <w:sz w:val="18"/>
                <w:szCs w:val="18"/>
              </w:rPr>
              <w:t>Comparable to the CFR.</w:t>
            </w:r>
          </w:p>
        </w:tc>
        <w:tc>
          <w:tcPr>
            <w:tcW w:w="1979" w:type="dxa"/>
            <w:tcBorders>
              <w:top w:val="single" w:sz="12" w:space="0" w:color="auto"/>
            </w:tcBorders>
          </w:tcPr>
          <w:p w14:paraId="5E896C5E" w14:textId="0B3B09EE" w:rsidR="00937E76" w:rsidRPr="00BD15C0" w:rsidRDefault="00937E76" w:rsidP="119FAA43">
            <w:pPr>
              <w:spacing w:after="0"/>
              <w:rPr>
                <w:rFonts w:eastAsia="Arial" w:cs="Symbol"/>
                <w:sz w:val="18"/>
                <w:szCs w:val="18"/>
              </w:rPr>
            </w:pPr>
          </w:p>
        </w:tc>
        <w:tc>
          <w:tcPr>
            <w:tcW w:w="2836" w:type="dxa"/>
            <w:tcBorders>
              <w:top w:val="single" w:sz="12" w:space="0" w:color="auto"/>
            </w:tcBorders>
          </w:tcPr>
          <w:p w14:paraId="57A4D971" w14:textId="7328E604" w:rsidR="00937E76" w:rsidRPr="00BD15C0" w:rsidRDefault="00672387" w:rsidP="119FAA43">
            <w:pPr>
              <w:spacing w:after="0"/>
              <w:rPr>
                <w:rFonts w:eastAsia="Arial" w:cs="Symbol"/>
                <w:color w:val="000000" w:themeColor="text1"/>
                <w:sz w:val="18"/>
                <w:szCs w:val="18"/>
              </w:rPr>
            </w:pPr>
            <w:r w:rsidRPr="00BD15C0">
              <w:rPr>
                <w:rFonts w:eastAsia="Arial" w:cs="Symbol"/>
                <w:color w:val="000000" w:themeColor="text1"/>
                <w:sz w:val="18"/>
                <w:szCs w:val="18"/>
              </w:rPr>
              <w:t>See above row.</w:t>
            </w:r>
            <w:r w:rsidR="006A63EC">
              <w:rPr>
                <w:rFonts w:eastAsia="Arial" w:cs="Symbol"/>
                <w:color w:val="000000" w:themeColor="text1"/>
                <w:sz w:val="18"/>
                <w:szCs w:val="18"/>
              </w:rPr>
              <w:t xml:space="preserve"> </w:t>
            </w:r>
          </w:p>
        </w:tc>
      </w:tr>
      <w:tr w:rsidR="00937E76" w:rsidRPr="00BD15C0" w14:paraId="791471ED" w14:textId="6A369E7D" w:rsidTr="00986D68">
        <w:trPr>
          <w:cantSplit/>
          <w:trHeight w:val="177"/>
          <w:jc w:val="center"/>
        </w:trPr>
        <w:tc>
          <w:tcPr>
            <w:tcW w:w="805" w:type="dxa"/>
            <w:tcBorders>
              <w:top w:val="single" w:sz="12" w:space="0" w:color="auto"/>
            </w:tcBorders>
          </w:tcPr>
          <w:p w14:paraId="55082BC2" w14:textId="34B7C6CB" w:rsidR="00937E76" w:rsidRPr="00BD15C0" w:rsidRDefault="00937E76" w:rsidP="00E96623">
            <w:pPr>
              <w:pStyle w:val="ListParagraph"/>
              <w:numPr>
                <w:ilvl w:val="0"/>
                <w:numId w:val="25"/>
              </w:numPr>
              <w:spacing w:after="0"/>
              <w:rPr>
                <w:rFonts w:cs="Symbol"/>
                <w:sz w:val="18"/>
                <w:szCs w:val="18"/>
              </w:rPr>
            </w:pPr>
            <w:r w:rsidRPr="00BD15C0">
              <w:rPr>
                <w:rFonts w:cs="Symbol"/>
                <w:sz w:val="18"/>
                <w:szCs w:val="18"/>
              </w:rPr>
              <w:t>17</w:t>
            </w:r>
          </w:p>
        </w:tc>
        <w:tc>
          <w:tcPr>
            <w:tcW w:w="4140" w:type="dxa"/>
            <w:tcBorders>
              <w:top w:val="single" w:sz="12" w:space="0" w:color="auto"/>
            </w:tcBorders>
            <w:shd w:val="clear" w:color="auto" w:fill="auto"/>
          </w:tcPr>
          <w:p w14:paraId="5E8FA062" w14:textId="7014B443" w:rsidR="00937E76" w:rsidRPr="00BD15C0" w:rsidRDefault="00937E76" w:rsidP="0009484B">
            <w:pPr>
              <w:spacing w:after="0"/>
              <w:rPr>
                <w:rFonts w:cs="Symbol"/>
                <w:b/>
                <w:sz w:val="18"/>
                <w:szCs w:val="18"/>
              </w:rPr>
            </w:pPr>
            <w:r w:rsidRPr="00BD15C0">
              <w:rPr>
                <w:rFonts w:cs="Symbol"/>
                <w:sz w:val="18"/>
                <w:szCs w:val="18"/>
              </w:rPr>
              <w:t>(Applicable to State programs, see §14</w:t>
            </w:r>
            <w:r w:rsidR="006774AB" w:rsidRPr="00BD15C0">
              <w:rPr>
                <w:rFonts w:cs="Symbol"/>
                <w:sz w:val="18"/>
                <w:szCs w:val="18"/>
              </w:rPr>
              <w:t>5.</w:t>
            </w:r>
            <w:r w:rsidRPr="00BD15C0">
              <w:rPr>
                <w:rFonts w:cs="Symbol"/>
                <w:sz w:val="18"/>
                <w:szCs w:val="18"/>
              </w:rPr>
              <w:t>11 (UIC).) Draft permits prepared by a State shall be accompanied by a fact sheet if required under §124.8.</w:t>
            </w:r>
          </w:p>
        </w:tc>
        <w:tc>
          <w:tcPr>
            <w:tcW w:w="2790" w:type="dxa"/>
            <w:tcBorders>
              <w:top w:val="single" w:sz="12" w:space="0" w:color="auto"/>
            </w:tcBorders>
            <w:shd w:val="clear" w:color="auto" w:fill="auto"/>
          </w:tcPr>
          <w:p w14:paraId="335DB98B" w14:textId="77777777" w:rsidR="00937E76" w:rsidRPr="00BD15C0" w:rsidRDefault="00937E76" w:rsidP="0009484B">
            <w:pPr>
              <w:spacing w:after="0"/>
              <w:rPr>
                <w:rFonts w:cs="Symbol"/>
                <w:sz w:val="18"/>
                <w:szCs w:val="18"/>
              </w:rPr>
            </w:pPr>
            <w:r w:rsidRPr="00BD15C0">
              <w:rPr>
                <w:rFonts w:cs="Symbol"/>
                <w:sz w:val="18"/>
                <w:szCs w:val="18"/>
              </w:rPr>
              <w:t>40 CFR 124.6(e)</w:t>
            </w:r>
          </w:p>
          <w:p w14:paraId="4708C8E9" w14:textId="6228ABA9" w:rsidR="00937E76" w:rsidRPr="00BD15C0" w:rsidRDefault="00937E76" w:rsidP="0009484B">
            <w:pPr>
              <w:spacing w:after="0"/>
              <w:rPr>
                <w:rFonts w:cs="Symbol"/>
                <w:b/>
                <w:sz w:val="18"/>
                <w:szCs w:val="18"/>
              </w:rPr>
            </w:pPr>
            <w:r w:rsidRPr="00BD15C0">
              <w:rPr>
                <w:rFonts w:cs="Symbol"/>
                <w:sz w:val="18"/>
                <w:szCs w:val="18"/>
              </w:rPr>
              <w:t>(See also 14</w:t>
            </w:r>
            <w:r w:rsidR="006774AB" w:rsidRPr="00BD15C0">
              <w:rPr>
                <w:rFonts w:cs="Symbol"/>
                <w:sz w:val="18"/>
                <w:szCs w:val="18"/>
              </w:rPr>
              <w:t>5.</w:t>
            </w:r>
            <w:r w:rsidRPr="00BD15C0">
              <w:rPr>
                <w:rFonts w:cs="Symbol"/>
                <w:sz w:val="18"/>
                <w:szCs w:val="18"/>
              </w:rPr>
              <w:t>11(a)(26))</w:t>
            </w:r>
          </w:p>
        </w:tc>
        <w:tc>
          <w:tcPr>
            <w:tcW w:w="3960" w:type="dxa"/>
            <w:tcBorders>
              <w:top w:val="single" w:sz="12" w:space="0" w:color="auto"/>
            </w:tcBorders>
            <w:shd w:val="clear" w:color="auto" w:fill="auto"/>
          </w:tcPr>
          <w:p w14:paraId="37106F68" w14:textId="208F0B03" w:rsidR="00937E76" w:rsidRPr="00BD15C0" w:rsidRDefault="0099784E" w:rsidP="119FAA43">
            <w:pPr>
              <w:spacing w:after="0"/>
              <w:rPr>
                <w:rFonts w:cs="Symbol"/>
                <w:sz w:val="18"/>
                <w:szCs w:val="18"/>
              </w:rPr>
            </w:pPr>
            <w:r w:rsidRPr="00BD15C0">
              <w:rPr>
                <w:rFonts w:cs="Symbol"/>
                <w:b/>
                <w:sz w:val="18"/>
                <w:szCs w:val="18"/>
              </w:rPr>
              <w:t>§5.</w:t>
            </w:r>
            <w:r w:rsidR="00087697" w:rsidRPr="00BD15C0">
              <w:rPr>
                <w:rFonts w:cs="Symbol"/>
                <w:b/>
                <w:sz w:val="18"/>
                <w:szCs w:val="18"/>
              </w:rPr>
              <w:t>202(e)(2)</w:t>
            </w:r>
            <w:r w:rsidR="00E52C13" w:rsidRPr="00BD15C0">
              <w:rPr>
                <w:rFonts w:cs="Symbol"/>
                <w:b/>
                <w:sz w:val="18"/>
                <w:szCs w:val="18"/>
              </w:rPr>
              <w:t xml:space="preserve"> </w:t>
            </w:r>
            <w:r w:rsidR="00E52C13" w:rsidRPr="00BD6C8E">
              <w:rPr>
                <w:rFonts w:cs="Symbol"/>
                <w:b/>
                <w:sz w:val="18"/>
                <w:szCs w:val="18"/>
              </w:rPr>
              <w:t>Fact sheet</w:t>
            </w:r>
            <w:r w:rsidR="00884600" w:rsidRPr="00BD6C8E">
              <w:rPr>
                <w:rFonts w:cs="Symbol"/>
                <w:b/>
                <w:sz w:val="18"/>
                <w:szCs w:val="18"/>
              </w:rPr>
              <w:t>.</w:t>
            </w:r>
          </w:p>
        </w:tc>
        <w:tc>
          <w:tcPr>
            <w:tcW w:w="2341" w:type="dxa"/>
            <w:tcBorders>
              <w:top w:val="single" w:sz="12" w:space="0" w:color="auto"/>
            </w:tcBorders>
            <w:shd w:val="clear" w:color="auto" w:fill="auto"/>
          </w:tcPr>
          <w:p w14:paraId="0C8EBDAE" w14:textId="764DAFB1" w:rsidR="00937E76" w:rsidRPr="00BD15C0" w:rsidRDefault="00884600" w:rsidP="119FAA43">
            <w:pPr>
              <w:spacing w:after="0"/>
              <w:rPr>
                <w:rFonts w:cs="Symbol"/>
                <w:sz w:val="18"/>
                <w:szCs w:val="18"/>
              </w:rPr>
            </w:pPr>
            <w:r w:rsidRPr="00BD15C0">
              <w:rPr>
                <w:rFonts w:cs="Symbol"/>
                <w:sz w:val="18"/>
                <w:szCs w:val="18"/>
              </w:rPr>
              <w:t>Same as the CFR.</w:t>
            </w:r>
          </w:p>
        </w:tc>
        <w:tc>
          <w:tcPr>
            <w:tcW w:w="1979" w:type="dxa"/>
            <w:tcBorders>
              <w:top w:val="single" w:sz="12" w:space="0" w:color="auto"/>
            </w:tcBorders>
          </w:tcPr>
          <w:p w14:paraId="5B0F67F8" w14:textId="3DFD8BCC" w:rsidR="00937E76" w:rsidRPr="00BD15C0" w:rsidRDefault="00937E76" w:rsidP="119FAA43">
            <w:pPr>
              <w:spacing w:after="0"/>
              <w:rPr>
                <w:rFonts w:eastAsia="Arial" w:cs="Symbol"/>
                <w:sz w:val="18"/>
                <w:szCs w:val="18"/>
              </w:rPr>
            </w:pPr>
          </w:p>
        </w:tc>
        <w:tc>
          <w:tcPr>
            <w:tcW w:w="2836" w:type="dxa"/>
            <w:tcBorders>
              <w:top w:val="single" w:sz="12" w:space="0" w:color="auto"/>
            </w:tcBorders>
          </w:tcPr>
          <w:p w14:paraId="4C6B0477" w14:textId="030D1C58" w:rsidR="00937E76" w:rsidRPr="00BD15C0" w:rsidRDefault="006F34E5" w:rsidP="119FAA43">
            <w:pPr>
              <w:spacing w:after="0"/>
              <w:rPr>
                <w:rFonts w:eastAsia="Arial" w:cs="Symbol"/>
                <w:color w:val="000000" w:themeColor="text1"/>
                <w:sz w:val="18"/>
                <w:szCs w:val="18"/>
              </w:rPr>
            </w:pPr>
            <w:r>
              <w:rPr>
                <w:rFonts w:eastAsia="Arial" w:cs="Symbol"/>
                <w:color w:val="000000" w:themeColor="text1"/>
                <w:sz w:val="18"/>
                <w:szCs w:val="18"/>
              </w:rPr>
              <w:t>S</w:t>
            </w:r>
            <w:r w:rsidR="00BD6120">
              <w:rPr>
                <w:rFonts w:eastAsia="Arial" w:cs="Symbol"/>
                <w:color w:val="000000" w:themeColor="text1"/>
                <w:sz w:val="18"/>
                <w:szCs w:val="18"/>
              </w:rPr>
              <w:t xml:space="preserve">tate rule is </w:t>
            </w:r>
            <w:proofErr w:type="gramStart"/>
            <w:r w:rsidR="00BD6120">
              <w:rPr>
                <w:rFonts w:eastAsia="Arial" w:cs="Symbol"/>
                <w:color w:val="000000" w:themeColor="text1"/>
                <w:sz w:val="18"/>
                <w:szCs w:val="18"/>
              </w:rPr>
              <w:t>s</w:t>
            </w:r>
            <w:r>
              <w:rPr>
                <w:rFonts w:eastAsia="Arial" w:cs="Symbol"/>
                <w:color w:val="000000" w:themeColor="text1"/>
                <w:sz w:val="18"/>
                <w:szCs w:val="18"/>
              </w:rPr>
              <w:t>imilar to</w:t>
            </w:r>
            <w:proofErr w:type="gramEnd"/>
            <w:r>
              <w:rPr>
                <w:rFonts w:eastAsia="Arial" w:cs="Symbol"/>
                <w:color w:val="000000" w:themeColor="text1"/>
                <w:sz w:val="18"/>
                <w:szCs w:val="18"/>
              </w:rPr>
              <w:t xml:space="preserve"> the CFR in that a fact sheet is required. No concerns for stringency.</w:t>
            </w:r>
            <w:r w:rsidR="006A63EC">
              <w:rPr>
                <w:rFonts w:eastAsia="Arial" w:cs="Symbol"/>
                <w:color w:val="000000" w:themeColor="text1"/>
                <w:sz w:val="18"/>
                <w:szCs w:val="18"/>
              </w:rPr>
              <w:t xml:space="preserve"> </w:t>
            </w:r>
          </w:p>
        </w:tc>
      </w:tr>
      <w:tr w:rsidR="00937E76" w:rsidRPr="00BD15C0" w14:paraId="7B8D7D3D" w14:textId="40972804" w:rsidTr="0D7A72C4">
        <w:trPr>
          <w:cantSplit/>
          <w:trHeight w:val="177"/>
          <w:jc w:val="center"/>
        </w:trPr>
        <w:tc>
          <w:tcPr>
            <w:tcW w:w="18851" w:type="dxa"/>
            <w:gridSpan w:val="7"/>
            <w:tcBorders>
              <w:top w:val="single" w:sz="12" w:space="0" w:color="auto"/>
            </w:tcBorders>
          </w:tcPr>
          <w:p w14:paraId="01E6F2AE" w14:textId="7AC06468" w:rsidR="00937E76" w:rsidRPr="00BD15C0" w:rsidRDefault="00937E76" w:rsidP="119FAA43">
            <w:pPr>
              <w:spacing w:after="0"/>
              <w:rPr>
                <w:rFonts w:cs="Symbol"/>
                <w:b/>
                <w:color w:val="000000" w:themeColor="text1"/>
                <w:sz w:val="18"/>
                <w:szCs w:val="18"/>
              </w:rPr>
            </w:pPr>
            <w:r w:rsidRPr="00BD15C0">
              <w:rPr>
                <w:rFonts w:cs="Symbol"/>
                <w:b/>
                <w:sz w:val="18"/>
                <w:szCs w:val="18"/>
              </w:rPr>
              <w:t>§ 124.8 Fact sheet.</w:t>
            </w:r>
          </w:p>
        </w:tc>
      </w:tr>
      <w:tr w:rsidR="00937E76" w:rsidRPr="00BD15C0" w14:paraId="0DDE78C5" w14:textId="13F8ACCB" w:rsidTr="00986D68">
        <w:trPr>
          <w:cantSplit/>
          <w:trHeight w:val="177"/>
          <w:jc w:val="center"/>
        </w:trPr>
        <w:tc>
          <w:tcPr>
            <w:tcW w:w="805" w:type="dxa"/>
            <w:tcBorders>
              <w:top w:val="single" w:sz="12" w:space="0" w:color="auto"/>
            </w:tcBorders>
          </w:tcPr>
          <w:p w14:paraId="5AC3554E" w14:textId="7035B3AD" w:rsidR="00937E76" w:rsidRPr="00BD15C0" w:rsidRDefault="00937E76" w:rsidP="00E96623">
            <w:pPr>
              <w:pStyle w:val="ListParagraph"/>
              <w:numPr>
                <w:ilvl w:val="0"/>
                <w:numId w:val="25"/>
              </w:numPr>
              <w:spacing w:after="0"/>
              <w:rPr>
                <w:rFonts w:cs="Symbol"/>
                <w:sz w:val="18"/>
                <w:szCs w:val="18"/>
              </w:rPr>
            </w:pPr>
            <w:r w:rsidRPr="00BD15C0">
              <w:rPr>
                <w:rFonts w:cs="Symbol"/>
                <w:sz w:val="18"/>
                <w:szCs w:val="18"/>
              </w:rPr>
              <w:t>18</w:t>
            </w:r>
          </w:p>
        </w:tc>
        <w:tc>
          <w:tcPr>
            <w:tcW w:w="4140" w:type="dxa"/>
            <w:tcBorders>
              <w:top w:val="single" w:sz="12" w:space="0" w:color="auto"/>
            </w:tcBorders>
            <w:shd w:val="clear" w:color="auto" w:fill="auto"/>
          </w:tcPr>
          <w:p w14:paraId="16722BE7" w14:textId="60C7598D" w:rsidR="00937E76" w:rsidRPr="00BD15C0" w:rsidRDefault="00937E76" w:rsidP="00DC092E">
            <w:pPr>
              <w:spacing w:after="0"/>
              <w:rPr>
                <w:rFonts w:cs="Symbol"/>
                <w:b/>
                <w:sz w:val="18"/>
                <w:szCs w:val="18"/>
              </w:rPr>
            </w:pPr>
            <w:r w:rsidRPr="00BD15C0">
              <w:rPr>
                <w:rFonts w:cs="Symbol"/>
                <w:sz w:val="18"/>
                <w:szCs w:val="18"/>
              </w:rPr>
              <w:t>A fact sheet shall be prepared for every draft permit for a major, UIC facility or activity, and for every draft permit which the Director finds is the subject of wide-spread public interest or raises major issues. The fact sheet shall briefly set forth the principal facts and the significant factual, legal, methodological and policy questions considered in preparing the draft permit. The Director shall send this fact sheet to the applicant and, on request, to any other person.</w:t>
            </w:r>
          </w:p>
        </w:tc>
        <w:tc>
          <w:tcPr>
            <w:tcW w:w="2790" w:type="dxa"/>
            <w:tcBorders>
              <w:top w:val="single" w:sz="12" w:space="0" w:color="auto"/>
            </w:tcBorders>
            <w:shd w:val="clear" w:color="auto" w:fill="auto"/>
          </w:tcPr>
          <w:p w14:paraId="2116E630" w14:textId="77777777" w:rsidR="00937E76" w:rsidRPr="00BD15C0" w:rsidRDefault="00937E76" w:rsidP="00DC092E">
            <w:pPr>
              <w:keepNext/>
              <w:spacing w:after="0"/>
              <w:rPr>
                <w:rFonts w:cs="Symbol"/>
                <w:sz w:val="18"/>
                <w:szCs w:val="18"/>
              </w:rPr>
            </w:pPr>
            <w:r w:rsidRPr="00BD15C0">
              <w:rPr>
                <w:rFonts w:cs="Symbol"/>
                <w:sz w:val="18"/>
                <w:szCs w:val="18"/>
              </w:rPr>
              <w:t>40 CFR 124.8(a)</w:t>
            </w:r>
          </w:p>
          <w:p w14:paraId="350B01C7" w14:textId="0585F0BE" w:rsidR="00937E76" w:rsidRPr="00BD15C0" w:rsidRDefault="00937E76" w:rsidP="00DC092E">
            <w:pPr>
              <w:spacing w:after="0"/>
              <w:rPr>
                <w:rFonts w:cs="Symbol"/>
                <w:b/>
                <w:sz w:val="18"/>
                <w:szCs w:val="18"/>
              </w:rPr>
            </w:pPr>
            <w:r w:rsidRPr="00BD15C0">
              <w:rPr>
                <w:rFonts w:cs="Symbol"/>
                <w:sz w:val="18"/>
                <w:szCs w:val="18"/>
              </w:rPr>
              <w:t>(See also 14</w:t>
            </w:r>
            <w:r w:rsidR="006774AB" w:rsidRPr="00BD15C0">
              <w:rPr>
                <w:rFonts w:cs="Symbol"/>
                <w:sz w:val="18"/>
                <w:szCs w:val="18"/>
              </w:rPr>
              <w:t>5.</w:t>
            </w:r>
            <w:r w:rsidRPr="00BD15C0">
              <w:rPr>
                <w:rFonts w:cs="Symbol"/>
                <w:sz w:val="18"/>
                <w:szCs w:val="18"/>
              </w:rPr>
              <w:t>11(a)(27))</w:t>
            </w:r>
          </w:p>
        </w:tc>
        <w:tc>
          <w:tcPr>
            <w:tcW w:w="3960" w:type="dxa"/>
            <w:tcBorders>
              <w:top w:val="single" w:sz="12" w:space="0" w:color="auto"/>
            </w:tcBorders>
            <w:shd w:val="clear" w:color="auto" w:fill="auto"/>
          </w:tcPr>
          <w:p w14:paraId="2A961950" w14:textId="65908433" w:rsidR="004E2C3B" w:rsidRPr="00BD15C0" w:rsidRDefault="0099784E" w:rsidP="004E2C3B">
            <w:pPr>
              <w:spacing w:after="0"/>
              <w:rPr>
                <w:rStyle w:val="normaltextrun"/>
                <w:rFonts w:cs="Symbol"/>
                <w:b/>
                <w:sz w:val="18"/>
                <w:szCs w:val="18"/>
                <w:shd w:val="clear" w:color="auto" w:fill="FFFFFF"/>
              </w:rPr>
            </w:pPr>
            <w:r w:rsidRPr="00BD15C0">
              <w:rPr>
                <w:rStyle w:val="normaltextrun"/>
                <w:rFonts w:cs="Symbol"/>
                <w:b/>
                <w:sz w:val="18"/>
                <w:szCs w:val="18"/>
                <w:shd w:val="clear" w:color="auto" w:fill="FFFFFF"/>
              </w:rPr>
              <w:t>§5.</w:t>
            </w:r>
            <w:r w:rsidR="00544402" w:rsidRPr="00BD15C0">
              <w:rPr>
                <w:rStyle w:val="normaltextrun"/>
                <w:rFonts w:cs="Symbol"/>
                <w:b/>
                <w:sz w:val="18"/>
                <w:szCs w:val="18"/>
                <w:shd w:val="clear" w:color="auto" w:fill="FFFFFF"/>
              </w:rPr>
              <w:t>20</w:t>
            </w:r>
            <w:r w:rsidR="004E2C3B" w:rsidRPr="00BD15C0">
              <w:rPr>
                <w:rStyle w:val="normaltextrun"/>
                <w:rFonts w:cs="Symbol"/>
                <w:b/>
                <w:sz w:val="18"/>
                <w:szCs w:val="18"/>
                <w:shd w:val="clear" w:color="auto" w:fill="FFFFFF"/>
              </w:rPr>
              <w:t>2</w:t>
            </w:r>
            <w:r w:rsidR="00544402" w:rsidRPr="00BD15C0">
              <w:rPr>
                <w:rStyle w:val="normaltextrun"/>
                <w:rFonts w:cs="Symbol"/>
                <w:b/>
                <w:sz w:val="18"/>
                <w:szCs w:val="18"/>
                <w:shd w:val="clear" w:color="auto" w:fill="FFFFFF"/>
              </w:rPr>
              <w:t>(</w:t>
            </w:r>
            <w:r w:rsidR="004E2C3B" w:rsidRPr="00BD15C0">
              <w:rPr>
                <w:rStyle w:val="normaltextrun"/>
                <w:rFonts w:cs="Symbol"/>
                <w:b/>
                <w:sz w:val="18"/>
                <w:szCs w:val="18"/>
                <w:shd w:val="clear" w:color="auto" w:fill="FFFFFF"/>
              </w:rPr>
              <w:t>e</w:t>
            </w:r>
            <w:r w:rsidR="00544402" w:rsidRPr="00BD15C0">
              <w:rPr>
                <w:rStyle w:val="normaltextrun"/>
                <w:rFonts w:cs="Symbol"/>
                <w:b/>
                <w:sz w:val="18"/>
                <w:szCs w:val="18"/>
                <w:shd w:val="clear" w:color="auto" w:fill="FFFFFF"/>
              </w:rPr>
              <w:t>)</w:t>
            </w:r>
            <w:r w:rsidR="004E2C3B" w:rsidRPr="00BD15C0">
              <w:rPr>
                <w:rStyle w:val="normaltextrun"/>
                <w:rFonts w:cs="Symbol"/>
                <w:b/>
                <w:sz w:val="18"/>
                <w:szCs w:val="18"/>
                <w:shd w:val="clear" w:color="auto" w:fill="FFFFFF"/>
              </w:rPr>
              <w:t>(2)</w:t>
            </w:r>
            <w:r w:rsidR="00544402" w:rsidRPr="00BD15C0">
              <w:rPr>
                <w:rStyle w:val="normaltextrun"/>
                <w:rFonts w:cs="Symbol"/>
                <w:b/>
                <w:sz w:val="18"/>
                <w:szCs w:val="18"/>
                <w:shd w:val="clear" w:color="auto" w:fill="FFFFFF"/>
              </w:rPr>
              <w:t xml:space="preserve"> Fact sheet</w:t>
            </w:r>
          </w:p>
          <w:p w14:paraId="758D05D2" w14:textId="2867AE80" w:rsidR="004E2C3B" w:rsidRPr="00BD15C0" w:rsidRDefault="00544402" w:rsidP="004E2C3B">
            <w:pPr>
              <w:spacing w:after="0"/>
              <w:rPr>
                <w:rStyle w:val="normaltextrun"/>
                <w:rFonts w:cs="Symbol"/>
                <w:sz w:val="18"/>
                <w:szCs w:val="18"/>
              </w:rPr>
            </w:pPr>
            <w:r w:rsidRPr="00BD15C0">
              <w:rPr>
                <w:rStyle w:val="normaltextrun"/>
                <w:rFonts w:cs="Symbol"/>
                <w:sz w:val="18"/>
                <w:szCs w:val="18"/>
              </w:rPr>
              <w:t>(</w:t>
            </w:r>
            <w:r w:rsidR="002C2073" w:rsidRPr="00BD15C0">
              <w:rPr>
                <w:rStyle w:val="normaltextrun"/>
                <w:rFonts w:cs="Symbol"/>
                <w:sz w:val="18"/>
                <w:szCs w:val="18"/>
              </w:rPr>
              <w:t>A</w:t>
            </w:r>
            <w:r w:rsidRPr="00BD15C0">
              <w:rPr>
                <w:rStyle w:val="normaltextrun"/>
                <w:rFonts w:cs="Symbol"/>
                <w:sz w:val="18"/>
                <w:szCs w:val="18"/>
              </w:rPr>
              <w:t xml:space="preserve">) </w:t>
            </w:r>
            <w:r w:rsidR="00230179" w:rsidRPr="00230179">
              <w:rPr>
                <w:rStyle w:val="normaltextrun"/>
                <w:rFonts w:cs="Symbol"/>
                <w:sz w:val="18"/>
                <w:szCs w:val="18"/>
              </w:rPr>
              <w:t>The director shall prepare a</w:t>
            </w:r>
            <w:r w:rsidRPr="00BD15C0">
              <w:rPr>
                <w:rStyle w:val="normaltextrun"/>
                <w:rFonts w:cs="Symbol"/>
                <w:sz w:val="18"/>
                <w:szCs w:val="18"/>
              </w:rPr>
              <w:t xml:space="preserve"> fact sheet for every draft permit.  The fact sheet shall briefly set forth the principal facts and the significant factual, legal, methodological and policy questions considered in preparing the draft permit.</w:t>
            </w:r>
          </w:p>
          <w:p w14:paraId="0250065D" w14:textId="2785B00E" w:rsidR="00544402" w:rsidRPr="00BD15C0" w:rsidRDefault="00544402" w:rsidP="004E2C3B">
            <w:pPr>
              <w:spacing w:after="0"/>
              <w:rPr>
                <w:rFonts w:cs="Symbol"/>
                <w:b/>
                <w:sz w:val="18"/>
                <w:szCs w:val="18"/>
                <w:shd w:val="clear" w:color="auto" w:fill="FFFFFF"/>
              </w:rPr>
            </w:pPr>
            <w:r w:rsidRPr="00BD15C0">
              <w:rPr>
                <w:rStyle w:val="normaltextrun"/>
                <w:rFonts w:cs="Symbol"/>
                <w:sz w:val="18"/>
                <w:szCs w:val="18"/>
              </w:rPr>
              <w:t>(</w:t>
            </w:r>
            <w:r w:rsidR="002C2073" w:rsidRPr="00BD15C0">
              <w:rPr>
                <w:rStyle w:val="normaltextrun"/>
                <w:rFonts w:cs="Symbol"/>
                <w:sz w:val="18"/>
                <w:szCs w:val="18"/>
              </w:rPr>
              <w:t>B</w:t>
            </w:r>
            <w:r w:rsidRPr="00BD15C0">
              <w:rPr>
                <w:rStyle w:val="normaltextrun"/>
                <w:rFonts w:cs="Symbol"/>
                <w:sz w:val="18"/>
                <w:szCs w:val="18"/>
              </w:rPr>
              <w:t>)</w:t>
            </w:r>
            <w:r w:rsidR="004E2C3B" w:rsidRPr="00BD15C0">
              <w:rPr>
                <w:rStyle w:val="normaltextrun"/>
                <w:rFonts w:cs="Symbol"/>
                <w:sz w:val="18"/>
                <w:szCs w:val="18"/>
              </w:rPr>
              <w:t xml:space="preserve">  </w:t>
            </w:r>
            <w:r w:rsidRPr="00BD15C0">
              <w:rPr>
                <w:rStyle w:val="normaltextrun"/>
                <w:rFonts w:cs="Symbol"/>
                <w:sz w:val="18"/>
                <w:szCs w:val="18"/>
              </w:rPr>
              <w:t>The</w:t>
            </w:r>
            <w:r w:rsidR="004E2C3B" w:rsidRPr="00BD15C0">
              <w:rPr>
                <w:rStyle w:val="normaltextrun"/>
                <w:rFonts w:cs="Symbol"/>
                <w:sz w:val="18"/>
                <w:szCs w:val="18"/>
              </w:rPr>
              <w:t xml:space="preserve"> </w:t>
            </w:r>
            <w:r w:rsidRPr="00BD15C0">
              <w:rPr>
                <w:rStyle w:val="normaltextrun"/>
                <w:rFonts w:cs="Symbol"/>
                <w:sz w:val="18"/>
                <w:szCs w:val="18"/>
              </w:rPr>
              <w:t>director shall send this fact sheet to the applicant and, on request, to any other person.</w:t>
            </w:r>
            <w:r w:rsidR="00733610">
              <w:rPr>
                <w:rStyle w:val="normaltextrun"/>
                <w:rFonts w:cs="Symbol"/>
                <w:sz w:val="18"/>
                <w:szCs w:val="18"/>
              </w:rPr>
              <w:t xml:space="preserve"> </w:t>
            </w:r>
            <w:r w:rsidR="00733610" w:rsidRPr="00733610">
              <w:rPr>
                <w:rStyle w:val="normaltextrun"/>
                <w:rFonts w:cs="Symbol"/>
                <w:sz w:val="18"/>
                <w:szCs w:val="18"/>
              </w:rPr>
              <w:t>The director shall post the fact sheet on the Commission’s website.</w:t>
            </w:r>
          </w:p>
        </w:tc>
        <w:tc>
          <w:tcPr>
            <w:tcW w:w="2341" w:type="dxa"/>
            <w:tcBorders>
              <w:top w:val="single" w:sz="12" w:space="0" w:color="auto"/>
            </w:tcBorders>
            <w:shd w:val="clear" w:color="auto" w:fill="auto"/>
          </w:tcPr>
          <w:p w14:paraId="5310D3CF" w14:textId="7527D54B" w:rsidR="00937E76" w:rsidRPr="00BD15C0" w:rsidRDefault="002C2073" w:rsidP="119FAA43">
            <w:pPr>
              <w:spacing w:after="0"/>
              <w:rPr>
                <w:rFonts w:cs="Symbol"/>
                <w:sz w:val="18"/>
                <w:szCs w:val="18"/>
              </w:rPr>
            </w:pPr>
            <w:r w:rsidRPr="00BD15C0">
              <w:rPr>
                <w:rFonts w:cs="Symbol"/>
                <w:sz w:val="18"/>
                <w:szCs w:val="18"/>
              </w:rPr>
              <w:t xml:space="preserve">Similar </w:t>
            </w:r>
            <w:r w:rsidR="00BD23EA" w:rsidRPr="00BD15C0">
              <w:rPr>
                <w:rFonts w:cs="Symbol"/>
                <w:sz w:val="18"/>
                <w:szCs w:val="18"/>
              </w:rPr>
              <w:t xml:space="preserve">intent </w:t>
            </w:r>
            <w:r w:rsidRPr="00BD15C0">
              <w:rPr>
                <w:rFonts w:cs="Symbol"/>
                <w:sz w:val="18"/>
                <w:szCs w:val="18"/>
              </w:rPr>
              <w:t>to the CFR</w:t>
            </w:r>
            <w:r w:rsidR="00BD23EA" w:rsidRPr="00BD15C0">
              <w:rPr>
                <w:rFonts w:cs="Symbol"/>
                <w:sz w:val="18"/>
                <w:szCs w:val="18"/>
              </w:rPr>
              <w:t>.</w:t>
            </w:r>
          </w:p>
        </w:tc>
        <w:tc>
          <w:tcPr>
            <w:tcW w:w="1979" w:type="dxa"/>
            <w:tcBorders>
              <w:top w:val="single" w:sz="12" w:space="0" w:color="auto"/>
            </w:tcBorders>
          </w:tcPr>
          <w:p w14:paraId="75A90067" w14:textId="1F967D07" w:rsidR="00A55485" w:rsidRPr="00BD15C0" w:rsidRDefault="00A55485" w:rsidP="119FAA43">
            <w:pPr>
              <w:spacing w:after="0"/>
              <w:rPr>
                <w:rFonts w:eastAsia="Arial" w:cs="Symbol"/>
                <w:sz w:val="18"/>
                <w:szCs w:val="18"/>
              </w:rPr>
            </w:pPr>
          </w:p>
          <w:p w14:paraId="479A849E" w14:textId="22B41963" w:rsidR="004D57EE" w:rsidRPr="00BD15C0" w:rsidRDefault="004D57EE" w:rsidP="0D7A72C4">
            <w:pPr>
              <w:spacing w:after="0"/>
              <w:rPr>
                <w:rFonts w:eastAsia="Arial" w:cs="Symbol"/>
                <w:sz w:val="18"/>
                <w:szCs w:val="18"/>
              </w:rPr>
            </w:pPr>
          </w:p>
        </w:tc>
        <w:tc>
          <w:tcPr>
            <w:tcW w:w="2836" w:type="dxa"/>
            <w:tcBorders>
              <w:top w:val="single" w:sz="12" w:space="0" w:color="auto"/>
            </w:tcBorders>
          </w:tcPr>
          <w:p w14:paraId="1012135B" w14:textId="77777777" w:rsidR="00937E76" w:rsidRDefault="002C2073" w:rsidP="119FAA43">
            <w:pPr>
              <w:spacing w:after="0"/>
              <w:rPr>
                <w:rFonts w:eastAsia="Arial" w:cs="Symbol"/>
                <w:color w:val="000000" w:themeColor="text1"/>
                <w:sz w:val="18"/>
                <w:szCs w:val="18"/>
              </w:rPr>
            </w:pPr>
            <w:r w:rsidRPr="00BD15C0">
              <w:rPr>
                <w:rFonts w:eastAsia="Arial" w:cs="Symbol"/>
                <w:color w:val="000000" w:themeColor="text1"/>
                <w:sz w:val="18"/>
                <w:szCs w:val="18"/>
              </w:rPr>
              <w:t xml:space="preserve">The state </w:t>
            </w:r>
            <w:r w:rsidR="009D7521" w:rsidRPr="00BD15C0">
              <w:rPr>
                <w:rFonts w:eastAsia="Arial" w:cs="Symbol"/>
                <w:color w:val="000000" w:themeColor="text1"/>
                <w:sz w:val="18"/>
                <w:szCs w:val="18"/>
              </w:rPr>
              <w:t>require</w:t>
            </w:r>
            <w:r w:rsidR="006F34E5">
              <w:rPr>
                <w:rFonts w:eastAsia="Arial" w:cs="Symbol"/>
                <w:color w:val="000000" w:themeColor="text1"/>
                <w:sz w:val="18"/>
                <w:szCs w:val="18"/>
              </w:rPr>
              <w:t xml:space="preserve">s </w:t>
            </w:r>
            <w:r w:rsidR="006F34E5" w:rsidRPr="006F34E5">
              <w:rPr>
                <w:rFonts w:eastAsia="Arial" w:cs="Symbol"/>
                <w:color w:val="000000" w:themeColor="text1"/>
                <w:sz w:val="18"/>
                <w:szCs w:val="18"/>
              </w:rPr>
              <w:t>a fact sheet for every permit</w:t>
            </w:r>
            <w:r w:rsidR="006F34E5">
              <w:rPr>
                <w:rFonts w:eastAsia="Arial" w:cs="Symbol"/>
                <w:color w:val="000000" w:themeColor="text1"/>
                <w:sz w:val="18"/>
                <w:szCs w:val="18"/>
              </w:rPr>
              <w:t>;</w:t>
            </w:r>
            <w:r w:rsidR="006F34E5" w:rsidRPr="006F34E5">
              <w:rPr>
                <w:rFonts w:eastAsia="Arial" w:cs="Symbol"/>
                <w:color w:val="000000" w:themeColor="text1"/>
                <w:sz w:val="18"/>
                <w:szCs w:val="18"/>
              </w:rPr>
              <w:t xml:space="preserve"> this is more stringent than the CFR</w:t>
            </w:r>
            <w:r w:rsidR="006F34E5">
              <w:rPr>
                <w:rFonts w:eastAsia="Arial" w:cs="Symbol"/>
                <w:color w:val="000000" w:themeColor="text1"/>
                <w:sz w:val="18"/>
                <w:szCs w:val="18"/>
              </w:rPr>
              <w:t>.</w:t>
            </w:r>
            <w:r w:rsidR="006F34E5" w:rsidRPr="006F34E5">
              <w:rPr>
                <w:rFonts w:eastAsia="Arial" w:cs="Symbol"/>
                <w:color w:val="000000" w:themeColor="text1"/>
                <w:sz w:val="18"/>
                <w:szCs w:val="18"/>
              </w:rPr>
              <w:t xml:space="preserve"> </w:t>
            </w:r>
            <w:r w:rsidR="006F34E5">
              <w:rPr>
                <w:rFonts w:eastAsia="Arial" w:cs="Symbol"/>
                <w:color w:val="000000" w:themeColor="text1"/>
                <w:sz w:val="18"/>
                <w:szCs w:val="18"/>
              </w:rPr>
              <w:t>T</w:t>
            </w:r>
            <w:r w:rsidR="006F34E5" w:rsidRPr="006F34E5">
              <w:rPr>
                <w:rFonts w:eastAsia="Arial" w:cs="Symbol"/>
                <w:color w:val="000000" w:themeColor="text1"/>
                <w:sz w:val="18"/>
                <w:szCs w:val="18"/>
              </w:rPr>
              <w:t xml:space="preserve">he content of a fact sheet is </w:t>
            </w:r>
            <w:r w:rsidR="006F34E5">
              <w:rPr>
                <w:rFonts w:eastAsia="Arial" w:cs="Symbol"/>
                <w:color w:val="000000" w:themeColor="text1"/>
                <w:sz w:val="18"/>
                <w:szCs w:val="18"/>
              </w:rPr>
              <w:t xml:space="preserve">generally </w:t>
            </w:r>
            <w:r w:rsidR="006F34E5" w:rsidRPr="006F34E5">
              <w:rPr>
                <w:rFonts w:eastAsia="Arial" w:cs="Symbol"/>
                <w:color w:val="000000" w:themeColor="text1"/>
                <w:sz w:val="18"/>
                <w:szCs w:val="18"/>
              </w:rPr>
              <w:t>the same as the CFR</w:t>
            </w:r>
            <w:r w:rsidR="006F34E5">
              <w:rPr>
                <w:rFonts w:eastAsia="Arial" w:cs="Symbol"/>
                <w:color w:val="000000" w:themeColor="text1"/>
                <w:sz w:val="18"/>
                <w:szCs w:val="18"/>
              </w:rPr>
              <w:t xml:space="preserve"> (see below). No concerns for </w:t>
            </w:r>
            <w:r w:rsidR="00A9437F" w:rsidRPr="00BD15C0">
              <w:rPr>
                <w:rFonts w:eastAsia="Arial" w:cs="Symbol"/>
                <w:color w:val="000000" w:themeColor="text1"/>
                <w:sz w:val="18"/>
                <w:szCs w:val="18"/>
              </w:rPr>
              <w:t>stringency.</w:t>
            </w:r>
          </w:p>
          <w:p w14:paraId="43D074C6" w14:textId="77777777" w:rsidR="003D4D79" w:rsidRDefault="003D4D79" w:rsidP="119FAA43">
            <w:pPr>
              <w:spacing w:after="0"/>
              <w:rPr>
                <w:rFonts w:eastAsia="Arial" w:cs="Symbol"/>
                <w:color w:val="000000" w:themeColor="text1"/>
                <w:sz w:val="18"/>
                <w:szCs w:val="18"/>
              </w:rPr>
            </w:pPr>
          </w:p>
          <w:p w14:paraId="4609A856" w14:textId="5FD6DEC0" w:rsidR="003D4D79" w:rsidRPr="00BD15C0" w:rsidRDefault="003D4D79" w:rsidP="119FAA43">
            <w:pPr>
              <w:spacing w:after="0"/>
              <w:rPr>
                <w:rFonts w:eastAsia="Arial" w:cs="Symbol"/>
                <w:color w:val="000000" w:themeColor="text1"/>
                <w:sz w:val="18"/>
                <w:szCs w:val="18"/>
              </w:rPr>
            </w:pPr>
            <w:r w:rsidRPr="003D4D79">
              <w:rPr>
                <w:rFonts w:eastAsia="Arial" w:cs="Symbol"/>
                <w:color w:val="000000" w:themeColor="text1"/>
                <w:sz w:val="18"/>
                <w:szCs w:val="18"/>
              </w:rPr>
              <w:t>5.202(e)(2)(</w:t>
            </w:r>
            <w:r>
              <w:rPr>
                <w:rFonts w:eastAsia="Arial" w:cs="Symbol"/>
                <w:color w:val="000000" w:themeColor="text1"/>
                <w:sz w:val="18"/>
                <w:szCs w:val="18"/>
              </w:rPr>
              <w:t>B</w:t>
            </w:r>
            <w:r w:rsidRPr="003D4D79">
              <w:rPr>
                <w:rFonts w:eastAsia="Arial" w:cs="Symbol"/>
                <w:color w:val="000000" w:themeColor="text1"/>
                <w:sz w:val="18"/>
                <w:szCs w:val="18"/>
              </w:rPr>
              <w:t>) was changed in the August 2022 rule based on public comment</w:t>
            </w:r>
            <w:r w:rsidR="00BC16AE">
              <w:rPr>
                <w:rFonts w:eastAsia="Arial" w:cs="Symbol"/>
                <w:color w:val="000000" w:themeColor="text1"/>
                <w:sz w:val="18"/>
                <w:szCs w:val="18"/>
              </w:rPr>
              <w:t xml:space="preserve"> to include </w:t>
            </w:r>
            <w:r w:rsidR="00B00E5B">
              <w:rPr>
                <w:rFonts w:eastAsia="Arial" w:cs="Symbol"/>
                <w:color w:val="000000" w:themeColor="text1"/>
                <w:sz w:val="18"/>
                <w:szCs w:val="18"/>
              </w:rPr>
              <w:t>posting of the fact sheet online</w:t>
            </w:r>
            <w:r w:rsidRPr="003D4D79">
              <w:rPr>
                <w:rFonts w:eastAsia="Arial" w:cs="Symbol"/>
                <w:color w:val="000000" w:themeColor="text1"/>
                <w:sz w:val="18"/>
                <w:szCs w:val="18"/>
              </w:rPr>
              <w:t>.</w:t>
            </w:r>
          </w:p>
        </w:tc>
      </w:tr>
      <w:tr w:rsidR="00937E76" w:rsidRPr="00BD15C0" w14:paraId="3E2C3900" w14:textId="7B8BCBBF" w:rsidTr="00387EB8">
        <w:trPr>
          <w:cantSplit/>
          <w:trHeight w:val="177"/>
          <w:jc w:val="center"/>
        </w:trPr>
        <w:tc>
          <w:tcPr>
            <w:tcW w:w="805" w:type="dxa"/>
            <w:tcBorders>
              <w:top w:val="single" w:sz="12" w:space="0" w:color="auto"/>
            </w:tcBorders>
            <w:shd w:val="clear" w:color="auto" w:fill="auto"/>
          </w:tcPr>
          <w:p w14:paraId="7E7B2DC7" w14:textId="7247F88C" w:rsidR="00937E76" w:rsidRPr="00E212C2" w:rsidRDefault="00937E76" w:rsidP="00E96623">
            <w:pPr>
              <w:pStyle w:val="ListParagraph"/>
              <w:numPr>
                <w:ilvl w:val="0"/>
                <w:numId w:val="25"/>
              </w:numPr>
              <w:spacing w:after="0"/>
              <w:rPr>
                <w:rFonts w:cs="Symbol"/>
                <w:sz w:val="18"/>
                <w:szCs w:val="18"/>
              </w:rPr>
            </w:pPr>
            <w:r w:rsidRPr="00E212C2">
              <w:rPr>
                <w:rFonts w:cs="Symbol"/>
                <w:sz w:val="18"/>
                <w:szCs w:val="18"/>
              </w:rPr>
              <w:t>19</w:t>
            </w:r>
          </w:p>
        </w:tc>
        <w:tc>
          <w:tcPr>
            <w:tcW w:w="4140" w:type="dxa"/>
            <w:tcBorders>
              <w:top w:val="single" w:sz="12" w:space="0" w:color="auto"/>
            </w:tcBorders>
            <w:shd w:val="clear" w:color="auto" w:fill="FFFFFF" w:themeFill="background1"/>
          </w:tcPr>
          <w:p w14:paraId="75DA7BAC" w14:textId="12AC7E6F" w:rsidR="00937E76" w:rsidRPr="00BD15C0" w:rsidRDefault="00937E76" w:rsidP="00DC092E">
            <w:pPr>
              <w:spacing w:after="0"/>
              <w:rPr>
                <w:rFonts w:cs="Symbol"/>
                <w:b/>
                <w:sz w:val="18"/>
                <w:szCs w:val="18"/>
              </w:rPr>
            </w:pPr>
            <w:r w:rsidRPr="00BD15C0">
              <w:rPr>
                <w:rFonts w:cs="Symbol"/>
                <w:sz w:val="18"/>
                <w:szCs w:val="18"/>
              </w:rPr>
              <w:t xml:space="preserve">The fact sheet shall include, when applicable: </w:t>
            </w:r>
          </w:p>
        </w:tc>
        <w:tc>
          <w:tcPr>
            <w:tcW w:w="2790" w:type="dxa"/>
            <w:tcBorders>
              <w:top w:val="single" w:sz="12" w:space="0" w:color="auto"/>
            </w:tcBorders>
            <w:shd w:val="clear" w:color="auto" w:fill="FFFFFF" w:themeFill="background1"/>
          </w:tcPr>
          <w:p w14:paraId="4B3889AA" w14:textId="77777777" w:rsidR="00937E76" w:rsidRPr="00BD15C0" w:rsidRDefault="00937E76" w:rsidP="00DC092E">
            <w:pPr>
              <w:spacing w:after="0"/>
              <w:rPr>
                <w:rFonts w:cs="Symbol"/>
                <w:sz w:val="18"/>
                <w:szCs w:val="18"/>
              </w:rPr>
            </w:pPr>
            <w:r w:rsidRPr="00BD15C0">
              <w:rPr>
                <w:rFonts w:cs="Symbol"/>
                <w:sz w:val="18"/>
                <w:szCs w:val="18"/>
              </w:rPr>
              <w:t>40 CFR 124.8(b)</w:t>
            </w:r>
          </w:p>
          <w:p w14:paraId="59C76E6B" w14:textId="0D5E3910" w:rsidR="00937E76" w:rsidRPr="00BD15C0" w:rsidRDefault="00937E76" w:rsidP="00DC092E">
            <w:pPr>
              <w:spacing w:after="0"/>
              <w:rPr>
                <w:rFonts w:cs="Symbol"/>
                <w:b/>
                <w:sz w:val="18"/>
                <w:szCs w:val="18"/>
              </w:rPr>
            </w:pPr>
            <w:r w:rsidRPr="00BD15C0">
              <w:rPr>
                <w:rFonts w:cs="Symbol"/>
                <w:sz w:val="18"/>
                <w:szCs w:val="18"/>
              </w:rPr>
              <w:t>(See also 14</w:t>
            </w:r>
            <w:r w:rsidR="006774AB" w:rsidRPr="00BD15C0">
              <w:rPr>
                <w:rFonts w:cs="Symbol"/>
                <w:sz w:val="18"/>
                <w:szCs w:val="18"/>
              </w:rPr>
              <w:t>5.</w:t>
            </w:r>
            <w:r w:rsidRPr="00BD15C0">
              <w:rPr>
                <w:rFonts w:cs="Symbol"/>
                <w:sz w:val="18"/>
                <w:szCs w:val="18"/>
              </w:rPr>
              <w:t>11(a)(27))</w:t>
            </w:r>
          </w:p>
        </w:tc>
        <w:tc>
          <w:tcPr>
            <w:tcW w:w="3960" w:type="dxa"/>
            <w:tcBorders>
              <w:top w:val="single" w:sz="12" w:space="0" w:color="auto"/>
            </w:tcBorders>
            <w:shd w:val="clear" w:color="auto" w:fill="FFFFFF" w:themeFill="background1"/>
          </w:tcPr>
          <w:p w14:paraId="52E3DF4E" w14:textId="63365312" w:rsidR="00544402" w:rsidRPr="00BD15C0" w:rsidRDefault="004E2C3B" w:rsidP="004E2C3B">
            <w:pPr>
              <w:autoSpaceDE w:val="0"/>
              <w:autoSpaceDN w:val="0"/>
              <w:adjustRightInd w:val="0"/>
              <w:spacing w:after="0"/>
              <w:rPr>
                <w:rFonts w:cs="Symbol"/>
                <w:color w:val="000000"/>
                <w:sz w:val="18"/>
                <w:szCs w:val="18"/>
                <w:lang w:eastAsia="zh-CN"/>
              </w:rPr>
            </w:pPr>
            <w:r w:rsidRPr="00BD15C0">
              <w:rPr>
                <w:rFonts w:cs="Symbol"/>
                <w:b/>
                <w:color w:val="000000"/>
                <w:sz w:val="18"/>
                <w:szCs w:val="18"/>
                <w:lang w:eastAsia="zh-CN"/>
              </w:rPr>
              <w:t>§5.202(e)(2)</w:t>
            </w:r>
            <w:r w:rsidR="00884600" w:rsidRPr="00BD15C0">
              <w:rPr>
                <w:rFonts w:cs="Symbol"/>
                <w:b/>
                <w:color w:val="000000"/>
                <w:sz w:val="18"/>
                <w:szCs w:val="18"/>
                <w:lang w:eastAsia="zh-CN"/>
              </w:rPr>
              <w:t>(C)</w:t>
            </w:r>
            <w:r w:rsidRPr="00BD15C0">
              <w:rPr>
                <w:rFonts w:cs="Symbol"/>
                <w:color w:val="000000"/>
                <w:sz w:val="18"/>
                <w:szCs w:val="18"/>
                <w:lang w:eastAsia="zh-CN"/>
              </w:rPr>
              <w:t xml:space="preserve"> The fact sheet shall include, when applicable: </w:t>
            </w:r>
          </w:p>
        </w:tc>
        <w:tc>
          <w:tcPr>
            <w:tcW w:w="2341" w:type="dxa"/>
            <w:tcBorders>
              <w:top w:val="single" w:sz="12" w:space="0" w:color="auto"/>
            </w:tcBorders>
            <w:shd w:val="clear" w:color="auto" w:fill="FFFFFF" w:themeFill="background1"/>
          </w:tcPr>
          <w:p w14:paraId="0AFA8469" w14:textId="3482E682" w:rsidR="00937E76" w:rsidRPr="00BD15C0" w:rsidRDefault="00884600" w:rsidP="119FAA43">
            <w:pPr>
              <w:spacing w:after="0"/>
              <w:rPr>
                <w:rFonts w:cs="Symbol"/>
                <w:sz w:val="18"/>
                <w:szCs w:val="18"/>
              </w:rPr>
            </w:pPr>
            <w:r w:rsidRPr="00BD15C0">
              <w:rPr>
                <w:rFonts w:cs="Symbol"/>
                <w:sz w:val="18"/>
                <w:szCs w:val="18"/>
              </w:rPr>
              <w:t>Same as the CFR.</w:t>
            </w:r>
          </w:p>
        </w:tc>
        <w:tc>
          <w:tcPr>
            <w:tcW w:w="1979" w:type="dxa"/>
            <w:tcBorders>
              <w:top w:val="single" w:sz="12" w:space="0" w:color="auto"/>
            </w:tcBorders>
            <w:shd w:val="clear" w:color="auto" w:fill="FFFFFF" w:themeFill="background1"/>
          </w:tcPr>
          <w:p w14:paraId="47B67827" w14:textId="77777777" w:rsidR="00937E76" w:rsidRPr="00BD15C0" w:rsidRDefault="00937E76" w:rsidP="119FAA43">
            <w:pPr>
              <w:spacing w:after="0"/>
              <w:rPr>
                <w:rFonts w:eastAsia="Arial" w:cs="Symbol"/>
                <w:b/>
                <w:sz w:val="18"/>
                <w:szCs w:val="18"/>
              </w:rPr>
            </w:pPr>
          </w:p>
        </w:tc>
        <w:tc>
          <w:tcPr>
            <w:tcW w:w="2836" w:type="dxa"/>
            <w:tcBorders>
              <w:top w:val="single" w:sz="12" w:space="0" w:color="auto"/>
            </w:tcBorders>
            <w:shd w:val="clear" w:color="auto" w:fill="FFFFFF" w:themeFill="background1"/>
          </w:tcPr>
          <w:p w14:paraId="3D145CCB" w14:textId="3486276F" w:rsidR="00937E76" w:rsidRPr="00BD15C0" w:rsidRDefault="00937E76" w:rsidP="119FAA43">
            <w:pPr>
              <w:spacing w:after="0"/>
              <w:rPr>
                <w:rFonts w:eastAsia="Arial" w:cs="Symbol"/>
                <w:b/>
                <w:color w:val="000000" w:themeColor="text1"/>
                <w:sz w:val="18"/>
                <w:szCs w:val="18"/>
              </w:rPr>
            </w:pPr>
          </w:p>
        </w:tc>
      </w:tr>
      <w:tr w:rsidR="00937E76" w:rsidRPr="00BD15C0" w14:paraId="0CFDA6C0" w14:textId="51389BB5" w:rsidTr="00986D68">
        <w:trPr>
          <w:cantSplit/>
          <w:trHeight w:val="177"/>
          <w:jc w:val="center"/>
        </w:trPr>
        <w:tc>
          <w:tcPr>
            <w:tcW w:w="805" w:type="dxa"/>
            <w:tcBorders>
              <w:top w:val="single" w:sz="12" w:space="0" w:color="auto"/>
            </w:tcBorders>
          </w:tcPr>
          <w:p w14:paraId="28F9FFBE" w14:textId="367FAD84" w:rsidR="00937E76" w:rsidRPr="00BD15C0" w:rsidRDefault="00937E76" w:rsidP="00E96623">
            <w:pPr>
              <w:pStyle w:val="ListParagraph"/>
              <w:numPr>
                <w:ilvl w:val="0"/>
                <w:numId w:val="25"/>
              </w:numPr>
              <w:spacing w:after="0"/>
              <w:rPr>
                <w:rFonts w:cs="Symbol"/>
                <w:sz w:val="18"/>
                <w:szCs w:val="18"/>
              </w:rPr>
            </w:pPr>
            <w:r w:rsidRPr="00BD15C0">
              <w:rPr>
                <w:rFonts w:cs="Symbol"/>
                <w:sz w:val="18"/>
                <w:szCs w:val="18"/>
              </w:rPr>
              <w:t>20</w:t>
            </w:r>
          </w:p>
        </w:tc>
        <w:tc>
          <w:tcPr>
            <w:tcW w:w="4140" w:type="dxa"/>
            <w:tcBorders>
              <w:top w:val="single" w:sz="12" w:space="0" w:color="auto"/>
            </w:tcBorders>
            <w:shd w:val="clear" w:color="auto" w:fill="auto"/>
          </w:tcPr>
          <w:p w14:paraId="244514AF" w14:textId="56983A1B" w:rsidR="00937E76" w:rsidRPr="00BD15C0" w:rsidRDefault="00937E76" w:rsidP="00DC092E">
            <w:pPr>
              <w:spacing w:after="0"/>
              <w:rPr>
                <w:rFonts w:cs="Symbol"/>
                <w:b/>
                <w:sz w:val="18"/>
                <w:szCs w:val="18"/>
              </w:rPr>
            </w:pPr>
            <w:r w:rsidRPr="00BD15C0">
              <w:rPr>
                <w:rFonts w:cs="Symbol"/>
                <w:sz w:val="18"/>
                <w:szCs w:val="18"/>
              </w:rPr>
              <w:t xml:space="preserve">A brief description of the type of facility or activity which is the subject of the draft permit; </w:t>
            </w:r>
          </w:p>
        </w:tc>
        <w:tc>
          <w:tcPr>
            <w:tcW w:w="2790" w:type="dxa"/>
            <w:tcBorders>
              <w:top w:val="single" w:sz="12" w:space="0" w:color="auto"/>
            </w:tcBorders>
            <w:shd w:val="clear" w:color="auto" w:fill="auto"/>
          </w:tcPr>
          <w:p w14:paraId="1C389A30" w14:textId="77777777" w:rsidR="00937E76" w:rsidRPr="00BD15C0" w:rsidRDefault="00937E76" w:rsidP="00DC092E">
            <w:pPr>
              <w:spacing w:after="0"/>
              <w:rPr>
                <w:rFonts w:cs="Symbol"/>
                <w:sz w:val="18"/>
                <w:szCs w:val="18"/>
              </w:rPr>
            </w:pPr>
            <w:r w:rsidRPr="00BD15C0">
              <w:rPr>
                <w:rFonts w:cs="Symbol"/>
                <w:sz w:val="18"/>
                <w:szCs w:val="18"/>
              </w:rPr>
              <w:t>40 CFR 124.8(b)(1)</w:t>
            </w:r>
          </w:p>
          <w:p w14:paraId="093747AF" w14:textId="18B3A199" w:rsidR="00937E76" w:rsidRPr="00BD15C0" w:rsidRDefault="00937E76" w:rsidP="00DC092E">
            <w:pPr>
              <w:spacing w:after="0"/>
              <w:rPr>
                <w:rFonts w:cs="Symbol"/>
                <w:b/>
                <w:sz w:val="18"/>
                <w:szCs w:val="18"/>
              </w:rPr>
            </w:pPr>
            <w:r w:rsidRPr="00BD15C0">
              <w:rPr>
                <w:rFonts w:cs="Symbol"/>
                <w:sz w:val="18"/>
                <w:szCs w:val="18"/>
              </w:rPr>
              <w:t>(See also 14</w:t>
            </w:r>
            <w:r w:rsidR="006774AB" w:rsidRPr="00BD15C0">
              <w:rPr>
                <w:rFonts w:cs="Symbol"/>
                <w:sz w:val="18"/>
                <w:szCs w:val="18"/>
              </w:rPr>
              <w:t>5.</w:t>
            </w:r>
            <w:r w:rsidRPr="00BD15C0">
              <w:rPr>
                <w:rFonts w:cs="Symbol"/>
                <w:sz w:val="18"/>
                <w:szCs w:val="18"/>
              </w:rPr>
              <w:t>11(a)(27))</w:t>
            </w:r>
          </w:p>
        </w:tc>
        <w:tc>
          <w:tcPr>
            <w:tcW w:w="3960" w:type="dxa"/>
            <w:tcBorders>
              <w:top w:val="single" w:sz="12" w:space="0" w:color="auto"/>
            </w:tcBorders>
            <w:shd w:val="clear" w:color="auto" w:fill="auto"/>
          </w:tcPr>
          <w:p w14:paraId="28C5AA57" w14:textId="6E820882" w:rsidR="00937E76" w:rsidRPr="00BD15C0" w:rsidRDefault="00834E80" w:rsidP="004E2C3B">
            <w:pPr>
              <w:autoSpaceDE w:val="0"/>
              <w:autoSpaceDN w:val="0"/>
              <w:adjustRightInd w:val="0"/>
              <w:spacing w:after="0"/>
              <w:rPr>
                <w:rFonts w:cs="Symbol"/>
                <w:color w:val="000000"/>
                <w:sz w:val="18"/>
                <w:szCs w:val="18"/>
                <w:lang w:eastAsia="zh-CN"/>
              </w:rPr>
            </w:pPr>
            <w:r w:rsidRPr="00BD15C0">
              <w:rPr>
                <w:rFonts w:cs="Symbol"/>
                <w:b/>
                <w:color w:val="000000"/>
                <w:sz w:val="18"/>
                <w:szCs w:val="18"/>
                <w:lang w:eastAsia="zh-CN"/>
              </w:rPr>
              <w:t>§5.202(e)(2)</w:t>
            </w:r>
            <w:r w:rsidR="00013936">
              <w:rPr>
                <w:rFonts w:cs="Symbol"/>
                <w:b/>
                <w:color w:val="000000"/>
                <w:sz w:val="18"/>
                <w:szCs w:val="18"/>
                <w:lang w:eastAsia="zh-CN"/>
              </w:rPr>
              <w:t>(C)</w:t>
            </w:r>
            <w:r w:rsidR="004E2C3B" w:rsidRPr="00BD15C0">
              <w:rPr>
                <w:rFonts w:cs="Symbol"/>
                <w:b/>
                <w:color w:val="000000"/>
                <w:sz w:val="18"/>
                <w:szCs w:val="18"/>
                <w:lang w:eastAsia="zh-CN"/>
              </w:rPr>
              <w:t>(i)</w:t>
            </w:r>
            <w:r w:rsidR="004E2C3B" w:rsidRPr="00BD15C0">
              <w:rPr>
                <w:rFonts w:cs="Symbol"/>
                <w:color w:val="000000"/>
                <w:sz w:val="18"/>
                <w:szCs w:val="18"/>
                <w:lang w:eastAsia="zh-CN"/>
              </w:rPr>
              <w:t xml:space="preserve"> a brief description of the type of facility or activity which is the subject of the draft permit;</w:t>
            </w:r>
          </w:p>
        </w:tc>
        <w:tc>
          <w:tcPr>
            <w:tcW w:w="2341" w:type="dxa"/>
            <w:tcBorders>
              <w:top w:val="single" w:sz="12" w:space="0" w:color="auto"/>
            </w:tcBorders>
            <w:shd w:val="clear" w:color="auto" w:fill="auto"/>
          </w:tcPr>
          <w:p w14:paraId="42249410" w14:textId="7A15F0EA" w:rsidR="00937E76" w:rsidRPr="00BD15C0" w:rsidRDefault="006017AD" w:rsidP="119FAA43">
            <w:pPr>
              <w:spacing w:after="0"/>
              <w:rPr>
                <w:rFonts w:cs="Symbol"/>
                <w:sz w:val="18"/>
                <w:szCs w:val="18"/>
              </w:rPr>
            </w:pPr>
            <w:r w:rsidRPr="00BD15C0">
              <w:rPr>
                <w:rFonts w:cs="Symbol"/>
                <w:sz w:val="18"/>
                <w:szCs w:val="18"/>
              </w:rPr>
              <w:t>Same as the CFR.</w:t>
            </w:r>
          </w:p>
        </w:tc>
        <w:tc>
          <w:tcPr>
            <w:tcW w:w="1979" w:type="dxa"/>
            <w:tcBorders>
              <w:top w:val="single" w:sz="12" w:space="0" w:color="auto"/>
            </w:tcBorders>
          </w:tcPr>
          <w:p w14:paraId="1050F618" w14:textId="427BE108" w:rsidR="004D57EE" w:rsidRPr="00BD15C0" w:rsidRDefault="004D57EE" w:rsidP="119FAA43">
            <w:pPr>
              <w:spacing w:after="0"/>
              <w:rPr>
                <w:rFonts w:eastAsia="Arial" w:cs="Symbol"/>
                <w:sz w:val="18"/>
                <w:szCs w:val="18"/>
              </w:rPr>
            </w:pPr>
          </w:p>
        </w:tc>
        <w:tc>
          <w:tcPr>
            <w:tcW w:w="2836" w:type="dxa"/>
            <w:tcBorders>
              <w:top w:val="single" w:sz="12" w:space="0" w:color="auto"/>
            </w:tcBorders>
          </w:tcPr>
          <w:p w14:paraId="03BA3EEE" w14:textId="19A38E5D" w:rsidR="00937E76" w:rsidRPr="00BD15C0" w:rsidRDefault="00937E76" w:rsidP="119FAA43">
            <w:pPr>
              <w:spacing w:after="0"/>
              <w:rPr>
                <w:rFonts w:eastAsia="Arial" w:cs="Symbol"/>
                <w:color w:val="000000" w:themeColor="text1"/>
                <w:sz w:val="18"/>
                <w:szCs w:val="18"/>
              </w:rPr>
            </w:pPr>
          </w:p>
        </w:tc>
      </w:tr>
      <w:tr w:rsidR="00937E76" w:rsidRPr="00BD15C0" w14:paraId="1B5A0509" w14:textId="1B0CF194" w:rsidTr="00986D68">
        <w:trPr>
          <w:cantSplit/>
          <w:trHeight w:val="177"/>
          <w:jc w:val="center"/>
        </w:trPr>
        <w:tc>
          <w:tcPr>
            <w:tcW w:w="805" w:type="dxa"/>
            <w:tcBorders>
              <w:top w:val="single" w:sz="12" w:space="0" w:color="auto"/>
            </w:tcBorders>
          </w:tcPr>
          <w:p w14:paraId="167C3867" w14:textId="34003691" w:rsidR="00937E76" w:rsidRPr="00BD15C0" w:rsidRDefault="00937E76" w:rsidP="00E96623">
            <w:pPr>
              <w:pStyle w:val="ListParagraph"/>
              <w:numPr>
                <w:ilvl w:val="0"/>
                <w:numId w:val="25"/>
              </w:numPr>
              <w:spacing w:after="0"/>
              <w:rPr>
                <w:rFonts w:cs="Symbol"/>
                <w:sz w:val="18"/>
                <w:szCs w:val="18"/>
              </w:rPr>
            </w:pPr>
            <w:r w:rsidRPr="00BD15C0">
              <w:rPr>
                <w:rFonts w:cs="Symbol"/>
                <w:sz w:val="18"/>
                <w:szCs w:val="18"/>
              </w:rPr>
              <w:t>21</w:t>
            </w:r>
          </w:p>
        </w:tc>
        <w:tc>
          <w:tcPr>
            <w:tcW w:w="4140" w:type="dxa"/>
            <w:tcBorders>
              <w:top w:val="single" w:sz="12" w:space="0" w:color="auto"/>
            </w:tcBorders>
            <w:shd w:val="clear" w:color="auto" w:fill="auto"/>
          </w:tcPr>
          <w:p w14:paraId="338C3D86" w14:textId="19D4DF03" w:rsidR="00937E76" w:rsidRPr="00BD15C0" w:rsidRDefault="00937E76" w:rsidP="006830D2">
            <w:pPr>
              <w:spacing w:after="0"/>
              <w:rPr>
                <w:rFonts w:cs="Symbol"/>
                <w:b/>
                <w:sz w:val="18"/>
                <w:szCs w:val="18"/>
              </w:rPr>
            </w:pPr>
            <w:r w:rsidRPr="00BD15C0">
              <w:rPr>
                <w:rFonts w:cs="Symbol"/>
                <w:sz w:val="18"/>
                <w:szCs w:val="18"/>
              </w:rPr>
              <w:t>The type and quantity of wastes, fluids, or pollutants which are proposed to be or are being treated, stored, disposed of, injected, emitted, or discharged.</w:t>
            </w:r>
          </w:p>
        </w:tc>
        <w:tc>
          <w:tcPr>
            <w:tcW w:w="2790" w:type="dxa"/>
            <w:tcBorders>
              <w:top w:val="single" w:sz="12" w:space="0" w:color="auto"/>
            </w:tcBorders>
            <w:shd w:val="clear" w:color="auto" w:fill="auto"/>
          </w:tcPr>
          <w:p w14:paraId="69F0687E" w14:textId="77777777" w:rsidR="00937E76" w:rsidRPr="00BD15C0" w:rsidRDefault="00937E76" w:rsidP="006830D2">
            <w:pPr>
              <w:spacing w:after="0"/>
              <w:rPr>
                <w:rFonts w:cs="Symbol"/>
                <w:sz w:val="18"/>
                <w:szCs w:val="18"/>
              </w:rPr>
            </w:pPr>
            <w:r w:rsidRPr="00BD15C0">
              <w:rPr>
                <w:rFonts w:cs="Symbol"/>
                <w:sz w:val="18"/>
                <w:szCs w:val="18"/>
              </w:rPr>
              <w:t>40 CFR 124.8(b)(2)</w:t>
            </w:r>
          </w:p>
          <w:p w14:paraId="262112CD" w14:textId="0AE66A4F" w:rsidR="00937E76" w:rsidRPr="00BD15C0" w:rsidRDefault="00937E76" w:rsidP="006830D2">
            <w:pPr>
              <w:spacing w:after="0"/>
              <w:rPr>
                <w:rFonts w:cs="Symbol"/>
                <w:b/>
                <w:sz w:val="18"/>
                <w:szCs w:val="18"/>
              </w:rPr>
            </w:pPr>
            <w:r w:rsidRPr="00BD15C0">
              <w:rPr>
                <w:rFonts w:cs="Symbol"/>
                <w:sz w:val="18"/>
                <w:szCs w:val="18"/>
              </w:rPr>
              <w:t>(See also 14</w:t>
            </w:r>
            <w:r w:rsidR="006774AB" w:rsidRPr="00BD15C0">
              <w:rPr>
                <w:rFonts w:cs="Symbol"/>
                <w:sz w:val="18"/>
                <w:szCs w:val="18"/>
              </w:rPr>
              <w:t>5.</w:t>
            </w:r>
            <w:r w:rsidRPr="00BD15C0">
              <w:rPr>
                <w:rFonts w:cs="Symbol"/>
                <w:sz w:val="18"/>
                <w:szCs w:val="18"/>
              </w:rPr>
              <w:t>11(a)(27))</w:t>
            </w:r>
          </w:p>
        </w:tc>
        <w:tc>
          <w:tcPr>
            <w:tcW w:w="3960" w:type="dxa"/>
            <w:tcBorders>
              <w:top w:val="single" w:sz="12" w:space="0" w:color="auto"/>
            </w:tcBorders>
            <w:shd w:val="clear" w:color="auto" w:fill="auto"/>
          </w:tcPr>
          <w:p w14:paraId="5DDB0322" w14:textId="6DB5CA97" w:rsidR="00937E76" w:rsidRPr="00BD15C0" w:rsidRDefault="00834E80" w:rsidP="119FAA43">
            <w:pPr>
              <w:spacing w:after="0"/>
              <w:rPr>
                <w:rFonts w:cs="Symbol"/>
                <w:b/>
                <w:sz w:val="18"/>
                <w:szCs w:val="18"/>
                <w:shd w:val="clear" w:color="auto" w:fill="FFFFFF"/>
              </w:rPr>
            </w:pPr>
            <w:r w:rsidRPr="00BD15C0">
              <w:rPr>
                <w:rStyle w:val="normaltextrun"/>
                <w:rFonts w:cs="Symbol"/>
                <w:b/>
                <w:sz w:val="18"/>
                <w:szCs w:val="18"/>
                <w:shd w:val="clear" w:color="auto" w:fill="FFFFFF"/>
              </w:rPr>
              <w:t>§5.202(e)(2)</w:t>
            </w:r>
            <w:r w:rsidR="00013936">
              <w:rPr>
                <w:rStyle w:val="normaltextrun"/>
                <w:rFonts w:cs="Symbol"/>
                <w:b/>
                <w:sz w:val="18"/>
                <w:szCs w:val="18"/>
                <w:shd w:val="clear" w:color="auto" w:fill="FFFFFF"/>
              </w:rPr>
              <w:t>(C)</w:t>
            </w:r>
            <w:r w:rsidRPr="00BD15C0">
              <w:rPr>
                <w:rStyle w:val="normaltextrun"/>
                <w:rFonts w:cs="Symbol"/>
                <w:b/>
                <w:sz w:val="18"/>
                <w:szCs w:val="18"/>
                <w:shd w:val="clear" w:color="auto" w:fill="FFFFFF"/>
              </w:rPr>
              <w:t xml:space="preserve">(ii) </w:t>
            </w:r>
            <w:r w:rsidR="00BF35EB" w:rsidRPr="00BD15C0">
              <w:rPr>
                <w:rFonts w:eastAsiaTheme="minorEastAsia" w:cs="Symbol"/>
                <w:sz w:val="18"/>
                <w:szCs w:val="18"/>
              </w:rPr>
              <w:t>the</w:t>
            </w:r>
            <w:r w:rsidR="00411914">
              <w:rPr>
                <w:rFonts w:eastAsiaTheme="minorEastAsia" w:cs="Symbol"/>
                <w:sz w:val="18"/>
                <w:szCs w:val="18"/>
              </w:rPr>
              <w:t xml:space="preserve"> source and</w:t>
            </w:r>
            <w:r w:rsidR="00BF35EB" w:rsidRPr="00BD15C0">
              <w:rPr>
                <w:rFonts w:eastAsiaTheme="minorEastAsia" w:cs="Symbol"/>
                <w:sz w:val="18"/>
                <w:szCs w:val="18"/>
              </w:rPr>
              <w:t xml:space="preserve"> quantity of </w:t>
            </w:r>
            <w:r w:rsidRPr="00BD15C0">
              <w:rPr>
                <w:rFonts w:eastAsiaTheme="minorEastAsia" w:cs="Symbol"/>
                <w:sz w:val="18"/>
                <w:szCs w:val="18"/>
              </w:rPr>
              <w:t>CO</w:t>
            </w:r>
            <w:r w:rsidRPr="00BD15C0">
              <w:rPr>
                <w:rFonts w:eastAsiaTheme="minorEastAsia" w:cs="Symbol"/>
                <w:sz w:val="18"/>
                <w:szCs w:val="18"/>
                <w:vertAlign w:val="subscript"/>
              </w:rPr>
              <w:t>2</w:t>
            </w:r>
            <w:r w:rsidR="00BF35EB" w:rsidRPr="00BD15C0">
              <w:rPr>
                <w:rFonts w:eastAsiaTheme="minorEastAsia" w:cs="Symbol"/>
                <w:sz w:val="18"/>
                <w:szCs w:val="18"/>
              </w:rPr>
              <w:t xml:space="preserve"> proposed to be injected and stored;</w:t>
            </w:r>
          </w:p>
        </w:tc>
        <w:tc>
          <w:tcPr>
            <w:tcW w:w="2341" w:type="dxa"/>
            <w:tcBorders>
              <w:top w:val="single" w:sz="12" w:space="0" w:color="auto"/>
            </w:tcBorders>
            <w:shd w:val="clear" w:color="auto" w:fill="auto"/>
          </w:tcPr>
          <w:p w14:paraId="36142630" w14:textId="0A4295FF" w:rsidR="00937E76" w:rsidRPr="00BD15C0" w:rsidRDefault="006017AD" w:rsidP="119FAA43">
            <w:pPr>
              <w:spacing w:after="0"/>
              <w:rPr>
                <w:rFonts w:cs="Symbol"/>
                <w:sz w:val="18"/>
                <w:szCs w:val="18"/>
              </w:rPr>
            </w:pPr>
            <w:r w:rsidRPr="00BD15C0">
              <w:rPr>
                <w:rFonts w:cs="Symbol"/>
                <w:sz w:val="18"/>
                <w:szCs w:val="18"/>
              </w:rPr>
              <w:t>Similar</w:t>
            </w:r>
            <w:r w:rsidR="00BD23EA" w:rsidRPr="00BD15C0">
              <w:rPr>
                <w:rFonts w:cs="Symbol"/>
                <w:sz w:val="18"/>
                <w:szCs w:val="18"/>
              </w:rPr>
              <w:t xml:space="preserve"> intent</w:t>
            </w:r>
            <w:r w:rsidRPr="00BD15C0">
              <w:rPr>
                <w:rFonts w:cs="Symbol"/>
                <w:sz w:val="18"/>
                <w:szCs w:val="18"/>
              </w:rPr>
              <w:t xml:space="preserve"> to the CFR.</w:t>
            </w:r>
          </w:p>
        </w:tc>
        <w:tc>
          <w:tcPr>
            <w:tcW w:w="1979" w:type="dxa"/>
            <w:tcBorders>
              <w:top w:val="single" w:sz="12" w:space="0" w:color="auto"/>
            </w:tcBorders>
          </w:tcPr>
          <w:p w14:paraId="3E09DC6D" w14:textId="6BDF100B" w:rsidR="004D57EE" w:rsidRPr="00BD15C0" w:rsidRDefault="004D57EE" w:rsidP="119FAA43">
            <w:pPr>
              <w:spacing w:after="0"/>
              <w:rPr>
                <w:rFonts w:eastAsia="Arial" w:cs="Symbol"/>
                <w:sz w:val="18"/>
                <w:szCs w:val="18"/>
              </w:rPr>
            </w:pPr>
          </w:p>
        </w:tc>
        <w:tc>
          <w:tcPr>
            <w:tcW w:w="2836" w:type="dxa"/>
            <w:tcBorders>
              <w:top w:val="single" w:sz="12" w:space="0" w:color="auto"/>
            </w:tcBorders>
          </w:tcPr>
          <w:p w14:paraId="3B6EF6B2" w14:textId="45F1569B" w:rsidR="00305C10" w:rsidRDefault="006017AD" w:rsidP="00305C10">
            <w:pPr>
              <w:spacing w:after="0"/>
              <w:rPr>
                <w:rFonts w:eastAsia="Arial" w:cs="Symbol"/>
                <w:color w:val="000000" w:themeColor="text1"/>
                <w:sz w:val="18"/>
                <w:szCs w:val="18"/>
              </w:rPr>
            </w:pPr>
            <w:r w:rsidRPr="00BD15C0">
              <w:rPr>
                <w:rFonts w:eastAsia="Arial" w:cs="Symbol"/>
                <w:color w:val="000000" w:themeColor="text1"/>
                <w:sz w:val="18"/>
                <w:szCs w:val="18"/>
              </w:rPr>
              <w:t>The lang</w:t>
            </w:r>
            <w:r w:rsidR="00225CE8" w:rsidRPr="00BD15C0">
              <w:rPr>
                <w:rFonts w:eastAsia="Arial" w:cs="Symbol"/>
                <w:color w:val="000000" w:themeColor="text1"/>
                <w:sz w:val="18"/>
                <w:szCs w:val="18"/>
              </w:rPr>
              <w:t xml:space="preserve">uage of the </w:t>
            </w:r>
            <w:r w:rsidRPr="00BD15C0">
              <w:rPr>
                <w:rFonts w:eastAsia="Arial" w:cs="Symbol"/>
                <w:color w:val="000000" w:themeColor="text1"/>
                <w:sz w:val="18"/>
                <w:szCs w:val="18"/>
              </w:rPr>
              <w:t xml:space="preserve">state </w:t>
            </w:r>
            <w:r w:rsidR="009D7521" w:rsidRPr="00BD15C0">
              <w:rPr>
                <w:rFonts w:eastAsia="Arial" w:cs="Symbol"/>
                <w:color w:val="000000" w:themeColor="text1"/>
                <w:sz w:val="18"/>
                <w:szCs w:val="18"/>
              </w:rPr>
              <w:t>requirement</w:t>
            </w:r>
            <w:r w:rsidRPr="00BD15C0">
              <w:rPr>
                <w:rFonts w:eastAsia="Arial" w:cs="Symbol"/>
                <w:color w:val="000000" w:themeColor="text1"/>
                <w:sz w:val="18"/>
                <w:szCs w:val="18"/>
              </w:rPr>
              <w:t xml:space="preserve"> is specific to the containment of CO</w:t>
            </w:r>
            <w:r w:rsidRPr="00BD15C0">
              <w:rPr>
                <w:rFonts w:eastAsia="Arial" w:cs="Symbol"/>
                <w:color w:val="000000" w:themeColor="text1"/>
                <w:sz w:val="18"/>
                <w:szCs w:val="18"/>
                <w:vertAlign w:val="subscript"/>
              </w:rPr>
              <w:t>2</w:t>
            </w:r>
            <w:r w:rsidRPr="00BD15C0">
              <w:rPr>
                <w:rFonts w:eastAsia="Arial" w:cs="Symbol"/>
                <w:color w:val="000000" w:themeColor="text1"/>
                <w:sz w:val="18"/>
                <w:szCs w:val="18"/>
              </w:rPr>
              <w:t>. No concerns for stringency.</w:t>
            </w:r>
            <w:r w:rsidR="00E10BFA">
              <w:rPr>
                <w:rFonts w:eastAsia="Arial" w:cs="Symbol"/>
                <w:color w:val="000000" w:themeColor="text1"/>
                <w:sz w:val="18"/>
                <w:szCs w:val="18"/>
              </w:rPr>
              <w:t xml:space="preserve"> </w:t>
            </w:r>
          </w:p>
          <w:p w14:paraId="756AD98E" w14:textId="77777777" w:rsidR="00305C10" w:rsidRDefault="00305C10" w:rsidP="00305C10">
            <w:pPr>
              <w:spacing w:after="0"/>
              <w:rPr>
                <w:rFonts w:eastAsia="Arial" w:cs="Symbol"/>
                <w:color w:val="000000" w:themeColor="text1"/>
                <w:sz w:val="18"/>
                <w:szCs w:val="18"/>
              </w:rPr>
            </w:pPr>
          </w:p>
          <w:p w14:paraId="5A9C6852" w14:textId="2AFADFDD" w:rsidR="001359A3" w:rsidRPr="00BD15C0" w:rsidRDefault="000144BD">
            <w:pPr>
              <w:spacing w:after="0"/>
              <w:rPr>
                <w:rFonts w:eastAsia="Arial" w:cs="Symbol"/>
                <w:color w:val="000000" w:themeColor="text1"/>
                <w:sz w:val="18"/>
                <w:szCs w:val="18"/>
              </w:rPr>
            </w:pPr>
            <w:r w:rsidRPr="000144BD">
              <w:rPr>
                <w:rFonts w:eastAsia="Arial" w:cs="Symbol"/>
                <w:color w:val="000000" w:themeColor="text1"/>
                <w:sz w:val="18"/>
                <w:szCs w:val="18"/>
              </w:rPr>
              <w:t>5.202(e)(2)(C)(ii) was changed in the August 2022 rule based on public comment</w:t>
            </w:r>
            <w:r w:rsidR="0044738F">
              <w:rPr>
                <w:rFonts w:eastAsia="Arial" w:cs="Symbol"/>
                <w:color w:val="000000" w:themeColor="text1"/>
                <w:sz w:val="18"/>
                <w:szCs w:val="18"/>
              </w:rPr>
              <w:t xml:space="preserve"> to also require </w:t>
            </w:r>
            <w:r w:rsidR="000363C0">
              <w:rPr>
                <w:rFonts w:eastAsia="Arial" w:cs="Symbol"/>
                <w:color w:val="000000" w:themeColor="text1"/>
                <w:sz w:val="18"/>
                <w:szCs w:val="18"/>
              </w:rPr>
              <w:t xml:space="preserve">that a fact sheet include </w:t>
            </w:r>
            <w:r w:rsidR="0044738F">
              <w:rPr>
                <w:rFonts w:eastAsia="Arial" w:cs="Symbol"/>
                <w:color w:val="000000" w:themeColor="text1"/>
                <w:sz w:val="18"/>
                <w:szCs w:val="18"/>
              </w:rPr>
              <w:t>the source of CO</w:t>
            </w:r>
            <w:r w:rsidR="0044738F" w:rsidRPr="00BD6C8E">
              <w:rPr>
                <w:rFonts w:eastAsia="Arial" w:cs="Symbol"/>
                <w:color w:val="000000" w:themeColor="text1"/>
                <w:sz w:val="18"/>
                <w:szCs w:val="18"/>
                <w:vertAlign w:val="subscript"/>
              </w:rPr>
              <w:t>2</w:t>
            </w:r>
            <w:r w:rsidRPr="000144BD">
              <w:rPr>
                <w:rFonts w:eastAsia="Arial" w:cs="Symbol"/>
                <w:color w:val="000000" w:themeColor="text1"/>
                <w:sz w:val="18"/>
                <w:szCs w:val="18"/>
              </w:rPr>
              <w:t>.</w:t>
            </w:r>
            <w:r w:rsidR="000363C0">
              <w:rPr>
                <w:rFonts w:eastAsia="Arial" w:cs="Symbol"/>
                <w:color w:val="000000" w:themeColor="text1"/>
                <w:sz w:val="18"/>
                <w:szCs w:val="18"/>
              </w:rPr>
              <w:t xml:space="preserve"> No concerns for stringency.</w:t>
            </w:r>
          </w:p>
        </w:tc>
      </w:tr>
      <w:tr w:rsidR="00937E76" w:rsidRPr="00BD15C0" w14:paraId="5A580744" w14:textId="3D5AFC6A" w:rsidTr="00986D68">
        <w:trPr>
          <w:cantSplit/>
          <w:trHeight w:val="177"/>
          <w:jc w:val="center"/>
        </w:trPr>
        <w:tc>
          <w:tcPr>
            <w:tcW w:w="805" w:type="dxa"/>
            <w:tcBorders>
              <w:top w:val="single" w:sz="12" w:space="0" w:color="auto"/>
            </w:tcBorders>
          </w:tcPr>
          <w:p w14:paraId="4AA62313" w14:textId="34204761" w:rsidR="00937E76" w:rsidRPr="00BD15C0" w:rsidRDefault="00937E76" w:rsidP="00E96623">
            <w:pPr>
              <w:pStyle w:val="ListParagraph"/>
              <w:numPr>
                <w:ilvl w:val="0"/>
                <w:numId w:val="25"/>
              </w:numPr>
              <w:spacing w:after="0"/>
              <w:rPr>
                <w:rFonts w:cs="Symbol"/>
                <w:sz w:val="18"/>
                <w:szCs w:val="18"/>
              </w:rPr>
            </w:pPr>
            <w:r w:rsidRPr="00BD15C0">
              <w:rPr>
                <w:rFonts w:cs="Symbol"/>
                <w:sz w:val="18"/>
                <w:szCs w:val="18"/>
              </w:rPr>
              <w:lastRenderedPageBreak/>
              <w:t>22</w:t>
            </w:r>
          </w:p>
        </w:tc>
        <w:tc>
          <w:tcPr>
            <w:tcW w:w="4140" w:type="dxa"/>
            <w:tcBorders>
              <w:top w:val="single" w:sz="12" w:space="0" w:color="auto"/>
            </w:tcBorders>
            <w:shd w:val="clear" w:color="auto" w:fill="auto"/>
          </w:tcPr>
          <w:p w14:paraId="2AA42405" w14:textId="368C97BE" w:rsidR="00937E76" w:rsidRPr="00BD15C0" w:rsidRDefault="00937E76" w:rsidP="006830D2">
            <w:pPr>
              <w:spacing w:after="0"/>
              <w:rPr>
                <w:rFonts w:cs="Symbol"/>
                <w:b/>
                <w:sz w:val="18"/>
                <w:szCs w:val="18"/>
              </w:rPr>
            </w:pPr>
            <w:proofErr w:type="gramStart"/>
            <w:r w:rsidRPr="00BD15C0">
              <w:rPr>
                <w:rFonts w:cs="Symbol"/>
                <w:sz w:val="18"/>
                <w:szCs w:val="18"/>
              </w:rPr>
              <w:t>A brief summary</w:t>
            </w:r>
            <w:proofErr w:type="gramEnd"/>
            <w:r w:rsidRPr="00BD15C0">
              <w:rPr>
                <w:rFonts w:cs="Symbol"/>
                <w:sz w:val="18"/>
                <w:szCs w:val="18"/>
              </w:rPr>
              <w:t xml:space="preserve"> of the basis for the draft permit conditions including references to applicable statutory or regulatory provisions; </w:t>
            </w:r>
          </w:p>
        </w:tc>
        <w:tc>
          <w:tcPr>
            <w:tcW w:w="2790" w:type="dxa"/>
            <w:tcBorders>
              <w:top w:val="single" w:sz="12" w:space="0" w:color="auto"/>
            </w:tcBorders>
            <w:shd w:val="clear" w:color="auto" w:fill="auto"/>
          </w:tcPr>
          <w:p w14:paraId="481D7A91" w14:textId="77777777" w:rsidR="00937E76" w:rsidRPr="00BD15C0" w:rsidRDefault="00937E76" w:rsidP="006830D2">
            <w:pPr>
              <w:spacing w:after="0"/>
              <w:rPr>
                <w:rFonts w:cs="Symbol"/>
                <w:sz w:val="18"/>
                <w:szCs w:val="18"/>
              </w:rPr>
            </w:pPr>
            <w:r w:rsidRPr="00BD15C0">
              <w:rPr>
                <w:rFonts w:cs="Symbol"/>
                <w:sz w:val="18"/>
                <w:szCs w:val="18"/>
              </w:rPr>
              <w:t>40 CFR 124.8(b)(4)</w:t>
            </w:r>
          </w:p>
          <w:p w14:paraId="7606B0A6" w14:textId="593C0922" w:rsidR="00937E76" w:rsidRPr="00BD15C0" w:rsidRDefault="00937E76" w:rsidP="006830D2">
            <w:pPr>
              <w:spacing w:after="0"/>
              <w:rPr>
                <w:rFonts w:cs="Symbol"/>
                <w:b/>
                <w:sz w:val="18"/>
                <w:szCs w:val="18"/>
              </w:rPr>
            </w:pPr>
            <w:r w:rsidRPr="00BD15C0">
              <w:rPr>
                <w:rFonts w:cs="Symbol"/>
                <w:sz w:val="18"/>
                <w:szCs w:val="18"/>
              </w:rPr>
              <w:t>(See also 1</w:t>
            </w:r>
            <w:r w:rsidR="003B12FC" w:rsidRPr="00BD15C0">
              <w:rPr>
                <w:rFonts w:cs="Symbol"/>
                <w:sz w:val="18"/>
                <w:szCs w:val="18"/>
              </w:rPr>
              <w:t>4</w:t>
            </w:r>
            <w:r w:rsidR="006774AB" w:rsidRPr="00BD15C0">
              <w:rPr>
                <w:rFonts w:cs="Symbol"/>
                <w:sz w:val="18"/>
                <w:szCs w:val="18"/>
              </w:rPr>
              <w:t>5.</w:t>
            </w:r>
            <w:r w:rsidRPr="00BD15C0">
              <w:rPr>
                <w:rFonts w:cs="Symbol"/>
                <w:sz w:val="18"/>
                <w:szCs w:val="18"/>
              </w:rPr>
              <w:t>11(a)(27))</w:t>
            </w:r>
          </w:p>
        </w:tc>
        <w:tc>
          <w:tcPr>
            <w:tcW w:w="3960" w:type="dxa"/>
            <w:tcBorders>
              <w:top w:val="single" w:sz="12" w:space="0" w:color="auto"/>
            </w:tcBorders>
            <w:shd w:val="clear" w:color="auto" w:fill="auto"/>
          </w:tcPr>
          <w:p w14:paraId="79B3D287" w14:textId="5162CEE5" w:rsidR="00937E76" w:rsidRPr="00BD15C0" w:rsidRDefault="0026612C" w:rsidP="00103D8D">
            <w:pPr>
              <w:autoSpaceDE w:val="0"/>
              <w:autoSpaceDN w:val="0"/>
              <w:adjustRightInd w:val="0"/>
              <w:spacing w:after="0"/>
              <w:rPr>
                <w:rFonts w:cs="Symbol"/>
                <w:color w:val="000000"/>
                <w:sz w:val="18"/>
                <w:szCs w:val="18"/>
                <w:lang w:eastAsia="zh-CN"/>
              </w:rPr>
            </w:pPr>
            <w:r w:rsidRPr="00BD15C0">
              <w:rPr>
                <w:rFonts w:cs="Symbol"/>
                <w:color w:val="000000"/>
                <w:sz w:val="18"/>
                <w:szCs w:val="18"/>
                <w:lang w:eastAsia="zh-CN"/>
              </w:rPr>
              <w:t>No reference found</w:t>
            </w:r>
          </w:p>
        </w:tc>
        <w:tc>
          <w:tcPr>
            <w:tcW w:w="2341" w:type="dxa"/>
            <w:tcBorders>
              <w:top w:val="single" w:sz="12" w:space="0" w:color="auto"/>
            </w:tcBorders>
            <w:shd w:val="clear" w:color="auto" w:fill="auto"/>
          </w:tcPr>
          <w:p w14:paraId="02A0798F" w14:textId="59643D14" w:rsidR="00937E76" w:rsidRPr="00BD15C0" w:rsidRDefault="007D790C" w:rsidP="119FAA43">
            <w:pPr>
              <w:spacing w:after="0"/>
              <w:rPr>
                <w:rFonts w:cs="Symbol"/>
                <w:sz w:val="18"/>
                <w:szCs w:val="18"/>
              </w:rPr>
            </w:pPr>
            <w:r w:rsidRPr="00BD15C0">
              <w:rPr>
                <w:rFonts w:cs="Symbol"/>
                <w:sz w:val="18"/>
                <w:szCs w:val="18"/>
              </w:rPr>
              <w:t>M</w:t>
            </w:r>
            <w:r w:rsidR="006F7FC3" w:rsidRPr="00BD15C0">
              <w:rPr>
                <w:rFonts w:cs="Symbol"/>
                <w:sz w:val="18"/>
                <w:szCs w:val="18"/>
              </w:rPr>
              <w:t>i</w:t>
            </w:r>
            <w:r w:rsidRPr="00BD15C0">
              <w:rPr>
                <w:rFonts w:cs="Symbol"/>
                <w:sz w:val="18"/>
                <w:szCs w:val="18"/>
              </w:rPr>
              <w:t>ssing.</w:t>
            </w:r>
          </w:p>
        </w:tc>
        <w:tc>
          <w:tcPr>
            <w:tcW w:w="1979" w:type="dxa"/>
            <w:tcBorders>
              <w:top w:val="single" w:sz="12" w:space="0" w:color="auto"/>
            </w:tcBorders>
          </w:tcPr>
          <w:p w14:paraId="513F09A6" w14:textId="43147984" w:rsidR="002E2FF5" w:rsidRPr="002E2FF5" w:rsidRDefault="002E2FF5" w:rsidP="002E2FF5">
            <w:pPr>
              <w:pStyle w:val="NoSpacing"/>
              <w:suppressLineNumbers/>
              <w:rPr>
                <w:rFonts w:ascii="Times New Roman" w:eastAsia="Times New Roman" w:hAnsi="Times New Roman" w:cs="Times New Roman"/>
                <w:b/>
                <w:bCs/>
                <w:color w:val="FF0000"/>
                <w:sz w:val="18"/>
                <w:szCs w:val="18"/>
              </w:rPr>
            </w:pPr>
            <w:r w:rsidRPr="002E2FF5">
              <w:rPr>
                <w:rFonts w:eastAsia="Arial" w:cs="Symbol"/>
                <w:color w:val="FF0000"/>
                <w:sz w:val="18"/>
                <w:szCs w:val="18"/>
              </w:rPr>
              <w:t>5.202(e)</w:t>
            </w:r>
            <w:r w:rsidRPr="002E2FF5">
              <w:rPr>
                <w:rFonts w:ascii="Times New Roman" w:eastAsia="Times New Roman" w:hAnsi="Times New Roman" w:cs="Times New Roman"/>
                <w:b/>
                <w:bCs/>
                <w:color w:val="FF0000"/>
                <w:sz w:val="18"/>
                <w:szCs w:val="18"/>
              </w:rPr>
              <w:t xml:space="preserve"> (e)(2)</w:t>
            </w:r>
            <w:r w:rsidRPr="002E2FF5">
              <w:rPr>
                <w:rFonts w:ascii="Times New Roman" w:eastAsia="Times New Roman" w:hAnsi="Times New Roman" w:cs="Times New Roman"/>
                <w:color w:val="FF0000"/>
                <w:sz w:val="18"/>
                <w:szCs w:val="18"/>
              </w:rPr>
              <w:t xml:space="preserve"> Fact sheet.</w:t>
            </w:r>
          </w:p>
          <w:p w14:paraId="1DE79035" w14:textId="61CEC693" w:rsidR="002E2FF5" w:rsidRPr="008F77F6" w:rsidRDefault="002E2FF5" w:rsidP="002E2FF5">
            <w:pPr>
              <w:pStyle w:val="NoSpacing"/>
              <w:suppressLineNumbers/>
              <w:rPr>
                <w:rFonts w:ascii="Times New Roman" w:eastAsia="Times New Roman" w:hAnsi="Times New Roman" w:cs="Times New Roman"/>
                <w:color w:val="FF0000"/>
                <w:sz w:val="18"/>
                <w:szCs w:val="18"/>
                <w:u w:val="single"/>
              </w:rPr>
            </w:pPr>
            <w:r w:rsidRPr="002E2FF5">
              <w:rPr>
                <w:rFonts w:ascii="Times New Roman" w:eastAsia="Times New Roman" w:hAnsi="Times New Roman" w:cs="Times New Roman"/>
                <w:color w:val="FF0000"/>
                <w:sz w:val="18"/>
                <w:szCs w:val="18"/>
              </w:rPr>
              <w:t xml:space="preserve">(A) The director shall prepare a fact sheet for every draft permit. The fact sheet </w:t>
            </w:r>
            <w:r w:rsidRPr="008F77F6">
              <w:rPr>
                <w:rFonts w:ascii="Times New Roman" w:eastAsia="Times New Roman" w:hAnsi="Times New Roman" w:cs="Times New Roman"/>
                <w:color w:val="FF0000"/>
                <w:sz w:val="18"/>
                <w:szCs w:val="18"/>
                <w:highlight w:val="lightGray"/>
                <w:u w:val="single"/>
              </w:rPr>
              <w:t>shall briefly set forth the principal facts and the significant factual, legal, methodological and policy questions considered in preparing the draft permit.</w:t>
            </w:r>
          </w:p>
          <w:p w14:paraId="570D5160" w14:textId="5BAE30BC" w:rsidR="008F77F6" w:rsidRDefault="008F77F6" w:rsidP="002E2FF5">
            <w:pPr>
              <w:pStyle w:val="NoSpacing"/>
              <w:suppressLineNumbers/>
              <w:rPr>
                <w:rFonts w:ascii="Times New Roman" w:eastAsia="Times New Roman" w:hAnsi="Times New Roman" w:cs="Times New Roman"/>
                <w:color w:val="FF0000"/>
                <w:sz w:val="18"/>
                <w:szCs w:val="18"/>
              </w:rPr>
            </w:pPr>
            <w:r>
              <w:rPr>
                <w:rFonts w:ascii="Times New Roman" w:eastAsia="Times New Roman" w:hAnsi="Times New Roman" w:cs="Times New Roman"/>
                <w:color w:val="FF0000"/>
                <w:sz w:val="18"/>
                <w:szCs w:val="18"/>
              </w:rPr>
              <w:t>….</w:t>
            </w:r>
          </w:p>
          <w:p w14:paraId="5794128D" w14:textId="54A4F30E" w:rsidR="002E2FF5" w:rsidRPr="002E2FF5" w:rsidRDefault="002E2FF5" w:rsidP="002E2FF5">
            <w:pPr>
              <w:pStyle w:val="NoSpacing"/>
              <w:suppressLineNumbers/>
              <w:rPr>
                <w:rFonts w:ascii="Times New Roman" w:eastAsia="Times New Roman" w:hAnsi="Times New Roman" w:cs="Times New Roman"/>
                <w:color w:val="FF0000"/>
                <w:sz w:val="18"/>
                <w:szCs w:val="18"/>
              </w:rPr>
            </w:pPr>
            <w:r w:rsidRPr="002E2FF5">
              <w:rPr>
                <w:rFonts w:ascii="Times New Roman" w:eastAsia="Times New Roman" w:hAnsi="Times New Roman" w:cs="Times New Roman"/>
                <w:color w:val="FF0000"/>
                <w:sz w:val="18"/>
                <w:szCs w:val="18"/>
              </w:rPr>
              <w:t>(C) The fact sheet shall include, when applicable:</w:t>
            </w:r>
          </w:p>
          <w:p w14:paraId="3E08CBF4" w14:textId="29A0D268" w:rsidR="002E2FF5" w:rsidRPr="002E2FF5" w:rsidRDefault="008F77F6" w:rsidP="002E2FF5">
            <w:pPr>
              <w:pStyle w:val="NoSpacing"/>
              <w:suppressLineNumbers/>
              <w:rPr>
                <w:rFonts w:ascii="Times New Roman" w:eastAsia="Times New Roman" w:hAnsi="Times New Roman" w:cs="Times New Roman"/>
                <w:color w:val="FF0000"/>
                <w:sz w:val="18"/>
                <w:szCs w:val="18"/>
              </w:rPr>
            </w:pPr>
            <w:r>
              <w:rPr>
                <w:rFonts w:ascii="Times New Roman" w:eastAsia="Times New Roman" w:hAnsi="Times New Roman" w:cs="Times New Roman"/>
                <w:color w:val="FF0000"/>
                <w:sz w:val="18"/>
                <w:szCs w:val="18"/>
              </w:rPr>
              <w:t>….</w:t>
            </w:r>
          </w:p>
          <w:p w14:paraId="73879BFA" w14:textId="6D25343D" w:rsidR="002E2FF5" w:rsidRPr="002E2FF5" w:rsidRDefault="002E2FF5" w:rsidP="002E2FF5">
            <w:pPr>
              <w:pStyle w:val="NoSpacing"/>
              <w:suppressLineNumbers/>
              <w:rPr>
                <w:rFonts w:ascii="Times New Roman" w:eastAsia="Times New Roman" w:hAnsi="Times New Roman" w:cs="Times New Roman"/>
                <w:color w:val="FF0000"/>
                <w:sz w:val="18"/>
                <w:szCs w:val="18"/>
              </w:rPr>
            </w:pPr>
            <w:r w:rsidRPr="002E2FF5">
              <w:rPr>
                <w:rFonts w:ascii="Times New Roman" w:eastAsia="Times New Roman" w:hAnsi="Times New Roman" w:cs="Times New Roman"/>
                <w:color w:val="FF0000"/>
                <w:sz w:val="18"/>
                <w:szCs w:val="18"/>
              </w:rPr>
              <w:t xml:space="preserve"> (iv) </w:t>
            </w:r>
            <w:r w:rsidRPr="008F77F6">
              <w:rPr>
                <w:rFonts w:ascii="Times New Roman" w:eastAsia="Times New Roman" w:hAnsi="Times New Roman" w:cs="Times New Roman"/>
                <w:color w:val="FF0000"/>
                <w:sz w:val="18"/>
                <w:szCs w:val="18"/>
                <w:highlight w:val="lightGray"/>
              </w:rPr>
              <w:t>a description of the procedures for reaching a final decision on the draft permit including</w:t>
            </w:r>
            <w:r w:rsidRPr="002E2FF5">
              <w:rPr>
                <w:rFonts w:ascii="Times New Roman" w:eastAsia="Times New Roman" w:hAnsi="Times New Roman" w:cs="Times New Roman"/>
                <w:color w:val="FF0000"/>
                <w:sz w:val="18"/>
                <w:szCs w:val="18"/>
              </w:rPr>
              <w:t>:</w:t>
            </w:r>
          </w:p>
          <w:p w14:paraId="616427CE" w14:textId="64D7C018" w:rsidR="004D57EE" w:rsidRPr="002E2FF5" w:rsidRDefault="004D57EE" w:rsidP="002E2FF5">
            <w:pPr>
              <w:pStyle w:val="NoSpacing"/>
              <w:suppressLineNumbers/>
              <w:rPr>
                <w:rFonts w:ascii="Times New Roman" w:eastAsia="Times New Roman" w:hAnsi="Times New Roman" w:cs="Times New Roman"/>
                <w:color w:val="FF0000"/>
                <w:sz w:val="18"/>
                <w:szCs w:val="18"/>
              </w:rPr>
            </w:pPr>
          </w:p>
        </w:tc>
        <w:tc>
          <w:tcPr>
            <w:tcW w:w="2836" w:type="dxa"/>
            <w:tcBorders>
              <w:top w:val="single" w:sz="12" w:space="0" w:color="auto"/>
            </w:tcBorders>
          </w:tcPr>
          <w:p w14:paraId="63F05C66" w14:textId="77777777" w:rsidR="00E10BFA" w:rsidRPr="00162E7E" w:rsidRDefault="006F34E5" w:rsidP="119FAA43">
            <w:pPr>
              <w:spacing w:after="0"/>
              <w:rPr>
                <w:rFonts w:cs="Symbol"/>
                <w:sz w:val="18"/>
                <w:szCs w:val="18"/>
                <w:highlight w:val="cyan"/>
              </w:rPr>
            </w:pPr>
            <w:r w:rsidRPr="00162E7E">
              <w:rPr>
                <w:rFonts w:eastAsia="Arial" w:cs="Symbol"/>
                <w:color w:val="000000" w:themeColor="text1"/>
                <w:sz w:val="18"/>
                <w:szCs w:val="18"/>
                <w:highlight w:val="cyan"/>
              </w:rPr>
              <w:t xml:space="preserve">Texas does not require the fact sheet to include a </w:t>
            </w:r>
            <w:r w:rsidRPr="00162E7E">
              <w:rPr>
                <w:rFonts w:cs="Symbol"/>
                <w:sz w:val="18"/>
                <w:szCs w:val="18"/>
                <w:highlight w:val="cyan"/>
              </w:rPr>
              <w:t>summary of the basis for the draft permit.</w:t>
            </w:r>
            <w:r w:rsidR="00E10BFA" w:rsidRPr="00162E7E">
              <w:rPr>
                <w:rFonts w:cs="Symbol"/>
                <w:sz w:val="18"/>
                <w:szCs w:val="18"/>
                <w:highlight w:val="cyan"/>
              </w:rPr>
              <w:t xml:space="preserve"> </w:t>
            </w:r>
          </w:p>
          <w:p w14:paraId="4FB43E10" w14:textId="0905313D" w:rsidR="00937E76" w:rsidRPr="00162E7E" w:rsidRDefault="00937E76" w:rsidP="119FAA43">
            <w:pPr>
              <w:spacing w:after="0"/>
              <w:rPr>
                <w:rFonts w:eastAsia="Arial" w:cs="Symbol"/>
                <w:color w:val="00B050"/>
                <w:sz w:val="18"/>
                <w:szCs w:val="18"/>
                <w:highlight w:val="cyan"/>
              </w:rPr>
            </w:pPr>
          </w:p>
          <w:p w14:paraId="47330760" w14:textId="77777777" w:rsidR="008C5820" w:rsidRPr="00162E7E" w:rsidRDefault="008C5820" w:rsidP="119FAA43">
            <w:pPr>
              <w:spacing w:after="0"/>
              <w:rPr>
                <w:rFonts w:eastAsia="Arial" w:cs="Symbol"/>
                <w:color w:val="00B050"/>
                <w:sz w:val="18"/>
                <w:szCs w:val="18"/>
                <w:highlight w:val="cyan"/>
              </w:rPr>
            </w:pPr>
          </w:p>
          <w:p w14:paraId="66923430" w14:textId="7D63FFB4" w:rsidR="008C5820" w:rsidRPr="00BD15C0" w:rsidRDefault="008C5820" w:rsidP="119FAA43">
            <w:pPr>
              <w:spacing w:after="0"/>
              <w:rPr>
                <w:rFonts w:eastAsia="Arial" w:cs="Symbol"/>
                <w:color w:val="000000" w:themeColor="text1"/>
                <w:sz w:val="18"/>
                <w:szCs w:val="18"/>
              </w:rPr>
            </w:pPr>
            <w:r w:rsidRPr="00162E7E">
              <w:rPr>
                <w:rFonts w:eastAsia="Arial" w:cs="Symbol"/>
                <w:color w:val="000000" w:themeColor="text1"/>
                <w:sz w:val="18"/>
                <w:szCs w:val="18"/>
                <w:highlight w:val="cyan"/>
              </w:rPr>
              <w:t xml:space="preserve">Rule </w:t>
            </w:r>
            <w:r w:rsidR="00304B89" w:rsidRPr="00162E7E">
              <w:rPr>
                <w:rFonts w:eastAsia="Arial" w:cs="Symbol"/>
                <w:color w:val="000000" w:themeColor="text1"/>
                <w:sz w:val="18"/>
                <w:szCs w:val="18"/>
                <w:highlight w:val="cyan"/>
              </w:rPr>
              <w:t>was</w:t>
            </w:r>
            <w:r w:rsidRPr="00162E7E">
              <w:rPr>
                <w:rFonts w:eastAsia="Arial" w:cs="Symbol"/>
                <w:color w:val="000000" w:themeColor="text1"/>
                <w:sz w:val="18"/>
                <w:szCs w:val="18"/>
                <w:highlight w:val="cyan"/>
              </w:rPr>
              <w:t xml:space="preserve"> not changed in August 2022; stringency concern remains.</w:t>
            </w:r>
          </w:p>
        </w:tc>
      </w:tr>
      <w:tr w:rsidR="00937E76" w:rsidRPr="00BD15C0" w14:paraId="102EB907" w14:textId="11E912CC" w:rsidTr="00986D68">
        <w:trPr>
          <w:cantSplit/>
          <w:trHeight w:val="177"/>
          <w:jc w:val="center"/>
        </w:trPr>
        <w:tc>
          <w:tcPr>
            <w:tcW w:w="805" w:type="dxa"/>
            <w:tcBorders>
              <w:top w:val="single" w:sz="12" w:space="0" w:color="auto"/>
            </w:tcBorders>
          </w:tcPr>
          <w:p w14:paraId="23722824" w14:textId="7A241E3E" w:rsidR="00937E76" w:rsidRPr="00BD15C0" w:rsidRDefault="00937E76" w:rsidP="00E96623">
            <w:pPr>
              <w:pStyle w:val="ListParagraph"/>
              <w:numPr>
                <w:ilvl w:val="0"/>
                <w:numId w:val="25"/>
              </w:numPr>
              <w:spacing w:after="0"/>
              <w:rPr>
                <w:rFonts w:cs="Symbol"/>
                <w:sz w:val="18"/>
                <w:szCs w:val="18"/>
              </w:rPr>
            </w:pPr>
            <w:r w:rsidRPr="00BD15C0">
              <w:rPr>
                <w:rFonts w:cs="Symbol"/>
                <w:sz w:val="18"/>
                <w:szCs w:val="18"/>
              </w:rPr>
              <w:t>23</w:t>
            </w:r>
          </w:p>
        </w:tc>
        <w:tc>
          <w:tcPr>
            <w:tcW w:w="4140" w:type="dxa"/>
            <w:tcBorders>
              <w:top w:val="single" w:sz="12" w:space="0" w:color="auto"/>
            </w:tcBorders>
            <w:shd w:val="clear" w:color="auto" w:fill="auto"/>
          </w:tcPr>
          <w:p w14:paraId="695D548F" w14:textId="629C5B94" w:rsidR="00937E76" w:rsidRPr="00BD15C0" w:rsidRDefault="00937E76" w:rsidP="006830D2">
            <w:pPr>
              <w:spacing w:after="0"/>
              <w:rPr>
                <w:rFonts w:cs="Symbol"/>
                <w:b/>
                <w:sz w:val="18"/>
                <w:szCs w:val="18"/>
              </w:rPr>
            </w:pPr>
            <w:r w:rsidRPr="00BD15C0">
              <w:rPr>
                <w:rFonts w:cs="Symbol"/>
                <w:sz w:val="18"/>
                <w:szCs w:val="18"/>
              </w:rPr>
              <w:t xml:space="preserve">Reasons why any requested variances or alternatives to required standards do or do not appear justified; </w:t>
            </w:r>
          </w:p>
        </w:tc>
        <w:tc>
          <w:tcPr>
            <w:tcW w:w="2790" w:type="dxa"/>
            <w:tcBorders>
              <w:top w:val="single" w:sz="12" w:space="0" w:color="auto"/>
            </w:tcBorders>
            <w:shd w:val="clear" w:color="auto" w:fill="auto"/>
          </w:tcPr>
          <w:p w14:paraId="60369366" w14:textId="77777777" w:rsidR="00937E76" w:rsidRPr="00BD15C0" w:rsidRDefault="00937E76" w:rsidP="006830D2">
            <w:pPr>
              <w:spacing w:after="0"/>
              <w:rPr>
                <w:rFonts w:cs="Symbol"/>
                <w:sz w:val="18"/>
                <w:szCs w:val="18"/>
              </w:rPr>
            </w:pPr>
            <w:r w:rsidRPr="00BD15C0">
              <w:rPr>
                <w:rFonts w:cs="Symbol"/>
                <w:sz w:val="18"/>
                <w:szCs w:val="18"/>
              </w:rPr>
              <w:t>40 CFR 124.8(b)(5)</w:t>
            </w:r>
          </w:p>
          <w:p w14:paraId="3C81E5DD" w14:textId="4D0718DE" w:rsidR="00937E76" w:rsidRPr="00BD15C0" w:rsidRDefault="00937E76" w:rsidP="006830D2">
            <w:pPr>
              <w:spacing w:after="0"/>
              <w:rPr>
                <w:rFonts w:cs="Symbol"/>
                <w:b/>
                <w:sz w:val="18"/>
                <w:szCs w:val="18"/>
              </w:rPr>
            </w:pPr>
            <w:r w:rsidRPr="00BD15C0">
              <w:rPr>
                <w:rFonts w:cs="Symbol"/>
                <w:sz w:val="18"/>
                <w:szCs w:val="18"/>
              </w:rPr>
              <w:t>(See also 14</w:t>
            </w:r>
            <w:r w:rsidR="006774AB" w:rsidRPr="00BD15C0">
              <w:rPr>
                <w:rFonts w:cs="Symbol"/>
                <w:sz w:val="18"/>
                <w:szCs w:val="18"/>
              </w:rPr>
              <w:t>5.</w:t>
            </w:r>
            <w:r w:rsidRPr="00BD15C0">
              <w:rPr>
                <w:rFonts w:cs="Symbol"/>
                <w:sz w:val="18"/>
                <w:szCs w:val="18"/>
              </w:rPr>
              <w:t>11(a)(27))</w:t>
            </w:r>
          </w:p>
        </w:tc>
        <w:tc>
          <w:tcPr>
            <w:tcW w:w="3960" w:type="dxa"/>
            <w:tcBorders>
              <w:top w:val="single" w:sz="12" w:space="0" w:color="auto"/>
            </w:tcBorders>
            <w:shd w:val="clear" w:color="auto" w:fill="auto"/>
          </w:tcPr>
          <w:p w14:paraId="5E5C290C" w14:textId="46073E90" w:rsidR="00937E76" w:rsidRPr="00BD15C0" w:rsidRDefault="00103D8D" w:rsidP="00834E80">
            <w:pPr>
              <w:autoSpaceDE w:val="0"/>
              <w:autoSpaceDN w:val="0"/>
              <w:adjustRightInd w:val="0"/>
              <w:spacing w:after="0"/>
              <w:rPr>
                <w:rFonts w:cs="Symbol"/>
                <w:color w:val="000000"/>
                <w:sz w:val="18"/>
                <w:szCs w:val="18"/>
                <w:lang w:eastAsia="zh-CN"/>
              </w:rPr>
            </w:pPr>
            <w:r w:rsidRPr="00BD15C0">
              <w:rPr>
                <w:rFonts w:cs="Symbol"/>
                <w:b/>
                <w:color w:val="000000"/>
                <w:sz w:val="18"/>
                <w:szCs w:val="18"/>
                <w:lang w:eastAsia="zh-CN"/>
              </w:rPr>
              <w:t>§5.202(e)(2</w:t>
            </w:r>
            <w:r w:rsidR="00834E80" w:rsidRPr="00BD15C0">
              <w:rPr>
                <w:rFonts w:cs="Symbol"/>
                <w:b/>
                <w:color w:val="000000"/>
                <w:sz w:val="18"/>
                <w:szCs w:val="18"/>
                <w:lang w:eastAsia="zh-CN"/>
              </w:rPr>
              <w:t>)</w:t>
            </w:r>
            <w:r w:rsidR="00013936">
              <w:rPr>
                <w:rFonts w:cs="Symbol"/>
                <w:b/>
                <w:color w:val="000000"/>
                <w:sz w:val="18"/>
                <w:szCs w:val="18"/>
                <w:lang w:eastAsia="zh-CN"/>
              </w:rPr>
              <w:t>(C)</w:t>
            </w:r>
            <w:r w:rsidRPr="00BD15C0">
              <w:rPr>
                <w:rFonts w:cs="Symbol"/>
                <w:b/>
                <w:color w:val="000000"/>
                <w:sz w:val="18"/>
                <w:szCs w:val="18"/>
                <w:lang w:eastAsia="zh-CN"/>
              </w:rPr>
              <w:t>(iii)</w:t>
            </w:r>
            <w:r w:rsidRPr="00BD15C0">
              <w:rPr>
                <w:rFonts w:cs="Symbol"/>
                <w:color w:val="000000"/>
                <w:sz w:val="18"/>
                <w:szCs w:val="18"/>
                <w:lang w:eastAsia="zh-CN"/>
              </w:rPr>
              <w:t xml:space="preserve"> the reasons why any requested variances or alternatives to required standards do or do not appear justified;</w:t>
            </w:r>
          </w:p>
        </w:tc>
        <w:tc>
          <w:tcPr>
            <w:tcW w:w="2341" w:type="dxa"/>
            <w:tcBorders>
              <w:top w:val="single" w:sz="12" w:space="0" w:color="auto"/>
            </w:tcBorders>
            <w:shd w:val="clear" w:color="auto" w:fill="auto"/>
          </w:tcPr>
          <w:p w14:paraId="109FA26E" w14:textId="79CAF03D" w:rsidR="00937E76" w:rsidRPr="00BD15C0" w:rsidRDefault="006F11EF" w:rsidP="119FAA43">
            <w:pPr>
              <w:spacing w:after="0"/>
              <w:rPr>
                <w:rFonts w:cs="Symbol"/>
                <w:sz w:val="18"/>
                <w:szCs w:val="18"/>
              </w:rPr>
            </w:pPr>
            <w:r w:rsidRPr="00BD15C0">
              <w:rPr>
                <w:rFonts w:cs="Symbol"/>
                <w:sz w:val="18"/>
                <w:szCs w:val="18"/>
              </w:rPr>
              <w:t>Same as the CFR.</w:t>
            </w:r>
          </w:p>
        </w:tc>
        <w:tc>
          <w:tcPr>
            <w:tcW w:w="1979" w:type="dxa"/>
            <w:tcBorders>
              <w:top w:val="single" w:sz="12" w:space="0" w:color="auto"/>
            </w:tcBorders>
          </w:tcPr>
          <w:p w14:paraId="57270D1B" w14:textId="46C2A5EE" w:rsidR="004D57EE" w:rsidRPr="00BD15C0" w:rsidRDefault="004D57EE" w:rsidP="119FAA43">
            <w:pPr>
              <w:spacing w:after="0"/>
              <w:rPr>
                <w:rFonts w:eastAsia="Arial" w:cs="Symbol"/>
                <w:sz w:val="18"/>
                <w:szCs w:val="18"/>
              </w:rPr>
            </w:pPr>
          </w:p>
        </w:tc>
        <w:tc>
          <w:tcPr>
            <w:tcW w:w="2836" w:type="dxa"/>
            <w:tcBorders>
              <w:top w:val="single" w:sz="12" w:space="0" w:color="auto"/>
            </w:tcBorders>
          </w:tcPr>
          <w:p w14:paraId="3582CB2A" w14:textId="273EB532" w:rsidR="00937E76" w:rsidRPr="00BD15C0" w:rsidRDefault="00937E76" w:rsidP="119FAA43">
            <w:pPr>
              <w:spacing w:after="0"/>
              <w:rPr>
                <w:rFonts w:eastAsia="Arial" w:cs="Symbol"/>
                <w:color w:val="000000" w:themeColor="text1"/>
                <w:sz w:val="18"/>
                <w:szCs w:val="18"/>
              </w:rPr>
            </w:pPr>
          </w:p>
        </w:tc>
      </w:tr>
      <w:tr w:rsidR="00937E76" w:rsidRPr="00BD15C0" w14:paraId="147A03AA" w14:textId="75B8E6CB" w:rsidTr="00986D68">
        <w:trPr>
          <w:cantSplit/>
          <w:trHeight w:val="177"/>
          <w:jc w:val="center"/>
        </w:trPr>
        <w:tc>
          <w:tcPr>
            <w:tcW w:w="805" w:type="dxa"/>
            <w:tcBorders>
              <w:top w:val="single" w:sz="12" w:space="0" w:color="auto"/>
            </w:tcBorders>
          </w:tcPr>
          <w:p w14:paraId="161A85FE" w14:textId="0833C604" w:rsidR="00937E76" w:rsidRPr="00BD15C0" w:rsidRDefault="00937E76" w:rsidP="00E96623">
            <w:pPr>
              <w:pStyle w:val="ListParagraph"/>
              <w:numPr>
                <w:ilvl w:val="0"/>
                <w:numId w:val="25"/>
              </w:numPr>
              <w:spacing w:after="0"/>
              <w:rPr>
                <w:rFonts w:cs="Symbol"/>
                <w:sz w:val="18"/>
                <w:szCs w:val="18"/>
              </w:rPr>
            </w:pPr>
            <w:r w:rsidRPr="00BD15C0">
              <w:rPr>
                <w:rFonts w:cs="Symbol"/>
                <w:sz w:val="18"/>
                <w:szCs w:val="18"/>
              </w:rPr>
              <w:t>24</w:t>
            </w:r>
          </w:p>
        </w:tc>
        <w:tc>
          <w:tcPr>
            <w:tcW w:w="4140" w:type="dxa"/>
            <w:tcBorders>
              <w:top w:val="single" w:sz="12" w:space="0" w:color="auto"/>
            </w:tcBorders>
            <w:shd w:val="clear" w:color="auto" w:fill="auto"/>
          </w:tcPr>
          <w:p w14:paraId="4EE1F25E" w14:textId="6D7AABB7" w:rsidR="00937E76" w:rsidRPr="00BD15C0" w:rsidRDefault="00937E76" w:rsidP="00DC092E">
            <w:pPr>
              <w:spacing w:after="0"/>
              <w:rPr>
                <w:rFonts w:cs="Symbol"/>
                <w:b/>
                <w:sz w:val="18"/>
                <w:szCs w:val="18"/>
              </w:rPr>
            </w:pPr>
            <w:r w:rsidRPr="00BD15C0">
              <w:rPr>
                <w:rFonts w:cs="Symbol"/>
                <w:sz w:val="18"/>
                <w:szCs w:val="18"/>
              </w:rPr>
              <w:t>A description of the procedures for reaching a final decision on the draft permit including: (i) The beginning and ending dates of the comment period under § 124.10 and the address where comments will be received; (ii) Procedures for requesting a hearing and the nature of that hearing; and (iii) Any other procedures by which the public may participate in the final decision.</w:t>
            </w:r>
          </w:p>
        </w:tc>
        <w:tc>
          <w:tcPr>
            <w:tcW w:w="2790" w:type="dxa"/>
            <w:tcBorders>
              <w:top w:val="single" w:sz="12" w:space="0" w:color="auto"/>
            </w:tcBorders>
            <w:shd w:val="clear" w:color="auto" w:fill="auto"/>
          </w:tcPr>
          <w:p w14:paraId="5A3A1E01" w14:textId="77777777" w:rsidR="00937E76" w:rsidRPr="00BD15C0" w:rsidRDefault="00937E76" w:rsidP="00DC092E">
            <w:pPr>
              <w:spacing w:after="0"/>
              <w:rPr>
                <w:rFonts w:cs="Symbol"/>
                <w:sz w:val="18"/>
                <w:szCs w:val="18"/>
              </w:rPr>
            </w:pPr>
            <w:r w:rsidRPr="00BD15C0">
              <w:rPr>
                <w:rFonts w:cs="Symbol"/>
                <w:sz w:val="18"/>
                <w:szCs w:val="18"/>
              </w:rPr>
              <w:t>40 CFR 124.8(b)(6)</w:t>
            </w:r>
          </w:p>
          <w:p w14:paraId="4D1BEF58" w14:textId="567FF9E0" w:rsidR="00937E76" w:rsidRPr="00BD15C0" w:rsidRDefault="00937E76" w:rsidP="00DC092E">
            <w:pPr>
              <w:spacing w:after="0"/>
              <w:rPr>
                <w:rFonts w:cs="Symbol"/>
                <w:b/>
                <w:sz w:val="18"/>
                <w:szCs w:val="18"/>
              </w:rPr>
            </w:pPr>
            <w:r w:rsidRPr="00BD15C0">
              <w:rPr>
                <w:rFonts w:cs="Symbol"/>
                <w:sz w:val="18"/>
                <w:szCs w:val="18"/>
              </w:rPr>
              <w:t>(See also 14</w:t>
            </w:r>
            <w:r w:rsidR="006774AB" w:rsidRPr="00BD15C0">
              <w:rPr>
                <w:rFonts w:cs="Symbol"/>
                <w:sz w:val="18"/>
                <w:szCs w:val="18"/>
              </w:rPr>
              <w:t>5.</w:t>
            </w:r>
            <w:r w:rsidRPr="00BD15C0">
              <w:rPr>
                <w:rFonts w:cs="Symbol"/>
                <w:sz w:val="18"/>
                <w:szCs w:val="18"/>
              </w:rPr>
              <w:t>11(a)(27))</w:t>
            </w:r>
          </w:p>
        </w:tc>
        <w:tc>
          <w:tcPr>
            <w:tcW w:w="3960" w:type="dxa"/>
            <w:tcBorders>
              <w:top w:val="single" w:sz="12" w:space="0" w:color="auto"/>
            </w:tcBorders>
            <w:shd w:val="clear" w:color="auto" w:fill="auto"/>
          </w:tcPr>
          <w:p w14:paraId="38FBC213" w14:textId="52F55215" w:rsidR="00103D8D" w:rsidRPr="00BD15C0" w:rsidRDefault="00103D8D" w:rsidP="00103D8D">
            <w:pPr>
              <w:autoSpaceDE w:val="0"/>
              <w:autoSpaceDN w:val="0"/>
              <w:adjustRightInd w:val="0"/>
              <w:spacing w:after="0"/>
              <w:rPr>
                <w:rFonts w:cs="Symbol"/>
                <w:color w:val="000000"/>
                <w:sz w:val="18"/>
                <w:szCs w:val="18"/>
                <w:lang w:eastAsia="zh-CN"/>
              </w:rPr>
            </w:pPr>
            <w:r w:rsidRPr="00BD15C0">
              <w:rPr>
                <w:rFonts w:cs="Symbol"/>
                <w:b/>
                <w:color w:val="000000"/>
                <w:sz w:val="18"/>
                <w:szCs w:val="18"/>
                <w:lang w:eastAsia="zh-CN"/>
              </w:rPr>
              <w:t>§5.202(e)(2)</w:t>
            </w:r>
            <w:r w:rsidR="00013936">
              <w:rPr>
                <w:rFonts w:cs="Symbol"/>
                <w:b/>
                <w:color w:val="000000"/>
                <w:sz w:val="18"/>
                <w:szCs w:val="18"/>
                <w:lang w:eastAsia="zh-CN"/>
              </w:rPr>
              <w:t>(C)</w:t>
            </w:r>
            <w:r w:rsidRPr="00BD15C0">
              <w:rPr>
                <w:rFonts w:cs="Symbol"/>
                <w:b/>
                <w:color w:val="000000"/>
                <w:sz w:val="18"/>
                <w:szCs w:val="18"/>
                <w:lang w:eastAsia="zh-CN"/>
              </w:rPr>
              <w:t>(iv)</w:t>
            </w:r>
            <w:r w:rsidRPr="00BD15C0">
              <w:rPr>
                <w:rFonts w:cs="Symbol"/>
                <w:color w:val="000000"/>
                <w:sz w:val="18"/>
                <w:szCs w:val="18"/>
                <w:lang w:eastAsia="zh-CN"/>
              </w:rPr>
              <w:t xml:space="preserve"> a description of the procedures for reaching a final decision on the draft permit including:</w:t>
            </w:r>
          </w:p>
          <w:p w14:paraId="2D51283F" w14:textId="3DCB681A" w:rsidR="00103D8D" w:rsidRPr="00BD15C0" w:rsidRDefault="00103D8D" w:rsidP="00103D8D">
            <w:pPr>
              <w:autoSpaceDE w:val="0"/>
              <w:autoSpaceDN w:val="0"/>
              <w:adjustRightInd w:val="0"/>
              <w:spacing w:after="0"/>
              <w:rPr>
                <w:rFonts w:cs="Symbol"/>
                <w:color w:val="000000"/>
                <w:sz w:val="18"/>
                <w:szCs w:val="18"/>
                <w:lang w:eastAsia="zh-CN"/>
              </w:rPr>
            </w:pPr>
            <w:r w:rsidRPr="00BD15C0">
              <w:rPr>
                <w:rFonts w:cs="Symbol"/>
                <w:color w:val="000000"/>
                <w:sz w:val="18"/>
                <w:szCs w:val="18"/>
                <w:lang w:eastAsia="zh-CN"/>
              </w:rPr>
              <w:t xml:space="preserve">     (I) the beginning and ending dates of the comment </w:t>
            </w:r>
            <w:proofErr w:type="gramStart"/>
            <w:r w:rsidRPr="00BD15C0">
              <w:rPr>
                <w:rFonts w:cs="Symbol"/>
                <w:color w:val="000000"/>
                <w:sz w:val="18"/>
                <w:szCs w:val="18"/>
                <w:lang w:eastAsia="zh-CN"/>
              </w:rPr>
              <w:t>period;</w:t>
            </w:r>
            <w:proofErr w:type="gramEnd"/>
          </w:p>
          <w:p w14:paraId="1D81CE75" w14:textId="20446F39" w:rsidR="00103D8D" w:rsidRPr="00BD15C0" w:rsidRDefault="00103D8D" w:rsidP="00103D8D">
            <w:pPr>
              <w:autoSpaceDE w:val="0"/>
              <w:autoSpaceDN w:val="0"/>
              <w:adjustRightInd w:val="0"/>
              <w:spacing w:after="0"/>
              <w:rPr>
                <w:rFonts w:cs="Symbol"/>
                <w:color w:val="000000"/>
                <w:sz w:val="18"/>
                <w:szCs w:val="18"/>
                <w:lang w:eastAsia="zh-CN"/>
              </w:rPr>
            </w:pPr>
            <w:r w:rsidRPr="00BD15C0">
              <w:rPr>
                <w:rFonts w:cs="Symbol"/>
                <w:color w:val="000000"/>
                <w:sz w:val="18"/>
                <w:szCs w:val="18"/>
                <w:lang w:eastAsia="zh-CN"/>
              </w:rPr>
              <w:t xml:space="preserve">     (II) the address where comments will be </w:t>
            </w:r>
            <w:proofErr w:type="gramStart"/>
            <w:r w:rsidRPr="00BD15C0">
              <w:rPr>
                <w:rFonts w:cs="Symbol"/>
                <w:color w:val="000000"/>
                <w:sz w:val="18"/>
                <w:szCs w:val="18"/>
                <w:lang w:eastAsia="zh-CN"/>
              </w:rPr>
              <w:t>received;</w:t>
            </w:r>
            <w:proofErr w:type="gramEnd"/>
          </w:p>
          <w:p w14:paraId="17DA229E" w14:textId="1F1DAC9F" w:rsidR="00103D8D" w:rsidRPr="00BD15C0" w:rsidRDefault="00103D8D" w:rsidP="00103D8D">
            <w:pPr>
              <w:autoSpaceDE w:val="0"/>
              <w:autoSpaceDN w:val="0"/>
              <w:adjustRightInd w:val="0"/>
              <w:spacing w:after="0"/>
              <w:rPr>
                <w:rFonts w:cs="Symbol"/>
                <w:color w:val="000000"/>
                <w:sz w:val="18"/>
                <w:szCs w:val="18"/>
                <w:lang w:eastAsia="zh-CN"/>
              </w:rPr>
            </w:pPr>
            <w:r w:rsidRPr="00BD15C0">
              <w:rPr>
                <w:rFonts w:cs="Symbol"/>
                <w:color w:val="000000"/>
                <w:sz w:val="18"/>
                <w:szCs w:val="18"/>
                <w:lang w:eastAsia="zh-CN"/>
              </w:rPr>
              <w:t xml:space="preserve">     (III) The date, time, and location of the storage facility permit hearing, if a hearing has been scheduled; and</w:t>
            </w:r>
          </w:p>
          <w:p w14:paraId="43B9E2BA" w14:textId="42E8BF4E" w:rsidR="00937E76" w:rsidRPr="00BD15C0" w:rsidRDefault="00103D8D" w:rsidP="00103D8D">
            <w:pPr>
              <w:autoSpaceDE w:val="0"/>
              <w:autoSpaceDN w:val="0"/>
              <w:adjustRightInd w:val="0"/>
              <w:spacing w:after="0"/>
              <w:rPr>
                <w:rFonts w:cs="Symbol"/>
                <w:color w:val="000000"/>
                <w:sz w:val="18"/>
                <w:szCs w:val="18"/>
                <w:lang w:eastAsia="zh-CN"/>
              </w:rPr>
            </w:pPr>
            <w:r w:rsidRPr="00BD15C0">
              <w:rPr>
                <w:rFonts w:cs="Symbol"/>
                <w:color w:val="000000"/>
                <w:sz w:val="18"/>
                <w:szCs w:val="18"/>
                <w:lang w:eastAsia="zh-CN"/>
              </w:rPr>
              <w:t xml:space="preserve">     (IV) any other procedures by which the public may participate in the final decision;</w:t>
            </w:r>
          </w:p>
        </w:tc>
        <w:tc>
          <w:tcPr>
            <w:tcW w:w="2341" w:type="dxa"/>
            <w:tcBorders>
              <w:top w:val="single" w:sz="12" w:space="0" w:color="auto"/>
            </w:tcBorders>
            <w:shd w:val="clear" w:color="auto" w:fill="auto"/>
          </w:tcPr>
          <w:p w14:paraId="4D3BD8A7" w14:textId="1554684B" w:rsidR="00937E76" w:rsidRPr="00BD15C0" w:rsidRDefault="005C2285" w:rsidP="119FAA43">
            <w:pPr>
              <w:spacing w:after="0"/>
              <w:rPr>
                <w:rFonts w:cs="Symbol"/>
                <w:sz w:val="18"/>
                <w:szCs w:val="18"/>
              </w:rPr>
            </w:pPr>
            <w:r w:rsidRPr="00BD15C0">
              <w:rPr>
                <w:rFonts w:cs="Symbol"/>
                <w:sz w:val="18"/>
                <w:szCs w:val="18"/>
              </w:rPr>
              <w:t>S</w:t>
            </w:r>
            <w:r w:rsidR="006F7FC3" w:rsidRPr="00BD15C0">
              <w:rPr>
                <w:rFonts w:cs="Symbol"/>
                <w:sz w:val="18"/>
                <w:szCs w:val="18"/>
              </w:rPr>
              <w:t xml:space="preserve">imilar </w:t>
            </w:r>
            <w:r w:rsidR="00BD23EA" w:rsidRPr="00BD15C0">
              <w:rPr>
                <w:rFonts w:cs="Symbol"/>
                <w:sz w:val="18"/>
                <w:szCs w:val="18"/>
              </w:rPr>
              <w:t xml:space="preserve">intent </w:t>
            </w:r>
            <w:r w:rsidR="006F7FC3" w:rsidRPr="00BD15C0">
              <w:rPr>
                <w:rFonts w:cs="Symbol"/>
                <w:sz w:val="18"/>
                <w:szCs w:val="18"/>
              </w:rPr>
              <w:t>to the CFR</w:t>
            </w:r>
            <w:r w:rsidR="00BD23EA" w:rsidRPr="00BD15C0">
              <w:rPr>
                <w:rFonts w:cs="Symbol"/>
                <w:sz w:val="18"/>
                <w:szCs w:val="18"/>
              </w:rPr>
              <w:t>.</w:t>
            </w:r>
          </w:p>
        </w:tc>
        <w:tc>
          <w:tcPr>
            <w:tcW w:w="1979" w:type="dxa"/>
            <w:tcBorders>
              <w:top w:val="single" w:sz="12" w:space="0" w:color="auto"/>
            </w:tcBorders>
          </w:tcPr>
          <w:p w14:paraId="0BF36BC4" w14:textId="5E04CD4E" w:rsidR="004D57EE" w:rsidRPr="00BD15C0" w:rsidRDefault="004D57EE" w:rsidP="119FAA43">
            <w:pPr>
              <w:spacing w:after="0"/>
              <w:rPr>
                <w:rFonts w:eastAsia="Arial" w:cs="Symbol"/>
                <w:sz w:val="18"/>
                <w:szCs w:val="18"/>
              </w:rPr>
            </w:pPr>
          </w:p>
        </w:tc>
        <w:tc>
          <w:tcPr>
            <w:tcW w:w="2836" w:type="dxa"/>
            <w:tcBorders>
              <w:top w:val="single" w:sz="12" w:space="0" w:color="auto"/>
            </w:tcBorders>
          </w:tcPr>
          <w:p w14:paraId="2A15C407" w14:textId="77777777" w:rsidR="00937E76" w:rsidRDefault="006F34E5" w:rsidP="119FAA43">
            <w:pPr>
              <w:spacing w:after="0"/>
              <w:rPr>
                <w:rFonts w:eastAsia="Arial" w:cs="Symbol"/>
                <w:color w:val="000000" w:themeColor="text1"/>
                <w:sz w:val="18"/>
                <w:szCs w:val="18"/>
              </w:rPr>
            </w:pPr>
            <w:r w:rsidRPr="006F34E5">
              <w:rPr>
                <w:rFonts w:eastAsia="Arial" w:cs="Symbol"/>
                <w:color w:val="000000" w:themeColor="text1"/>
                <w:sz w:val="18"/>
                <w:szCs w:val="18"/>
              </w:rPr>
              <w:t>Texas does not require is that the fact sheet include procedures to request a hearing</w:t>
            </w:r>
            <w:r>
              <w:rPr>
                <w:rFonts w:eastAsia="Arial" w:cs="Symbol"/>
                <w:color w:val="000000" w:themeColor="text1"/>
                <w:sz w:val="18"/>
                <w:szCs w:val="18"/>
              </w:rPr>
              <w:t xml:space="preserve">; </w:t>
            </w:r>
            <w:proofErr w:type="gramStart"/>
            <w:r w:rsidRPr="006F34E5">
              <w:rPr>
                <w:rFonts w:eastAsia="Arial" w:cs="Symbol"/>
                <w:color w:val="000000" w:themeColor="text1"/>
                <w:sz w:val="18"/>
                <w:szCs w:val="18"/>
              </w:rPr>
              <w:t>however</w:t>
            </w:r>
            <w:proofErr w:type="gramEnd"/>
            <w:r w:rsidRPr="006F34E5">
              <w:rPr>
                <w:rFonts w:eastAsia="Arial" w:cs="Symbol"/>
                <w:color w:val="000000" w:themeColor="text1"/>
                <w:sz w:val="18"/>
                <w:szCs w:val="18"/>
              </w:rPr>
              <w:t xml:space="preserve"> the public may request</w:t>
            </w:r>
            <w:r>
              <w:rPr>
                <w:rFonts w:eastAsia="Arial" w:cs="Symbol"/>
                <w:color w:val="000000" w:themeColor="text1"/>
                <w:sz w:val="18"/>
                <w:szCs w:val="18"/>
              </w:rPr>
              <w:t xml:space="preserve"> one. See row 55</w:t>
            </w:r>
            <w:r w:rsidR="006F7FC3" w:rsidRPr="00BD15C0">
              <w:rPr>
                <w:rFonts w:eastAsia="Arial" w:cs="Symbol"/>
                <w:color w:val="000000" w:themeColor="text1"/>
                <w:sz w:val="18"/>
                <w:szCs w:val="18"/>
              </w:rPr>
              <w:t>.</w:t>
            </w:r>
          </w:p>
          <w:p w14:paraId="58700F43" w14:textId="77777777" w:rsidR="00E10BFA" w:rsidRDefault="00E10BFA" w:rsidP="119FAA43">
            <w:pPr>
              <w:spacing w:after="0"/>
              <w:rPr>
                <w:rFonts w:eastAsia="Arial" w:cs="Symbol"/>
                <w:color w:val="000000" w:themeColor="text1"/>
                <w:sz w:val="18"/>
                <w:szCs w:val="18"/>
              </w:rPr>
            </w:pPr>
          </w:p>
          <w:p w14:paraId="517AE019" w14:textId="2BBA164F" w:rsidR="00E10BFA" w:rsidRPr="00BD15C0" w:rsidRDefault="00E10BFA" w:rsidP="119FAA43">
            <w:pPr>
              <w:spacing w:after="0"/>
              <w:rPr>
                <w:rFonts w:eastAsia="Arial" w:cs="Symbol"/>
                <w:color w:val="000000" w:themeColor="text1"/>
                <w:sz w:val="18"/>
                <w:szCs w:val="18"/>
              </w:rPr>
            </w:pPr>
          </w:p>
        </w:tc>
      </w:tr>
      <w:tr w:rsidR="00937E76" w:rsidRPr="00BD15C0" w14:paraId="2777838C" w14:textId="71F3FDB7" w:rsidTr="00986D68">
        <w:trPr>
          <w:cantSplit/>
          <w:trHeight w:val="177"/>
          <w:jc w:val="center"/>
        </w:trPr>
        <w:tc>
          <w:tcPr>
            <w:tcW w:w="805" w:type="dxa"/>
            <w:tcBorders>
              <w:top w:val="single" w:sz="12" w:space="0" w:color="auto"/>
            </w:tcBorders>
          </w:tcPr>
          <w:p w14:paraId="2F78DC75" w14:textId="44979CF7" w:rsidR="00937E76" w:rsidRPr="00BD15C0" w:rsidRDefault="00937E76" w:rsidP="00E96623">
            <w:pPr>
              <w:pStyle w:val="ListParagraph"/>
              <w:numPr>
                <w:ilvl w:val="0"/>
                <w:numId w:val="25"/>
              </w:numPr>
              <w:spacing w:after="0"/>
              <w:rPr>
                <w:rFonts w:cs="Symbol"/>
                <w:sz w:val="18"/>
                <w:szCs w:val="18"/>
              </w:rPr>
            </w:pPr>
            <w:r w:rsidRPr="00BD15C0">
              <w:rPr>
                <w:rFonts w:cs="Symbol"/>
                <w:sz w:val="18"/>
                <w:szCs w:val="18"/>
              </w:rPr>
              <w:lastRenderedPageBreak/>
              <w:t>25</w:t>
            </w:r>
          </w:p>
        </w:tc>
        <w:tc>
          <w:tcPr>
            <w:tcW w:w="4140" w:type="dxa"/>
            <w:tcBorders>
              <w:top w:val="single" w:sz="12" w:space="0" w:color="auto"/>
            </w:tcBorders>
            <w:shd w:val="clear" w:color="auto" w:fill="auto"/>
          </w:tcPr>
          <w:p w14:paraId="0044572B" w14:textId="12931427" w:rsidR="00937E76" w:rsidRPr="00BD15C0" w:rsidRDefault="00937E76" w:rsidP="00DC092E">
            <w:pPr>
              <w:spacing w:after="0"/>
              <w:rPr>
                <w:rFonts w:cs="Symbol"/>
                <w:sz w:val="18"/>
                <w:szCs w:val="18"/>
              </w:rPr>
            </w:pPr>
            <w:r w:rsidRPr="00BD15C0">
              <w:rPr>
                <w:rFonts w:cs="Symbol"/>
                <w:sz w:val="18"/>
                <w:szCs w:val="18"/>
              </w:rPr>
              <w:t>Name and telephone number of a person to contact for additional information.</w:t>
            </w:r>
          </w:p>
          <w:p w14:paraId="390DBEA7" w14:textId="77777777" w:rsidR="00937E76" w:rsidRPr="00BD15C0" w:rsidRDefault="00937E76" w:rsidP="00DC092E">
            <w:pPr>
              <w:spacing w:after="0"/>
              <w:rPr>
                <w:rFonts w:cs="Symbol"/>
                <w:b/>
                <w:sz w:val="18"/>
                <w:szCs w:val="18"/>
              </w:rPr>
            </w:pPr>
          </w:p>
        </w:tc>
        <w:tc>
          <w:tcPr>
            <w:tcW w:w="2790" w:type="dxa"/>
            <w:tcBorders>
              <w:top w:val="single" w:sz="12" w:space="0" w:color="auto"/>
            </w:tcBorders>
            <w:shd w:val="clear" w:color="auto" w:fill="auto"/>
          </w:tcPr>
          <w:p w14:paraId="58D0BB4D" w14:textId="75FFDEC9" w:rsidR="00937E76" w:rsidRPr="00BD15C0" w:rsidRDefault="00937E76" w:rsidP="00103D8D">
            <w:pPr>
              <w:tabs>
                <w:tab w:val="right" w:pos="2719"/>
              </w:tabs>
              <w:spacing w:after="0"/>
              <w:rPr>
                <w:rFonts w:cs="Symbol"/>
                <w:sz w:val="18"/>
                <w:szCs w:val="18"/>
              </w:rPr>
            </w:pPr>
            <w:r w:rsidRPr="00BD15C0">
              <w:rPr>
                <w:rFonts w:cs="Symbol"/>
                <w:sz w:val="18"/>
                <w:szCs w:val="18"/>
              </w:rPr>
              <w:t>40 CFR 124.8(b)(7)</w:t>
            </w:r>
            <w:r w:rsidR="00103D8D" w:rsidRPr="00BD15C0">
              <w:rPr>
                <w:rFonts w:cs="Symbol"/>
                <w:sz w:val="18"/>
                <w:szCs w:val="18"/>
              </w:rPr>
              <w:tab/>
            </w:r>
          </w:p>
          <w:p w14:paraId="5F57E3CF" w14:textId="3CD8AB88" w:rsidR="00937E76" w:rsidRPr="00BD15C0" w:rsidRDefault="00937E76" w:rsidP="00DC092E">
            <w:pPr>
              <w:spacing w:after="0"/>
              <w:rPr>
                <w:rFonts w:cs="Symbol"/>
                <w:b/>
                <w:sz w:val="18"/>
                <w:szCs w:val="18"/>
              </w:rPr>
            </w:pPr>
            <w:r w:rsidRPr="00BD15C0">
              <w:rPr>
                <w:rFonts w:cs="Symbol"/>
                <w:sz w:val="18"/>
                <w:szCs w:val="18"/>
              </w:rPr>
              <w:t>(See also 14</w:t>
            </w:r>
            <w:r w:rsidR="006774AB" w:rsidRPr="00BD15C0">
              <w:rPr>
                <w:rFonts w:cs="Symbol"/>
                <w:sz w:val="18"/>
                <w:szCs w:val="18"/>
              </w:rPr>
              <w:t>5.</w:t>
            </w:r>
            <w:r w:rsidRPr="00BD15C0">
              <w:rPr>
                <w:rFonts w:cs="Symbol"/>
                <w:sz w:val="18"/>
                <w:szCs w:val="18"/>
              </w:rPr>
              <w:t>11(a)(27))</w:t>
            </w:r>
          </w:p>
        </w:tc>
        <w:tc>
          <w:tcPr>
            <w:tcW w:w="3960" w:type="dxa"/>
            <w:tcBorders>
              <w:top w:val="single" w:sz="12" w:space="0" w:color="auto"/>
            </w:tcBorders>
            <w:shd w:val="clear" w:color="auto" w:fill="auto"/>
          </w:tcPr>
          <w:p w14:paraId="49CB5F8E" w14:textId="5C953F12" w:rsidR="00937E76" w:rsidRPr="00BD15C0" w:rsidRDefault="00103D8D" w:rsidP="00BA1BA3">
            <w:pPr>
              <w:autoSpaceDE w:val="0"/>
              <w:autoSpaceDN w:val="0"/>
              <w:adjustRightInd w:val="0"/>
              <w:spacing w:after="0"/>
              <w:rPr>
                <w:rFonts w:cs="Symbol"/>
                <w:color w:val="000000"/>
                <w:sz w:val="18"/>
                <w:szCs w:val="18"/>
                <w:lang w:eastAsia="zh-CN"/>
              </w:rPr>
            </w:pPr>
            <w:r w:rsidRPr="00BD15C0">
              <w:rPr>
                <w:rFonts w:cs="Symbol"/>
                <w:b/>
                <w:color w:val="000000"/>
                <w:sz w:val="18"/>
                <w:szCs w:val="18"/>
                <w:lang w:eastAsia="zh-CN"/>
              </w:rPr>
              <w:t>§5.202(e)(2)</w:t>
            </w:r>
            <w:r w:rsidR="00013936">
              <w:rPr>
                <w:rFonts w:cs="Symbol"/>
                <w:b/>
                <w:color w:val="000000"/>
                <w:sz w:val="18"/>
                <w:szCs w:val="18"/>
                <w:lang w:eastAsia="zh-CN"/>
              </w:rPr>
              <w:t>(C)</w:t>
            </w:r>
            <w:r w:rsidRPr="00BD15C0">
              <w:rPr>
                <w:rFonts w:cs="Symbol"/>
                <w:b/>
                <w:color w:val="000000"/>
                <w:sz w:val="18"/>
                <w:szCs w:val="18"/>
                <w:lang w:eastAsia="zh-CN"/>
              </w:rPr>
              <w:t>(v)</w:t>
            </w:r>
            <w:r w:rsidRPr="00BD15C0">
              <w:rPr>
                <w:rFonts w:cs="Symbol"/>
                <w:color w:val="000000"/>
                <w:sz w:val="18"/>
                <w:szCs w:val="18"/>
                <w:lang w:eastAsia="zh-CN"/>
              </w:rPr>
              <w:t xml:space="preserve"> the name and telephone number of a person to contact for additional information.</w:t>
            </w:r>
          </w:p>
        </w:tc>
        <w:tc>
          <w:tcPr>
            <w:tcW w:w="2341" w:type="dxa"/>
            <w:tcBorders>
              <w:top w:val="single" w:sz="12" w:space="0" w:color="auto"/>
            </w:tcBorders>
            <w:shd w:val="clear" w:color="auto" w:fill="auto"/>
          </w:tcPr>
          <w:p w14:paraId="1A1D9EE2" w14:textId="627030DC" w:rsidR="00937E76" w:rsidRPr="00BD15C0" w:rsidRDefault="00BA1BA3" w:rsidP="119FAA43">
            <w:pPr>
              <w:spacing w:after="0"/>
              <w:rPr>
                <w:rFonts w:cs="Symbol"/>
                <w:sz w:val="18"/>
                <w:szCs w:val="18"/>
              </w:rPr>
            </w:pPr>
            <w:r w:rsidRPr="00BD15C0">
              <w:rPr>
                <w:rFonts w:cs="Symbol"/>
                <w:sz w:val="18"/>
                <w:szCs w:val="18"/>
              </w:rPr>
              <w:t>Same as the CFR.</w:t>
            </w:r>
          </w:p>
        </w:tc>
        <w:tc>
          <w:tcPr>
            <w:tcW w:w="1979" w:type="dxa"/>
            <w:tcBorders>
              <w:top w:val="single" w:sz="12" w:space="0" w:color="auto"/>
            </w:tcBorders>
          </w:tcPr>
          <w:p w14:paraId="7D6504D6" w14:textId="0572E5FA" w:rsidR="004D57EE" w:rsidRPr="00BD15C0" w:rsidRDefault="004D57EE" w:rsidP="119FAA43">
            <w:pPr>
              <w:spacing w:after="0"/>
              <w:rPr>
                <w:rFonts w:eastAsia="Arial" w:cs="Symbol"/>
                <w:sz w:val="18"/>
                <w:szCs w:val="18"/>
              </w:rPr>
            </w:pPr>
          </w:p>
        </w:tc>
        <w:tc>
          <w:tcPr>
            <w:tcW w:w="2836" w:type="dxa"/>
            <w:tcBorders>
              <w:top w:val="single" w:sz="12" w:space="0" w:color="auto"/>
            </w:tcBorders>
          </w:tcPr>
          <w:p w14:paraId="38593F21" w14:textId="1CF691B1" w:rsidR="00937E76" w:rsidRPr="00BD15C0" w:rsidRDefault="00937E76" w:rsidP="119FAA43">
            <w:pPr>
              <w:spacing w:after="0"/>
              <w:rPr>
                <w:rFonts w:eastAsia="Arial" w:cs="Symbol"/>
                <w:color w:val="000000" w:themeColor="text1"/>
                <w:sz w:val="18"/>
                <w:szCs w:val="18"/>
              </w:rPr>
            </w:pPr>
          </w:p>
        </w:tc>
      </w:tr>
      <w:tr w:rsidR="00937E76" w:rsidRPr="00BD15C0" w14:paraId="0EBE2CA8" w14:textId="52D7B352" w:rsidTr="0D7A72C4">
        <w:trPr>
          <w:cantSplit/>
          <w:trHeight w:val="177"/>
          <w:jc w:val="center"/>
        </w:trPr>
        <w:tc>
          <w:tcPr>
            <w:tcW w:w="18851" w:type="dxa"/>
            <w:gridSpan w:val="7"/>
            <w:tcBorders>
              <w:top w:val="single" w:sz="12" w:space="0" w:color="auto"/>
            </w:tcBorders>
          </w:tcPr>
          <w:p w14:paraId="380744EE" w14:textId="3E01087D" w:rsidR="00937E76" w:rsidRPr="00BD15C0" w:rsidRDefault="00937E76" w:rsidP="119FAA43">
            <w:pPr>
              <w:spacing w:after="0"/>
              <w:rPr>
                <w:rFonts w:eastAsia="Arial" w:cs="Symbol"/>
                <w:b/>
                <w:color w:val="000000" w:themeColor="text1"/>
                <w:sz w:val="18"/>
                <w:szCs w:val="18"/>
              </w:rPr>
            </w:pPr>
            <w:r w:rsidRPr="00BD15C0">
              <w:rPr>
                <w:rFonts w:eastAsia="Arial" w:cs="Symbol"/>
                <w:b/>
                <w:sz w:val="18"/>
                <w:szCs w:val="18"/>
              </w:rPr>
              <w:t>40 CFR §124.10 Public notice of permit actions and public comment period.</w:t>
            </w:r>
          </w:p>
        </w:tc>
      </w:tr>
      <w:tr w:rsidR="00937E76" w:rsidRPr="00BD15C0" w14:paraId="2ED50FE4" w14:textId="09EC26C5" w:rsidTr="00986D68">
        <w:trPr>
          <w:cantSplit/>
          <w:trHeight w:val="634"/>
          <w:jc w:val="center"/>
        </w:trPr>
        <w:tc>
          <w:tcPr>
            <w:tcW w:w="805" w:type="dxa"/>
            <w:tcBorders>
              <w:bottom w:val="single" w:sz="12" w:space="0" w:color="auto"/>
            </w:tcBorders>
          </w:tcPr>
          <w:p w14:paraId="2A111381" w14:textId="27AEF659" w:rsidR="00937E76" w:rsidRPr="00BD15C0" w:rsidRDefault="00937E76" w:rsidP="00E96623">
            <w:pPr>
              <w:pStyle w:val="ListParagraph"/>
              <w:numPr>
                <w:ilvl w:val="0"/>
                <w:numId w:val="25"/>
              </w:numPr>
              <w:spacing w:after="0"/>
              <w:rPr>
                <w:rFonts w:cs="Symbol"/>
                <w:sz w:val="18"/>
                <w:szCs w:val="18"/>
              </w:rPr>
            </w:pPr>
            <w:r w:rsidRPr="00BD15C0">
              <w:rPr>
                <w:rFonts w:cs="Symbol"/>
                <w:sz w:val="18"/>
                <w:szCs w:val="18"/>
              </w:rPr>
              <w:t>26</w:t>
            </w:r>
          </w:p>
        </w:tc>
        <w:tc>
          <w:tcPr>
            <w:tcW w:w="4140" w:type="dxa"/>
            <w:tcBorders>
              <w:bottom w:val="single" w:sz="12" w:space="0" w:color="auto"/>
            </w:tcBorders>
            <w:shd w:val="clear" w:color="auto" w:fill="auto"/>
          </w:tcPr>
          <w:p w14:paraId="4416F46A" w14:textId="7440E6BB" w:rsidR="00937E76" w:rsidRPr="00BD15C0" w:rsidRDefault="00937E76" w:rsidP="008754B4">
            <w:pPr>
              <w:spacing w:after="0"/>
              <w:rPr>
                <w:rFonts w:eastAsia="Arial" w:cs="Symbol"/>
                <w:sz w:val="18"/>
                <w:szCs w:val="18"/>
              </w:rPr>
            </w:pPr>
            <w:r w:rsidRPr="00BD15C0">
              <w:rPr>
                <w:rFonts w:cs="Symbol"/>
                <w:sz w:val="18"/>
                <w:szCs w:val="18"/>
              </w:rPr>
              <w:t xml:space="preserve">Scope. </w:t>
            </w:r>
            <w:r w:rsidR="008402AD" w:rsidRPr="00BD15C0">
              <w:rPr>
                <w:rFonts w:cs="Symbol"/>
                <w:sz w:val="18"/>
                <w:szCs w:val="18"/>
              </w:rPr>
              <w:t>(a)</w:t>
            </w:r>
            <w:r w:rsidRPr="00BD15C0">
              <w:rPr>
                <w:rFonts w:cs="Symbol"/>
                <w:sz w:val="18"/>
                <w:szCs w:val="18"/>
              </w:rPr>
              <w:t>(1) The Director shall give public notice that the following actions have occurred:</w:t>
            </w:r>
          </w:p>
        </w:tc>
        <w:tc>
          <w:tcPr>
            <w:tcW w:w="2790" w:type="dxa"/>
            <w:tcBorders>
              <w:bottom w:val="single" w:sz="12" w:space="0" w:color="auto"/>
            </w:tcBorders>
            <w:shd w:val="clear" w:color="auto" w:fill="FFFFFF" w:themeFill="background1"/>
          </w:tcPr>
          <w:p w14:paraId="02D35B43" w14:textId="77777777" w:rsidR="00937E76" w:rsidRPr="00BD15C0" w:rsidRDefault="00937E76" w:rsidP="008754B4">
            <w:pPr>
              <w:spacing w:after="0"/>
              <w:rPr>
                <w:rFonts w:cs="Symbol"/>
                <w:sz w:val="18"/>
                <w:szCs w:val="18"/>
              </w:rPr>
            </w:pPr>
            <w:r w:rsidRPr="00BD15C0">
              <w:rPr>
                <w:rFonts w:cs="Symbol"/>
                <w:sz w:val="18"/>
                <w:szCs w:val="18"/>
              </w:rPr>
              <w:t>40 CFR 124.10(a)(1)</w:t>
            </w:r>
          </w:p>
          <w:p w14:paraId="3FAB67C4" w14:textId="0275F009" w:rsidR="00937E76" w:rsidRPr="00BD15C0" w:rsidRDefault="00937E76" w:rsidP="008754B4">
            <w:pPr>
              <w:spacing w:after="0"/>
              <w:rPr>
                <w:rFonts w:eastAsia="Arial" w:cs="Symbol"/>
                <w:sz w:val="18"/>
                <w:szCs w:val="18"/>
              </w:rPr>
            </w:pPr>
            <w:r w:rsidRPr="00BD15C0">
              <w:rPr>
                <w:rFonts w:cs="Symbol"/>
                <w:sz w:val="18"/>
                <w:szCs w:val="18"/>
              </w:rPr>
              <w:t>(See also 14</w:t>
            </w:r>
            <w:r w:rsidR="006774AB" w:rsidRPr="00BD15C0">
              <w:rPr>
                <w:rFonts w:cs="Symbol"/>
                <w:sz w:val="18"/>
                <w:szCs w:val="18"/>
              </w:rPr>
              <w:t>5.</w:t>
            </w:r>
            <w:r w:rsidRPr="00BD15C0">
              <w:rPr>
                <w:rFonts w:cs="Symbol"/>
                <w:sz w:val="18"/>
                <w:szCs w:val="18"/>
              </w:rPr>
              <w:t>11(a)(28))</w:t>
            </w:r>
          </w:p>
        </w:tc>
        <w:tc>
          <w:tcPr>
            <w:tcW w:w="3960" w:type="dxa"/>
            <w:tcBorders>
              <w:bottom w:val="single" w:sz="12" w:space="0" w:color="auto"/>
            </w:tcBorders>
            <w:shd w:val="clear" w:color="auto" w:fill="auto"/>
          </w:tcPr>
          <w:p w14:paraId="5AD462A6" w14:textId="7208E5D9" w:rsidR="009817B9" w:rsidRPr="00BD15C0" w:rsidRDefault="009817B9" w:rsidP="009817B9">
            <w:pPr>
              <w:autoSpaceDE w:val="0"/>
              <w:autoSpaceDN w:val="0"/>
              <w:adjustRightInd w:val="0"/>
              <w:spacing w:after="0"/>
              <w:rPr>
                <w:rFonts w:cs="Symbol"/>
                <w:b/>
                <w:sz w:val="18"/>
                <w:szCs w:val="18"/>
                <w:lang w:eastAsia="zh-CN"/>
              </w:rPr>
            </w:pPr>
            <w:r w:rsidRPr="00BD15C0">
              <w:rPr>
                <w:rFonts w:cs="Symbol"/>
                <w:b/>
                <w:sz w:val="18"/>
                <w:szCs w:val="18"/>
                <w:lang w:eastAsia="zh-CN"/>
              </w:rPr>
              <w:t>§5.204. Notice of permit actions and public comment period.</w:t>
            </w:r>
          </w:p>
          <w:p w14:paraId="4E49CC6C" w14:textId="008B754E" w:rsidR="009817B9" w:rsidRPr="00BD15C0" w:rsidRDefault="009817B9" w:rsidP="009817B9">
            <w:pPr>
              <w:autoSpaceDE w:val="0"/>
              <w:autoSpaceDN w:val="0"/>
              <w:adjustRightInd w:val="0"/>
              <w:spacing w:after="0"/>
              <w:rPr>
                <w:rFonts w:cs="Symbol"/>
                <w:color w:val="000000"/>
                <w:sz w:val="18"/>
                <w:szCs w:val="18"/>
                <w:lang w:eastAsia="zh-CN"/>
              </w:rPr>
            </w:pPr>
            <w:r w:rsidRPr="00BD15C0">
              <w:rPr>
                <w:rFonts w:cs="Symbol"/>
                <w:color w:val="000000"/>
                <w:sz w:val="18"/>
                <w:szCs w:val="18"/>
                <w:lang w:eastAsia="zh-CN"/>
              </w:rPr>
              <w:t>(a) Notice requirements.</w:t>
            </w:r>
          </w:p>
          <w:p w14:paraId="00341D6F" w14:textId="07BB5438" w:rsidR="00947AF9" w:rsidRPr="00BD15C0" w:rsidRDefault="009817B9" w:rsidP="00947AF9">
            <w:pPr>
              <w:autoSpaceDE w:val="0"/>
              <w:autoSpaceDN w:val="0"/>
              <w:adjustRightInd w:val="0"/>
              <w:spacing w:after="0"/>
              <w:rPr>
                <w:rFonts w:eastAsiaTheme="minorEastAsia" w:cs="Symbol"/>
                <w:sz w:val="18"/>
                <w:szCs w:val="18"/>
                <w:u w:val="single"/>
              </w:rPr>
            </w:pPr>
            <w:r w:rsidRPr="00BD15C0">
              <w:rPr>
                <w:rFonts w:cs="Symbol"/>
                <w:color w:val="000000"/>
                <w:sz w:val="18"/>
                <w:szCs w:val="18"/>
                <w:lang w:eastAsia="zh-CN"/>
              </w:rPr>
              <w:t>(1) The Commission shall give notice of the following actions:</w:t>
            </w:r>
          </w:p>
          <w:p w14:paraId="2DB89B34" w14:textId="61E6BAA5" w:rsidR="00824EA9" w:rsidRPr="00BD15C0" w:rsidRDefault="00824EA9" w:rsidP="009817B9">
            <w:pPr>
              <w:autoSpaceDE w:val="0"/>
              <w:autoSpaceDN w:val="0"/>
              <w:adjustRightInd w:val="0"/>
              <w:spacing w:after="0"/>
              <w:rPr>
                <w:rFonts w:eastAsiaTheme="minorEastAsia" w:cs="Symbol"/>
                <w:sz w:val="18"/>
                <w:szCs w:val="18"/>
                <w:u w:val="single"/>
              </w:rPr>
            </w:pPr>
          </w:p>
        </w:tc>
        <w:tc>
          <w:tcPr>
            <w:tcW w:w="2341" w:type="dxa"/>
            <w:tcBorders>
              <w:bottom w:val="single" w:sz="12" w:space="0" w:color="auto"/>
            </w:tcBorders>
          </w:tcPr>
          <w:p w14:paraId="1E26DAEE" w14:textId="56EB3936" w:rsidR="00937E76" w:rsidRPr="00BD15C0" w:rsidRDefault="00947AF9" w:rsidP="119FAA43">
            <w:pPr>
              <w:spacing w:after="0"/>
              <w:rPr>
                <w:rFonts w:eastAsia="Arial" w:cs="Symbol"/>
                <w:sz w:val="18"/>
                <w:szCs w:val="18"/>
              </w:rPr>
            </w:pPr>
            <w:r w:rsidRPr="00BD15C0">
              <w:rPr>
                <w:rFonts w:eastAsia="Arial" w:cs="Symbol"/>
                <w:sz w:val="18"/>
                <w:szCs w:val="18"/>
              </w:rPr>
              <w:t>Same as the CFR.</w:t>
            </w:r>
          </w:p>
        </w:tc>
        <w:tc>
          <w:tcPr>
            <w:tcW w:w="1979" w:type="dxa"/>
            <w:tcBorders>
              <w:bottom w:val="single" w:sz="12" w:space="0" w:color="auto"/>
            </w:tcBorders>
          </w:tcPr>
          <w:p w14:paraId="53A9A969" w14:textId="796C9B1E" w:rsidR="001E454B" w:rsidRPr="00BD15C0" w:rsidRDefault="001E454B" w:rsidP="119FAA43">
            <w:pPr>
              <w:spacing w:after="0"/>
              <w:rPr>
                <w:rFonts w:eastAsia="Arial" w:cs="Symbol"/>
                <w:sz w:val="18"/>
                <w:szCs w:val="18"/>
              </w:rPr>
            </w:pPr>
          </w:p>
        </w:tc>
        <w:tc>
          <w:tcPr>
            <w:tcW w:w="2836" w:type="dxa"/>
            <w:tcBorders>
              <w:bottom w:val="single" w:sz="12" w:space="0" w:color="auto"/>
            </w:tcBorders>
          </w:tcPr>
          <w:p w14:paraId="3031E64A" w14:textId="793CF7FF" w:rsidR="00EA3851" w:rsidRDefault="00D20998" w:rsidP="119FAA43">
            <w:pPr>
              <w:spacing w:after="0"/>
              <w:rPr>
                <w:rFonts w:eastAsia="Arial" w:cs="Symbol"/>
                <w:color w:val="000000" w:themeColor="text1"/>
                <w:sz w:val="18"/>
                <w:szCs w:val="18"/>
              </w:rPr>
            </w:pPr>
            <w:r w:rsidRPr="00D20998">
              <w:rPr>
                <w:rFonts w:eastAsia="Arial" w:cs="Symbol"/>
                <w:color w:val="000000" w:themeColor="text1"/>
                <w:sz w:val="18"/>
                <w:szCs w:val="18"/>
              </w:rPr>
              <w:t>The public commented on</w:t>
            </w:r>
            <w:r w:rsidR="00E16CAB">
              <w:rPr>
                <w:rFonts w:eastAsia="Arial" w:cs="Symbol"/>
                <w:color w:val="000000" w:themeColor="text1"/>
                <w:sz w:val="18"/>
                <w:szCs w:val="18"/>
              </w:rPr>
              <w:t xml:space="preserve"> </w:t>
            </w:r>
            <w:r w:rsidR="009F4F64">
              <w:rPr>
                <w:rFonts w:eastAsia="Arial" w:cs="Symbol"/>
                <w:color w:val="000000" w:themeColor="text1"/>
                <w:sz w:val="18"/>
                <w:szCs w:val="18"/>
              </w:rPr>
              <w:t>moderniz</w:t>
            </w:r>
            <w:r w:rsidR="00E16CAB">
              <w:rPr>
                <w:rFonts w:eastAsia="Arial" w:cs="Symbol"/>
                <w:color w:val="000000" w:themeColor="text1"/>
                <w:sz w:val="18"/>
                <w:szCs w:val="18"/>
              </w:rPr>
              <w:t>ing</w:t>
            </w:r>
            <w:r w:rsidR="009F4F64">
              <w:rPr>
                <w:rFonts w:eastAsia="Arial" w:cs="Symbol"/>
                <w:color w:val="000000" w:themeColor="text1"/>
                <w:sz w:val="18"/>
                <w:szCs w:val="18"/>
              </w:rPr>
              <w:t xml:space="preserve"> </w:t>
            </w:r>
            <w:r w:rsidR="00D30EC5">
              <w:rPr>
                <w:rFonts w:eastAsia="Arial" w:cs="Symbol"/>
                <w:color w:val="000000" w:themeColor="text1"/>
                <w:sz w:val="18"/>
                <w:szCs w:val="18"/>
              </w:rPr>
              <w:t xml:space="preserve">the methods of public notice (e.g., social media) in </w:t>
            </w:r>
            <w:r>
              <w:rPr>
                <w:rFonts w:eastAsia="Arial" w:cs="Symbol"/>
                <w:color w:val="000000" w:themeColor="text1"/>
                <w:sz w:val="18"/>
                <w:szCs w:val="18"/>
              </w:rPr>
              <w:t>5.204</w:t>
            </w:r>
            <w:r w:rsidRPr="00D20998">
              <w:rPr>
                <w:rFonts w:eastAsia="Arial" w:cs="Symbol"/>
                <w:color w:val="000000" w:themeColor="text1"/>
                <w:sz w:val="18"/>
                <w:szCs w:val="18"/>
              </w:rPr>
              <w:t>, but no change was made in the August 2022 rule.</w:t>
            </w:r>
          </w:p>
          <w:p w14:paraId="40FAC5DB" w14:textId="77777777" w:rsidR="00265E17" w:rsidRDefault="00265E17" w:rsidP="119FAA43">
            <w:pPr>
              <w:spacing w:after="0"/>
              <w:rPr>
                <w:rFonts w:eastAsia="Arial" w:cs="Symbol"/>
                <w:color w:val="000000" w:themeColor="text1"/>
                <w:sz w:val="18"/>
                <w:szCs w:val="18"/>
              </w:rPr>
            </w:pPr>
          </w:p>
          <w:p w14:paraId="053844D7" w14:textId="5C0CF1CB" w:rsidR="00265E17" w:rsidRDefault="00265E17" w:rsidP="119FAA43">
            <w:pPr>
              <w:spacing w:after="0"/>
              <w:rPr>
                <w:rFonts w:eastAsia="Arial" w:cs="Symbol"/>
                <w:color w:val="000000" w:themeColor="text1"/>
                <w:sz w:val="18"/>
                <w:szCs w:val="18"/>
              </w:rPr>
            </w:pPr>
            <w:r w:rsidRPr="00265E17">
              <w:rPr>
                <w:rFonts w:eastAsia="Arial" w:cs="Symbol"/>
                <w:color w:val="000000" w:themeColor="text1"/>
                <w:sz w:val="18"/>
                <w:szCs w:val="18"/>
              </w:rPr>
              <w:t>5.204(a)(3)(A)</w:t>
            </w:r>
            <w:r w:rsidR="00B5019F">
              <w:rPr>
                <w:rFonts w:eastAsia="Arial" w:cs="Symbol"/>
                <w:color w:val="000000" w:themeColor="text1"/>
                <w:sz w:val="18"/>
                <w:szCs w:val="18"/>
              </w:rPr>
              <w:t>(v)</w:t>
            </w:r>
            <w:r>
              <w:rPr>
                <w:rFonts w:eastAsia="Arial" w:cs="Symbol"/>
                <w:color w:val="000000" w:themeColor="text1"/>
                <w:sz w:val="18"/>
                <w:szCs w:val="18"/>
              </w:rPr>
              <w:t xml:space="preserve"> </w:t>
            </w:r>
            <w:r w:rsidRPr="00265E17">
              <w:rPr>
                <w:rFonts w:eastAsia="Arial" w:cs="Symbol"/>
                <w:color w:val="000000" w:themeColor="text1"/>
                <w:sz w:val="18"/>
                <w:szCs w:val="18"/>
              </w:rPr>
              <w:t>was changed in the August 2022 rule based on public comment</w:t>
            </w:r>
            <w:r w:rsidR="00685650">
              <w:rPr>
                <w:rFonts w:eastAsia="Arial" w:cs="Symbol"/>
                <w:color w:val="000000" w:themeColor="text1"/>
                <w:sz w:val="18"/>
                <w:szCs w:val="18"/>
              </w:rPr>
              <w:t xml:space="preserve"> to include “interest owners”</w:t>
            </w:r>
            <w:r w:rsidR="007F7ACF">
              <w:rPr>
                <w:rFonts w:eastAsia="Arial" w:cs="Symbol"/>
                <w:color w:val="000000" w:themeColor="text1"/>
                <w:sz w:val="18"/>
                <w:szCs w:val="18"/>
              </w:rPr>
              <w:t xml:space="preserve"> as recipients of public notice</w:t>
            </w:r>
            <w:r w:rsidRPr="00265E17">
              <w:rPr>
                <w:rFonts w:eastAsia="Arial" w:cs="Symbol"/>
                <w:color w:val="000000" w:themeColor="text1"/>
                <w:sz w:val="18"/>
                <w:szCs w:val="18"/>
              </w:rPr>
              <w:t>.</w:t>
            </w:r>
            <w:r w:rsidR="002D5401">
              <w:rPr>
                <w:rFonts w:eastAsia="Arial" w:cs="Symbol"/>
                <w:color w:val="000000" w:themeColor="text1"/>
                <w:sz w:val="18"/>
                <w:szCs w:val="18"/>
              </w:rPr>
              <w:t xml:space="preserve"> This provision does not have an analogous CFR </w:t>
            </w:r>
            <w:proofErr w:type="gramStart"/>
            <w:r w:rsidR="002D5401">
              <w:rPr>
                <w:rFonts w:eastAsia="Arial" w:cs="Symbol"/>
                <w:color w:val="000000" w:themeColor="text1"/>
                <w:sz w:val="18"/>
                <w:szCs w:val="18"/>
              </w:rPr>
              <w:t>provision;</w:t>
            </w:r>
            <w:proofErr w:type="gramEnd"/>
            <w:r w:rsidR="002D5401">
              <w:rPr>
                <w:rFonts w:eastAsia="Arial" w:cs="Symbol"/>
                <w:color w:val="000000" w:themeColor="text1"/>
                <w:sz w:val="18"/>
                <w:szCs w:val="18"/>
              </w:rPr>
              <w:t xml:space="preserve"> no concerns for stringency.</w:t>
            </w:r>
          </w:p>
          <w:p w14:paraId="5F4BE7B9" w14:textId="77777777" w:rsidR="00EE4850" w:rsidRDefault="00EE4850" w:rsidP="119FAA43">
            <w:pPr>
              <w:spacing w:after="0"/>
              <w:rPr>
                <w:rFonts w:eastAsia="Arial" w:cs="Symbol"/>
                <w:color w:val="000000" w:themeColor="text1"/>
                <w:sz w:val="18"/>
                <w:szCs w:val="18"/>
              </w:rPr>
            </w:pPr>
          </w:p>
          <w:p w14:paraId="2958BD28" w14:textId="66A646E4" w:rsidR="00EE4850" w:rsidRDefault="00EE4850" w:rsidP="119FAA43">
            <w:pPr>
              <w:spacing w:after="0"/>
              <w:rPr>
                <w:rFonts w:eastAsia="Arial" w:cs="Symbol"/>
                <w:color w:val="000000" w:themeColor="text1"/>
                <w:sz w:val="18"/>
                <w:szCs w:val="18"/>
              </w:rPr>
            </w:pPr>
            <w:r w:rsidRPr="00EE4850">
              <w:rPr>
                <w:rFonts w:eastAsia="Arial" w:cs="Symbol"/>
                <w:color w:val="000000" w:themeColor="text1"/>
                <w:sz w:val="18"/>
                <w:szCs w:val="18"/>
              </w:rPr>
              <w:t>5.204(a)(3)(A)(v), (viii), (ix), and (x)</w:t>
            </w:r>
            <w:r>
              <w:rPr>
                <w:rFonts w:eastAsia="Arial" w:cs="Symbol"/>
                <w:color w:val="000000" w:themeColor="text1"/>
                <w:sz w:val="18"/>
                <w:szCs w:val="18"/>
              </w:rPr>
              <w:t xml:space="preserve"> were changed in the August 2022 rule based on public comment. </w:t>
            </w:r>
            <w:r w:rsidR="0010250E">
              <w:rPr>
                <w:rFonts w:eastAsia="Arial" w:cs="Symbol"/>
                <w:color w:val="000000" w:themeColor="text1"/>
                <w:sz w:val="18"/>
                <w:szCs w:val="18"/>
              </w:rPr>
              <w:t>Various r</w:t>
            </w:r>
            <w:r w:rsidR="00EF293E">
              <w:rPr>
                <w:rFonts w:eastAsia="Arial" w:cs="Symbol"/>
                <w:color w:val="000000" w:themeColor="text1"/>
                <w:sz w:val="18"/>
                <w:szCs w:val="18"/>
              </w:rPr>
              <w:t xml:space="preserve">eferences to the </w:t>
            </w:r>
            <w:r w:rsidR="0010250E">
              <w:rPr>
                <w:rFonts w:eastAsia="Arial" w:cs="Symbol"/>
                <w:color w:val="000000" w:themeColor="text1"/>
                <w:sz w:val="18"/>
                <w:szCs w:val="18"/>
              </w:rPr>
              <w:t xml:space="preserve">storage </w:t>
            </w:r>
            <w:r w:rsidR="00EF293E">
              <w:rPr>
                <w:rFonts w:eastAsia="Arial" w:cs="Symbol"/>
                <w:color w:val="000000" w:themeColor="text1"/>
                <w:sz w:val="18"/>
                <w:szCs w:val="18"/>
              </w:rPr>
              <w:t>facility were standardized to “geologic storage facility</w:t>
            </w:r>
            <w:r w:rsidR="002D5401">
              <w:rPr>
                <w:rFonts w:eastAsia="Arial" w:cs="Symbol"/>
                <w:color w:val="000000" w:themeColor="text1"/>
                <w:sz w:val="18"/>
                <w:szCs w:val="18"/>
              </w:rPr>
              <w:t>.</w:t>
            </w:r>
            <w:r w:rsidR="00EF293E">
              <w:rPr>
                <w:rFonts w:eastAsia="Arial" w:cs="Symbol"/>
                <w:color w:val="000000" w:themeColor="text1"/>
                <w:sz w:val="18"/>
                <w:szCs w:val="18"/>
              </w:rPr>
              <w:t>”</w:t>
            </w:r>
            <w:r w:rsidR="002D5401">
              <w:rPr>
                <w:rFonts w:eastAsia="Arial" w:cs="Symbol"/>
                <w:color w:val="000000" w:themeColor="text1"/>
                <w:sz w:val="18"/>
                <w:szCs w:val="18"/>
              </w:rPr>
              <w:t xml:space="preserve"> No concerns for stringency.</w:t>
            </w:r>
          </w:p>
          <w:p w14:paraId="3A418973" w14:textId="77777777" w:rsidR="007A1481" w:rsidRDefault="007A1481" w:rsidP="119FAA43">
            <w:pPr>
              <w:spacing w:after="0"/>
              <w:rPr>
                <w:rFonts w:eastAsia="Arial" w:cs="Symbol"/>
                <w:color w:val="000000" w:themeColor="text1"/>
                <w:sz w:val="18"/>
                <w:szCs w:val="18"/>
              </w:rPr>
            </w:pPr>
          </w:p>
          <w:p w14:paraId="439811E8" w14:textId="78E26D65" w:rsidR="007A1481" w:rsidRPr="00BD15C0" w:rsidRDefault="0097560F" w:rsidP="119FAA43">
            <w:pPr>
              <w:spacing w:after="0"/>
              <w:rPr>
                <w:rFonts w:eastAsia="Arial" w:cs="Symbol"/>
                <w:color w:val="000000" w:themeColor="text1"/>
                <w:sz w:val="18"/>
                <w:szCs w:val="18"/>
                <w:highlight w:val="green"/>
              </w:rPr>
            </w:pPr>
            <w:r w:rsidRPr="0097560F">
              <w:rPr>
                <w:rFonts w:eastAsia="Arial" w:cs="Symbol"/>
                <w:color w:val="000000" w:themeColor="text1"/>
                <w:sz w:val="18"/>
                <w:szCs w:val="18"/>
              </w:rPr>
              <w:t xml:space="preserve">5.204(a)(6) </w:t>
            </w:r>
            <w:r w:rsidR="007A1481" w:rsidRPr="007A1481">
              <w:rPr>
                <w:rFonts w:eastAsia="Arial" w:cs="Symbol"/>
                <w:color w:val="000000" w:themeColor="text1"/>
                <w:sz w:val="18"/>
                <w:szCs w:val="18"/>
              </w:rPr>
              <w:t>was changed in the August 2022 rule based on public comment</w:t>
            </w:r>
            <w:r w:rsidR="007F2933">
              <w:rPr>
                <w:rFonts w:eastAsia="Arial" w:cs="Symbol"/>
                <w:color w:val="000000" w:themeColor="text1"/>
                <w:sz w:val="18"/>
                <w:szCs w:val="18"/>
              </w:rPr>
              <w:t xml:space="preserve"> to align with U.S. Census Bureau terminology</w:t>
            </w:r>
            <w:r w:rsidR="002C5611">
              <w:rPr>
                <w:rFonts w:eastAsia="Arial" w:cs="Symbol"/>
                <w:color w:val="000000" w:themeColor="text1"/>
                <w:sz w:val="18"/>
                <w:szCs w:val="18"/>
              </w:rPr>
              <w:t>.</w:t>
            </w:r>
            <w:r w:rsidR="002D5401">
              <w:rPr>
                <w:rFonts w:eastAsia="Arial" w:cs="Symbol"/>
                <w:color w:val="000000" w:themeColor="text1"/>
                <w:sz w:val="18"/>
                <w:szCs w:val="18"/>
              </w:rPr>
              <w:t xml:space="preserve"> This provision, “</w:t>
            </w:r>
            <w:r w:rsidR="002D5401" w:rsidRPr="002D5401">
              <w:rPr>
                <w:rFonts w:eastAsia="Arial" w:cs="Symbol"/>
                <w:color w:val="000000" w:themeColor="text1"/>
                <w:sz w:val="18"/>
                <w:szCs w:val="18"/>
              </w:rPr>
              <w:t>Notice to certain communities</w:t>
            </w:r>
            <w:r w:rsidR="002D5401">
              <w:rPr>
                <w:rFonts w:eastAsia="Arial" w:cs="Symbol"/>
                <w:color w:val="000000" w:themeColor="text1"/>
                <w:sz w:val="18"/>
                <w:szCs w:val="18"/>
              </w:rPr>
              <w:t>” does not have an analogous CFR provision; no concerns for stringency.</w:t>
            </w:r>
          </w:p>
        </w:tc>
      </w:tr>
      <w:tr w:rsidR="00937E76" w:rsidRPr="00BD15C0" w14:paraId="054A39B8" w14:textId="3BF3CFEB" w:rsidTr="00986D68">
        <w:trPr>
          <w:cantSplit/>
          <w:trHeight w:val="634"/>
          <w:jc w:val="center"/>
        </w:trPr>
        <w:tc>
          <w:tcPr>
            <w:tcW w:w="805" w:type="dxa"/>
            <w:tcBorders>
              <w:bottom w:val="single" w:sz="12" w:space="0" w:color="auto"/>
            </w:tcBorders>
          </w:tcPr>
          <w:p w14:paraId="0AEAB9C6" w14:textId="491BA9DE" w:rsidR="00937E76" w:rsidRPr="00BD15C0" w:rsidRDefault="00937E76" w:rsidP="00E96623">
            <w:pPr>
              <w:pStyle w:val="ListParagraph"/>
              <w:numPr>
                <w:ilvl w:val="0"/>
                <w:numId w:val="25"/>
              </w:numPr>
              <w:spacing w:after="0"/>
              <w:rPr>
                <w:rFonts w:cs="Symbol"/>
                <w:sz w:val="18"/>
                <w:szCs w:val="18"/>
              </w:rPr>
            </w:pPr>
            <w:r w:rsidRPr="00BD15C0">
              <w:rPr>
                <w:rFonts w:cs="Symbol"/>
                <w:sz w:val="18"/>
                <w:szCs w:val="18"/>
              </w:rPr>
              <w:lastRenderedPageBreak/>
              <w:t>27</w:t>
            </w:r>
          </w:p>
        </w:tc>
        <w:tc>
          <w:tcPr>
            <w:tcW w:w="4140" w:type="dxa"/>
            <w:tcBorders>
              <w:bottom w:val="single" w:sz="12" w:space="0" w:color="auto"/>
            </w:tcBorders>
            <w:shd w:val="clear" w:color="auto" w:fill="auto"/>
          </w:tcPr>
          <w:p w14:paraId="31B05FDF" w14:textId="6C260DC2" w:rsidR="00937E76" w:rsidRPr="00BD15C0" w:rsidRDefault="00937E76" w:rsidP="008754B4">
            <w:pPr>
              <w:spacing w:after="0"/>
              <w:rPr>
                <w:rFonts w:eastAsia="Arial" w:cs="Symbol"/>
                <w:sz w:val="18"/>
                <w:szCs w:val="18"/>
              </w:rPr>
            </w:pPr>
            <w:r w:rsidRPr="00BD15C0">
              <w:rPr>
                <w:rFonts w:cs="Symbol"/>
                <w:sz w:val="18"/>
                <w:szCs w:val="18"/>
                <w:highlight w:val="yellow"/>
              </w:rPr>
              <w:t>A permit application has been tentatively denied under § 124.6(b);</w:t>
            </w:r>
          </w:p>
        </w:tc>
        <w:tc>
          <w:tcPr>
            <w:tcW w:w="2790" w:type="dxa"/>
            <w:tcBorders>
              <w:bottom w:val="single" w:sz="12" w:space="0" w:color="auto"/>
            </w:tcBorders>
            <w:shd w:val="clear" w:color="auto" w:fill="FFFFFF" w:themeFill="background1"/>
          </w:tcPr>
          <w:p w14:paraId="565AC394" w14:textId="27555CE1" w:rsidR="00937E76" w:rsidRPr="00BD15C0" w:rsidRDefault="00937E76" w:rsidP="008754B4">
            <w:pPr>
              <w:spacing w:after="0"/>
              <w:rPr>
                <w:rFonts w:eastAsia="Arial" w:cs="Symbol"/>
                <w:sz w:val="18"/>
                <w:szCs w:val="18"/>
              </w:rPr>
            </w:pPr>
            <w:r w:rsidRPr="00BD15C0">
              <w:rPr>
                <w:rFonts w:cs="Symbol"/>
                <w:sz w:val="18"/>
                <w:szCs w:val="18"/>
              </w:rPr>
              <w:t>40 CFR 124.10(a)(1)(i)</w:t>
            </w:r>
          </w:p>
        </w:tc>
        <w:tc>
          <w:tcPr>
            <w:tcW w:w="3960" w:type="dxa"/>
            <w:tcBorders>
              <w:bottom w:val="single" w:sz="12" w:space="0" w:color="auto"/>
            </w:tcBorders>
            <w:shd w:val="clear" w:color="auto" w:fill="auto"/>
          </w:tcPr>
          <w:p w14:paraId="64C45C36" w14:textId="34023FA4" w:rsidR="000D793C" w:rsidRPr="00E601A6" w:rsidRDefault="000D793C" w:rsidP="000D793C">
            <w:pPr>
              <w:pStyle w:val="Default"/>
              <w:rPr>
                <w:rFonts w:cs="Symbol"/>
                <w:sz w:val="18"/>
                <w:szCs w:val="18"/>
                <w:lang w:eastAsia="zh-CN"/>
              </w:rPr>
            </w:pPr>
            <w:r w:rsidRPr="00E601A6">
              <w:rPr>
                <w:rFonts w:cs="Symbol"/>
                <w:b/>
                <w:sz w:val="18"/>
                <w:szCs w:val="18"/>
                <w:lang w:val="en"/>
              </w:rPr>
              <w:t>§5.202</w:t>
            </w:r>
            <w:r w:rsidRPr="00E601A6">
              <w:rPr>
                <w:rFonts w:cs="Symbol"/>
                <w:b/>
                <w:sz w:val="18"/>
                <w:szCs w:val="18"/>
                <w:lang w:eastAsia="zh-CN"/>
              </w:rPr>
              <w:t>(e)(1)</w:t>
            </w:r>
          </w:p>
          <w:p w14:paraId="5C127848" w14:textId="7B2E3298" w:rsidR="000D793C" w:rsidRPr="00BD15C0" w:rsidRDefault="000D793C" w:rsidP="000D793C">
            <w:pPr>
              <w:autoSpaceDE w:val="0"/>
              <w:autoSpaceDN w:val="0"/>
              <w:adjustRightInd w:val="0"/>
              <w:spacing w:after="0"/>
              <w:rPr>
                <w:rFonts w:cs="Symbol"/>
                <w:color w:val="000000"/>
                <w:sz w:val="18"/>
                <w:szCs w:val="18"/>
                <w:lang w:eastAsia="zh-CN"/>
              </w:rPr>
            </w:pPr>
            <w:r w:rsidRPr="00645480">
              <w:rPr>
                <w:rFonts w:cs="Times New Roman"/>
                <w:color w:val="000000"/>
                <w:sz w:val="18"/>
                <w:szCs w:val="18"/>
                <w:lang w:eastAsia="zh-CN"/>
              </w:rPr>
              <w:t>(A) Once a geologic storage facility permit application is complete, the director shall decide whether to prepare a draft permit or to deny the application</w:t>
            </w:r>
            <w:r w:rsidRPr="00BD15C0">
              <w:rPr>
                <w:rFonts w:cs="Symbol"/>
                <w:color w:val="000000"/>
                <w:sz w:val="18"/>
                <w:szCs w:val="18"/>
                <w:lang w:eastAsia="zh-CN"/>
              </w:rPr>
              <w:t>.</w:t>
            </w:r>
          </w:p>
          <w:p w14:paraId="730DEF3C" w14:textId="6C94B8B8" w:rsidR="00937E76" w:rsidRPr="00BD15C0" w:rsidRDefault="000D793C" w:rsidP="00B33149">
            <w:pPr>
              <w:autoSpaceDE w:val="0"/>
              <w:autoSpaceDN w:val="0"/>
              <w:adjustRightInd w:val="0"/>
              <w:spacing w:after="0"/>
              <w:rPr>
                <w:rFonts w:cs="Symbol"/>
                <w:color w:val="000000"/>
                <w:sz w:val="18"/>
                <w:szCs w:val="18"/>
                <w:lang w:eastAsia="zh-CN"/>
              </w:rPr>
            </w:pPr>
            <w:r w:rsidRPr="00BD15C0">
              <w:rPr>
                <w:rFonts w:cs="Symbol"/>
                <w:color w:val="000000"/>
                <w:sz w:val="18"/>
                <w:szCs w:val="18"/>
                <w:lang w:eastAsia="zh-CN"/>
              </w:rPr>
              <w:t xml:space="preserve">(B) If the director tentatively decides to deny the permit application, the director shall issue a notice of intent to deny. A notice of intent to deny the permit application is a type of draft permit which follows the same procedures as any draft permit prepared under this section. If the director's final decision is that the tentative decision to deny the permit application was incorrect, the director shall withdraw the notice of intent to deny </w:t>
            </w:r>
            <w:r w:rsidRPr="00BD15C0">
              <w:rPr>
                <w:rFonts w:cs="Symbol"/>
                <w:sz w:val="18"/>
                <w:szCs w:val="18"/>
                <w:lang w:eastAsia="zh-CN"/>
              </w:rPr>
              <w:t>and proceed to prepare a draft permit.</w:t>
            </w:r>
          </w:p>
        </w:tc>
        <w:tc>
          <w:tcPr>
            <w:tcW w:w="2341" w:type="dxa"/>
            <w:tcBorders>
              <w:bottom w:val="single" w:sz="12" w:space="0" w:color="auto"/>
            </w:tcBorders>
          </w:tcPr>
          <w:p w14:paraId="789FD544" w14:textId="1EFD7FB5" w:rsidR="00937E76" w:rsidRPr="00BD15C0" w:rsidRDefault="00520A19" w:rsidP="119FAA43">
            <w:pPr>
              <w:spacing w:after="0"/>
              <w:rPr>
                <w:rFonts w:eastAsia="Arial" w:cs="Symbol"/>
                <w:sz w:val="18"/>
                <w:szCs w:val="18"/>
              </w:rPr>
            </w:pPr>
            <w:r w:rsidRPr="00BD15C0">
              <w:rPr>
                <w:rFonts w:eastAsia="Arial" w:cs="Symbol"/>
                <w:sz w:val="18"/>
                <w:szCs w:val="18"/>
              </w:rPr>
              <w:t>N</w:t>
            </w:r>
            <w:r w:rsidR="00937E76" w:rsidRPr="00BD15C0">
              <w:rPr>
                <w:rFonts w:eastAsia="Arial" w:cs="Symbol"/>
                <w:sz w:val="18"/>
                <w:szCs w:val="18"/>
              </w:rPr>
              <w:t>ot required of state programs.</w:t>
            </w:r>
          </w:p>
        </w:tc>
        <w:tc>
          <w:tcPr>
            <w:tcW w:w="1979" w:type="dxa"/>
            <w:tcBorders>
              <w:bottom w:val="single" w:sz="12" w:space="0" w:color="auto"/>
            </w:tcBorders>
          </w:tcPr>
          <w:p w14:paraId="26C5974D" w14:textId="53EEA17A" w:rsidR="00937E76" w:rsidRPr="00BD15C0" w:rsidRDefault="00937E76" w:rsidP="119FAA43">
            <w:pPr>
              <w:spacing w:after="0"/>
              <w:rPr>
                <w:rFonts w:eastAsia="Arial" w:cs="Symbol"/>
                <w:sz w:val="18"/>
                <w:szCs w:val="18"/>
                <w:highlight w:val="green"/>
              </w:rPr>
            </w:pPr>
          </w:p>
        </w:tc>
        <w:tc>
          <w:tcPr>
            <w:tcW w:w="2836" w:type="dxa"/>
            <w:tcBorders>
              <w:bottom w:val="single" w:sz="12" w:space="0" w:color="auto"/>
            </w:tcBorders>
          </w:tcPr>
          <w:p w14:paraId="584770B4" w14:textId="77777777" w:rsidR="00937E76" w:rsidRDefault="005214F9" w:rsidP="119FAA43">
            <w:pPr>
              <w:spacing w:after="0"/>
              <w:rPr>
                <w:rFonts w:eastAsia="Arial" w:cs="Symbol"/>
                <w:color w:val="000000" w:themeColor="text1"/>
                <w:sz w:val="18"/>
                <w:szCs w:val="18"/>
              </w:rPr>
            </w:pPr>
            <w:r w:rsidRPr="00BD15C0">
              <w:rPr>
                <w:rFonts w:eastAsia="Arial" w:cs="Symbol"/>
                <w:color w:val="000000" w:themeColor="text1"/>
                <w:sz w:val="18"/>
                <w:szCs w:val="18"/>
              </w:rPr>
              <w:t xml:space="preserve">§5.202(e)(1) </w:t>
            </w:r>
            <w:r w:rsidR="006E118D" w:rsidRPr="00BD15C0">
              <w:rPr>
                <w:rFonts w:eastAsia="Arial" w:cs="Symbol"/>
                <w:color w:val="000000" w:themeColor="text1"/>
                <w:sz w:val="18"/>
                <w:szCs w:val="18"/>
              </w:rPr>
              <w:t>mentions the Director’s responsibility to provide a notice of intent to deny</w:t>
            </w:r>
            <w:r w:rsidR="006F34E5">
              <w:rPr>
                <w:rFonts w:eastAsia="Arial" w:cs="Symbol"/>
                <w:color w:val="000000" w:themeColor="text1"/>
                <w:sz w:val="18"/>
                <w:szCs w:val="18"/>
              </w:rPr>
              <w:t>, which is similar in intent to the CFR</w:t>
            </w:r>
            <w:r w:rsidR="006E118D" w:rsidRPr="00BD15C0">
              <w:rPr>
                <w:rFonts w:eastAsia="Arial" w:cs="Symbol"/>
                <w:color w:val="000000" w:themeColor="text1"/>
                <w:sz w:val="18"/>
                <w:szCs w:val="18"/>
              </w:rPr>
              <w:t>.</w:t>
            </w:r>
          </w:p>
          <w:p w14:paraId="021EA3A8" w14:textId="77777777" w:rsidR="00E10BFA" w:rsidRDefault="00E10BFA" w:rsidP="119FAA43">
            <w:pPr>
              <w:spacing w:after="0"/>
              <w:rPr>
                <w:rFonts w:eastAsia="Arial" w:cs="Symbol"/>
                <w:color w:val="000000" w:themeColor="text1"/>
                <w:sz w:val="18"/>
                <w:szCs w:val="18"/>
              </w:rPr>
            </w:pPr>
          </w:p>
          <w:p w14:paraId="137C2DA9" w14:textId="3302D91D" w:rsidR="00E10BFA" w:rsidRPr="00BD15C0" w:rsidRDefault="00E10BFA" w:rsidP="119FAA43">
            <w:pPr>
              <w:spacing w:after="0"/>
              <w:rPr>
                <w:rFonts w:eastAsia="Arial" w:cs="Symbol"/>
                <w:color w:val="000000" w:themeColor="text1"/>
                <w:sz w:val="18"/>
                <w:szCs w:val="18"/>
                <w:highlight w:val="green"/>
              </w:rPr>
            </w:pPr>
          </w:p>
        </w:tc>
      </w:tr>
      <w:tr w:rsidR="00937E76" w:rsidRPr="00BD15C0" w14:paraId="04FA137F" w14:textId="1DF06438" w:rsidTr="00986D68">
        <w:trPr>
          <w:cantSplit/>
          <w:trHeight w:val="634"/>
          <w:jc w:val="center"/>
        </w:trPr>
        <w:tc>
          <w:tcPr>
            <w:tcW w:w="805" w:type="dxa"/>
            <w:tcBorders>
              <w:bottom w:val="single" w:sz="12" w:space="0" w:color="auto"/>
            </w:tcBorders>
          </w:tcPr>
          <w:p w14:paraId="29A312A0" w14:textId="5ED63974" w:rsidR="00937E76" w:rsidRPr="00BD15C0" w:rsidRDefault="00937E76" w:rsidP="00E96623">
            <w:pPr>
              <w:pStyle w:val="ListParagraph"/>
              <w:numPr>
                <w:ilvl w:val="0"/>
                <w:numId w:val="25"/>
              </w:numPr>
              <w:spacing w:after="0"/>
              <w:rPr>
                <w:rFonts w:cs="Symbol"/>
                <w:sz w:val="18"/>
                <w:szCs w:val="18"/>
              </w:rPr>
            </w:pPr>
            <w:r w:rsidRPr="00BD15C0">
              <w:rPr>
                <w:rFonts w:cs="Symbol"/>
                <w:sz w:val="18"/>
                <w:szCs w:val="18"/>
              </w:rPr>
              <w:t>28</w:t>
            </w:r>
          </w:p>
        </w:tc>
        <w:tc>
          <w:tcPr>
            <w:tcW w:w="4140" w:type="dxa"/>
            <w:tcBorders>
              <w:bottom w:val="single" w:sz="12" w:space="0" w:color="auto"/>
            </w:tcBorders>
            <w:shd w:val="clear" w:color="auto" w:fill="auto"/>
          </w:tcPr>
          <w:p w14:paraId="23A1DD06" w14:textId="7E83AC6D" w:rsidR="00937E76" w:rsidRPr="00BD15C0" w:rsidRDefault="00937E76" w:rsidP="008754B4">
            <w:pPr>
              <w:spacing w:after="0"/>
              <w:rPr>
                <w:rFonts w:eastAsia="Arial" w:cs="Symbol"/>
                <w:sz w:val="18"/>
                <w:szCs w:val="18"/>
              </w:rPr>
            </w:pPr>
            <w:r w:rsidRPr="00BD15C0">
              <w:rPr>
                <w:rFonts w:cs="Symbol"/>
                <w:sz w:val="18"/>
                <w:szCs w:val="18"/>
              </w:rPr>
              <w:t>(Applicable to State programs, see §14</w:t>
            </w:r>
            <w:r w:rsidR="006774AB" w:rsidRPr="00BD15C0">
              <w:rPr>
                <w:rFonts w:cs="Symbol"/>
                <w:sz w:val="18"/>
                <w:szCs w:val="18"/>
              </w:rPr>
              <w:t>5.</w:t>
            </w:r>
            <w:r w:rsidRPr="00BD15C0">
              <w:rPr>
                <w:rFonts w:cs="Symbol"/>
                <w:sz w:val="18"/>
                <w:szCs w:val="18"/>
              </w:rPr>
              <w:t>11 (</w:t>
            </w:r>
            <w:r w:rsidR="006F34E5">
              <w:rPr>
                <w:rFonts w:cs="Symbol"/>
                <w:sz w:val="18"/>
                <w:szCs w:val="18"/>
              </w:rPr>
              <w:t>UIC</w:t>
            </w:r>
            <w:r w:rsidRPr="00BD15C0">
              <w:rPr>
                <w:rFonts w:cs="Symbol"/>
                <w:sz w:val="18"/>
                <w:szCs w:val="18"/>
              </w:rPr>
              <w:t>).) A draft permit has been prepared under §124.6(d);</w:t>
            </w:r>
          </w:p>
        </w:tc>
        <w:tc>
          <w:tcPr>
            <w:tcW w:w="2790" w:type="dxa"/>
            <w:tcBorders>
              <w:bottom w:val="single" w:sz="12" w:space="0" w:color="auto"/>
            </w:tcBorders>
            <w:shd w:val="clear" w:color="auto" w:fill="FFFFFF" w:themeFill="background1"/>
          </w:tcPr>
          <w:p w14:paraId="6DB8FD21" w14:textId="77777777" w:rsidR="00937E76" w:rsidRPr="00BD15C0" w:rsidRDefault="00937E76" w:rsidP="008754B4">
            <w:pPr>
              <w:spacing w:after="0"/>
              <w:rPr>
                <w:rFonts w:cs="Symbol"/>
                <w:sz w:val="18"/>
                <w:szCs w:val="18"/>
              </w:rPr>
            </w:pPr>
            <w:r w:rsidRPr="00BD15C0">
              <w:rPr>
                <w:rFonts w:cs="Symbol"/>
                <w:sz w:val="18"/>
                <w:szCs w:val="18"/>
              </w:rPr>
              <w:t>40 CFR 124.10(a)(1)(ii)</w:t>
            </w:r>
          </w:p>
          <w:p w14:paraId="13A8F850" w14:textId="28C6913C" w:rsidR="00937E76" w:rsidRPr="00BD15C0" w:rsidRDefault="00937E76" w:rsidP="008754B4">
            <w:pPr>
              <w:spacing w:after="0"/>
              <w:rPr>
                <w:rFonts w:eastAsia="Arial" w:cs="Symbol"/>
                <w:sz w:val="18"/>
                <w:szCs w:val="18"/>
              </w:rPr>
            </w:pPr>
            <w:r w:rsidRPr="00BD15C0">
              <w:rPr>
                <w:rFonts w:cs="Symbol"/>
                <w:sz w:val="18"/>
                <w:szCs w:val="18"/>
              </w:rPr>
              <w:t>(See also 14</w:t>
            </w:r>
            <w:r w:rsidR="006774AB" w:rsidRPr="00BD15C0">
              <w:rPr>
                <w:rFonts w:cs="Symbol"/>
                <w:sz w:val="18"/>
                <w:szCs w:val="18"/>
              </w:rPr>
              <w:t>5.</w:t>
            </w:r>
            <w:r w:rsidRPr="00BD15C0">
              <w:rPr>
                <w:rFonts w:cs="Symbol"/>
                <w:sz w:val="18"/>
                <w:szCs w:val="18"/>
              </w:rPr>
              <w:t>11(a)(28))</w:t>
            </w:r>
          </w:p>
        </w:tc>
        <w:tc>
          <w:tcPr>
            <w:tcW w:w="3960" w:type="dxa"/>
            <w:tcBorders>
              <w:bottom w:val="single" w:sz="12" w:space="0" w:color="auto"/>
            </w:tcBorders>
            <w:shd w:val="clear" w:color="auto" w:fill="auto"/>
          </w:tcPr>
          <w:p w14:paraId="544AD354" w14:textId="336ECE69" w:rsidR="00937E76" w:rsidRPr="00BD15C0" w:rsidRDefault="0099784E" w:rsidP="00B07B9A">
            <w:pPr>
              <w:spacing w:after="0"/>
              <w:rPr>
                <w:rFonts w:cs="Symbol"/>
                <w:sz w:val="18"/>
                <w:szCs w:val="18"/>
                <w:lang w:val="en"/>
              </w:rPr>
            </w:pPr>
            <w:r w:rsidRPr="00BD15C0">
              <w:rPr>
                <w:rFonts w:cs="Symbol"/>
                <w:b/>
                <w:sz w:val="18"/>
                <w:szCs w:val="18"/>
                <w:lang w:val="en"/>
              </w:rPr>
              <w:t>§</w:t>
            </w:r>
            <w:r w:rsidR="00B07B9A" w:rsidRPr="00BD15C0">
              <w:rPr>
                <w:rFonts w:cs="Symbol"/>
                <w:b/>
                <w:sz w:val="18"/>
                <w:szCs w:val="18"/>
                <w:lang w:val="en"/>
              </w:rPr>
              <w:t xml:space="preserve">5.204(a)(1)(A) </w:t>
            </w:r>
            <w:r w:rsidR="00B07B9A" w:rsidRPr="00BD15C0">
              <w:rPr>
                <w:rFonts w:cs="Symbol"/>
                <w:sz w:val="18"/>
                <w:szCs w:val="18"/>
                <w:lang w:val="en"/>
              </w:rPr>
              <w:t>a draft permit has been prepared under §5.202(e) of this title (relating to Permit Required, and Draft Permit and Fact Sheet); and</w:t>
            </w:r>
          </w:p>
        </w:tc>
        <w:tc>
          <w:tcPr>
            <w:tcW w:w="2341" w:type="dxa"/>
            <w:tcBorders>
              <w:bottom w:val="single" w:sz="12" w:space="0" w:color="auto"/>
            </w:tcBorders>
          </w:tcPr>
          <w:p w14:paraId="559A152E" w14:textId="52EA3085" w:rsidR="00937E76" w:rsidRPr="00BD15C0" w:rsidRDefault="00947AF9" w:rsidP="119FAA43">
            <w:pPr>
              <w:spacing w:after="0"/>
              <w:rPr>
                <w:rFonts w:eastAsia="Arial" w:cs="Symbol"/>
                <w:sz w:val="18"/>
                <w:szCs w:val="18"/>
              </w:rPr>
            </w:pPr>
            <w:r w:rsidRPr="00BD15C0">
              <w:rPr>
                <w:rFonts w:eastAsia="Arial" w:cs="Symbol"/>
                <w:sz w:val="18"/>
                <w:szCs w:val="18"/>
              </w:rPr>
              <w:t>Same as the CFR.</w:t>
            </w:r>
          </w:p>
        </w:tc>
        <w:tc>
          <w:tcPr>
            <w:tcW w:w="1979" w:type="dxa"/>
            <w:tcBorders>
              <w:bottom w:val="single" w:sz="12" w:space="0" w:color="auto"/>
            </w:tcBorders>
          </w:tcPr>
          <w:p w14:paraId="132B737C" w14:textId="3D6616AD" w:rsidR="00937E76" w:rsidRPr="00BD15C0" w:rsidRDefault="00937E76" w:rsidP="0D7A72C4">
            <w:pPr>
              <w:spacing w:after="0"/>
              <w:rPr>
                <w:rFonts w:eastAsia="Arial" w:cs="Symbol"/>
                <w:sz w:val="18"/>
                <w:szCs w:val="18"/>
              </w:rPr>
            </w:pPr>
          </w:p>
        </w:tc>
        <w:tc>
          <w:tcPr>
            <w:tcW w:w="2836" w:type="dxa"/>
            <w:tcBorders>
              <w:bottom w:val="single" w:sz="12" w:space="0" w:color="auto"/>
            </w:tcBorders>
          </w:tcPr>
          <w:p w14:paraId="2A41782F" w14:textId="0F500188" w:rsidR="00937E76" w:rsidRPr="00BD15C0" w:rsidRDefault="00937E76" w:rsidP="119FAA43">
            <w:pPr>
              <w:spacing w:after="0"/>
              <w:rPr>
                <w:rFonts w:eastAsia="Arial" w:cs="Symbol"/>
                <w:color w:val="000000" w:themeColor="text1"/>
                <w:sz w:val="18"/>
                <w:szCs w:val="18"/>
                <w:highlight w:val="green"/>
              </w:rPr>
            </w:pPr>
          </w:p>
        </w:tc>
      </w:tr>
      <w:tr w:rsidR="00937E76" w:rsidRPr="00BD15C0" w14:paraId="7EAD8064" w14:textId="2CAC73A0" w:rsidTr="00986D68">
        <w:trPr>
          <w:cantSplit/>
          <w:trHeight w:val="634"/>
          <w:jc w:val="center"/>
        </w:trPr>
        <w:tc>
          <w:tcPr>
            <w:tcW w:w="805" w:type="dxa"/>
            <w:tcBorders>
              <w:bottom w:val="single" w:sz="12" w:space="0" w:color="auto"/>
            </w:tcBorders>
          </w:tcPr>
          <w:p w14:paraId="6E8E888F" w14:textId="77F3B1EE" w:rsidR="00937E76" w:rsidRPr="00BD15C0" w:rsidRDefault="00937E76" w:rsidP="00E96623">
            <w:pPr>
              <w:pStyle w:val="ListParagraph"/>
              <w:numPr>
                <w:ilvl w:val="0"/>
                <w:numId w:val="25"/>
              </w:numPr>
              <w:spacing w:after="0"/>
              <w:rPr>
                <w:rFonts w:cs="Symbol"/>
                <w:sz w:val="18"/>
                <w:szCs w:val="18"/>
              </w:rPr>
            </w:pPr>
            <w:r w:rsidRPr="00BD15C0">
              <w:rPr>
                <w:rFonts w:cs="Symbol"/>
                <w:sz w:val="18"/>
                <w:szCs w:val="18"/>
              </w:rPr>
              <w:lastRenderedPageBreak/>
              <w:t>29</w:t>
            </w:r>
          </w:p>
        </w:tc>
        <w:tc>
          <w:tcPr>
            <w:tcW w:w="4140" w:type="dxa"/>
            <w:tcBorders>
              <w:bottom w:val="single" w:sz="12" w:space="0" w:color="auto"/>
            </w:tcBorders>
            <w:shd w:val="clear" w:color="auto" w:fill="auto"/>
          </w:tcPr>
          <w:p w14:paraId="11CFAF20" w14:textId="3D6D86DF" w:rsidR="00937E76" w:rsidRPr="00BD15C0" w:rsidRDefault="00937E76" w:rsidP="008754B4">
            <w:pPr>
              <w:spacing w:after="0"/>
              <w:rPr>
                <w:rFonts w:cs="Symbol"/>
                <w:sz w:val="18"/>
                <w:szCs w:val="18"/>
              </w:rPr>
            </w:pPr>
            <w:r w:rsidRPr="00BD15C0">
              <w:rPr>
                <w:rFonts w:cs="Symbol"/>
                <w:sz w:val="18"/>
                <w:szCs w:val="18"/>
              </w:rPr>
              <w:t>(Applicable to State programs, see §14</w:t>
            </w:r>
            <w:r w:rsidR="006774AB" w:rsidRPr="00BD15C0">
              <w:rPr>
                <w:rFonts w:cs="Symbol"/>
                <w:sz w:val="18"/>
                <w:szCs w:val="18"/>
              </w:rPr>
              <w:t>5.</w:t>
            </w:r>
            <w:r w:rsidRPr="00BD15C0">
              <w:rPr>
                <w:rFonts w:cs="Symbol"/>
                <w:sz w:val="18"/>
                <w:szCs w:val="18"/>
              </w:rPr>
              <w:t xml:space="preserve">11 (UIC).) A hearing has been scheduled under § </w:t>
            </w:r>
            <w:proofErr w:type="gramStart"/>
            <w:r w:rsidRPr="00BD15C0">
              <w:rPr>
                <w:rFonts w:cs="Symbol"/>
                <w:sz w:val="18"/>
                <w:szCs w:val="18"/>
              </w:rPr>
              <w:t>124.12;</w:t>
            </w:r>
            <w:proofErr w:type="gramEnd"/>
          </w:p>
          <w:p w14:paraId="21D5A058" w14:textId="1B7511AF" w:rsidR="00860043" w:rsidRPr="00BD15C0" w:rsidRDefault="00860043" w:rsidP="008754B4">
            <w:pPr>
              <w:spacing w:after="0"/>
              <w:rPr>
                <w:rFonts w:cs="Symbol"/>
                <w:sz w:val="18"/>
                <w:szCs w:val="18"/>
              </w:rPr>
            </w:pPr>
          </w:p>
          <w:p w14:paraId="6C90029B" w14:textId="77777777" w:rsidR="00860043" w:rsidRPr="00BD15C0" w:rsidRDefault="00860043" w:rsidP="00860043">
            <w:pPr>
              <w:autoSpaceDE w:val="0"/>
              <w:autoSpaceDN w:val="0"/>
              <w:adjustRightInd w:val="0"/>
              <w:spacing w:after="0"/>
              <w:rPr>
                <w:rFonts w:cs="Symbol"/>
                <w:b/>
                <w:sz w:val="18"/>
                <w:szCs w:val="18"/>
                <w:lang w:eastAsia="zh-CN"/>
              </w:rPr>
            </w:pPr>
            <w:bookmarkStart w:id="12" w:name="_Hlk77342334"/>
            <w:r w:rsidRPr="00BD15C0">
              <w:rPr>
                <w:rFonts w:cs="Symbol"/>
                <w:b/>
                <w:sz w:val="18"/>
                <w:szCs w:val="18"/>
                <w:lang w:eastAsia="zh-CN"/>
              </w:rPr>
              <w:t>§ 124.12 Public hearings.</w:t>
            </w:r>
          </w:p>
          <w:p w14:paraId="6BC0E36D" w14:textId="3BFE1305" w:rsidR="00860043" w:rsidRPr="00BD15C0" w:rsidRDefault="00860043" w:rsidP="00860043">
            <w:pPr>
              <w:autoSpaceDE w:val="0"/>
              <w:autoSpaceDN w:val="0"/>
              <w:adjustRightInd w:val="0"/>
              <w:spacing w:after="0"/>
              <w:rPr>
                <w:rFonts w:cs="Symbol"/>
                <w:sz w:val="18"/>
                <w:szCs w:val="18"/>
                <w:lang w:eastAsia="zh-CN"/>
              </w:rPr>
            </w:pPr>
            <w:r w:rsidRPr="00BD15C0">
              <w:rPr>
                <w:rFonts w:cs="Symbol"/>
                <w:sz w:val="18"/>
                <w:szCs w:val="18"/>
                <w:lang w:eastAsia="zh-CN"/>
              </w:rPr>
              <w:t>(a) (</w:t>
            </w:r>
            <w:r w:rsidRPr="00BD15C0">
              <w:rPr>
                <w:rFonts w:cs="Symbol"/>
                <w:i/>
                <w:sz w:val="18"/>
                <w:szCs w:val="18"/>
                <w:lang w:eastAsia="zh-CN"/>
              </w:rPr>
              <w:t>Applicable to State programs, see, 14</w:t>
            </w:r>
            <w:r w:rsidR="006774AB" w:rsidRPr="00BD15C0">
              <w:rPr>
                <w:rFonts w:cs="Symbol"/>
                <w:i/>
                <w:sz w:val="18"/>
                <w:szCs w:val="18"/>
                <w:lang w:eastAsia="zh-CN"/>
              </w:rPr>
              <w:t>5.</w:t>
            </w:r>
            <w:r w:rsidRPr="00BD15C0">
              <w:rPr>
                <w:rFonts w:cs="Symbol"/>
                <w:i/>
                <w:sz w:val="18"/>
                <w:szCs w:val="18"/>
                <w:lang w:eastAsia="zh-CN"/>
              </w:rPr>
              <w:t>11 (UIC).</w:t>
            </w:r>
            <w:r w:rsidRPr="00BD15C0">
              <w:rPr>
                <w:rFonts w:cs="Symbol"/>
                <w:sz w:val="18"/>
                <w:szCs w:val="18"/>
                <w:lang w:eastAsia="zh-CN"/>
              </w:rPr>
              <w:t xml:space="preserve">) </w:t>
            </w:r>
          </w:p>
          <w:p w14:paraId="61E1B4D2" w14:textId="77777777" w:rsidR="00860043" w:rsidRPr="00BD15C0" w:rsidRDefault="00860043" w:rsidP="00860043">
            <w:pPr>
              <w:autoSpaceDE w:val="0"/>
              <w:autoSpaceDN w:val="0"/>
              <w:adjustRightInd w:val="0"/>
              <w:spacing w:after="0"/>
              <w:rPr>
                <w:rFonts w:cs="Symbol"/>
                <w:i/>
                <w:sz w:val="18"/>
                <w:szCs w:val="18"/>
                <w:lang w:eastAsia="zh-CN"/>
              </w:rPr>
            </w:pPr>
            <w:r w:rsidRPr="00BD15C0">
              <w:rPr>
                <w:rFonts w:cs="Symbol"/>
                <w:sz w:val="18"/>
                <w:szCs w:val="18"/>
                <w:lang w:eastAsia="zh-CN"/>
              </w:rPr>
              <w:t>(1) The Director shall hold a public hearing whenever he or she finds, on the basis of requests, a significant degree of public interest in a draft permit(s</w:t>
            </w:r>
            <w:proofErr w:type="gramStart"/>
            <w:r w:rsidRPr="00BD15C0">
              <w:rPr>
                <w:rFonts w:cs="Symbol"/>
                <w:sz w:val="18"/>
                <w:szCs w:val="18"/>
                <w:lang w:eastAsia="zh-CN"/>
              </w:rPr>
              <w:t>);</w:t>
            </w:r>
            <w:proofErr w:type="gramEnd"/>
          </w:p>
          <w:p w14:paraId="2AE2CF9B" w14:textId="77777777" w:rsidR="00860043" w:rsidRPr="00BD15C0" w:rsidRDefault="00860043" w:rsidP="00860043">
            <w:pPr>
              <w:autoSpaceDE w:val="0"/>
              <w:autoSpaceDN w:val="0"/>
              <w:adjustRightInd w:val="0"/>
              <w:spacing w:after="0"/>
              <w:rPr>
                <w:rFonts w:cs="Symbol"/>
                <w:sz w:val="18"/>
                <w:szCs w:val="18"/>
                <w:lang w:eastAsia="zh-CN"/>
              </w:rPr>
            </w:pPr>
            <w:r w:rsidRPr="00BD15C0">
              <w:rPr>
                <w:rFonts w:cs="Symbol"/>
                <w:sz w:val="18"/>
                <w:szCs w:val="18"/>
                <w:lang w:eastAsia="zh-CN"/>
              </w:rPr>
              <w:t xml:space="preserve">(2) The Director may also hold a public hearing at his or her discretion, whenever, for instance, such a hearing might clarify one or more issues involved in the permit </w:t>
            </w:r>
            <w:proofErr w:type="gramStart"/>
            <w:r w:rsidRPr="00BD15C0">
              <w:rPr>
                <w:rFonts w:cs="Symbol"/>
                <w:sz w:val="18"/>
                <w:szCs w:val="18"/>
                <w:lang w:eastAsia="zh-CN"/>
              </w:rPr>
              <w:t>decision;</w:t>
            </w:r>
            <w:proofErr w:type="gramEnd"/>
          </w:p>
          <w:p w14:paraId="01058F9A" w14:textId="7ED15EF9" w:rsidR="00C913BA" w:rsidRPr="00BD15C0" w:rsidRDefault="00860043" w:rsidP="00860043">
            <w:pPr>
              <w:autoSpaceDE w:val="0"/>
              <w:autoSpaceDN w:val="0"/>
              <w:adjustRightInd w:val="0"/>
              <w:spacing w:after="0"/>
              <w:rPr>
                <w:rFonts w:cs="Symbol"/>
                <w:sz w:val="18"/>
                <w:szCs w:val="18"/>
                <w:lang w:eastAsia="zh-CN"/>
              </w:rPr>
            </w:pPr>
            <w:r w:rsidRPr="00BD15C0">
              <w:rPr>
                <w:rFonts w:cs="Symbol"/>
                <w:sz w:val="18"/>
                <w:szCs w:val="18"/>
                <w:lang w:eastAsia="zh-CN"/>
              </w:rPr>
              <w:t>(4) Public notice of the hearing shall be given as specified in § 124.10.</w:t>
            </w:r>
          </w:p>
          <w:p w14:paraId="5223A989" w14:textId="77777777" w:rsidR="00180573" w:rsidRPr="00BD15C0" w:rsidRDefault="00860043" w:rsidP="002B331C">
            <w:pPr>
              <w:autoSpaceDE w:val="0"/>
              <w:autoSpaceDN w:val="0"/>
              <w:adjustRightInd w:val="0"/>
              <w:spacing w:after="0"/>
              <w:rPr>
                <w:rFonts w:cs="Symbol"/>
                <w:sz w:val="18"/>
                <w:szCs w:val="18"/>
                <w:lang w:eastAsia="zh-CN"/>
              </w:rPr>
            </w:pPr>
            <w:r w:rsidRPr="00BD15C0">
              <w:rPr>
                <w:rFonts w:cs="Symbol"/>
                <w:sz w:val="18"/>
                <w:szCs w:val="18"/>
                <w:lang w:eastAsia="zh-CN"/>
              </w:rPr>
              <w:t>(c) Any person may submit oral or</w:t>
            </w:r>
            <w:r w:rsidR="002B331C" w:rsidRPr="00BD15C0">
              <w:rPr>
                <w:rFonts w:cs="Symbol"/>
                <w:sz w:val="18"/>
                <w:szCs w:val="18"/>
                <w:lang w:eastAsia="zh-CN"/>
              </w:rPr>
              <w:t xml:space="preserve"> </w:t>
            </w:r>
            <w:r w:rsidRPr="00BD15C0">
              <w:rPr>
                <w:rFonts w:cs="Symbol"/>
                <w:sz w:val="18"/>
                <w:szCs w:val="18"/>
                <w:lang w:eastAsia="zh-CN"/>
              </w:rPr>
              <w:t xml:space="preserve">written statements and data concerning the draft permit. </w:t>
            </w:r>
          </w:p>
          <w:p w14:paraId="566BBDF1" w14:textId="77777777" w:rsidR="00180573" w:rsidRPr="00BD15C0" w:rsidRDefault="00860043" w:rsidP="002B331C">
            <w:pPr>
              <w:autoSpaceDE w:val="0"/>
              <w:autoSpaceDN w:val="0"/>
              <w:adjustRightInd w:val="0"/>
              <w:spacing w:after="0"/>
              <w:rPr>
                <w:rFonts w:cs="Symbol"/>
                <w:sz w:val="18"/>
                <w:szCs w:val="18"/>
                <w:lang w:eastAsia="zh-CN"/>
              </w:rPr>
            </w:pPr>
            <w:r w:rsidRPr="00BD15C0">
              <w:rPr>
                <w:rFonts w:cs="Symbol"/>
                <w:sz w:val="18"/>
                <w:szCs w:val="18"/>
                <w:lang w:eastAsia="zh-CN"/>
              </w:rPr>
              <w:t>Reasonable</w:t>
            </w:r>
            <w:r w:rsidR="002B331C" w:rsidRPr="00BD15C0">
              <w:rPr>
                <w:rFonts w:cs="Symbol"/>
                <w:sz w:val="18"/>
                <w:szCs w:val="18"/>
                <w:lang w:eastAsia="zh-CN"/>
              </w:rPr>
              <w:t xml:space="preserve"> </w:t>
            </w:r>
            <w:r w:rsidRPr="00BD15C0">
              <w:rPr>
                <w:rFonts w:cs="Symbol"/>
                <w:sz w:val="18"/>
                <w:szCs w:val="18"/>
                <w:lang w:eastAsia="zh-CN"/>
              </w:rPr>
              <w:t>limits may be set upon the time allowed</w:t>
            </w:r>
            <w:r w:rsidR="002B331C" w:rsidRPr="00BD15C0">
              <w:rPr>
                <w:rFonts w:cs="Symbol"/>
                <w:sz w:val="18"/>
                <w:szCs w:val="18"/>
                <w:lang w:eastAsia="zh-CN"/>
              </w:rPr>
              <w:t xml:space="preserve"> </w:t>
            </w:r>
            <w:r w:rsidRPr="00BD15C0">
              <w:rPr>
                <w:rFonts w:cs="Symbol"/>
                <w:sz w:val="18"/>
                <w:szCs w:val="18"/>
                <w:lang w:eastAsia="zh-CN"/>
              </w:rPr>
              <w:t>for oral statements, and the submission</w:t>
            </w:r>
            <w:r w:rsidR="002B331C" w:rsidRPr="00BD15C0">
              <w:rPr>
                <w:rFonts w:cs="Symbol"/>
                <w:sz w:val="18"/>
                <w:szCs w:val="18"/>
                <w:lang w:eastAsia="zh-CN"/>
              </w:rPr>
              <w:t xml:space="preserve"> </w:t>
            </w:r>
            <w:r w:rsidRPr="00BD15C0">
              <w:rPr>
                <w:rFonts w:cs="Symbol"/>
                <w:sz w:val="18"/>
                <w:szCs w:val="18"/>
                <w:lang w:eastAsia="zh-CN"/>
              </w:rPr>
              <w:t>of statements in writing may</w:t>
            </w:r>
            <w:r w:rsidR="002B331C" w:rsidRPr="00BD15C0">
              <w:rPr>
                <w:rFonts w:cs="Symbol"/>
                <w:sz w:val="18"/>
                <w:szCs w:val="18"/>
                <w:lang w:eastAsia="zh-CN"/>
              </w:rPr>
              <w:t xml:space="preserve"> </w:t>
            </w:r>
            <w:r w:rsidRPr="00BD15C0">
              <w:rPr>
                <w:rFonts w:cs="Symbol"/>
                <w:sz w:val="18"/>
                <w:szCs w:val="18"/>
                <w:lang w:eastAsia="zh-CN"/>
              </w:rPr>
              <w:t xml:space="preserve">be required. </w:t>
            </w:r>
          </w:p>
          <w:bookmarkEnd w:id="12"/>
          <w:p w14:paraId="4BE3E466" w14:textId="4D62C536" w:rsidR="00937E76" w:rsidRPr="00BD15C0" w:rsidRDefault="00860043" w:rsidP="00C913BA">
            <w:pPr>
              <w:autoSpaceDE w:val="0"/>
              <w:autoSpaceDN w:val="0"/>
              <w:adjustRightInd w:val="0"/>
              <w:spacing w:after="0"/>
              <w:rPr>
                <w:rFonts w:cs="Symbol"/>
                <w:sz w:val="18"/>
                <w:szCs w:val="18"/>
                <w:lang w:eastAsia="zh-CN"/>
              </w:rPr>
            </w:pPr>
            <w:r w:rsidRPr="00BD15C0">
              <w:rPr>
                <w:rFonts w:cs="Symbol"/>
                <w:sz w:val="18"/>
                <w:szCs w:val="18"/>
                <w:lang w:eastAsia="zh-CN"/>
              </w:rPr>
              <w:t>The public comment period</w:t>
            </w:r>
            <w:r w:rsidR="002B331C" w:rsidRPr="00BD15C0">
              <w:rPr>
                <w:rFonts w:cs="Symbol"/>
                <w:sz w:val="18"/>
                <w:szCs w:val="18"/>
                <w:lang w:eastAsia="zh-CN"/>
              </w:rPr>
              <w:t xml:space="preserve"> </w:t>
            </w:r>
            <w:r w:rsidRPr="00BD15C0">
              <w:rPr>
                <w:rFonts w:cs="Symbol"/>
                <w:sz w:val="18"/>
                <w:szCs w:val="18"/>
                <w:lang w:eastAsia="zh-CN"/>
              </w:rPr>
              <w:t>under §124.10 shall automatically</w:t>
            </w:r>
            <w:r w:rsidR="002B331C" w:rsidRPr="00BD15C0">
              <w:rPr>
                <w:rFonts w:cs="Symbol"/>
                <w:sz w:val="18"/>
                <w:szCs w:val="18"/>
                <w:lang w:eastAsia="zh-CN"/>
              </w:rPr>
              <w:t xml:space="preserve"> </w:t>
            </w:r>
            <w:r w:rsidRPr="00BD15C0">
              <w:rPr>
                <w:rFonts w:cs="Symbol"/>
                <w:sz w:val="18"/>
                <w:szCs w:val="18"/>
                <w:lang w:eastAsia="zh-CN"/>
              </w:rPr>
              <w:t>be extended to the close of any public</w:t>
            </w:r>
            <w:r w:rsidR="002B331C" w:rsidRPr="00BD15C0">
              <w:rPr>
                <w:rFonts w:cs="Symbol"/>
                <w:sz w:val="18"/>
                <w:szCs w:val="18"/>
                <w:lang w:eastAsia="zh-CN"/>
              </w:rPr>
              <w:t xml:space="preserve"> </w:t>
            </w:r>
            <w:r w:rsidRPr="00BD15C0">
              <w:rPr>
                <w:rFonts w:cs="Symbol"/>
                <w:sz w:val="18"/>
                <w:szCs w:val="18"/>
                <w:lang w:eastAsia="zh-CN"/>
              </w:rPr>
              <w:t>hearing under this section. The hearing</w:t>
            </w:r>
            <w:r w:rsidR="002B331C" w:rsidRPr="00BD15C0">
              <w:rPr>
                <w:rFonts w:cs="Symbol"/>
                <w:sz w:val="18"/>
                <w:szCs w:val="18"/>
                <w:lang w:eastAsia="zh-CN"/>
              </w:rPr>
              <w:t xml:space="preserve"> </w:t>
            </w:r>
            <w:r w:rsidRPr="00BD15C0">
              <w:rPr>
                <w:rFonts w:cs="Symbol"/>
                <w:sz w:val="18"/>
                <w:szCs w:val="18"/>
                <w:lang w:eastAsia="zh-CN"/>
              </w:rPr>
              <w:t>officer may also extend the comment</w:t>
            </w:r>
            <w:r w:rsidR="002B331C" w:rsidRPr="00BD15C0">
              <w:rPr>
                <w:rFonts w:cs="Symbol"/>
                <w:sz w:val="18"/>
                <w:szCs w:val="18"/>
                <w:lang w:eastAsia="zh-CN"/>
              </w:rPr>
              <w:t xml:space="preserve"> </w:t>
            </w:r>
            <w:r w:rsidRPr="00BD15C0">
              <w:rPr>
                <w:rFonts w:cs="Symbol"/>
                <w:sz w:val="18"/>
                <w:szCs w:val="18"/>
                <w:lang w:eastAsia="zh-CN"/>
              </w:rPr>
              <w:t>period by so stating at the hearing</w:t>
            </w:r>
            <w:r w:rsidR="002B331C" w:rsidRPr="00BD15C0">
              <w:rPr>
                <w:rFonts w:cs="Symbol"/>
                <w:sz w:val="18"/>
                <w:szCs w:val="18"/>
                <w:lang w:eastAsia="zh-CN"/>
              </w:rPr>
              <w:t>.</w:t>
            </w:r>
          </w:p>
        </w:tc>
        <w:tc>
          <w:tcPr>
            <w:tcW w:w="2790" w:type="dxa"/>
            <w:tcBorders>
              <w:bottom w:val="single" w:sz="12" w:space="0" w:color="auto"/>
            </w:tcBorders>
            <w:shd w:val="clear" w:color="auto" w:fill="FFFFFF" w:themeFill="background1"/>
          </w:tcPr>
          <w:p w14:paraId="677E256E" w14:textId="08DCE344" w:rsidR="00937E76" w:rsidRPr="00BD15C0" w:rsidRDefault="00937E76" w:rsidP="008754B4">
            <w:pPr>
              <w:spacing w:after="0"/>
              <w:rPr>
                <w:rFonts w:cs="Symbol"/>
                <w:sz w:val="18"/>
                <w:szCs w:val="18"/>
              </w:rPr>
            </w:pPr>
            <w:r w:rsidRPr="00BD15C0">
              <w:rPr>
                <w:rFonts w:cs="Symbol"/>
                <w:sz w:val="18"/>
                <w:szCs w:val="18"/>
              </w:rPr>
              <w:t>40 CFR 124.10(a)(1)(iii)</w:t>
            </w:r>
          </w:p>
          <w:p w14:paraId="1D0760BA" w14:textId="44D36433" w:rsidR="00874C55" w:rsidRPr="00BD15C0" w:rsidRDefault="00874C55" w:rsidP="002B331C">
            <w:pPr>
              <w:autoSpaceDE w:val="0"/>
              <w:autoSpaceDN w:val="0"/>
              <w:adjustRightInd w:val="0"/>
              <w:spacing w:after="0"/>
              <w:rPr>
                <w:rFonts w:cs="Symbol"/>
                <w:sz w:val="16"/>
                <w:szCs w:val="16"/>
                <w:lang w:eastAsia="zh-CN"/>
              </w:rPr>
            </w:pPr>
          </w:p>
          <w:p w14:paraId="00BE012A" w14:textId="1B678015" w:rsidR="00937E76" w:rsidRPr="00BD15C0" w:rsidRDefault="00937E76" w:rsidP="008754B4">
            <w:pPr>
              <w:spacing w:after="0"/>
              <w:rPr>
                <w:rFonts w:eastAsia="Arial" w:cs="Symbol"/>
                <w:sz w:val="18"/>
                <w:szCs w:val="18"/>
              </w:rPr>
            </w:pPr>
            <w:r w:rsidRPr="00BD15C0">
              <w:rPr>
                <w:rFonts w:cs="Symbol"/>
                <w:sz w:val="18"/>
                <w:szCs w:val="18"/>
              </w:rPr>
              <w:t>(See also 14</w:t>
            </w:r>
            <w:r w:rsidR="006774AB" w:rsidRPr="00BD15C0">
              <w:rPr>
                <w:rFonts w:cs="Symbol"/>
                <w:sz w:val="18"/>
                <w:szCs w:val="18"/>
              </w:rPr>
              <w:t>5.</w:t>
            </w:r>
            <w:r w:rsidRPr="00BD15C0">
              <w:rPr>
                <w:rFonts w:cs="Symbol"/>
                <w:sz w:val="18"/>
                <w:szCs w:val="18"/>
              </w:rPr>
              <w:t>11(a)(28))</w:t>
            </w:r>
          </w:p>
        </w:tc>
        <w:tc>
          <w:tcPr>
            <w:tcW w:w="3960" w:type="dxa"/>
            <w:tcBorders>
              <w:bottom w:val="single" w:sz="12" w:space="0" w:color="auto"/>
            </w:tcBorders>
            <w:shd w:val="clear" w:color="auto" w:fill="auto"/>
          </w:tcPr>
          <w:p w14:paraId="191D68DB" w14:textId="478148E1" w:rsidR="00AC68C5" w:rsidRPr="00BD15C0" w:rsidRDefault="00AC68C5" w:rsidP="002F22F0">
            <w:pPr>
              <w:autoSpaceDE w:val="0"/>
              <w:autoSpaceDN w:val="0"/>
              <w:adjustRightInd w:val="0"/>
              <w:spacing w:after="0"/>
              <w:rPr>
                <w:rFonts w:cs="Symbol"/>
                <w:color w:val="000000"/>
                <w:sz w:val="18"/>
                <w:szCs w:val="18"/>
                <w:lang w:eastAsia="zh-CN"/>
              </w:rPr>
            </w:pPr>
            <w:r w:rsidRPr="00BD15C0">
              <w:rPr>
                <w:rFonts w:cs="Symbol"/>
                <w:b/>
                <w:color w:val="000000"/>
                <w:sz w:val="18"/>
                <w:szCs w:val="18"/>
                <w:lang w:eastAsia="zh-CN"/>
              </w:rPr>
              <w:t>§5.204(a)(1)(B)</w:t>
            </w:r>
            <w:r w:rsidRPr="00BD15C0">
              <w:rPr>
                <w:rFonts w:cs="Symbol"/>
                <w:color w:val="000000"/>
                <w:sz w:val="18"/>
                <w:szCs w:val="18"/>
                <w:lang w:eastAsia="zh-CN"/>
              </w:rPr>
              <w:t xml:space="preserve"> a hearing that has been scheduled under subsection (b)(2) of this section.</w:t>
            </w:r>
          </w:p>
          <w:p w14:paraId="45675F15" w14:textId="77777777" w:rsidR="00AC68C5" w:rsidRPr="00BD15C0" w:rsidRDefault="00AC68C5" w:rsidP="002F22F0">
            <w:pPr>
              <w:autoSpaceDE w:val="0"/>
              <w:autoSpaceDN w:val="0"/>
              <w:adjustRightInd w:val="0"/>
              <w:spacing w:after="0"/>
              <w:rPr>
                <w:rFonts w:cs="Symbol"/>
                <w:color w:val="000000"/>
                <w:sz w:val="18"/>
                <w:szCs w:val="18"/>
                <w:lang w:eastAsia="zh-CN"/>
              </w:rPr>
            </w:pPr>
          </w:p>
          <w:p w14:paraId="1BA95B66" w14:textId="06FE035E" w:rsidR="002F44CA" w:rsidRPr="00BD15C0" w:rsidRDefault="002F44CA" w:rsidP="002F22F0">
            <w:pPr>
              <w:autoSpaceDE w:val="0"/>
              <w:autoSpaceDN w:val="0"/>
              <w:adjustRightInd w:val="0"/>
              <w:spacing w:after="0"/>
              <w:rPr>
                <w:rFonts w:cs="Symbol"/>
                <w:b/>
                <w:color w:val="000000"/>
                <w:sz w:val="18"/>
                <w:szCs w:val="18"/>
                <w:lang w:eastAsia="zh-CN"/>
              </w:rPr>
            </w:pPr>
            <w:r w:rsidRPr="00BD15C0">
              <w:rPr>
                <w:rFonts w:cs="Symbol"/>
                <w:b/>
                <w:color w:val="000000"/>
                <w:sz w:val="18"/>
                <w:szCs w:val="18"/>
                <w:lang w:eastAsia="zh-CN"/>
              </w:rPr>
              <w:t>§5.204(</w:t>
            </w:r>
            <w:r w:rsidR="001F6E96" w:rsidRPr="00BD15C0">
              <w:rPr>
                <w:rFonts w:cs="Symbol"/>
                <w:b/>
                <w:color w:val="000000"/>
                <w:sz w:val="18"/>
                <w:szCs w:val="18"/>
                <w:lang w:eastAsia="zh-CN"/>
              </w:rPr>
              <w:t>b</w:t>
            </w:r>
            <w:r w:rsidRPr="00BD15C0">
              <w:rPr>
                <w:rFonts w:cs="Symbol"/>
                <w:b/>
                <w:color w:val="000000"/>
                <w:sz w:val="18"/>
                <w:szCs w:val="18"/>
                <w:lang w:eastAsia="zh-CN"/>
              </w:rPr>
              <w:t>)(</w:t>
            </w:r>
            <w:r w:rsidR="001F6E96" w:rsidRPr="00BD15C0">
              <w:rPr>
                <w:rFonts w:cs="Symbol"/>
                <w:b/>
                <w:color w:val="000000"/>
                <w:sz w:val="18"/>
                <w:szCs w:val="18"/>
                <w:lang w:eastAsia="zh-CN"/>
              </w:rPr>
              <w:t>2</w:t>
            </w:r>
            <w:r w:rsidRPr="00BD15C0">
              <w:rPr>
                <w:rFonts w:cs="Symbol"/>
                <w:b/>
                <w:color w:val="000000"/>
                <w:sz w:val="18"/>
                <w:szCs w:val="18"/>
                <w:lang w:eastAsia="zh-CN"/>
              </w:rPr>
              <w:t>)</w:t>
            </w:r>
            <w:r w:rsidR="001F6E96" w:rsidRPr="00BD15C0">
              <w:rPr>
                <w:rFonts w:cs="Symbol"/>
                <w:b/>
                <w:color w:val="000000"/>
                <w:sz w:val="18"/>
                <w:szCs w:val="18"/>
                <w:lang w:eastAsia="zh-CN"/>
              </w:rPr>
              <w:t xml:space="preserve"> Public hearing.</w:t>
            </w:r>
          </w:p>
          <w:p w14:paraId="45ED20D4" w14:textId="43FF93BE" w:rsidR="00B149F6" w:rsidRPr="00BD15C0" w:rsidRDefault="00B149F6" w:rsidP="00B149F6">
            <w:pPr>
              <w:autoSpaceDE w:val="0"/>
              <w:autoSpaceDN w:val="0"/>
              <w:adjustRightInd w:val="0"/>
              <w:spacing w:after="0"/>
              <w:rPr>
                <w:rFonts w:cs="Symbol"/>
                <w:color w:val="000000"/>
                <w:sz w:val="18"/>
                <w:szCs w:val="18"/>
                <w:lang w:eastAsia="zh-CN"/>
              </w:rPr>
            </w:pPr>
            <w:r w:rsidRPr="00BD15C0">
              <w:rPr>
                <w:rFonts w:cs="Symbol"/>
                <w:color w:val="000000"/>
                <w:sz w:val="18"/>
                <w:szCs w:val="18"/>
                <w:lang w:eastAsia="zh-CN"/>
              </w:rPr>
              <w:t xml:space="preserve">(A) If the Commission receives a protest regarding an application for a new permit or for an amendment of an existing permit for a geologic storage facility from a person notified pursuant to subsection (a) of this section or from any other affected person within 30 days of the date of receipt of the application by the division, receipt of individual notice, or last publication of notice, whichever is later, then the director will notify the applicant that the director cannot administratively approve the application. Upon the written request of the applicant, the director will schedule a hearing on the application. </w:t>
            </w:r>
          </w:p>
          <w:p w14:paraId="6FED5D04" w14:textId="77777777" w:rsidR="00B149F6" w:rsidRPr="00BD15C0" w:rsidRDefault="00B149F6" w:rsidP="00B149F6">
            <w:pPr>
              <w:autoSpaceDE w:val="0"/>
              <w:autoSpaceDN w:val="0"/>
              <w:adjustRightInd w:val="0"/>
              <w:spacing w:after="0"/>
              <w:rPr>
                <w:rFonts w:cs="Symbol"/>
                <w:color w:val="000000"/>
                <w:sz w:val="18"/>
                <w:szCs w:val="18"/>
                <w:lang w:eastAsia="zh-CN"/>
              </w:rPr>
            </w:pPr>
            <w:r w:rsidRPr="00BD15C0">
              <w:rPr>
                <w:rFonts w:cs="Symbol"/>
                <w:color w:val="000000"/>
                <w:sz w:val="18"/>
                <w:szCs w:val="18"/>
                <w:lang w:eastAsia="zh-CN"/>
              </w:rPr>
              <w:t xml:space="preserve">(B) The director shall hold a public hearing whenever the director finds, </w:t>
            </w:r>
            <w:proofErr w:type="gramStart"/>
            <w:r w:rsidRPr="00BD15C0">
              <w:rPr>
                <w:rFonts w:cs="Symbol"/>
                <w:color w:val="000000"/>
                <w:sz w:val="18"/>
                <w:szCs w:val="18"/>
                <w:lang w:eastAsia="zh-CN"/>
              </w:rPr>
              <w:t>on the basis of</w:t>
            </w:r>
            <w:proofErr w:type="gramEnd"/>
            <w:r w:rsidRPr="00BD15C0">
              <w:rPr>
                <w:rFonts w:cs="Symbol"/>
                <w:color w:val="000000"/>
                <w:sz w:val="18"/>
                <w:szCs w:val="18"/>
                <w:lang w:eastAsia="zh-CN"/>
              </w:rPr>
              <w:t xml:space="preserve"> requests, a significant degree of public interest in a draft permit. </w:t>
            </w:r>
          </w:p>
          <w:p w14:paraId="4962F9F0" w14:textId="1C7AD433" w:rsidR="00EB2BB4" w:rsidRPr="00BD15C0" w:rsidRDefault="00B149F6" w:rsidP="00B149F6">
            <w:pPr>
              <w:autoSpaceDE w:val="0"/>
              <w:autoSpaceDN w:val="0"/>
              <w:adjustRightInd w:val="0"/>
              <w:spacing w:after="0"/>
              <w:rPr>
                <w:rFonts w:cs="Symbol"/>
                <w:color w:val="000000"/>
                <w:sz w:val="18"/>
                <w:szCs w:val="18"/>
                <w:lang w:eastAsia="zh-CN"/>
              </w:rPr>
            </w:pPr>
            <w:r w:rsidRPr="00BD15C0">
              <w:rPr>
                <w:rFonts w:cs="Symbol"/>
                <w:color w:val="000000"/>
                <w:sz w:val="18"/>
                <w:szCs w:val="18"/>
                <w:lang w:eastAsia="zh-CN"/>
              </w:rPr>
              <w:t>(C) The director may also hold a public hearing at the direc</w:t>
            </w:r>
            <w:r w:rsidR="00131199">
              <w:rPr>
                <w:rFonts w:cs="Symbol"/>
                <w:color w:val="000000"/>
                <w:sz w:val="18"/>
                <w:szCs w:val="18"/>
                <w:lang w:eastAsia="zh-CN"/>
              </w:rPr>
              <w:t>t</w:t>
            </w:r>
            <w:r w:rsidRPr="00BD15C0">
              <w:rPr>
                <w:rFonts w:cs="Symbol"/>
                <w:color w:val="000000"/>
                <w:sz w:val="18"/>
                <w:szCs w:val="18"/>
                <w:lang w:eastAsia="zh-CN"/>
              </w:rPr>
              <w:t>or's discretion, whenever, for instance, such a hearing might clarify one or more issues involved in the permit decision.</w:t>
            </w:r>
          </w:p>
          <w:p w14:paraId="408F5690" w14:textId="77777777" w:rsidR="00EB2BB4" w:rsidRPr="00BD15C0" w:rsidRDefault="00B149F6" w:rsidP="00B149F6">
            <w:pPr>
              <w:autoSpaceDE w:val="0"/>
              <w:autoSpaceDN w:val="0"/>
              <w:adjustRightInd w:val="0"/>
              <w:spacing w:after="0"/>
              <w:rPr>
                <w:rFonts w:cs="Symbol"/>
                <w:color w:val="000000"/>
                <w:sz w:val="18"/>
                <w:szCs w:val="18"/>
                <w:lang w:eastAsia="zh-CN"/>
              </w:rPr>
            </w:pPr>
            <w:r w:rsidRPr="00BD15C0">
              <w:rPr>
                <w:rFonts w:cs="Symbol"/>
                <w:color w:val="000000"/>
                <w:sz w:val="18"/>
                <w:szCs w:val="18"/>
                <w:lang w:eastAsia="zh-CN"/>
              </w:rPr>
              <w:t>(D) Public notice of a public hearing shall be given at least 30 days before the hearing. Public notice of a hearing may be given at the same time as public notice of the draft permit and the two notices may be combined</w:t>
            </w:r>
            <w:r w:rsidR="00EB2BB4" w:rsidRPr="00BD15C0">
              <w:rPr>
                <w:rFonts w:cs="Symbol"/>
                <w:color w:val="000000"/>
                <w:sz w:val="18"/>
                <w:szCs w:val="18"/>
                <w:lang w:eastAsia="zh-CN"/>
              </w:rPr>
              <w:t>.</w:t>
            </w:r>
          </w:p>
          <w:p w14:paraId="17A749D9" w14:textId="77777777" w:rsidR="00937E76" w:rsidRPr="00BD15C0" w:rsidRDefault="00B149F6" w:rsidP="00B5297A">
            <w:pPr>
              <w:autoSpaceDE w:val="0"/>
              <w:autoSpaceDN w:val="0"/>
              <w:adjustRightInd w:val="0"/>
              <w:spacing w:after="0"/>
              <w:rPr>
                <w:rFonts w:cs="Symbol"/>
                <w:color w:val="000000"/>
                <w:sz w:val="18"/>
                <w:szCs w:val="18"/>
                <w:lang w:eastAsia="zh-CN"/>
              </w:rPr>
            </w:pPr>
            <w:r w:rsidRPr="00BD15C0">
              <w:rPr>
                <w:rFonts w:cs="Symbol"/>
                <w:color w:val="000000"/>
                <w:sz w:val="18"/>
                <w:szCs w:val="18"/>
                <w:lang w:eastAsia="zh-CN"/>
              </w:rPr>
              <w:t>(E) Upon the written request of the applicant, the Commission must give notice of a hearing to all affected persons, local governments, and other persons who express, in writing, an interest in the application. After the hearing, the examiner will recommend a final action by the Commission. Notices shall include information satisfying the requirements of 40 CFR §124.10(d)(2) and the Texas Government Code, §2001.052.</w:t>
            </w:r>
          </w:p>
          <w:p w14:paraId="3E9FA881" w14:textId="77777777" w:rsidR="00333B28" w:rsidRPr="00BD15C0" w:rsidRDefault="00333B28" w:rsidP="00B5297A">
            <w:pPr>
              <w:autoSpaceDE w:val="0"/>
              <w:autoSpaceDN w:val="0"/>
              <w:adjustRightInd w:val="0"/>
              <w:spacing w:after="0"/>
              <w:rPr>
                <w:rFonts w:cs="Symbol"/>
                <w:color w:val="000000"/>
                <w:sz w:val="18"/>
                <w:szCs w:val="18"/>
                <w:lang w:eastAsia="zh-CN"/>
              </w:rPr>
            </w:pPr>
          </w:p>
          <w:p w14:paraId="0A803CCE" w14:textId="2C39103C" w:rsidR="00333B28" w:rsidRPr="00BD15C0" w:rsidRDefault="00333B28" w:rsidP="00B5297A">
            <w:pPr>
              <w:autoSpaceDE w:val="0"/>
              <w:autoSpaceDN w:val="0"/>
              <w:adjustRightInd w:val="0"/>
              <w:spacing w:after="0"/>
              <w:rPr>
                <w:rFonts w:cs="Symbol"/>
                <w:b/>
                <w:color w:val="000000"/>
                <w:sz w:val="18"/>
                <w:szCs w:val="18"/>
                <w:lang w:eastAsia="zh-CN"/>
              </w:rPr>
            </w:pPr>
            <w:r w:rsidRPr="00BD15C0">
              <w:rPr>
                <w:rFonts w:cs="Symbol"/>
                <w:b/>
                <w:color w:val="000000"/>
                <w:sz w:val="18"/>
                <w:szCs w:val="18"/>
                <w:lang w:eastAsia="zh-CN"/>
              </w:rPr>
              <w:t>§5.204(b)(</w:t>
            </w:r>
            <w:r w:rsidR="008F29B6" w:rsidRPr="00BD15C0">
              <w:rPr>
                <w:rFonts w:cs="Symbol"/>
                <w:b/>
                <w:color w:val="000000"/>
                <w:sz w:val="18"/>
                <w:szCs w:val="18"/>
                <w:lang w:eastAsia="zh-CN"/>
              </w:rPr>
              <w:t>1</w:t>
            </w:r>
            <w:r w:rsidRPr="00BD15C0">
              <w:rPr>
                <w:rFonts w:cs="Symbol"/>
                <w:b/>
                <w:color w:val="000000"/>
                <w:sz w:val="18"/>
                <w:szCs w:val="18"/>
                <w:lang w:eastAsia="zh-CN"/>
              </w:rPr>
              <w:t xml:space="preserve">) Public </w:t>
            </w:r>
            <w:r w:rsidR="008F29B6" w:rsidRPr="00BD15C0">
              <w:rPr>
                <w:rFonts w:cs="Symbol"/>
                <w:b/>
                <w:color w:val="000000"/>
                <w:sz w:val="18"/>
                <w:szCs w:val="18"/>
                <w:lang w:eastAsia="zh-CN"/>
              </w:rPr>
              <w:t>comment</w:t>
            </w:r>
            <w:r w:rsidRPr="00BD15C0">
              <w:rPr>
                <w:rFonts w:cs="Symbol"/>
                <w:b/>
                <w:color w:val="000000"/>
                <w:sz w:val="18"/>
                <w:szCs w:val="18"/>
                <w:lang w:eastAsia="zh-CN"/>
              </w:rPr>
              <w:t>.</w:t>
            </w:r>
          </w:p>
          <w:p w14:paraId="7B7211E6" w14:textId="77777777" w:rsidR="00912168" w:rsidRPr="00BD15C0" w:rsidRDefault="00787F05" w:rsidP="00787F05">
            <w:pPr>
              <w:autoSpaceDE w:val="0"/>
              <w:autoSpaceDN w:val="0"/>
              <w:adjustRightInd w:val="0"/>
              <w:spacing w:after="0"/>
              <w:rPr>
                <w:rFonts w:cs="Symbol"/>
                <w:color w:val="000000"/>
                <w:sz w:val="18"/>
                <w:szCs w:val="18"/>
                <w:lang w:eastAsia="zh-CN"/>
              </w:rPr>
            </w:pPr>
            <w:r w:rsidRPr="00BD15C0">
              <w:rPr>
                <w:rFonts w:cs="Symbol"/>
                <w:color w:val="000000"/>
                <w:sz w:val="18"/>
                <w:szCs w:val="18"/>
                <w:lang w:eastAsia="zh-CN"/>
              </w:rPr>
              <w:lastRenderedPageBreak/>
              <w:t xml:space="preserve">(A) During the public comment period, any interested person may submit written comments on the draft permit and may request a hearing if one has not already been scheduled. </w:t>
            </w:r>
          </w:p>
          <w:p w14:paraId="55D01F05" w14:textId="77777777" w:rsidR="00912168" w:rsidRPr="00BD15C0" w:rsidRDefault="00787F05" w:rsidP="00787F05">
            <w:pPr>
              <w:autoSpaceDE w:val="0"/>
              <w:autoSpaceDN w:val="0"/>
              <w:adjustRightInd w:val="0"/>
              <w:spacing w:after="0"/>
              <w:rPr>
                <w:rFonts w:cs="Symbol"/>
                <w:color w:val="000000"/>
                <w:sz w:val="18"/>
                <w:szCs w:val="18"/>
                <w:lang w:eastAsia="zh-CN"/>
              </w:rPr>
            </w:pPr>
            <w:r w:rsidRPr="00BD15C0">
              <w:rPr>
                <w:rFonts w:cs="Symbol"/>
                <w:color w:val="000000"/>
                <w:sz w:val="18"/>
                <w:szCs w:val="18"/>
                <w:lang w:eastAsia="zh-CN"/>
              </w:rPr>
              <w:t xml:space="preserve">(B) Reasonable limits may be set upon the time allowed for oral statements, and the submission of statements in writing may be required. </w:t>
            </w:r>
          </w:p>
          <w:p w14:paraId="143F4F26" w14:textId="62258E47" w:rsidR="00333B28" w:rsidRPr="00BD15C0" w:rsidRDefault="00787F05" w:rsidP="00787F05">
            <w:pPr>
              <w:autoSpaceDE w:val="0"/>
              <w:autoSpaceDN w:val="0"/>
              <w:adjustRightInd w:val="0"/>
              <w:spacing w:after="0"/>
              <w:rPr>
                <w:rFonts w:cs="Symbol"/>
                <w:color w:val="000000"/>
                <w:sz w:val="18"/>
                <w:szCs w:val="18"/>
                <w:lang w:eastAsia="zh-CN"/>
              </w:rPr>
            </w:pPr>
            <w:r w:rsidRPr="00BD15C0">
              <w:rPr>
                <w:rFonts w:cs="Symbol"/>
                <w:color w:val="000000"/>
                <w:sz w:val="18"/>
                <w:szCs w:val="18"/>
                <w:lang w:eastAsia="zh-CN"/>
              </w:rPr>
              <w:t>(C) The public comment period shall automatically be extended to the close of any public hearing under this section. The hearing examiner may also extend the comment period by so stating at the hearing.</w:t>
            </w:r>
          </w:p>
        </w:tc>
        <w:tc>
          <w:tcPr>
            <w:tcW w:w="2341" w:type="dxa"/>
            <w:tcBorders>
              <w:bottom w:val="single" w:sz="12" w:space="0" w:color="auto"/>
            </w:tcBorders>
          </w:tcPr>
          <w:p w14:paraId="5BCC22B2" w14:textId="284365F6" w:rsidR="00937E76" w:rsidRPr="00BD15C0" w:rsidRDefault="007232F6" w:rsidP="119FAA43">
            <w:pPr>
              <w:spacing w:after="0"/>
              <w:rPr>
                <w:rFonts w:eastAsia="Arial" w:cs="Symbol"/>
                <w:sz w:val="18"/>
                <w:szCs w:val="18"/>
              </w:rPr>
            </w:pPr>
            <w:r w:rsidRPr="00BD15C0">
              <w:rPr>
                <w:rFonts w:eastAsia="Arial" w:cs="Symbol"/>
                <w:sz w:val="18"/>
                <w:szCs w:val="18"/>
              </w:rPr>
              <w:lastRenderedPageBreak/>
              <w:t xml:space="preserve">Similar </w:t>
            </w:r>
            <w:r w:rsidR="00BD23EA" w:rsidRPr="00BD15C0">
              <w:rPr>
                <w:rFonts w:eastAsia="Arial" w:cs="Symbol"/>
                <w:sz w:val="18"/>
                <w:szCs w:val="18"/>
              </w:rPr>
              <w:t xml:space="preserve">intent </w:t>
            </w:r>
            <w:r w:rsidRPr="00BD15C0">
              <w:rPr>
                <w:rFonts w:eastAsia="Arial" w:cs="Symbol"/>
                <w:sz w:val="18"/>
                <w:szCs w:val="18"/>
              </w:rPr>
              <w:t>to the CFR</w:t>
            </w:r>
            <w:r w:rsidR="00BD23EA" w:rsidRPr="00BD15C0">
              <w:rPr>
                <w:rFonts w:eastAsia="Arial" w:cs="Symbol"/>
                <w:sz w:val="18"/>
                <w:szCs w:val="18"/>
              </w:rPr>
              <w:t>.</w:t>
            </w:r>
          </w:p>
        </w:tc>
        <w:tc>
          <w:tcPr>
            <w:tcW w:w="1979" w:type="dxa"/>
            <w:tcBorders>
              <w:bottom w:val="single" w:sz="12" w:space="0" w:color="auto"/>
            </w:tcBorders>
          </w:tcPr>
          <w:p w14:paraId="415BED5B" w14:textId="2C757CEB" w:rsidR="00C24C7A" w:rsidRPr="00BD15C0" w:rsidRDefault="00C24C7A" w:rsidP="0D7A72C4">
            <w:pPr>
              <w:spacing w:after="0"/>
              <w:rPr>
                <w:rFonts w:eastAsia="Arial" w:cs="Symbol"/>
                <w:sz w:val="18"/>
                <w:szCs w:val="18"/>
              </w:rPr>
            </w:pPr>
          </w:p>
        </w:tc>
        <w:tc>
          <w:tcPr>
            <w:tcW w:w="2836" w:type="dxa"/>
            <w:tcBorders>
              <w:bottom w:val="single" w:sz="12" w:space="0" w:color="auto"/>
            </w:tcBorders>
          </w:tcPr>
          <w:p w14:paraId="77044A3E" w14:textId="2A1E9F12" w:rsidR="00131199" w:rsidRDefault="006F34E5" w:rsidP="119FAA43">
            <w:pPr>
              <w:spacing w:after="0"/>
              <w:rPr>
                <w:rFonts w:cs="Symbol"/>
                <w:sz w:val="18"/>
                <w:szCs w:val="18"/>
              </w:rPr>
            </w:pPr>
            <w:r w:rsidRPr="006F34E5">
              <w:rPr>
                <w:rFonts w:eastAsia="Arial" w:cs="Symbol"/>
                <w:color w:val="000000" w:themeColor="text1"/>
                <w:sz w:val="18"/>
                <w:szCs w:val="18"/>
              </w:rPr>
              <w:t xml:space="preserve">Texas includes a provision </w:t>
            </w:r>
            <w:proofErr w:type="gramStart"/>
            <w:r w:rsidRPr="006F34E5">
              <w:rPr>
                <w:rFonts w:eastAsia="Arial" w:cs="Symbol"/>
                <w:color w:val="000000" w:themeColor="text1"/>
                <w:sz w:val="18"/>
                <w:szCs w:val="18"/>
              </w:rPr>
              <w:t>similar to</w:t>
            </w:r>
            <w:proofErr w:type="gramEnd"/>
            <w:r>
              <w:rPr>
                <w:rFonts w:eastAsia="Arial" w:cs="Symbol"/>
                <w:color w:val="000000" w:themeColor="text1"/>
                <w:sz w:val="18"/>
                <w:szCs w:val="18"/>
              </w:rPr>
              <w:t xml:space="preserve"> </w:t>
            </w:r>
            <w:r w:rsidRPr="00BD15C0">
              <w:rPr>
                <w:rFonts w:cs="Symbol"/>
                <w:sz w:val="18"/>
                <w:szCs w:val="18"/>
              </w:rPr>
              <w:t>124.10(a)(1)(iii)</w:t>
            </w:r>
            <w:r w:rsidR="00131199">
              <w:rPr>
                <w:rFonts w:cs="Symbol"/>
                <w:sz w:val="18"/>
                <w:szCs w:val="18"/>
              </w:rPr>
              <w:t>, and 5.204 is similar to 124.12.</w:t>
            </w:r>
          </w:p>
          <w:p w14:paraId="7C5FDC87" w14:textId="2768B569" w:rsidR="006F34E5" w:rsidRDefault="006F34E5" w:rsidP="119FAA43">
            <w:pPr>
              <w:spacing w:after="0"/>
              <w:rPr>
                <w:rFonts w:eastAsia="Arial" w:cs="Symbol"/>
                <w:color w:val="000000" w:themeColor="text1"/>
                <w:sz w:val="18"/>
                <w:szCs w:val="18"/>
              </w:rPr>
            </w:pPr>
            <w:r>
              <w:rPr>
                <w:rFonts w:eastAsia="Arial" w:cs="Symbol"/>
                <w:color w:val="000000" w:themeColor="text1"/>
                <w:sz w:val="18"/>
                <w:szCs w:val="18"/>
              </w:rPr>
              <w:t xml:space="preserve"> </w:t>
            </w:r>
          </w:p>
          <w:p w14:paraId="76C5DE62" w14:textId="0A2D0685" w:rsidR="00937E76" w:rsidRPr="00BD15C0" w:rsidRDefault="00E4111A" w:rsidP="119FAA43">
            <w:pPr>
              <w:spacing w:after="0"/>
              <w:rPr>
                <w:rFonts w:eastAsia="Arial" w:cs="Symbol"/>
                <w:color w:val="000000" w:themeColor="text1"/>
                <w:sz w:val="18"/>
                <w:szCs w:val="18"/>
              </w:rPr>
            </w:pPr>
            <w:r w:rsidRPr="00BD15C0">
              <w:rPr>
                <w:rFonts w:eastAsia="Arial" w:cs="Symbol"/>
                <w:color w:val="000000" w:themeColor="text1"/>
                <w:sz w:val="18"/>
                <w:szCs w:val="18"/>
              </w:rPr>
              <w:t>124.12</w:t>
            </w:r>
            <w:r w:rsidR="004F4975" w:rsidRPr="00BD15C0">
              <w:rPr>
                <w:rFonts w:eastAsia="Arial" w:cs="Symbol"/>
                <w:color w:val="000000" w:themeColor="text1"/>
                <w:sz w:val="18"/>
                <w:szCs w:val="18"/>
              </w:rPr>
              <w:t>(a)(1)</w:t>
            </w:r>
            <w:r w:rsidRPr="00BD15C0">
              <w:rPr>
                <w:rFonts w:eastAsia="Arial" w:cs="Symbol"/>
                <w:color w:val="000000" w:themeColor="text1"/>
                <w:sz w:val="18"/>
                <w:szCs w:val="18"/>
              </w:rPr>
              <w:t xml:space="preserve"> corresponds to </w:t>
            </w:r>
            <w:r w:rsidR="00DE227B" w:rsidRPr="00BD15C0">
              <w:rPr>
                <w:rFonts w:eastAsia="Arial" w:cs="Symbol"/>
                <w:color w:val="000000" w:themeColor="text1"/>
                <w:sz w:val="18"/>
                <w:szCs w:val="18"/>
              </w:rPr>
              <w:t>5.204(b)(2)(B).</w:t>
            </w:r>
          </w:p>
          <w:p w14:paraId="587B4945" w14:textId="77777777" w:rsidR="00DE227B" w:rsidRPr="00BD15C0" w:rsidRDefault="004F4975" w:rsidP="119FAA43">
            <w:pPr>
              <w:spacing w:after="0"/>
              <w:rPr>
                <w:rFonts w:eastAsia="Arial" w:cs="Symbol"/>
                <w:color w:val="000000" w:themeColor="text1"/>
                <w:sz w:val="18"/>
                <w:szCs w:val="18"/>
              </w:rPr>
            </w:pPr>
            <w:r w:rsidRPr="00BD15C0">
              <w:rPr>
                <w:rFonts w:eastAsia="Arial" w:cs="Symbol"/>
                <w:color w:val="000000" w:themeColor="text1"/>
                <w:sz w:val="18"/>
                <w:szCs w:val="18"/>
              </w:rPr>
              <w:t>124.12(a)(2) corresponds to 5.204(b)(2)(C).</w:t>
            </w:r>
          </w:p>
          <w:p w14:paraId="7101885C" w14:textId="38B6C350" w:rsidR="004F3F4B" w:rsidRPr="00BD15C0" w:rsidRDefault="004F3F4B" w:rsidP="119FAA43">
            <w:pPr>
              <w:spacing w:after="0"/>
              <w:rPr>
                <w:rFonts w:eastAsia="Arial" w:cs="Symbol"/>
                <w:color w:val="000000" w:themeColor="text1"/>
                <w:sz w:val="18"/>
                <w:szCs w:val="18"/>
              </w:rPr>
            </w:pPr>
            <w:r w:rsidRPr="00BD15C0">
              <w:rPr>
                <w:rFonts w:eastAsia="Arial" w:cs="Symbol"/>
                <w:color w:val="000000" w:themeColor="text1"/>
                <w:sz w:val="18"/>
                <w:szCs w:val="18"/>
              </w:rPr>
              <w:t>124.12(a)(4) corresponds to 5.204(b)(2</w:t>
            </w:r>
            <w:r w:rsidR="009E0A3F" w:rsidRPr="00BD15C0">
              <w:rPr>
                <w:rFonts w:eastAsia="Arial" w:cs="Symbol"/>
                <w:color w:val="000000" w:themeColor="text1"/>
                <w:sz w:val="18"/>
                <w:szCs w:val="18"/>
              </w:rPr>
              <w:t>)</w:t>
            </w:r>
            <w:r w:rsidRPr="00BD15C0">
              <w:rPr>
                <w:rFonts w:eastAsia="Arial" w:cs="Symbol"/>
                <w:color w:val="000000" w:themeColor="text1"/>
                <w:sz w:val="18"/>
                <w:szCs w:val="18"/>
              </w:rPr>
              <w:t>(E).</w:t>
            </w:r>
          </w:p>
          <w:p w14:paraId="25997AD2" w14:textId="2A469D0C" w:rsidR="00046355" w:rsidRDefault="004D30BC" w:rsidP="119FAA43">
            <w:pPr>
              <w:spacing w:after="0"/>
              <w:rPr>
                <w:rFonts w:eastAsia="Arial" w:cs="Symbol"/>
                <w:color w:val="000000" w:themeColor="text1"/>
                <w:sz w:val="18"/>
                <w:szCs w:val="18"/>
              </w:rPr>
            </w:pPr>
            <w:r w:rsidRPr="00BD15C0">
              <w:rPr>
                <w:rFonts w:eastAsia="Arial" w:cs="Symbol"/>
                <w:color w:val="000000" w:themeColor="text1"/>
                <w:sz w:val="18"/>
                <w:szCs w:val="18"/>
              </w:rPr>
              <w:t>124.12(c) c</w:t>
            </w:r>
            <w:r w:rsidR="00046355" w:rsidRPr="00BD15C0">
              <w:rPr>
                <w:rFonts w:eastAsia="Arial" w:cs="Symbol"/>
                <w:color w:val="000000" w:themeColor="text1"/>
                <w:sz w:val="18"/>
                <w:szCs w:val="18"/>
              </w:rPr>
              <w:t>orresponds to §5.204(b)(1).</w:t>
            </w:r>
          </w:p>
          <w:p w14:paraId="72039B7D" w14:textId="77777777" w:rsidR="00131199" w:rsidRPr="00BD15C0" w:rsidRDefault="00131199" w:rsidP="119FAA43">
            <w:pPr>
              <w:spacing w:after="0"/>
              <w:rPr>
                <w:rFonts w:eastAsia="Arial" w:cs="Symbol"/>
                <w:color w:val="000000" w:themeColor="text1"/>
                <w:sz w:val="18"/>
                <w:szCs w:val="18"/>
              </w:rPr>
            </w:pPr>
          </w:p>
          <w:p w14:paraId="69810A04" w14:textId="77777777" w:rsidR="004F3F4B" w:rsidRDefault="004F3F4B" w:rsidP="119FAA43">
            <w:pPr>
              <w:spacing w:after="0"/>
              <w:rPr>
                <w:rFonts w:eastAsia="Arial" w:cs="Symbol"/>
                <w:color w:val="000000" w:themeColor="text1"/>
                <w:sz w:val="18"/>
                <w:szCs w:val="18"/>
              </w:rPr>
            </w:pPr>
            <w:r w:rsidRPr="00BD15C0">
              <w:rPr>
                <w:rFonts w:eastAsia="Arial" w:cs="Symbol"/>
                <w:color w:val="000000" w:themeColor="text1"/>
                <w:sz w:val="18"/>
                <w:szCs w:val="18"/>
              </w:rPr>
              <w:t>No concerns for stringency.</w:t>
            </w:r>
          </w:p>
          <w:p w14:paraId="024C070E" w14:textId="77777777" w:rsidR="00E10BFA" w:rsidRDefault="00E10BFA" w:rsidP="119FAA43">
            <w:pPr>
              <w:spacing w:after="0"/>
              <w:rPr>
                <w:rFonts w:eastAsia="Arial" w:cs="Symbol"/>
                <w:color w:val="000000" w:themeColor="text1"/>
                <w:sz w:val="18"/>
                <w:szCs w:val="18"/>
              </w:rPr>
            </w:pPr>
          </w:p>
          <w:p w14:paraId="13BC415F" w14:textId="77777777" w:rsidR="00F5262A" w:rsidRDefault="00F5262A" w:rsidP="119FAA43">
            <w:pPr>
              <w:spacing w:after="0"/>
              <w:rPr>
                <w:rFonts w:eastAsia="Arial" w:cs="Symbol"/>
                <w:color w:val="00B050"/>
                <w:sz w:val="18"/>
                <w:szCs w:val="18"/>
              </w:rPr>
            </w:pPr>
          </w:p>
          <w:p w14:paraId="241AF08D" w14:textId="300832A7" w:rsidR="00F5262A" w:rsidRDefault="005E0189" w:rsidP="119FAA43">
            <w:pPr>
              <w:spacing w:after="0"/>
              <w:rPr>
                <w:rFonts w:eastAsia="Arial" w:cs="Symbol"/>
                <w:color w:val="000000" w:themeColor="text1"/>
                <w:sz w:val="18"/>
                <w:szCs w:val="18"/>
              </w:rPr>
            </w:pPr>
            <w:r>
              <w:rPr>
                <w:rFonts w:eastAsia="Arial" w:cs="Symbol"/>
                <w:color w:val="000000" w:themeColor="text1"/>
                <w:sz w:val="18"/>
                <w:szCs w:val="18"/>
              </w:rPr>
              <w:t xml:space="preserve">The definition of “affected person” was changed in 5.102(1) </w:t>
            </w:r>
            <w:r w:rsidRPr="005E0189">
              <w:rPr>
                <w:rFonts w:eastAsia="Arial" w:cs="Symbol"/>
                <w:color w:val="000000" w:themeColor="text1"/>
                <w:sz w:val="18"/>
                <w:szCs w:val="18"/>
              </w:rPr>
              <w:t>in the August 2022 rule based on public comment.</w:t>
            </w:r>
            <w:r w:rsidR="00875B7D">
              <w:rPr>
                <w:rFonts w:eastAsia="Arial" w:cs="Symbol"/>
                <w:color w:val="000000" w:themeColor="text1"/>
                <w:sz w:val="18"/>
                <w:szCs w:val="18"/>
              </w:rPr>
              <w:t xml:space="preserve"> </w:t>
            </w:r>
            <w:bookmarkStart w:id="13" w:name="_Hlk116117837"/>
            <w:r w:rsidR="00875B7D">
              <w:rPr>
                <w:rFonts w:eastAsia="Arial" w:cs="Symbol"/>
                <w:color w:val="000000" w:themeColor="text1"/>
                <w:sz w:val="18"/>
                <w:szCs w:val="18"/>
              </w:rPr>
              <w:t xml:space="preserve">There is no analogous definition in the </w:t>
            </w:r>
            <w:proofErr w:type="gramStart"/>
            <w:r w:rsidR="00875B7D">
              <w:rPr>
                <w:rFonts w:eastAsia="Arial" w:cs="Symbol"/>
                <w:color w:val="000000" w:themeColor="text1"/>
                <w:sz w:val="18"/>
                <w:szCs w:val="18"/>
              </w:rPr>
              <w:t>CFR;</w:t>
            </w:r>
            <w:proofErr w:type="gramEnd"/>
            <w:r w:rsidR="00875B7D">
              <w:rPr>
                <w:rFonts w:eastAsia="Arial" w:cs="Symbol"/>
                <w:color w:val="000000" w:themeColor="text1"/>
                <w:sz w:val="18"/>
                <w:szCs w:val="18"/>
              </w:rPr>
              <w:t xml:space="preserve"> no concerns for stringency.</w:t>
            </w:r>
            <w:bookmarkEnd w:id="13"/>
            <w:r w:rsidR="00875B7D">
              <w:rPr>
                <w:rFonts w:eastAsia="Arial" w:cs="Symbol"/>
                <w:color w:val="000000" w:themeColor="text1"/>
                <w:sz w:val="18"/>
                <w:szCs w:val="18"/>
              </w:rPr>
              <w:t xml:space="preserve"> (The change is noted for completeness.)</w:t>
            </w:r>
          </w:p>
          <w:p w14:paraId="6D133899" w14:textId="77777777" w:rsidR="004D054B" w:rsidRDefault="004D054B" w:rsidP="119FAA43">
            <w:pPr>
              <w:spacing w:after="0"/>
              <w:rPr>
                <w:rFonts w:eastAsia="Arial" w:cs="Symbol"/>
                <w:color w:val="000000" w:themeColor="text1"/>
                <w:sz w:val="18"/>
                <w:szCs w:val="18"/>
              </w:rPr>
            </w:pPr>
          </w:p>
          <w:p w14:paraId="68AC2828" w14:textId="77777777" w:rsidR="00E10BFA" w:rsidRDefault="00A51D07" w:rsidP="119FAA43">
            <w:pPr>
              <w:spacing w:after="0"/>
              <w:rPr>
                <w:rFonts w:eastAsia="Arial" w:cs="Symbol"/>
                <w:color w:val="000000" w:themeColor="text1"/>
                <w:sz w:val="18"/>
                <w:szCs w:val="18"/>
              </w:rPr>
            </w:pPr>
            <w:r w:rsidRPr="00A51D07">
              <w:rPr>
                <w:rFonts w:eastAsia="Arial" w:cs="Symbol"/>
                <w:color w:val="000000" w:themeColor="text1"/>
                <w:sz w:val="18"/>
                <w:szCs w:val="18"/>
              </w:rPr>
              <w:t xml:space="preserve">The public commented on </w:t>
            </w:r>
            <w:r w:rsidR="007579AD">
              <w:rPr>
                <w:rFonts w:eastAsia="Arial" w:cs="Symbol"/>
                <w:color w:val="000000" w:themeColor="text1"/>
                <w:sz w:val="18"/>
                <w:szCs w:val="18"/>
              </w:rPr>
              <w:t>5.20</w:t>
            </w:r>
            <w:r w:rsidR="00A35D0E">
              <w:rPr>
                <w:rFonts w:eastAsia="Arial" w:cs="Symbol"/>
                <w:color w:val="000000" w:themeColor="text1"/>
                <w:sz w:val="18"/>
                <w:szCs w:val="18"/>
              </w:rPr>
              <w:t>4(b)(2)</w:t>
            </w:r>
            <w:r w:rsidRPr="00A51D07">
              <w:rPr>
                <w:rFonts w:eastAsia="Arial" w:cs="Symbol"/>
                <w:color w:val="000000" w:themeColor="text1"/>
                <w:sz w:val="18"/>
                <w:szCs w:val="18"/>
              </w:rPr>
              <w:t>, but no change was made in the August 2022 rule.</w:t>
            </w:r>
          </w:p>
          <w:p w14:paraId="61ECDDAF" w14:textId="77777777" w:rsidR="00875B7D" w:rsidRDefault="00875B7D" w:rsidP="119FAA43">
            <w:pPr>
              <w:spacing w:after="0"/>
              <w:rPr>
                <w:rFonts w:eastAsia="Arial" w:cs="Symbol"/>
                <w:color w:val="000000" w:themeColor="text1"/>
                <w:sz w:val="18"/>
                <w:szCs w:val="18"/>
              </w:rPr>
            </w:pPr>
          </w:p>
          <w:p w14:paraId="6EDC7EB7" w14:textId="22DCE73F" w:rsidR="004D054B" w:rsidRPr="00BD15C0" w:rsidRDefault="004D054B" w:rsidP="119FAA43">
            <w:pPr>
              <w:spacing w:after="0"/>
              <w:rPr>
                <w:rFonts w:eastAsia="Arial" w:cs="Symbol"/>
                <w:color w:val="000000" w:themeColor="text1"/>
                <w:sz w:val="18"/>
                <w:szCs w:val="18"/>
                <w:highlight w:val="green"/>
              </w:rPr>
            </w:pPr>
          </w:p>
        </w:tc>
      </w:tr>
      <w:tr w:rsidR="00937E76" w:rsidRPr="00BD15C0" w14:paraId="3C81DC45" w14:textId="1BF61829" w:rsidTr="00986D68">
        <w:trPr>
          <w:cantSplit/>
          <w:trHeight w:val="634"/>
          <w:jc w:val="center"/>
        </w:trPr>
        <w:tc>
          <w:tcPr>
            <w:tcW w:w="805" w:type="dxa"/>
            <w:tcBorders>
              <w:bottom w:val="single" w:sz="12" w:space="0" w:color="auto"/>
            </w:tcBorders>
          </w:tcPr>
          <w:p w14:paraId="1344E767" w14:textId="16751E04" w:rsidR="00937E76" w:rsidRPr="00BD15C0" w:rsidRDefault="00937E76" w:rsidP="00E96623">
            <w:pPr>
              <w:pStyle w:val="ListParagraph"/>
              <w:numPr>
                <w:ilvl w:val="0"/>
                <w:numId w:val="25"/>
              </w:numPr>
              <w:spacing w:after="0"/>
              <w:rPr>
                <w:rFonts w:cs="Symbol"/>
                <w:sz w:val="18"/>
                <w:szCs w:val="18"/>
              </w:rPr>
            </w:pPr>
            <w:r w:rsidRPr="00BD15C0">
              <w:rPr>
                <w:rFonts w:cs="Symbol"/>
                <w:sz w:val="18"/>
                <w:szCs w:val="18"/>
              </w:rPr>
              <w:t>30</w:t>
            </w:r>
          </w:p>
        </w:tc>
        <w:tc>
          <w:tcPr>
            <w:tcW w:w="4140" w:type="dxa"/>
            <w:tcBorders>
              <w:bottom w:val="single" w:sz="12" w:space="0" w:color="auto"/>
            </w:tcBorders>
            <w:shd w:val="clear" w:color="auto" w:fill="auto"/>
          </w:tcPr>
          <w:p w14:paraId="17E09DA1" w14:textId="3044484D" w:rsidR="00937E76" w:rsidRPr="00BD15C0" w:rsidRDefault="00937E76" w:rsidP="006830D2">
            <w:pPr>
              <w:spacing w:after="0"/>
              <w:rPr>
                <w:rFonts w:cs="Symbol"/>
                <w:sz w:val="18"/>
                <w:szCs w:val="18"/>
              </w:rPr>
            </w:pPr>
            <w:bookmarkStart w:id="14" w:name="_Hlk517857822"/>
            <w:r w:rsidRPr="00BD15C0">
              <w:rPr>
                <w:rFonts w:cs="Symbol"/>
                <w:sz w:val="18"/>
                <w:szCs w:val="18"/>
                <w:highlight w:val="yellow"/>
              </w:rPr>
              <w:t>An appeal has been granted under § 124.19(c);</w:t>
            </w:r>
          </w:p>
        </w:tc>
        <w:tc>
          <w:tcPr>
            <w:tcW w:w="2790" w:type="dxa"/>
            <w:tcBorders>
              <w:bottom w:val="single" w:sz="12" w:space="0" w:color="auto"/>
            </w:tcBorders>
            <w:shd w:val="clear" w:color="auto" w:fill="FFFFFF" w:themeFill="background1"/>
          </w:tcPr>
          <w:p w14:paraId="1F0BD94B" w14:textId="501EBA7F" w:rsidR="00937E76" w:rsidRPr="00BD15C0" w:rsidRDefault="00937E76" w:rsidP="006830D2">
            <w:pPr>
              <w:spacing w:after="0"/>
              <w:rPr>
                <w:rFonts w:eastAsia="Arial" w:cs="Symbol"/>
                <w:sz w:val="18"/>
                <w:szCs w:val="18"/>
              </w:rPr>
            </w:pPr>
            <w:r w:rsidRPr="00BD15C0">
              <w:rPr>
                <w:rFonts w:cs="Symbol"/>
                <w:sz w:val="18"/>
                <w:szCs w:val="18"/>
              </w:rPr>
              <w:t>40 CFR 124.10(a)(1)(iv)</w:t>
            </w:r>
          </w:p>
        </w:tc>
        <w:tc>
          <w:tcPr>
            <w:tcW w:w="3960" w:type="dxa"/>
            <w:tcBorders>
              <w:bottom w:val="single" w:sz="12" w:space="0" w:color="auto"/>
            </w:tcBorders>
            <w:shd w:val="clear" w:color="auto" w:fill="auto"/>
          </w:tcPr>
          <w:p w14:paraId="249BE7BE" w14:textId="2D2952A9" w:rsidR="00937E76" w:rsidRPr="00BD15C0" w:rsidRDefault="00937E76" w:rsidP="119FAA43">
            <w:pPr>
              <w:spacing w:after="0"/>
              <w:rPr>
                <w:rFonts w:eastAsia="Arial" w:cs="Symbol"/>
                <w:sz w:val="18"/>
                <w:szCs w:val="18"/>
              </w:rPr>
            </w:pPr>
          </w:p>
        </w:tc>
        <w:tc>
          <w:tcPr>
            <w:tcW w:w="2341" w:type="dxa"/>
            <w:tcBorders>
              <w:bottom w:val="single" w:sz="12" w:space="0" w:color="auto"/>
            </w:tcBorders>
          </w:tcPr>
          <w:p w14:paraId="0C16212B" w14:textId="600B10FA" w:rsidR="00937E76" w:rsidRPr="00BD15C0" w:rsidRDefault="00530755" w:rsidP="119FAA43">
            <w:pPr>
              <w:spacing w:after="0"/>
              <w:rPr>
                <w:rFonts w:eastAsia="Arial" w:cs="Symbol"/>
                <w:sz w:val="18"/>
                <w:szCs w:val="18"/>
              </w:rPr>
            </w:pPr>
            <w:r w:rsidRPr="00BD15C0">
              <w:rPr>
                <w:rFonts w:eastAsia="Arial" w:cs="Symbol"/>
                <w:sz w:val="18"/>
                <w:szCs w:val="18"/>
              </w:rPr>
              <w:t>N</w:t>
            </w:r>
            <w:r w:rsidR="00937E76" w:rsidRPr="00BD15C0">
              <w:rPr>
                <w:rFonts w:eastAsia="Arial" w:cs="Symbol"/>
                <w:sz w:val="18"/>
                <w:szCs w:val="18"/>
              </w:rPr>
              <w:t>ot required of state programs.</w:t>
            </w:r>
          </w:p>
        </w:tc>
        <w:tc>
          <w:tcPr>
            <w:tcW w:w="1979" w:type="dxa"/>
            <w:tcBorders>
              <w:bottom w:val="single" w:sz="12" w:space="0" w:color="auto"/>
            </w:tcBorders>
          </w:tcPr>
          <w:p w14:paraId="48032A7D" w14:textId="77777777" w:rsidR="00937E76" w:rsidRPr="00BD15C0" w:rsidRDefault="00937E76" w:rsidP="119FAA43">
            <w:pPr>
              <w:spacing w:after="0"/>
              <w:rPr>
                <w:rFonts w:eastAsia="Arial" w:cs="Symbol"/>
                <w:sz w:val="18"/>
                <w:szCs w:val="18"/>
                <w:highlight w:val="green"/>
              </w:rPr>
            </w:pPr>
          </w:p>
        </w:tc>
        <w:tc>
          <w:tcPr>
            <w:tcW w:w="2836" w:type="dxa"/>
            <w:tcBorders>
              <w:bottom w:val="single" w:sz="12" w:space="0" w:color="auto"/>
            </w:tcBorders>
          </w:tcPr>
          <w:p w14:paraId="4B09A31A" w14:textId="5C4EA1CA" w:rsidR="00937E76" w:rsidRPr="00BD15C0" w:rsidRDefault="00937E76" w:rsidP="119FAA43">
            <w:pPr>
              <w:spacing w:after="0"/>
              <w:rPr>
                <w:rFonts w:eastAsia="Arial" w:cs="Symbol"/>
                <w:color w:val="000000" w:themeColor="text1"/>
                <w:sz w:val="18"/>
                <w:szCs w:val="18"/>
                <w:highlight w:val="green"/>
              </w:rPr>
            </w:pPr>
          </w:p>
        </w:tc>
      </w:tr>
      <w:tr w:rsidR="00937E76" w:rsidRPr="00BD15C0" w14:paraId="1DB9BD0E" w14:textId="4BC2FDDA" w:rsidTr="00986D68">
        <w:trPr>
          <w:cantSplit/>
          <w:trHeight w:val="634"/>
          <w:jc w:val="center"/>
        </w:trPr>
        <w:tc>
          <w:tcPr>
            <w:tcW w:w="805" w:type="dxa"/>
            <w:tcBorders>
              <w:bottom w:val="single" w:sz="12" w:space="0" w:color="auto"/>
            </w:tcBorders>
          </w:tcPr>
          <w:p w14:paraId="789C6CEE" w14:textId="1E18EFDA" w:rsidR="00937E76" w:rsidRPr="00BD15C0" w:rsidRDefault="00937E76" w:rsidP="00E96623">
            <w:pPr>
              <w:pStyle w:val="ListParagraph"/>
              <w:numPr>
                <w:ilvl w:val="0"/>
                <w:numId w:val="25"/>
              </w:numPr>
              <w:spacing w:after="0"/>
              <w:rPr>
                <w:rFonts w:cs="Symbol"/>
                <w:sz w:val="18"/>
                <w:szCs w:val="18"/>
              </w:rPr>
            </w:pPr>
            <w:r w:rsidRPr="00BD15C0">
              <w:rPr>
                <w:rFonts w:cs="Symbol"/>
                <w:sz w:val="18"/>
                <w:szCs w:val="18"/>
              </w:rPr>
              <w:t>31</w:t>
            </w:r>
          </w:p>
        </w:tc>
        <w:bookmarkEnd w:id="14"/>
        <w:tc>
          <w:tcPr>
            <w:tcW w:w="4140" w:type="dxa"/>
            <w:tcBorders>
              <w:bottom w:val="single" w:sz="12" w:space="0" w:color="auto"/>
            </w:tcBorders>
            <w:shd w:val="clear" w:color="auto" w:fill="auto"/>
          </w:tcPr>
          <w:p w14:paraId="498FFF8D" w14:textId="556E0401" w:rsidR="00937E76" w:rsidRPr="00BD15C0" w:rsidRDefault="00937E76" w:rsidP="006830D2">
            <w:pPr>
              <w:spacing w:after="0"/>
              <w:rPr>
                <w:rFonts w:eastAsia="Arial" w:cs="Symbol"/>
                <w:sz w:val="18"/>
                <w:szCs w:val="18"/>
              </w:rPr>
            </w:pPr>
            <w:r w:rsidRPr="00BD15C0">
              <w:rPr>
                <w:rFonts w:cs="Symbol"/>
                <w:sz w:val="18"/>
                <w:szCs w:val="18"/>
                <w:highlight w:val="yellow"/>
              </w:rPr>
              <w:t>No public notice is required when a request for permit modification, revocation and reissuance, or termination is denied under § 124.5(b). Written notice of that denial shall be given to the requester and to the permittee.</w:t>
            </w:r>
          </w:p>
        </w:tc>
        <w:tc>
          <w:tcPr>
            <w:tcW w:w="2790" w:type="dxa"/>
            <w:tcBorders>
              <w:bottom w:val="single" w:sz="12" w:space="0" w:color="auto"/>
            </w:tcBorders>
            <w:shd w:val="clear" w:color="auto" w:fill="FFFFFF" w:themeFill="background1"/>
          </w:tcPr>
          <w:p w14:paraId="344B942C" w14:textId="0F5FA6D5" w:rsidR="00937E76" w:rsidRPr="00BD15C0" w:rsidRDefault="00937E76" w:rsidP="006830D2">
            <w:pPr>
              <w:spacing w:after="0"/>
              <w:rPr>
                <w:rFonts w:eastAsia="Arial" w:cs="Symbol"/>
                <w:sz w:val="18"/>
                <w:szCs w:val="18"/>
              </w:rPr>
            </w:pPr>
            <w:r w:rsidRPr="00BD15C0">
              <w:rPr>
                <w:rFonts w:cs="Symbol"/>
                <w:sz w:val="18"/>
                <w:szCs w:val="18"/>
              </w:rPr>
              <w:t>40 CFR 124.10(a)(2)</w:t>
            </w:r>
          </w:p>
        </w:tc>
        <w:tc>
          <w:tcPr>
            <w:tcW w:w="3960" w:type="dxa"/>
            <w:tcBorders>
              <w:bottom w:val="single" w:sz="12" w:space="0" w:color="auto"/>
            </w:tcBorders>
            <w:shd w:val="clear" w:color="auto" w:fill="auto"/>
          </w:tcPr>
          <w:p w14:paraId="52802E8E" w14:textId="6D556B8F" w:rsidR="00937E76" w:rsidRPr="00BD15C0" w:rsidRDefault="00937E76" w:rsidP="119FAA43">
            <w:pPr>
              <w:spacing w:after="0"/>
              <w:rPr>
                <w:rFonts w:eastAsia="Arial" w:cs="Symbol"/>
                <w:sz w:val="18"/>
                <w:szCs w:val="18"/>
              </w:rPr>
            </w:pPr>
          </w:p>
        </w:tc>
        <w:tc>
          <w:tcPr>
            <w:tcW w:w="2341" w:type="dxa"/>
            <w:tcBorders>
              <w:bottom w:val="single" w:sz="12" w:space="0" w:color="auto"/>
            </w:tcBorders>
          </w:tcPr>
          <w:p w14:paraId="1A86DDDF" w14:textId="1220351E" w:rsidR="00937E76" w:rsidRPr="00BD15C0" w:rsidRDefault="00034A59" w:rsidP="119FAA43">
            <w:pPr>
              <w:spacing w:after="0"/>
              <w:rPr>
                <w:rFonts w:eastAsia="Arial" w:cs="Symbol"/>
                <w:sz w:val="18"/>
                <w:szCs w:val="18"/>
              </w:rPr>
            </w:pPr>
            <w:r w:rsidRPr="00BD15C0">
              <w:rPr>
                <w:rFonts w:eastAsia="Arial" w:cs="Symbol"/>
                <w:sz w:val="18"/>
                <w:szCs w:val="18"/>
              </w:rPr>
              <w:t>Not required of state programs.</w:t>
            </w:r>
          </w:p>
        </w:tc>
        <w:tc>
          <w:tcPr>
            <w:tcW w:w="1979" w:type="dxa"/>
            <w:tcBorders>
              <w:bottom w:val="single" w:sz="12" w:space="0" w:color="auto"/>
            </w:tcBorders>
          </w:tcPr>
          <w:p w14:paraId="42FA7726" w14:textId="226FFC2D" w:rsidR="00937E76" w:rsidRPr="00BD15C0" w:rsidRDefault="00937E76" w:rsidP="119FAA43">
            <w:pPr>
              <w:spacing w:after="0"/>
              <w:rPr>
                <w:rFonts w:eastAsia="Arial" w:cs="Symbol"/>
                <w:sz w:val="18"/>
                <w:szCs w:val="18"/>
                <w:highlight w:val="green"/>
              </w:rPr>
            </w:pPr>
          </w:p>
        </w:tc>
        <w:tc>
          <w:tcPr>
            <w:tcW w:w="2836" w:type="dxa"/>
            <w:tcBorders>
              <w:bottom w:val="single" w:sz="12" w:space="0" w:color="auto"/>
            </w:tcBorders>
          </w:tcPr>
          <w:p w14:paraId="12917322" w14:textId="28FB7945" w:rsidR="00937E76" w:rsidRPr="00BD15C0" w:rsidRDefault="00937E76" w:rsidP="119FAA43">
            <w:pPr>
              <w:spacing w:after="0"/>
              <w:rPr>
                <w:rFonts w:eastAsia="Arial" w:cs="Symbol"/>
                <w:color w:val="000000" w:themeColor="text1"/>
                <w:sz w:val="18"/>
                <w:szCs w:val="18"/>
                <w:highlight w:val="green"/>
              </w:rPr>
            </w:pPr>
          </w:p>
        </w:tc>
      </w:tr>
      <w:tr w:rsidR="00937E76" w:rsidRPr="00BD15C0" w14:paraId="23327B58" w14:textId="70FA9825" w:rsidTr="00986D68">
        <w:trPr>
          <w:cantSplit/>
          <w:trHeight w:val="634"/>
          <w:jc w:val="center"/>
        </w:trPr>
        <w:tc>
          <w:tcPr>
            <w:tcW w:w="805" w:type="dxa"/>
            <w:tcBorders>
              <w:bottom w:val="single" w:sz="12" w:space="0" w:color="auto"/>
            </w:tcBorders>
          </w:tcPr>
          <w:p w14:paraId="78940E61" w14:textId="69876B22" w:rsidR="00937E76" w:rsidRPr="00BD15C0" w:rsidRDefault="00937E76" w:rsidP="00E96623">
            <w:pPr>
              <w:pStyle w:val="ListParagraph"/>
              <w:numPr>
                <w:ilvl w:val="0"/>
                <w:numId w:val="25"/>
              </w:numPr>
              <w:spacing w:after="0"/>
              <w:rPr>
                <w:rFonts w:cs="Symbol"/>
                <w:sz w:val="18"/>
                <w:szCs w:val="18"/>
              </w:rPr>
            </w:pPr>
            <w:r w:rsidRPr="00BD15C0">
              <w:rPr>
                <w:rFonts w:cs="Symbol"/>
                <w:sz w:val="18"/>
                <w:szCs w:val="18"/>
              </w:rPr>
              <w:t>32</w:t>
            </w:r>
          </w:p>
        </w:tc>
        <w:tc>
          <w:tcPr>
            <w:tcW w:w="4140" w:type="dxa"/>
            <w:tcBorders>
              <w:bottom w:val="single" w:sz="12" w:space="0" w:color="auto"/>
            </w:tcBorders>
            <w:shd w:val="clear" w:color="auto" w:fill="auto"/>
          </w:tcPr>
          <w:p w14:paraId="19BCAFA5" w14:textId="4BA35643" w:rsidR="004E7374" w:rsidRPr="00BD15C0" w:rsidRDefault="00937E76" w:rsidP="008754B4">
            <w:pPr>
              <w:spacing w:after="0"/>
              <w:rPr>
                <w:rFonts w:cs="Symbol"/>
                <w:sz w:val="18"/>
                <w:szCs w:val="18"/>
              </w:rPr>
            </w:pPr>
            <w:r w:rsidRPr="00BD15C0">
              <w:rPr>
                <w:rFonts w:cs="Symbol"/>
                <w:sz w:val="18"/>
                <w:szCs w:val="18"/>
              </w:rPr>
              <w:t>Timing (applicable to State programs, see §14</w:t>
            </w:r>
            <w:r w:rsidR="006774AB" w:rsidRPr="00BD15C0">
              <w:rPr>
                <w:rFonts w:cs="Symbol"/>
                <w:sz w:val="18"/>
                <w:szCs w:val="18"/>
              </w:rPr>
              <w:t>5.</w:t>
            </w:r>
            <w:r w:rsidRPr="00BD15C0">
              <w:rPr>
                <w:rFonts w:cs="Symbol"/>
                <w:sz w:val="18"/>
                <w:szCs w:val="18"/>
              </w:rPr>
              <w:t xml:space="preserve">11 (UIC)). </w:t>
            </w:r>
          </w:p>
          <w:p w14:paraId="28E56D2B" w14:textId="0499C239" w:rsidR="004E7374" w:rsidRPr="00BD15C0" w:rsidRDefault="00937E76" w:rsidP="008754B4">
            <w:pPr>
              <w:spacing w:after="0"/>
              <w:rPr>
                <w:rFonts w:cs="Symbol"/>
                <w:sz w:val="18"/>
                <w:szCs w:val="18"/>
              </w:rPr>
            </w:pPr>
            <w:r w:rsidRPr="00BD15C0">
              <w:rPr>
                <w:rFonts w:cs="Symbol"/>
                <w:sz w:val="18"/>
                <w:szCs w:val="18"/>
              </w:rPr>
              <w:t xml:space="preserve">(1) Public notice of the preparation of a draft permit (including a notice of intent to deny a permit application) required under paragraph (a) of this section shall allow at least 30 days for public comment. </w:t>
            </w:r>
          </w:p>
          <w:p w14:paraId="58A0123D" w14:textId="2344FE88" w:rsidR="00937E76" w:rsidRPr="00BD15C0" w:rsidRDefault="00937E76" w:rsidP="008754B4">
            <w:pPr>
              <w:spacing w:after="0"/>
              <w:rPr>
                <w:rFonts w:eastAsia="Arial" w:cs="Symbol"/>
                <w:sz w:val="18"/>
                <w:szCs w:val="18"/>
              </w:rPr>
            </w:pPr>
            <w:r w:rsidRPr="00BD15C0">
              <w:rPr>
                <w:rFonts w:cs="Symbol"/>
                <w:sz w:val="18"/>
                <w:szCs w:val="18"/>
              </w:rPr>
              <w:t>(2) Public notice of a public hearing shall be given at least 30 days before the hearing. (Public notice of the hearing may be given at the same time as public notice of the draft permit and the two notices may be combined.)</w:t>
            </w:r>
          </w:p>
        </w:tc>
        <w:tc>
          <w:tcPr>
            <w:tcW w:w="2790" w:type="dxa"/>
            <w:tcBorders>
              <w:bottom w:val="single" w:sz="12" w:space="0" w:color="auto"/>
            </w:tcBorders>
            <w:shd w:val="clear" w:color="auto" w:fill="FFFFFF" w:themeFill="background1"/>
          </w:tcPr>
          <w:p w14:paraId="224ACD12" w14:textId="77777777" w:rsidR="00937E76" w:rsidRPr="00BD15C0" w:rsidRDefault="00937E76" w:rsidP="008754B4">
            <w:pPr>
              <w:spacing w:after="0"/>
              <w:rPr>
                <w:rFonts w:cs="Symbol"/>
                <w:sz w:val="18"/>
                <w:szCs w:val="18"/>
              </w:rPr>
            </w:pPr>
            <w:r w:rsidRPr="00BD15C0">
              <w:rPr>
                <w:rFonts w:cs="Symbol"/>
                <w:sz w:val="18"/>
                <w:szCs w:val="18"/>
              </w:rPr>
              <w:t>40 CFR 124.10(b)</w:t>
            </w:r>
          </w:p>
          <w:p w14:paraId="0FE8895A" w14:textId="5B0E900E" w:rsidR="00937E76" w:rsidRPr="00BD15C0" w:rsidRDefault="00937E76" w:rsidP="008754B4">
            <w:pPr>
              <w:spacing w:after="0"/>
              <w:rPr>
                <w:rFonts w:eastAsia="Arial" w:cs="Symbol"/>
                <w:sz w:val="18"/>
                <w:szCs w:val="18"/>
              </w:rPr>
            </w:pPr>
            <w:r w:rsidRPr="00BD15C0">
              <w:rPr>
                <w:rFonts w:cs="Symbol"/>
                <w:sz w:val="18"/>
                <w:szCs w:val="18"/>
              </w:rPr>
              <w:t>(See also 14</w:t>
            </w:r>
            <w:r w:rsidR="006774AB" w:rsidRPr="00BD15C0">
              <w:rPr>
                <w:rFonts w:cs="Symbol"/>
                <w:sz w:val="18"/>
                <w:szCs w:val="18"/>
              </w:rPr>
              <w:t>5.</w:t>
            </w:r>
            <w:r w:rsidRPr="00BD15C0">
              <w:rPr>
                <w:rFonts w:cs="Symbol"/>
                <w:sz w:val="18"/>
                <w:szCs w:val="18"/>
              </w:rPr>
              <w:t>11(a)(28))</w:t>
            </w:r>
          </w:p>
        </w:tc>
        <w:tc>
          <w:tcPr>
            <w:tcW w:w="3960" w:type="dxa"/>
            <w:tcBorders>
              <w:bottom w:val="single" w:sz="12" w:space="0" w:color="auto"/>
            </w:tcBorders>
            <w:shd w:val="clear" w:color="auto" w:fill="auto"/>
          </w:tcPr>
          <w:p w14:paraId="35A5E852" w14:textId="068E5173" w:rsidR="00937E76" w:rsidRPr="00BD15C0" w:rsidRDefault="0099784E" w:rsidP="009E0A3F">
            <w:pPr>
              <w:spacing w:after="0"/>
              <w:rPr>
                <w:rFonts w:cs="Symbol"/>
                <w:sz w:val="18"/>
                <w:szCs w:val="18"/>
              </w:rPr>
            </w:pPr>
            <w:r w:rsidRPr="00BD15C0">
              <w:rPr>
                <w:rFonts w:cs="Symbol"/>
                <w:b/>
                <w:sz w:val="18"/>
                <w:szCs w:val="18"/>
              </w:rPr>
              <w:t>§5.</w:t>
            </w:r>
            <w:r w:rsidR="00B13910" w:rsidRPr="00BD15C0">
              <w:rPr>
                <w:rFonts w:cs="Symbol"/>
                <w:b/>
                <w:sz w:val="18"/>
                <w:szCs w:val="18"/>
              </w:rPr>
              <w:t>204(a)(</w:t>
            </w:r>
            <w:r w:rsidR="00CC2EBB" w:rsidRPr="00BD15C0">
              <w:rPr>
                <w:rFonts w:cs="Symbol"/>
                <w:b/>
                <w:sz w:val="18"/>
                <w:szCs w:val="18"/>
              </w:rPr>
              <w:t>7)</w:t>
            </w:r>
            <w:r w:rsidR="009E0A3F" w:rsidRPr="00BD15C0">
              <w:rPr>
                <w:rFonts w:cs="Symbol"/>
              </w:rPr>
              <w:t xml:space="preserve"> </w:t>
            </w:r>
            <w:r w:rsidR="009E0A3F" w:rsidRPr="00BD15C0">
              <w:rPr>
                <w:rFonts w:cs="Symbol"/>
                <w:b/>
                <w:sz w:val="18"/>
                <w:szCs w:val="18"/>
              </w:rPr>
              <w:t xml:space="preserve">Comment period for a draft permit. </w:t>
            </w:r>
            <w:r w:rsidR="009E0A3F" w:rsidRPr="00BD15C0">
              <w:rPr>
                <w:rFonts w:cs="Symbol"/>
                <w:sz w:val="18"/>
                <w:szCs w:val="18"/>
              </w:rPr>
              <w:t>Public notice of a draft permit, including a notice of intent to deny a permit application, shall allow at least 30 days for public comment.</w:t>
            </w:r>
          </w:p>
          <w:p w14:paraId="53FD9F56" w14:textId="77777777" w:rsidR="00CC2EBB" w:rsidRPr="00BD15C0" w:rsidRDefault="00CC2EBB" w:rsidP="119FAA43">
            <w:pPr>
              <w:spacing w:after="0"/>
              <w:rPr>
                <w:rFonts w:cs="Symbol"/>
                <w:b/>
                <w:sz w:val="18"/>
                <w:szCs w:val="18"/>
              </w:rPr>
            </w:pPr>
          </w:p>
          <w:p w14:paraId="66E9F758" w14:textId="111F567B" w:rsidR="009D4D70" w:rsidRPr="00BD15C0" w:rsidRDefault="00C118F1" w:rsidP="009E0A3F">
            <w:pPr>
              <w:spacing w:after="0"/>
              <w:rPr>
                <w:rFonts w:eastAsia="Arial" w:cs="Symbol"/>
                <w:sz w:val="18"/>
                <w:szCs w:val="18"/>
              </w:rPr>
            </w:pPr>
            <w:r w:rsidRPr="00BD15C0">
              <w:rPr>
                <w:rFonts w:eastAsia="Arial" w:cs="Symbol"/>
                <w:b/>
                <w:sz w:val="18"/>
                <w:szCs w:val="18"/>
              </w:rPr>
              <w:t>§5.204(b)(2)</w:t>
            </w:r>
            <w:r w:rsidR="009E0A3F" w:rsidRPr="00BD15C0">
              <w:rPr>
                <w:rFonts w:eastAsia="Arial" w:cs="Symbol"/>
                <w:b/>
                <w:sz w:val="18"/>
                <w:szCs w:val="18"/>
              </w:rPr>
              <w:t>(D)</w:t>
            </w:r>
            <w:r w:rsidR="009D4D70" w:rsidRPr="00BD15C0">
              <w:rPr>
                <w:rFonts w:eastAsia="Arial" w:cs="Symbol"/>
                <w:sz w:val="18"/>
                <w:szCs w:val="18"/>
              </w:rPr>
              <w:t xml:space="preserve"> Public notice of a public hearing shall be given at least 30 days before the hearing. Public notice of a hearing may be given at the same time as public notice of the draft permit and the two notices may be combined.</w:t>
            </w:r>
          </w:p>
        </w:tc>
        <w:tc>
          <w:tcPr>
            <w:tcW w:w="2341" w:type="dxa"/>
            <w:tcBorders>
              <w:bottom w:val="single" w:sz="12" w:space="0" w:color="auto"/>
            </w:tcBorders>
          </w:tcPr>
          <w:p w14:paraId="38C2C6E8" w14:textId="6C41C119" w:rsidR="00937E76" w:rsidRPr="00BD15C0" w:rsidRDefault="009E0A3F" w:rsidP="119FAA43">
            <w:pPr>
              <w:spacing w:after="0"/>
              <w:rPr>
                <w:rFonts w:eastAsia="Arial" w:cs="Symbol"/>
                <w:sz w:val="18"/>
                <w:szCs w:val="18"/>
              </w:rPr>
            </w:pPr>
            <w:r w:rsidRPr="00BD15C0">
              <w:rPr>
                <w:rFonts w:eastAsia="Arial" w:cs="Symbol"/>
                <w:sz w:val="18"/>
                <w:szCs w:val="18"/>
              </w:rPr>
              <w:t>Same as the CFR.</w:t>
            </w:r>
          </w:p>
        </w:tc>
        <w:tc>
          <w:tcPr>
            <w:tcW w:w="1979" w:type="dxa"/>
            <w:tcBorders>
              <w:bottom w:val="single" w:sz="12" w:space="0" w:color="auto"/>
            </w:tcBorders>
          </w:tcPr>
          <w:p w14:paraId="23558741" w14:textId="79456D3B" w:rsidR="00937E76" w:rsidRPr="00BD15C0" w:rsidRDefault="00937E76" w:rsidP="0D7A72C4">
            <w:pPr>
              <w:spacing w:after="0"/>
              <w:rPr>
                <w:rFonts w:eastAsia="Arial" w:cs="Symbol"/>
                <w:sz w:val="18"/>
                <w:szCs w:val="18"/>
              </w:rPr>
            </w:pPr>
          </w:p>
        </w:tc>
        <w:tc>
          <w:tcPr>
            <w:tcW w:w="2836" w:type="dxa"/>
            <w:tcBorders>
              <w:bottom w:val="single" w:sz="12" w:space="0" w:color="auto"/>
            </w:tcBorders>
          </w:tcPr>
          <w:p w14:paraId="58ABB781" w14:textId="59AA6391" w:rsidR="00937E76" w:rsidRPr="00C51619" w:rsidRDefault="00937E76" w:rsidP="119FAA43">
            <w:pPr>
              <w:spacing w:after="0"/>
              <w:rPr>
                <w:rFonts w:asciiTheme="minorHAnsi" w:eastAsia="Arial" w:hAnsiTheme="minorHAnsi" w:cstheme="minorHAnsi"/>
                <w:color w:val="000000" w:themeColor="text1"/>
                <w:sz w:val="18"/>
                <w:szCs w:val="18"/>
                <w:highlight w:val="green"/>
              </w:rPr>
            </w:pPr>
          </w:p>
        </w:tc>
      </w:tr>
      <w:tr w:rsidR="00937E76" w:rsidRPr="00BD15C0" w14:paraId="347F1A35" w14:textId="4EABB7A3" w:rsidTr="00986D68">
        <w:trPr>
          <w:cantSplit/>
          <w:trHeight w:val="634"/>
          <w:jc w:val="center"/>
        </w:trPr>
        <w:tc>
          <w:tcPr>
            <w:tcW w:w="805" w:type="dxa"/>
            <w:tcBorders>
              <w:bottom w:val="single" w:sz="12" w:space="0" w:color="auto"/>
            </w:tcBorders>
          </w:tcPr>
          <w:p w14:paraId="76A4E83F" w14:textId="2702EFB9" w:rsidR="00937E76" w:rsidRPr="00BD15C0" w:rsidRDefault="00937E76" w:rsidP="00E96623">
            <w:pPr>
              <w:pStyle w:val="ListParagraph"/>
              <w:numPr>
                <w:ilvl w:val="0"/>
                <w:numId w:val="25"/>
              </w:numPr>
              <w:spacing w:after="0"/>
              <w:rPr>
                <w:rFonts w:cs="Symbol"/>
                <w:sz w:val="18"/>
                <w:szCs w:val="18"/>
              </w:rPr>
            </w:pPr>
            <w:r w:rsidRPr="00BD15C0">
              <w:rPr>
                <w:rFonts w:cs="Symbol"/>
                <w:sz w:val="18"/>
                <w:szCs w:val="18"/>
              </w:rPr>
              <w:lastRenderedPageBreak/>
              <w:t>33</w:t>
            </w:r>
          </w:p>
        </w:tc>
        <w:tc>
          <w:tcPr>
            <w:tcW w:w="4140" w:type="dxa"/>
            <w:tcBorders>
              <w:bottom w:val="single" w:sz="12" w:space="0" w:color="auto"/>
            </w:tcBorders>
            <w:shd w:val="clear" w:color="auto" w:fill="auto"/>
          </w:tcPr>
          <w:p w14:paraId="446FE8B6" w14:textId="0BA9E60E" w:rsidR="00937E76" w:rsidRPr="00BD15C0" w:rsidRDefault="00937E76" w:rsidP="00BD7495">
            <w:pPr>
              <w:spacing w:after="0"/>
              <w:rPr>
                <w:rFonts w:eastAsia="Arial" w:cs="Symbol"/>
                <w:sz w:val="18"/>
                <w:szCs w:val="18"/>
              </w:rPr>
            </w:pPr>
            <w:r w:rsidRPr="00BD15C0">
              <w:rPr>
                <w:rFonts w:cs="Symbol"/>
                <w:sz w:val="18"/>
                <w:szCs w:val="18"/>
              </w:rPr>
              <w:t>Methods (applicable to State programs, see 40 CFR 14</w:t>
            </w:r>
            <w:r w:rsidR="006774AB" w:rsidRPr="00BD15C0">
              <w:rPr>
                <w:rFonts w:cs="Symbol"/>
                <w:sz w:val="18"/>
                <w:szCs w:val="18"/>
              </w:rPr>
              <w:t>5.</w:t>
            </w:r>
            <w:r w:rsidRPr="00BD15C0">
              <w:rPr>
                <w:rFonts w:cs="Symbol"/>
                <w:sz w:val="18"/>
                <w:szCs w:val="18"/>
              </w:rPr>
              <w:t>11 (UIC)). Public notice of activities described in paragraph (a)(1) of this section shall be given by the following methods:</w:t>
            </w:r>
            <w:r w:rsidRPr="00BD15C0">
              <w:rPr>
                <w:rFonts w:cs="Symbol"/>
              </w:rPr>
              <w:t xml:space="preserve"> </w:t>
            </w:r>
            <w:r w:rsidRPr="00BD15C0">
              <w:rPr>
                <w:rFonts w:cs="Symbol"/>
                <w:sz w:val="18"/>
                <w:szCs w:val="18"/>
              </w:rPr>
              <w:t>(1) By mailing a copy of a notice to the following persons (any person otherwise entitled to receive notice under this paragraph may waive his or her rights to receive notice for any classes and categories of permits);</w:t>
            </w:r>
          </w:p>
        </w:tc>
        <w:tc>
          <w:tcPr>
            <w:tcW w:w="2790" w:type="dxa"/>
            <w:tcBorders>
              <w:bottom w:val="single" w:sz="12" w:space="0" w:color="auto"/>
            </w:tcBorders>
            <w:shd w:val="clear" w:color="auto" w:fill="FFFFFF" w:themeFill="background1"/>
          </w:tcPr>
          <w:p w14:paraId="54403A6B" w14:textId="77777777" w:rsidR="00937E76" w:rsidRPr="00BD15C0" w:rsidRDefault="00937E76" w:rsidP="00BD7495">
            <w:pPr>
              <w:spacing w:after="0"/>
              <w:rPr>
                <w:rFonts w:cs="Symbol"/>
                <w:sz w:val="18"/>
                <w:szCs w:val="18"/>
              </w:rPr>
            </w:pPr>
            <w:r w:rsidRPr="00BD15C0">
              <w:rPr>
                <w:rFonts w:cs="Symbol"/>
                <w:sz w:val="18"/>
                <w:szCs w:val="18"/>
              </w:rPr>
              <w:t>40 CFR 124.10(c)(1)</w:t>
            </w:r>
          </w:p>
          <w:p w14:paraId="143F69AF" w14:textId="518382C6" w:rsidR="00937E76" w:rsidRPr="00BD15C0" w:rsidRDefault="00937E76" w:rsidP="00BD7495">
            <w:pPr>
              <w:spacing w:after="0"/>
              <w:rPr>
                <w:rFonts w:eastAsia="Arial" w:cs="Symbol"/>
                <w:sz w:val="18"/>
                <w:szCs w:val="18"/>
              </w:rPr>
            </w:pPr>
            <w:r w:rsidRPr="00BD15C0">
              <w:rPr>
                <w:rFonts w:cs="Symbol"/>
                <w:sz w:val="18"/>
                <w:szCs w:val="18"/>
              </w:rPr>
              <w:t>(See also 14</w:t>
            </w:r>
            <w:r w:rsidR="006774AB" w:rsidRPr="00BD15C0">
              <w:rPr>
                <w:rFonts w:cs="Symbol"/>
                <w:sz w:val="18"/>
                <w:szCs w:val="18"/>
              </w:rPr>
              <w:t>5.</w:t>
            </w:r>
            <w:r w:rsidRPr="00BD15C0">
              <w:rPr>
                <w:rFonts w:cs="Symbol"/>
                <w:sz w:val="18"/>
                <w:szCs w:val="18"/>
              </w:rPr>
              <w:t>11(a)(28))</w:t>
            </w:r>
          </w:p>
        </w:tc>
        <w:tc>
          <w:tcPr>
            <w:tcW w:w="3960" w:type="dxa"/>
            <w:tcBorders>
              <w:bottom w:val="single" w:sz="12" w:space="0" w:color="auto"/>
            </w:tcBorders>
            <w:shd w:val="clear" w:color="auto" w:fill="auto"/>
          </w:tcPr>
          <w:p w14:paraId="30120022" w14:textId="6C4880E0" w:rsidR="00D4531F" w:rsidRPr="00BD15C0" w:rsidRDefault="0099784E" w:rsidP="00B223C9">
            <w:pPr>
              <w:spacing w:after="0"/>
              <w:rPr>
                <w:rFonts w:cs="Symbol"/>
                <w:sz w:val="18"/>
                <w:szCs w:val="18"/>
              </w:rPr>
            </w:pPr>
            <w:r w:rsidRPr="00BD15C0">
              <w:rPr>
                <w:rFonts w:cs="Symbol"/>
                <w:b/>
                <w:sz w:val="18"/>
                <w:szCs w:val="18"/>
              </w:rPr>
              <w:t>§5.</w:t>
            </w:r>
            <w:r w:rsidR="00B13910" w:rsidRPr="00BD15C0">
              <w:rPr>
                <w:rFonts w:cs="Symbol"/>
                <w:b/>
                <w:sz w:val="18"/>
                <w:szCs w:val="18"/>
              </w:rPr>
              <w:t>204(a)</w:t>
            </w:r>
            <w:r w:rsidR="00904064" w:rsidRPr="00BD15C0">
              <w:rPr>
                <w:rFonts w:cs="Symbol"/>
                <w:b/>
                <w:sz w:val="18"/>
                <w:szCs w:val="18"/>
              </w:rPr>
              <w:t>(3)(A)</w:t>
            </w:r>
            <w:r w:rsidR="00F05281" w:rsidRPr="00BD15C0">
              <w:rPr>
                <w:rFonts w:cs="Symbol"/>
                <w:b/>
                <w:sz w:val="18"/>
                <w:szCs w:val="18"/>
              </w:rPr>
              <w:t xml:space="preserve"> </w:t>
            </w:r>
            <w:r w:rsidR="00B223C9" w:rsidRPr="00BD15C0">
              <w:rPr>
                <w:rFonts w:cs="Symbol"/>
                <w:b/>
                <w:sz w:val="18"/>
                <w:szCs w:val="18"/>
              </w:rPr>
              <w:t>Individual notice.</w:t>
            </w:r>
            <w:r w:rsidR="00B223C9" w:rsidRPr="00BD15C0">
              <w:rPr>
                <w:rFonts w:cs="Symbol"/>
                <w:sz w:val="18"/>
                <w:szCs w:val="18"/>
              </w:rPr>
              <w:t xml:space="preserve"> Notice of a draft permit or a public hearing shall be given by mailing a copy of the notice to the following persons:</w:t>
            </w:r>
          </w:p>
          <w:p w14:paraId="1F01B008" w14:textId="77777777" w:rsidR="00F05281" w:rsidRPr="00BD15C0" w:rsidRDefault="00F05281" w:rsidP="00D4531F">
            <w:pPr>
              <w:spacing w:after="0"/>
              <w:rPr>
                <w:rFonts w:eastAsia="Arial" w:cs="Symbol"/>
                <w:b/>
                <w:sz w:val="18"/>
                <w:szCs w:val="18"/>
              </w:rPr>
            </w:pPr>
          </w:p>
          <w:p w14:paraId="5FC610B3" w14:textId="7EB91FB0" w:rsidR="00D4531F" w:rsidRPr="00BD15C0" w:rsidRDefault="00F05281" w:rsidP="00D4531F">
            <w:pPr>
              <w:spacing w:after="0"/>
              <w:rPr>
                <w:rFonts w:eastAsia="Arial" w:cs="Symbol"/>
                <w:sz w:val="18"/>
                <w:szCs w:val="18"/>
              </w:rPr>
            </w:pPr>
            <w:r w:rsidRPr="00BD15C0">
              <w:rPr>
                <w:rFonts w:eastAsia="Arial" w:cs="Symbol"/>
                <w:b/>
                <w:sz w:val="18"/>
                <w:szCs w:val="18"/>
              </w:rPr>
              <w:t>§5.204(a)(3)(B)</w:t>
            </w:r>
            <w:r w:rsidRPr="00BD15C0">
              <w:rPr>
                <w:rFonts w:eastAsia="Arial" w:cs="Symbol"/>
                <w:sz w:val="18"/>
                <w:szCs w:val="18"/>
              </w:rPr>
              <w:t xml:space="preserve"> </w:t>
            </w:r>
            <w:r w:rsidR="00D4531F" w:rsidRPr="00BD15C0">
              <w:rPr>
                <w:rFonts w:eastAsia="Arial" w:cs="Symbol"/>
                <w:sz w:val="18"/>
                <w:szCs w:val="18"/>
              </w:rPr>
              <w:t>Any person otherwise entitled to receive notice under this paragraph may waive his or her rights to receive notice of a draft permit under this subsection.</w:t>
            </w:r>
          </w:p>
        </w:tc>
        <w:tc>
          <w:tcPr>
            <w:tcW w:w="2341" w:type="dxa"/>
            <w:tcBorders>
              <w:bottom w:val="single" w:sz="12" w:space="0" w:color="auto"/>
            </w:tcBorders>
          </w:tcPr>
          <w:p w14:paraId="4C7B90B9" w14:textId="1B885362" w:rsidR="00937E76" w:rsidRPr="00BD15C0" w:rsidRDefault="00F05281" w:rsidP="0D7A72C4">
            <w:pPr>
              <w:spacing w:after="0"/>
              <w:rPr>
                <w:rFonts w:cs="Symbol"/>
                <w:sz w:val="18"/>
                <w:szCs w:val="18"/>
              </w:rPr>
            </w:pPr>
            <w:r w:rsidRPr="00BD15C0">
              <w:rPr>
                <w:rFonts w:cs="Symbol"/>
                <w:sz w:val="18"/>
                <w:szCs w:val="18"/>
              </w:rPr>
              <w:t xml:space="preserve">Similar </w:t>
            </w:r>
            <w:r w:rsidR="00BD23EA" w:rsidRPr="00BD15C0">
              <w:rPr>
                <w:rFonts w:cs="Symbol"/>
                <w:sz w:val="18"/>
                <w:szCs w:val="18"/>
              </w:rPr>
              <w:t xml:space="preserve">intent </w:t>
            </w:r>
            <w:r w:rsidRPr="00BD15C0">
              <w:rPr>
                <w:rFonts w:cs="Symbol"/>
                <w:sz w:val="18"/>
                <w:szCs w:val="18"/>
              </w:rPr>
              <w:t>to the CFR</w:t>
            </w:r>
            <w:r w:rsidR="00BD23EA" w:rsidRPr="00BD15C0">
              <w:rPr>
                <w:rFonts w:cs="Symbol"/>
                <w:sz w:val="18"/>
                <w:szCs w:val="18"/>
              </w:rPr>
              <w:t>.</w:t>
            </w:r>
          </w:p>
        </w:tc>
        <w:tc>
          <w:tcPr>
            <w:tcW w:w="1979" w:type="dxa"/>
            <w:tcBorders>
              <w:bottom w:val="single" w:sz="12" w:space="0" w:color="auto"/>
            </w:tcBorders>
          </w:tcPr>
          <w:p w14:paraId="3B6BE00D" w14:textId="586E20B0" w:rsidR="00937E76" w:rsidRPr="00BD15C0" w:rsidRDefault="00937E76" w:rsidP="0D7A72C4">
            <w:pPr>
              <w:spacing w:after="0"/>
              <w:rPr>
                <w:rFonts w:eastAsia="Arial" w:cs="Symbol"/>
                <w:sz w:val="18"/>
                <w:szCs w:val="18"/>
              </w:rPr>
            </w:pPr>
          </w:p>
        </w:tc>
        <w:tc>
          <w:tcPr>
            <w:tcW w:w="2836" w:type="dxa"/>
            <w:tcBorders>
              <w:bottom w:val="single" w:sz="12" w:space="0" w:color="auto"/>
            </w:tcBorders>
          </w:tcPr>
          <w:p w14:paraId="7AF98945" w14:textId="77777777" w:rsidR="00EF138C" w:rsidRDefault="00F43A17" w:rsidP="119FAA43">
            <w:pPr>
              <w:spacing w:after="0"/>
              <w:rPr>
                <w:rFonts w:ascii="Times New Roman" w:eastAsia="Times New Roman" w:hAnsi="Times New Roman"/>
                <w:color w:val="00B050"/>
                <w:sz w:val="18"/>
                <w:szCs w:val="18"/>
              </w:rPr>
            </w:pPr>
            <w:r w:rsidRPr="00BD15C0">
              <w:rPr>
                <w:rFonts w:eastAsia="Arial" w:cs="Symbol"/>
                <w:color w:val="000000" w:themeColor="text1"/>
                <w:sz w:val="18"/>
                <w:szCs w:val="18"/>
              </w:rPr>
              <w:t>§5.204(a)(3)(B) corresponds to the parenthetical text in 124.10(c)(1).</w:t>
            </w:r>
            <w:r w:rsidR="00131199">
              <w:rPr>
                <w:rFonts w:eastAsia="Arial" w:cs="Symbol"/>
                <w:color w:val="000000" w:themeColor="text1"/>
                <w:sz w:val="18"/>
                <w:szCs w:val="18"/>
              </w:rPr>
              <w:t xml:space="preserve"> No concerns for stringency.</w:t>
            </w:r>
            <w:r w:rsidR="00EF138C">
              <w:rPr>
                <w:rFonts w:ascii="Times New Roman" w:eastAsia="Times New Roman" w:hAnsi="Times New Roman"/>
                <w:color w:val="00B050"/>
                <w:sz w:val="18"/>
                <w:szCs w:val="18"/>
              </w:rPr>
              <w:t xml:space="preserve"> </w:t>
            </w:r>
          </w:p>
          <w:p w14:paraId="68F4D028" w14:textId="77777777" w:rsidR="00EF138C" w:rsidRDefault="00EF138C" w:rsidP="119FAA43">
            <w:pPr>
              <w:spacing w:after="0"/>
              <w:rPr>
                <w:rFonts w:ascii="Times New Roman" w:eastAsia="Times New Roman" w:hAnsi="Times New Roman"/>
                <w:color w:val="00B050"/>
                <w:sz w:val="18"/>
                <w:szCs w:val="18"/>
              </w:rPr>
            </w:pPr>
          </w:p>
          <w:p w14:paraId="2E659967" w14:textId="77777777" w:rsidR="00EF138C" w:rsidRDefault="00EF138C" w:rsidP="119FAA43">
            <w:pPr>
              <w:spacing w:after="0"/>
              <w:rPr>
                <w:rFonts w:eastAsia="Arial" w:cs="Symbol"/>
                <w:color w:val="000000" w:themeColor="text1"/>
                <w:sz w:val="18"/>
                <w:szCs w:val="18"/>
              </w:rPr>
            </w:pPr>
          </w:p>
          <w:p w14:paraId="2CB0D802" w14:textId="0BE369FC" w:rsidR="00EF138C" w:rsidRPr="00BD15C0" w:rsidRDefault="00EF138C" w:rsidP="119FAA43">
            <w:pPr>
              <w:spacing w:after="0"/>
              <w:rPr>
                <w:rFonts w:eastAsia="Arial" w:cs="Symbol"/>
                <w:color w:val="000000" w:themeColor="text1"/>
                <w:sz w:val="18"/>
                <w:szCs w:val="18"/>
                <w:highlight w:val="green"/>
              </w:rPr>
            </w:pPr>
          </w:p>
        </w:tc>
      </w:tr>
      <w:tr w:rsidR="00937E76" w:rsidRPr="00BD15C0" w14:paraId="6B929116" w14:textId="175B9EDE" w:rsidTr="00986D68">
        <w:trPr>
          <w:cantSplit/>
          <w:trHeight w:val="634"/>
          <w:jc w:val="center"/>
        </w:trPr>
        <w:tc>
          <w:tcPr>
            <w:tcW w:w="805" w:type="dxa"/>
            <w:tcBorders>
              <w:bottom w:val="single" w:sz="12" w:space="0" w:color="auto"/>
            </w:tcBorders>
          </w:tcPr>
          <w:p w14:paraId="444CA9DC" w14:textId="574355FE" w:rsidR="00937E76" w:rsidRPr="00BD15C0" w:rsidRDefault="00937E76" w:rsidP="00E96623">
            <w:pPr>
              <w:pStyle w:val="ListParagraph"/>
              <w:numPr>
                <w:ilvl w:val="0"/>
                <w:numId w:val="25"/>
              </w:numPr>
              <w:spacing w:after="0"/>
              <w:rPr>
                <w:rFonts w:cs="Symbol"/>
                <w:sz w:val="18"/>
                <w:szCs w:val="18"/>
              </w:rPr>
            </w:pPr>
            <w:r w:rsidRPr="00BD15C0">
              <w:rPr>
                <w:rFonts w:cs="Symbol"/>
                <w:sz w:val="18"/>
                <w:szCs w:val="18"/>
              </w:rPr>
              <w:t>34</w:t>
            </w:r>
          </w:p>
        </w:tc>
        <w:tc>
          <w:tcPr>
            <w:tcW w:w="4140" w:type="dxa"/>
            <w:tcBorders>
              <w:bottom w:val="single" w:sz="12" w:space="0" w:color="auto"/>
            </w:tcBorders>
            <w:shd w:val="clear" w:color="auto" w:fill="auto"/>
          </w:tcPr>
          <w:p w14:paraId="0065FABB" w14:textId="2F6EAF6D" w:rsidR="00937E76" w:rsidRPr="00BD15C0" w:rsidRDefault="00937E76" w:rsidP="00BD7495">
            <w:pPr>
              <w:spacing w:after="0"/>
              <w:rPr>
                <w:rFonts w:eastAsia="Arial" w:cs="Symbol"/>
                <w:sz w:val="18"/>
                <w:szCs w:val="18"/>
              </w:rPr>
            </w:pPr>
            <w:r w:rsidRPr="00BD15C0">
              <w:rPr>
                <w:rFonts w:cs="Symbol"/>
                <w:sz w:val="18"/>
                <w:szCs w:val="18"/>
              </w:rPr>
              <w:t>The applicant;</w:t>
            </w:r>
          </w:p>
        </w:tc>
        <w:tc>
          <w:tcPr>
            <w:tcW w:w="2790" w:type="dxa"/>
            <w:tcBorders>
              <w:bottom w:val="single" w:sz="12" w:space="0" w:color="auto"/>
            </w:tcBorders>
            <w:shd w:val="clear" w:color="auto" w:fill="FFFFFF" w:themeFill="background1"/>
          </w:tcPr>
          <w:p w14:paraId="7ED03765" w14:textId="77777777" w:rsidR="00937E76" w:rsidRPr="00BD15C0" w:rsidRDefault="00937E76" w:rsidP="00BD7495">
            <w:pPr>
              <w:spacing w:after="0"/>
              <w:rPr>
                <w:rFonts w:cs="Symbol"/>
                <w:sz w:val="18"/>
                <w:szCs w:val="18"/>
              </w:rPr>
            </w:pPr>
            <w:r w:rsidRPr="00BD15C0">
              <w:rPr>
                <w:rFonts w:cs="Symbol"/>
                <w:sz w:val="18"/>
                <w:szCs w:val="18"/>
              </w:rPr>
              <w:t>40 CFR 124.10(c)(1)(i)</w:t>
            </w:r>
          </w:p>
          <w:p w14:paraId="635095E6" w14:textId="787A59CB" w:rsidR="00937E76" w:rsidRPr="00BD15C0" w:rsidRDefault="00937E76" w:rsidP="00BD7495">
            <w:pPr>
              <w:spacing w:after="0"/>
              <w:rPr>
                <w:rFonts w:eastAsia="Arial" w:cs="Symbol"/>
                <w:sz w:val="18"/>
                <w:szCs w:val="18"/>
              </w:rPr>
            </w:pPr>
            <w:r w:rsidRPr="00BD15C0">
              <w:rPr>
                <w:rFonts w:cs="Symbol"/>
                <w:sz w:val="18"/>
                <w:szCs w:val="18"/>
              </w:rPr>
              <w:t>(See also 14</w:t>
            </w:r>
            <w:r w:rsidR="006774AB" w:rsidRPr="00BD15C0">
              <w:rPr>
                <w:rFonts w:cs="Symbol"/>
                <w:sz w:val="18"/>
                <w:szCs w:val="18"/>
              </w:rPr>
              <w:t>5.</w:t>
            </w:r>
            <w:r w:rsidRPr="00BD15C0">
              <w:rPr>
                <w:rFonts w:cs="Symbol"/>
                <w:sz w:val="18"/>
                <w:szCs w:val="18"/>
              </w:rPr>
              <w:t>11(a)(28))</w:t>
            </w:r>
          </w:p>
        </w:tc>
        <w:tc>
          <w:tcPr>
            <w:tcW w:w="3960" w:type="dxa"/>
            <w:tcBorders>
              <w:bottom w:val="single" w:sz="12" w:space="0" w:color="auto"/>
            </w:tcBorders>
            <w:shd w:val="clear" w:color="auto" w:fill="auto"/>
          </w:tcPr>
          <w:p w14:paraId="25937AB7" w14:textId="6991A886" w:rsidR="00937E76" w:rsidRPr="00BD15C0" w:rsidRDefault="0099784E" w:rsidP="119FAA43">
            <w:pPr>
              <w:spacing w:after="0"/>
              <w:rPr>
                <w:rFonts w:eastAsia="Arial" w:cs="Symbol"/>
                <w:sz w:val="18"/>
                <w:szCs w:val="18"/>
              </w:rPr>
            </w:pPr>
            <w:r w:rsidRPr="00BD15C0">
              <w:rPr>
                <w:rFonts w:cs="Symbol"/>
                <w:b/>
                <w:sz w:val="18"/>
                <w:szCs w:val="18"/>
              </w:rPr>
              <w:t>§5.</w:t>
            </w:r>
            <w:r w:rsidR="00904064" w:rsidRPr="00BD15C0">
              <w:rPr>
                <w:rFonts w:cs="Symbol"/>
                <w:b/>
                <w:sz w:val="18"/>
                <w:szCs w:val="18"/>
              </w:rPr>
              <w:t>204(a)(3)(A)(i)</w:t>
            </w:r>
            <w:r w:rsidR="00134659" w:rsidRPr="00BD15C0">
              <w:rPr>
                <w:rFonts w:cs="Symbol"/>
              </w:rPr>
              <w:t xml:space="preserve"> </w:t>
            </w:r>
            <w:r w:rsidR="00134659" w:rsidRPr="00BD15C0">
              <w:rPr>
                <w:rFonts w:cs="Symbol"/>
                <w:sz w:val="18"/>
                <w:szCs w:val="18"/>
              </w:rPr>
              <w:t>the applicant;</w:t>
            </w:r>
          </w:p>
        </w:tc>
        <w:tc>
          <w:tcPr>
            <w:tcW w:w="2341" w:type="dxa"/>
            <w:tcBorders>
              <w:bottom w:val="single" w:sz="12" w:space="0" w:color="auto"/>
            </w:tcBorders>
          </w:tcPr>
          <w:p w14:paraId="25D77E65" w14:textId="734EE7E6" w:rsidR="00937E76" w:rsidRPr="00BD15C0" w:rsidRDefault="003F71F9" w:rsidP="0D7A72C4">
            <w:pPr>
              <w:spacing w:after="0"/>
              <w:rPr>
                <w:rFonts w:cs="Symbol"/>
                <w:sz w:val="18"/>
                <w:szCs w:val="18"/>
              </w:rPr>
            </w:pPr>
            <w:r w:rsidRPr="00BD15C0">
              <w:rPr>
                <w:rFonts w:cs="Symbol"/>
                <w:sz w:val="18"/>
                <w:szCs w:val="18"/>
              </w:rPr>
              <w:t>Same as the CFR.</w:t>
            </w:r>
          </w:p>
        </w:tc>
        <w:tc>
          <w:tcPr>
            <w:tcW w:w="1979" w:type="dxa"/>
            <w:tcBorders>
              <w:bottom w:val="single" w:sz="12" w:space="0" w:color="auto"/>
            </w:tcBorders>
          </w:tcPr>
          <w:p w14:paraId="7D923A81" w14:textId="4719F1D7" w:rsidR="00F55F7A" w:rsidRPr="00BD15C0" w:rsidRDefault="00F55F7A" w:rsidP="119FAA43">
            <w:pPr>
              <w:spacing w:after="0"/>
              <w:rPr>
                <w:rFonts w:eastAsia="Arial" w:cs="Symbol"/>
                <w:sz w:val="18"/>
                <w:szCs w:val="18"/>
              </w:rPr>
            </w:pPr>
          </w:p>
          <w:p w14:paraId="33B691DB" w14:textId="77777777" w:rsidR="00F55F7A" w:rsidRPr="00BD15C0" w:rsidRDefault="00F55F7A" w:rsidP="119FAA43">
            <w:pPr>
              <w:spacing w:after="0"/>
              <w:rPr>
                <w:rFonts w:eastAsia="Arial" w:cs="Symbol"/>
                <w:sz w:val="18"/>
                <w:szCs w:val="18"/>
              </w:rPr>
            </w:pPr>
          </w:p>
          <w:p w14:paraId="5718C035" w14:textId="56336C8A" w:rsidR="00937E76" w:rsidRPr="00BD15C0" w:rsidRDefault="00937E76" w:rsidP="119FAA43">
            <w:pPr>
              <w:spacing w:after="0"/>
              <w:rPr>
                <w:rFonts w:eastAsia="Arial" w:cs="Symbol"/>
                <w:sz w:val="18"/>
                <w:szCs w:val="18"/>
                <w:highlight w:val="green"/>
              </w:rPr>
            </w:pPr>
          </w:p>
        </w:tc>
        <w:tc>
          <w:tcPr>
            <w:tcW w:w="2836" w:type="dxa"/>
            <w:tcBorders>
              <w:bottom w:val="single" w:sz="12" w:space="0" w:color="auto"/>
            </w:tcBorders>
          </w:tcPr>
          <w:p w14:paraId="30EA71D5" w14:textId="77777777" w:rsidR="00937E76" w:rsidRPr="00BD15C0" w:rsidRDefault="00937E76">
            <w:pPr>
              <w:spacing w:after="0"/>
              <w:rPr>
                <w:rFonts w:eastAsia="Arial" w:cs="Symbol"/>
                <w:color w:val="000000" w:themeColor="text1"/>
                <w:sz w:val="18"/>
                <w:szCs w:val="18"/>
                <w:highlight w:val="green"/>
              </w:rPr>
            </w:pPr>
          </w:p>
        </w:tc>
      </w:tr>
      <w:tr w:rsidR="00937E76" w:rsidRPr="00BD15C0" w14:paraId="5BFEA6CA" w14:textId="2D1DC149" w:rsidTr="00986D68">
        <w:trPr>
          <w:cantSplit/>
          <w:trHeight w:val="634"/>
          <w:jc w:val="center"/>
        </w:trPr>
        <w:tc>
          <w:tcPr>
            <w:tcW w:w="805" w:type="dxa"/>
            <w:tcBorders>
              <w:bottom w:val="single" w:sz="12" w:space="0" w:color="auto"/>
            </w:tcBorders>
          </w:tcPr>
          <w:p w14:paraId="18FE3AAD" w14:textId="64A64291" w:rsidR="00937E76" w:rsidRPr="00BD15C0" w:rsidRDefault="00937E76" w:rsidP="00E96623">
            <w:pPr>
              <w:pStyle w:val="ListParagraph"/>
              <w:numPr>
                <w:ilvl w:val="0"/>
                <w:numId w:val="25"/>
              </w:numPr>
              <w:spacing w:after="0"/>
              <w:rPr>
                <w:rFonts w:cs="Symbol"/>
                <w:sz w:val="18"/>
                <w:szCs w:val="18"/>
              </w:rPr>
            </w:pPr>
            <w:r w:rsidRPr="00BD15C0">
              <w:rPr>
                <w:rFonts w:cs="Symbol"/>
                <w:sz w:val="18"/>
                <w:szCs w:val="18"/>
              </w:rPr>
              <w:t>35</w:t>
            </w:r>
          </w:p>
        </w:tc>
        <w:tc>
          <w:tcPr>
            <w:tcW w:w="4140" w:type="dxa"/>
            <w:tcBorders>
              <w:bottom w:val="single" w:sz="12" w:space="0" w:color="auto"/>
            </w:tcBorders>
            <w:shd w:val="clear" w:color="auto" w:fill="auto"/>
          </w:tcPr>
          <w:p w14:paraId="20800FA0" w14:textId="4C1D3EC7" w:rsidR="00937E76" w:rsidRPr="00BD15C0" w:rsidRDefault="00937E76" w:rsidP="00BD7495">
            <w:pPr>
              <w:spacing w:after="0"/>
              <w:rPr>
                <w:rFonts w:eastAsia="Arial" w:cs="Symbol"/>
                <w:sz w:val="18"/>
                <w:szCs w:val="18"/>
              </w:rPr>
            </w:pPr>
            <w:r w:rsidRPr="00BD15C0">
              <w:rPr>
                <w:rFonts w:cs="Symbol"/>
                <w:sz w:val="18"/>
                <w:szCs w:val="18"/>
              </w:rPr>
              <w:t>Any other agency which the Director knows has issued or is required to issue a RCRA, UIC, PSD (or other permit under the Clean Air Act), NPDES, 404, sludge management permit, or ocean dumping permit under the Marine Research Protection and Sanctuaries Act for the same facility or activity (including EPA when the draft permit is prepared by the State);</w:t>
            </w:r>
          </w:p>
        </w:tc>
        <w:tc>
          <w:tcPr>
            <w:tcW w:w="2790" w:type="dxa"/>
            <w:tcBorders>
              <w:bottom w:val="single" w:sz="12" w:space="0" w:color="auto"/>
            </w:tcBorders>
            <w:shd w:val="clear" w:color="auto" w:fill="FFFFFF" w:themeFill="background1"/>
          </w:tcPr>
          <w:p w14:paraId="3B9C1D74" w14:textId="77777777" w:rsidR="00937E76" w:rsidRPr="00BD15C0" w:rsidRDefault="00937E76" w:rsidP="00BD7495">
            <w:pPr>
              <w:spacing w:after="0"/>
              <w:rPr>
                <w:rFonts w:cs="Symbol"/>
                <w:sz w:val="18"/>
                <w:szCs w:val="18"/>
              </w:rPr>
            </w:pPr>
            <w:r w:rsidRPr="00BD15C0">
              <w:rPr>
                <w:rFonts w:cs="Symbol"/>
                <w:sz w:val="18"/>
                <w:szCs w:val="18"/>
              </w:rPr>
              <w:t>40 CFR 124.10(c)(1)(ii)</w:t>
            </w:r>
          </w:p>
          <w:p w14:paraId="6BE43534" w14:textId="360FFB91" w:rsidR="00937E76" w:rsidRPr="00BD15C0" w:rsidRDefault="00937E76" w:rsidP="00BD7495">
            <w:pPr>
              <w:spacing w:after="0"/>
              <w:rPr>
                <w:rFonts w:eastAsia="Arial" w:cs="Symbol"/>
                <w:sz w:val="18"/>
                <w:szCs w:val="18"/>
              </w:rPr>
            </w:pPr>
            <w:r w:rsidRPr="00BD15C0">
              <w:rPr>
                <w:rFonts w:cs="Symbol"/>
                <w:sz w:val="18"/>
                <w:szCs w:val="18"/>
              </w:rPr>
              <w:t>(See also 14</w:t>
            </w:r>
            <w:r w:rsidR="006774AB" w:rsidRPr="00BD15C0">
              <w:rPr>
                <w:rFonts w:cs="Symbol"/>
                <w:sz w:val="18"/>
                <w:szCs w:val="18"/>
              </w:rPr>
              <w:t>5.</w:t>
            </w:r>
            <w:r w:rsidRPr="00BD15C0">
              <w:rPr>
                <w:rFonts w:cs="Symbol"/>
                <w:sz w:val="18"/>
                <w:szCs w:val="18"/>
              </w:rPr>
              <w:t>11(a)(28))</w:t>
            </w:r>
          </w:p>
        </w:tc>
        <w:tc>
          <w:tcPr>
            <w:tcW w:w="3960" w:type="dxa"/>
            <w:tcBorders>
              <w:bottom w:val="single" w:sz="12" w:space="0" w:color="auto"/>
            </w:tcBorders>
            <w:shd w:val="clear" w:color="auto" w:fill="auto"/>
          </w:tcPr>
          <w:p w14:paraId="483456FE" w14:textId="77777777" w:rsidR="00937E76" w:rsidRPr="00BD15C0" w:rsidRDefault="0099784E" w:rsidP="119FAA43">
            <w:pPr>
              <w:spacing w:after="0"/>
              <w:rPr>
                <w:rFonts w:cs="Symbol"/>
                <w:b/>
                <w:sz w:val="18"/>
                <w:szCs w:val="18"/>
              </w:rPr>
            </w:pPr>
            <w:r w:rsidRPr="00BD15C0">
              <w:rPr>
                <w:rFonts w:cs="Symbol"/>
                <w:b/>
                <w:sz w:val="18"/>
                <w:szCs w:val="18"/>
              </w:rPr>
              <w:t>§5.</w:t>
            </w:r>
            <w:r w:rsidR="00904064" w:rsidRPr="00BD15C0">
              <w:rPr>
                <w:rFonts w:cs="Symbol"/>
                <w:b/>
                <w:sz w:val="18"/>
                <w:szCs w:val="18"/>
              </w:rPr>
              <w:t>204(a)(3)(A)</w:t>
            </w:r>
          </w:p>
          <w:p w14:paraId="503594DD" w14:textId="77777777" w:rsidR="00A14CB9" w:rsidRPr="00BD15C0" w:rsidRDefault="00A14CB9" w:rsidP="119FAA43">
            <w:pPr>
              <w:spacing w:after="0"/>
              <w:rPr>
                <w:rFonts w:eastAsia="Arial" w:cs="Symbol"/>
                <w:sz w:val="18"/>
                <w:szCs w:val="18"/>
              </w:rPr>
            </w:pPr>
            <w:r w:rsidRPr="00BD15C0">
              <w:rPr>
                <w:rFonts w:eastAsia="Arial" w:cs="Symbol"/>
                <w:sz w:val="18"/>
                <w:szCs w:val="18"/>
              </w:rPr>
              <w:t xml:space="preserve">(ii) the United State Environmental Protection </w:t>
            </w:r>
            <w:proofErr w:type="gramStart"/>
            <w:r w:rsidRPr="00BD15C0">
              <w:rPr>
                <w:rFonts w:eastAsia="Arial" w:cs="Symbol"/>
                <w:sz w:val="18"/>
                <w:szCs w:val="18"/>
              </w:rPr>
              <w:t>Agency;</w:t>
            </w:r>
            <w:proofErr w:type="gramEnd"/>
          </w:p>
          <w:p w14:paraId="2CDA020E" w14:textId="3ED3B19F" w:rsidR="00A14CB9" w:rsidRPr="00BD15C0" w:rsidRDefault="00F43A17" w:rsidP="119FAA43">
            <w:pPr>
              <w:spacing w:after="0"/>
              <w:rPr>
                <w:rFonts w:eastAsia="Arial" w:cs="Symbol"/>
                <w:sz w:val="18"/>
                <w:szCs w:val="18"/>
              </w:rPr>
            </w:pPr>
            <w:r w:rsidRPr="00BD15C0">
              <w:rPr>
                <w:rFonts w:eastAsia="Arial" w:cs="Symbol"/>
                <w:sz w:val="18"/>
                <w:szCs w:val="18"/>
              </w:rPr>
              <w:t>(</w:t>
            </w:r>
            <w:r w:rsidR="00224D9D">
              <w:rPr>
                <w:rFonts w:eastAsia="Arial" w:cs="Symbol"/>
                <w:sz w:val="18"/>
                <w:szCs w:val="18"/>
              </w:rPr>
              <w:t>iii</w:t>
            </w:r>
            <w:r w:rsidRPr="00BD15C0">
              <w:rPr>
                <w:rFonts w:eastAsia="Arial" w:cs="Symbol"/>
                <w:sz w:val="18"/>
                <w:szCs w:val="18"/>
              </w:rPr>
              <w:t>) the Texas Commission on Environmental Quality, the Texas Water Development Board, the Texas Department of State Health Services, the Texas Parks and Wildlife Department, the Texas General Land Office, the Texas Historical Commission, the United States Fish and Wildlife Service, other Federal and State agencies with jurisdiction over fish, shellfish, and wildlife resources, and coastal zone management plans, the Advisory Council on Historic Preservation, including any affected States (Indian Tribes) and any agency that the Commission knows has issued or is required to issue a permit for the same facility under any federal or state environmental program;</w:t>
            </w:r>
          </w:p>
        </w:tc>
        <w:tc>
          <w:tcPr>
            <w:tcW w:w="2341" w:type="dxa"/>
            <w:tcBorders>
              <w:bottom w:val="single" w:sz="12" w:space="0" w:color="auto"/>
            </w:tcBorders>
          </w:tcPr>
          <w:p w14:paraId="428D97CC" w14:textId="37141684" w:rsidR="00937E76" w:rsidRPr="00BD15C0" w:rsidRDefault="00F43A17" w:rsidP="0D7A72C4">
            <w:pPr>
              <w:spacing w:after="0"/>
              <w:rPr>
                <w:rFonts w:cs="Symbol"/>
                <w:sz w:val="18"/>
                <w:szCs w:val="18"/>
              </w:rPr>
            </w:pPr>
            <w:r w:rsidRPr="00BD15C0">
              <w:rPr>
                <w:rFonts w:cs="Symbol"/>
                <w:sz w:val="18"/>
                <w:szCs w:val="18"/>
              </w:rPr>
              <w:t>Similar</w:t>
            </w:r>
            <w:r w:rsidR="00BD23EA" w:rsidRPr="00BD15C0">
              <w:rPr>
                <w:rFonts w:cs="Symbol"/>
                <w:sz w:val="18"/>
                <w:szCs w:val="18"/>
              </w:rPr>
              <w:t xml:space="preserve"> intent</w:t>
            </w:r>
            <w:r w:rsidRPr="00BD15C0">
              <w:rPr>
                <w:rFonts w:cs="Symbol"/>
                <w:sz w:val="18"/>
                <w:szCs w:val="18"/>
              </w:rPr>
              <w:t xml:space="preserve"> to the CFR.</w:t>
            </w:r>
          </w:p>
        </w:tc>
        <w:tc>
          <w:tcPr>
            <w:tcW w:w="1979" w:type="dxa"/>
            <w:tcBorders>
              <w:bottom w:val="single" w:sz="12" w:space="0" w:color="auto"/>
            </w:tcBorders>
          </w:tcPr>
          <w:p w14:paraId="4A14F814" w14:textId="2DE3B48A" w:rsidR="00937E76" w:rsidRPr="00BD15C0" w:rsidRDefault="00937E76" w:rsidP="119FAA43">
            <w:pPr>
              <w:spacing w:after="0"/>
              <w:rPr>
                <w:rFonts w:eastAsia="Arial" w:cs="Symbol"/>
                <w:sz w:val="18"/>
                <w:szCs w:val="18"/>
              </w:rPr>
            </w:pPr>
          </w:p>
          <w:p w14:paraId="4D05363D" w14:textId="21D863B7" w:rsidR="00A17DA7" w:rsidRPr="00BD15C0" w:rsidRDefault="00A17DA7" w:rsidP="119FAA43">
            <w:pPr>
              <w:autoSpaceDE w:val="0"/>
              <w:autoSpaceDN w:val="0"/>
              <w:adjustRightInd w:val="0"/>
              <w:spacing w:after="0"/>
              <w:rPr>
                <w:rFonts w:cs="Symbol"/>
                <w:sz w:val="18"/>
                <w:szCs w:val="18"/>
              </w:rPr>
            </w:pPr>
          </w:p>
        </w:tc>
        <w:tc>
          <w:tcPr>
            <w:tcW w:w="2836" w:type="dxa"/>
            <w:tcBorders>
              <w:bottom w:val="single" w:sz="12" w:space="0" w:color="auto"/>
            </w:tcBorders>
          </w:tcPr>
          <w:p w14:paraId="5E40B03F" w14:textId="77777777" w:rsidR="00937E76" w:rsidRDefault="00F43A17" w:rsidP="119FAA43">
            <w:pPr>
              <w:spacing w:after="0"/>
              <w:rPr>
                <w:rFonts w:eastAsia="Arial" w:cs="Symbol"/>
                <w:color w:val="000000" w:themeColor="text1"/>
                <w:sz w:val="18"/>
                <w:szCs w:val="18"/>
              </w:rPr>
            </w:pPr>
            <w:bookmarkStart w:id="15" w:name="_Hlk112162184"/>
            <w:r w:rsidRPr="00BD15C0">
              <w:rPr>
                <w:rFonts w:eastAsia="Arial" w:cs="Symbol"/>
                <w:color w:val="000000" w:themeColor="text1"/>
                <w:sz w:val="18"/>
                <w:szCs w:val="18"/>
              </w:rPr>
              <w:t xml:space="preserve">The state requirement lists </w:t>
            </w:r>
            <w:r w:rsidR="00131199">
              <w:rPr>
                <w:rFonts w:eastAsia="Arial" w:cs="Symbol"/>
                <w:color w:val="000000" w:themeColor="text1"/>
                <w:sz w:val="18"/>
                <w:szCs w:val="18"/>
              </w:rPr>
              <w:t xml:space="preserve">the specific </w:t>
            </w:r>
            <w:r w:rsidRPr="00BD15C0">
              <w:rPr>
                <w:rFonts w:eastAsia="Arial" w:cs="Symbol"/>
                <w:color w:val="000000" w:themeColor="text1"/>
                <w:sz w:val="18"/>
                <w:szCs w:val="18"/>
              </w:rPr>
              <w:t>entities for notification</w:t>
            </w:r>
            <w:r w:rsidR="00131199">
              <w:rPr>
                <w:rFonts w:eastAsia="Arial" w:cs="Symbol"/>
                <w:color w:val="000000" w:themeColor="text1"/>
                <w:sz w:val="18"/>
                <w:szCs w:val="18"/>
              </w:rPr>
              <w:t xml:space="preserve"> that correspond to the entities listed in the CFR</w:t>
            </w:r>
            <w:r w:rsidRPr="00BD15C0">
              <w:rPr>
                <w:rFonts w:eastAsia="Arial" w:cs="Symbol"/>
                <w:color w:val="000000" w:themeColor="text1"/>
                <w:sz w:val="18"/>
                <w:szCs w:val="18"/>
              </w:rPr>
              <w:t>.</w:t>
            </w:r>
            <w:r w:rsidR="00131199">
              <w:rPr>
                <w:rFonts w:eastAsia="Arial" w:cs="Symbol"/>
                <w:color w:val="000000" w:themeColor="text1"/>
                <w:sz w:val="18"/>
                <w:szCs w:val="18"/>
              </w:rPr>
              <w:t xml:space="preserve"> </w:t>
            </w:r>
            <w:r w:rsidR="00131199" w:rsidRPr="00131199">
              <w:rPr>
                <w:rFonts w:eastAsia="Arial" w:cs="Symbol"/>
                <w:color w:val="000000" w:themeColor="text1"/>
                <w:sz w:val="18"/>
                <w:szCs w:val="18"/>
              </w:rPr>
              <w:t xml:space="preserve">While it might be appropriate </w:t>
            </w:r>
            <w:r w:rsidR="00131199" w:rsidRPr="00EF138C">
              <w:rPr>
                <w:rFonts w:eastAsia="Arial" w:cs="Symbol"/>
                <w:color w:val="000000" w:themeColor="text1"/>
                <w:sz w:val="18"/>
                <w:szCs w:val="18"/>
              </w:rPr>
              <w:t>to describe these relationships in the program description, there is no concern for stringency.</w:t>
            </w:r>
            <w:bookmarkEnd w:id="15"/>
          </w:p>
          <w:p w14:paraId="540062DA" w14:textId="77777777" w:rsidR="00ED2832" w:rsidRDefault="00ED2832" w:rsidP="119FAA43">
            <w:pPr>
              <w:spacing w:after="0"/>
              <w:rPr>
                <w:rFonts w:eastAsia="Arial" w:cs="Symbol"/>
                <w:color w:val="000000" w:themeColor="text1"/>
                <w:sz w:val="18"/>
                <w:szCs w:val="18"/>
              </w:rPr>
            </w:pPr>
          </w:p>
          <w:p w14:paraId="698CDD3E" w14:textId="72B63AF3" w:rsidR="00ED2832" w:rsidRPr="00BD15C0" w:rsidRDefault="00ED2832">
            <w:pPr>
              <w:spacing w:after="0"/>
              <w:rPr>
                <w:rFonts w:eastAsia="Arial" w:cs="Symbol"/>
                <w:color w:val="000000" w:themeColor="text1"/>
                <w:sz w:val="18"/>
                <w:szCs w:val="18"/>
              </w:rPr>
            </w:pPr>
          </w:p>
        </w:tc>
      </w:tr>
      <w:tr w:rsidR="00937E76" w:rsidRPr="00BD15C0" w14:paraId="6D007F72" w14:textId="5C10778D" w:rsidTr="00986D68">
        <w:trPr>
          <w:cantSplit/>
          <w:trHeight w:val="634"/>
          <w:jc w:val="center"/>
        </w:trPr>
        <w:tc>
          <w:tcPr>
            <w:tcW w:w="805" w:type="dxa"/>
            <w:tcBorders>
              <w:bottom w:val="single" w:sz="12" w:space="0" w:color="auto"/>
            </w:tcBorders>
          </w:tcPr>
          <w:p w14:paraId="4D262B1B" w14:textId="12324BB8" w:rsidR="00937E76" w:rsidRPr="00BD15C0" w:rsidRDefault="00937E76" w:rsidP="00E96623">
            <w:pPr>
              <w:pStyle w:val="ListParagraph"/>
              <w:numPr>
                <w:ilvl w:val="0"/>
                <w:numId w:val="25"/>
              </w:numPr>
              <w:spacing w:after="0"/>
              <w:rPr>
                <w:rFonts w:cs="Symbol"/>
                <w:sz w:val="18"/>
                <w:szCs w:val="18"/>
              </w:rPr>
            </w:pPr>
            <w:r w:rsidRPr="00BD15C0">
              <w:rPr>
                <w:rFonts w:cs="Symbol"/>
                <w:sz w:val="18"/>
                <w:szCs w:val="18"/>
              </w:rPr>
              <w:lastRenderedPageBreak/>
              <w:t>36</w:t>
            </w:r>
          </w:p>
        </w:tc>
        <w:tc>
          <w:tcPr>
            <w:tcW w:w="4140" w:type="dxa"/>
            <w:tcBorders>
              <w:bottom w:val="single" w:sz="12" w:space="0" w:color="auto"/>
            </w:tcBorders>
            <w:shd w:val="clear" w:color="auto" w:fill="auto"/>
          </w:tcPr>
          <w:p w14:paraId="26207F10" w14:textId="1B7625F4" w:rsidR="00937E76" w:rsidRPr="00BD15C0" w:rsidRDefault="00937E76" w:rsidP="00FC15BB">
            <w:pPr>
              <w:spacing w:after="0"/>
              <w:rPr>
                <w:rFonts w:eastAsia="Arial" w:cs="Symbol"/>
                <w:sz w:val="18"/>
                <w:szCs w:val="18"/>
              </w:rPr>
            </w:pPr>
            <w:bookmarkStart w:id="16" w:name="_Hlk78463843"/>
            <w:r w:rsidRPr="00BD15C0">
              <w:rPr>
                <w:rFonts w:cs="Symbol"/>
                <w:sz w:val="18"/>
                <w:szCs w:val="18"/>
              </w:rPr>
              <w:t>Federal and State agencies with jurisdiction over fish, shellfish, and wildlife resources and over coastal zone management plans, the Advisory Council on Historic Preservation, State Historic Preservation Officers, including any affected States (Indian Tribes).</w:t>
            </w:r>
            <w:bookmarkEnd w:id="16"/>
          </w:p>
        </w:tc>
        <w:tc>
          <w:tcPr>
            <w:tcW w:w="2790" w:type="dxa"/>
            <w:tcBorders>
              <w:bottom w:val="single" w:sz="12" w:space="0" w:color="auto"/>
            </w:tcBorders>
            <w:shd w:val="clear" w:color="auto" w:fill="FFFFFF" w:themeFill="background1"/>
          </w:tcPr>
          <w:p w14:paraId="4508771A" w14:textId="77777777" w:rsidR="00937E76" w:rsidRPr="00BD15C0" w:rsidRDefault="00937E76" w:rsidP="00FC15BB">
            <w:pPr>
              <w:spacing w:after="0"/>
              <w:rPr>
                <w:rFonts w:cs="Symbol"/>
                <w:sz w:val="18"/>
                <w:szCs w:val="18"/>
              </w:rPr>
            </w:pPr>
            <w:r w:rsidRPr="00BD15C0">
              <w:rPr>
                <w:rFonts w:cs="Symbol"/>
                <w:sz w:val="18"/>
                <w:szCs w:val="18"/>
              </w:rPr>
              <w:t>40 CFR 124.10(c)(1)(iii)</w:t>
            </w:r>
          </w:p>
          <w:p w14:paraId="47B75A69" w14:textId="710DCD1A" w:rsidR="00937E76" w:rsidRPr="00BD15C0" w:rsidRDefault="00937E76" w:rsidP="00FC15BB">
            <w:pPr>
              <w:spacing w:after="0"/>
              <w:rPr>
                <w:rFonts w:eastAsia="Arial" w:cs="Symbol"/>
                <w:sz w:val="18"/>
                <w:szCs w:val="18"/>
              </w:rPr>
            </w:pPr>
            <w:r w:rsidRPr="00BD15C0">
              <w:rPr>
                <w:rFonts w:cs="Symbol"/>
                <w:sz w:val="18"/>
                <w:szCs w:val="18"/>
              </w:rPr>
              <w:t>(See also 14</w:t>
            </w:r>
            <w:r w:rsidR="006774AB" w:rsidRPr="00BD15C0">
              <w:rPr>
                <w:rFonts w:cs="Symbol"/>
                <w:sz w:val="18"/>
                <w:szCs w:val="18"/>
              </w:rPr>
              <w:t>5.</w:t>
            </w:r>
            <w:r w:rsidRPr="00BD15C0">
              <w:rPr>
                <w:rFonts w:cs="Symbol"/>
                <w:sz w:val="18"/>
                <w:szCs w:val="18"/>
              </w:rPr>
              <w:t>11(a)(28))</w:t>
            </w:r>
          </w:p>
        </w:tc>
        <w:tc>
          <w:tcPr>
            <w:tcW w:w="3960" w:type="dxa"/>
            <w:tcBorders>
              <w:bottom w:val="single" w:sz="12" w:space="0" w:color="auto"/>
            </w:tcBorders>
            <w:shd w:val="clear" w:color="auto" w:fill="auto"/>
          </w:tcPr>
          <w:p w14:paraId="341DC3B7" w14:textId="77777777" w:rsidR="0086474C" w:rsidRPr="00BD15C0" w:rsidRDefault="0099784E" w:rsidP="0086474C">
            <w:pPr>
              <w:spacing w:after="0"/>
              <w:rPr>
                <w:rFonts w:cs="Symbol"/>
                <w:b/>
                <w:sz w:val="18"/>
                <w:szCs w:val="18"/>
              </w:rPr>
            </w:pPr>
            <w:r w:rsidRPr="00BD15C0">
              <w:rPr>
                <w:rFonts w:cs="Symbol"/>
                <w:b/>
                <w:sz w:val="18"/>
                <w:szCs w:val="18"/>
              </w:rPr>
              <w:t>§5.</w:t>
            </w:r>
            <w:r w:rsidR="00904064" w:rsidRPr="00BD15C0">
              <w:rPr>
                <w:rFonts w:cs="Symbol"/>
                <w:b/>
                <w:sz w:val="18"/>
                <w:szCs w:val="18"/>
              </w:rPr>
              <w:t>204(a)(3)(A)</w:t>
            </w:r>
            <w:r w:rsidR="0086474C" w:rsidRPr="00BD15C0">
              <w:rPr>
                <w:rFonts w:cs="Symbol"/>
                <w:b/>
                <w:sz w:val="18"/>
                <w:szCs w:val="18"/>
              </w:rPr>
              <w:t xml:space="preserve">(iii) </w:t>
            </w:r>
          </w:p>
          <w:p w14:paraId="60144090" w14:textId="0D36834D" w:rsidR="00937E76" w:rsidRPr="00BD15C0" w:rsidRDefault="0086474C" w:rsidP="0086474C">
            <w:pPr>
              <w:spacing w:after="0"/>
              <w:rPr>
                <w:rFonts w:cs="Symbol"/>
                <w:sz w:val="18"/>
                <w:szCs w:val="18"/>
              </w:rPr>
            </w:pPr>
            <w:bookmarkStart w:id="17" w:name="_Hlk112162246"/>
            <w:r w:rsidRPr="00BD15C0">
              <w:rPr>
                <w:rFonts w:cs="Symbol"/>
                <w:sz w:val="18"/>
                <w:szCs w:val="18"/>
              </w:rPr>
              <w:t>the Texas Commission on Environmental Quality, the Texas Water Development Board, the Texas Department of State Health Services, the Texas Parks and Wildlife Department, the Texas General Land Office, the Texas Historical Commission, the United States Fish and Wildlife Service, other Federal and State agencies with jurisdiction over fish, shellfish, and wildlife resources, and coastal zone management plans, the Advisory Council on Historic Preservation, including any affected States (Indian Tribes) and any agency that the Commission knows has issued or is required to issue a permit for the same facility under any federal or state environmental program;</w:t>
            </w:r>
            <w:bookmarkEnd w:id="17"/>
          </w:p>
        </w:tc>
        <w:tc>
          <w:tcPr>
            <w:tcW w:w="2341" w:type="dxa"/>
            <w:tcBorders>
              <w:bottom w:val="single" w:sz="12" w:space="0" w:color="auto"/>
            </w:tcBorders>
          </w:tcPr>
          <w:p w14:paraId="03FDCD07" w14:textId="5B752FCB" w:rsidR="00937E76" w:rsidRPr="00BD15C0" w:rsidRDefault="00C47F7B" w:rsidP="0D7A72C4">
            <w:pPr>
              <w:spacing w:after="0"/>
              <w:rPr>
                <w:rFonts w:cs="Symbol"/>
                <w:sz w:val="18"/>
                <w:szCs w:val="18"/>
              </w:rPr>
            </w:pPr>
            <w:r w:rsidRPr="00BD15C0">
              <w:rPr>
                <w:rFonts w:cs="Symbol"/>
                <w:sz w:val="18"/>
                <w:szCs w:val="18"/>
              </w:rPr>
              <w:t xml:space="preserve">Similar </w:t>
            </w:r>
            <w:r w:rsidR="00BD23EA" w:rsidRPr="00BD15C0">
              <w:rPr>
                <w:rFonts w:cs="Symbol"/>
                <w:sz w:val="18"/>
                <w:szCs w:val="18"/>
              </w:rPr>
              <w:t xml:space="preserve">intent </w:t>
            </w:r>
            <w:r w:rsidRPr="00BD15C0">
              <w:rPr>
                <w:rFonts w:cs="Symbol"/>
                <w:sz w:val="18"/>
                <w:szCs w:val="18"/>
              </w:rPr>
              <w:t>to the CFR.</w:t>
            </w:r>
          </w:p>
        </w:tc>
        <w:tc>
          <w:tcPr>
            <w:tcW w:w="1979" w:type="dxa"/>
            <w:tcBorders>
              <w:bottom w:val="single" w:sz="12" w:space="0" w:color="auto"/>
            </w:tcBorders>
          </w:tcPr>
          <w:p w14:paraId="23AE0961" w14:textId="49D7BAE9" w:rsidR="00937E76" w:rsidRPr="00BD15C0" w:rsidRDefault="00937E76" w:rsidP="119FAA43">
            <w:pPr>
              <w:spacing w:after="0"/>
              <w:rPr>
                <w:rFonts w:eastAsia="Arial" w:cs="Symbol"/>
                <w:sz w:val="18"/>
                <w:szCs w:val="18"/>
              </w:rPr>
            </w:pPr>
          </w:p>
          <w:p w14:paraId="3AAF2A8F" w14:textId="055C9B35" w:rsidR="00F0292B" w:rsidRPr="00BD15C0" w:rsidRDefault="00F0292B" w:rsidP="119FAA43">
            <w:pPr>
              <w:spacing w:after="0"/>
              <w:rPr>
                <w:rFonts w:eastAsia="Arial" w:cs="Symbol"/>
                <w:sz w:val="18"/>
                <w:szCs w:val="18"/>
                <w:highlight w:val="green"/>
              </w:rPr>
            </w:pPr>
          </w:p>
        </w:tc>
        <w:tc>
          <w:tcPr>
            <w:tcW w:w="2836" w:type="dxa"/>
            <w:tcBorders>
              <w:bottom w:val="single" w:sz="12" w:space="0" w:color="auto"/>
            </w:tcBorders>
          </w:tcPr>
          <w:p w14:paraId="21D6FC3F" w14:textId="77777777" w:rsidR="00937E76" w:rsidRDefault="00131199" w:rsidP="119FAA43">
            <w:pPr>
              <w:spacing w:after="0"/>
              <w:rPr>
                <w:rFonts w:eastAsia="Arial" w:cs="Symbol"/>
                <w:color w:val="000000" w:themeColor="text1"/>
                <w:sz w:val="18"/>
                <w:szCs w:val="18"/>
              </w:rPr>
            </w:pPr>
            <w:r w:rsidRPr="00BD15C0">
              <w:rPr>
                <w:rFonts w:eastAsia="Arial" w:cs="Symbol"/>
                <w:color w:val="000000" w:themeColor="text1"/>
                <w:sz w:val="18"/>
                <w:szCs w:val="18"/>
              </w:rPr>
              <w:t xml:space="preserve">The state requirement lists </w:t>
            </w:r>
            <w:r>
              <w:rPr>
                <w:rFonts w:eastAsia="Arial" w:cs="Symbol"/>
                <w:color w:val="000000" w:themeColor="text1"/>
                <w:sz w:val="18"/>
                <w:szCs w:val="18"/>
              </w:rPr>
              <w:t xml:space="preserve">the specific </w:t>
            </w:r>
            <w:r w:rsidRPr="00BD15C0">
              <w:rPr>
                <w:rFonts w:eastAsia="Arial" w:cs="Symbol"/>
                <w:color w:val="000000" w:themeColor="text1"/>
                <w:sz w:val="18"/>
                <w:szCs w:val="18"/>
              </w:rPr>
              <w:t>entities for notification</w:t>
            </w:r>
            <w:r>
              <w:rPr>
                <w:rFonts w:eastAsia="Arial" w:cs="Symbol"/>
                <w:color w:val="000000" w:themeColor="text1"/>
                <w:sz w:val="18"/>
                <w:szCs w:val="18"/>
              </w:rPr>
              <w:t xml:space="preserve"> that correspond to the entities listed in the CFR</w:t>
            </w:r>
            <w:r w:rsidRPr="00BD15C0">
              <w:rPr>
                <w:rFonts w:eastAsia="Arial" w:cs="Symbol"/>
                <w:color w:val="000000" w:themeColor="text1"/>
                <w:sz w:val="18"/>
                <w:szCs w:val="18"/>
              </w:rPr>
              <w:t>.</w:t>
            </w:r>
            <w:r>
              <w:rPr>
                <w:rFonts w:eastAsia="Arial" w:cs="Symbol"/>
                <w:color w:val="000000" w:themeColor="text1"/>
                <w:sz w:val="18"/>
                <w:szCs w:val="18"/>
              </w:rPr>
              <w:t xml:space="preserve"> </w:t>
            </w:r>
            <w:r w:rsidRPr="00131199">
              <w:rPr>
                <w:rFonts w:eastAsia="Arial" w:cs="Symbol"/>
                <w:color w:val="000000" w:themeColor="text1"/>
                <w:sz w:val="18"/>
                <w:szCs w:val="18"/>
              </w:rPr>
              <w:t xml:space="preserve">While it might be </w:t>
            </w:r>
            <w:r w:rsidRPr="00ED2832">
              <w:rPr>
                <w:rFonts w:eastAsia="Arial" w:cs="Symbol"/>
                <w:color w:val="000000" w:themeColor="text1"/>
                <w:sz w:val="18"/>
                <w:szCs w:val="18"/>
              </w:rPr>
              <w:t>appropriate to describe these relationships in the program description,</w:t>
            </w:r>
            <w:r>
              <w:rPr>
                <w:rFonts w:eastAsia="Arial" w:cs="Symbol"/>
                <w:color w:val="000000" w:themeColor="text1"/>
                <w:sz w:val="18"/>
                <w:szCs w:val="18"/>
              </w:rPr>
              <w:t xml:space="preserve"> </w:t>
            </w:r>
            <w:r w:rsidRPr="00131199">
              <w:rPr>
                <w:rFonts w:eastAsia="Arial" w:cs="Symbol"/>
                <w:color w:val="000000" w:themeColor="text1"/>
                <w:sz w:val="18"/>
                <w:szCs w:val="18"/>
              </w:rPr>
              <w:t xml:space="preserve">there </w:t>
            </w:r>
            <w:r>
              <w:rPr>
                <w:rFonts w:eastAsia="Arial" w:cs="Symbol"/>
                <w:color w:val="000000" w:themeColor="text1"/>
                <w:sz w:val="18"/>
                <w:szCs w:val="18"/>
              </w:rPr>
              <w:t>i</w:t>
            </w:r>
            <w:r w:rsidRPr="00131199">
              <w:rPr>
                <w:rFonts w:eastAsia="Arial" w:cs="Symbol"/>
                <w:color w:val="000000" w:themeColor="text1"/>
                <w:sz w:val="18"/>
                <w:szCs w:val="18"/>
              </w:rPr>
              <w:t>s no concern for stringen</w:t>
            </w:r>
            <w:r>
              <w:rPr>
                <w:rFonts w:eastAsia="Arial" w:cs="Symbol"/>
                <w:color w:val="000000" w:themeColor="text1"/>
                <w:sz w:val="18"/>
                <w:szCs w:val="18"/>
              </w:rPr>
              <w:t>cy.</w:t>
            </w:r>
          </w:p>
          <w:p w14:paraId="090814F4" w14:textId="77777777" w:rsidR="00ED2832" w:rsidRDefault="00ED2832" w:rsidP="119FAA43">
            <w:pPr>
              <w:spacing w:after="0"/>
              <w:rPr>
                <w:rFonts w:eastAsia="Arial" w:cs="Symbol"/>
                <w:color w:val="000000" w:themeColor="text1"/>
                <w:sz w:val="18"/>
                <w:szCs w:val="18"/>
              </w:rPr>
            </w:pPr>
          </w:p>
          <w:p w14:paraId="7EC748DD" w14:textId="4F97AE57" w:rsidR="00ED2832" w:rsidRPr="00BD15C0" w:rsidRDefault="00ED2832">
            <w:pPr>
              <w:spacing w:after="0"/>
              <w:rPr>
                <w:rFonts w:eastAsia="Arial" w:cs="Symbol"/>
                <w:color w:val="000000" w:themeColor="text1"/>
                <w:sz w:val="18"/>
                <w:szCs w:val="18"/>
              </w:rPr>
            </w:pPr>
          </w:p>
        </w:tc>
      </w:tr>
      <w:tr w:rsidR="00937E76" w:rsidRPr="00BD15C0" w14:paraId="08CA914E" w14:textId="3E435506" w:rsidTr="00986D68">
        <w:trPr>
          <w:cantSplit/>
          <w:trHeight w:val="634"/>
          <w:jc w:val="center"/>
        </w:trPr>
        <w:tc>
          <w:tcPr>
            <w:tcW w:w="805" w:type="dxa"/>
            <w:tcBorders>
              <w:bottom w:val="single" w:sz="12" w:space="0" w:color="auto"/>
            </w:tcBorders>
          </w:tcPr>
          <w:p w14:paraId="46E9B264" w14:textId="2C398FD7" w:rsidR="00937E76" w:rsidRPr="00BD15C0" w:rsidRDefault="00937E76" w:rsidP="00E96623">
            <w:pPr>
              <w:pStyle w:val="ListParagraph"/>
              <w:numPr>
                <w:ilvl w:val="0"/>
                <w:numId w:val="25"/>
              </w:numPr>
              <w:spacing w:after="0"/>
              <w:rPr>
                <w:rFonts w:cs="Symbol"/>
                <w:sz w:val="18"/>
                <w:szCs w:val="18"/>
              </w:rPr>
            </w:pPr>
            <w:bookmarkStart w:id="18" w:name="_Hlk88112019"/>
            <w:r w:rsidRPr="00BD15C0">
              <w:rPr>
                <w:rFonts w:cs="Symbol"/>
                <w:sz w:val="18"/>
                <w:szCs w:val="18"/>
              </w:rPr>
              <w:t>37</w:t>
            </w:r>
          </w:p>
        </w:tc>
        <w:tc>
          <w:tcPr>
            <w:tcW w:w="4140" w:type="dxa"/>
            <w:tcBorders>
              <w:bottom w:val="single" w:sz="12" w:space="0" w:color="auto"/>
            </w:tcBorders>
            <w:shd w:val="clear" w:color="auto" w:fill="auto"/>
          </w:tcPr>
          <w:p w14:paraId="2AD09FA1" w14:textId="4C507D74" w:rsidR="00937E76" w:rsidRPr="00BD15C0" w:rsidRDefault="00937E76" w:rsidP="00FC15BB">
            <w:pPr>
              <w:spacing w:after="0"/>
              <w:rPr>
                <w:rFonts w:cs="Symbol"/>
                <w:sz w:val="18"/>
                <w:szCs w:val="18"/>
              </w:rPr>
            </w:pPr>
            <w:bookmarkStart w:id="19" w:name="_Hlk88112500"/>
            <w:r w:rsidRPr="00BD15C0">
              <w:rPr>
                <w:rFonts w:cs="Symbol"/>
                <w:sz w:val="18"/>
                <w:szCs w:val="18"/>
              </w:rPr>
              <w:t>Persons on a mailing list developed by:</w:t>
            </w:r>
          </w:p>
          <w:p w14:paraId="2088B9E2" w14:textId="77777777" w:rsidR="00937E76" w:rsidRPr="00BD15C0" w:rsidRDefault="00937E76" w:rsidP="00FC15BB">
            <w:pPr>
              <w:spacing w:after="0"/>
              <w:rPr>
                <w:rFonts w:cs="Symbol"/>
                <w:sz w:val="18"/>
                <w:szCs w:val="18"/>
              </w:rPr>
            </w:pPr>
            <w:r w:rsidRPr="00BD15C0">
              <w:rPr>
                <w:rFonts w:cs="Symbol"/>
                <w:sz w:val="18"/>
                <w:szCs w:val="18"/>
              </w:rPr>
              <w:t xml:space="preserve">(A) Including those who request in writing to be on the </w:t>
            </w:r>
            <w:proofErr w:type="gramStart"/>
            <w:r w:rsidRPr="00BD15C0">
              <w:rPr>
                <w:rFonts w:cs="Symbol"/>
                <w:sz w:val="18"/>
                <w:szCs w:val="18"/>
              </w:rPr>
              <w:t>list;</w:t>
            </w:r>
            <w:proofErr w:type="gramEnd"/>
          </w:p>
          <w:p w14:paraId="384FD723" w14:textId="77777777" w:rsidR="00937E76" w:rsidRPr="00BD15C0" w:rsidRDefault="00937E76" w:rsidP="00FC15BB">
            <w:pPr>
              <w:spacing w:after="0"/>
              <w:rPr>
                <w:rFonts w:cs="Symbol"/>
                <w:sz w:val="18"/>
                <w:szCs w:val="18"/>
              </w:rPr>
            </w:pPr>
            <w:r w:rsidRPr="00BD15C0">
              <w:rPr>
                <w:rFonts w:cs="Symbol"/>
                <w:sz w:val="18"/>
                <w:szCs w:val="18"/>
              </w:rPr>
              <w:t>(B) Soliciting persons for ‘‘area lists’’ from participants in past permit proceedings in that area; and</w:t>
            </w:r>
          </w:p>
          <w:bookmarkEnd w:id="19"/>
          <w:p w14:paraId="1F464D83" w14:textId="0477EE68" w:rsidR="00937E76" w:rsidRPr="00BD15C0" w:rsidRDefault="00937E76" w:rsidP="00FC15BB">
            <w:pPr>
              <w:spacing w:after="0"/>
              <w:rPr>
                <w:rFonts w:eastAsia="Arial" w:cs="Symbol"/>
                <w:sz w:val="18"/>
                <w:szCs w:val="18"/>
              </w:rPr>
            </w:pPr>
            <w:r w:rsidRPr="00BD15C0">
              <w:rPr>
                <w:rFonts w:cs="Symbol"/>
                <w:sz w:val="18"/>
                <w:szCs w:val="18"/>
              </w:rPr>
              <w:t>(C) Notifying the public of the opportunity to be put on the mailing list through periodic publication in the public press and in such publications as Regional and State funded newsletters, environmental bulletins, or State law journals.</w:t>
            </w:r>
          </w:p>
        </w:tc>
        <w:tc>
          <w:tcPr>
            <w:tcW w:w="2790" w:type="dxa"/>
            <w:tcBorders>
              <w:bottom w:val="single" w:sz="12" w:space="0" w:color="auto"/>
            </w:tcBorders>
            <w:shd w:val="clear" w:color="auto" w:fill="FFFFFF" w:themeFill="background1"/>
          </w:tcPr>
          <w:p w14:paraId="314824EA" w14:textId="77777777" w:rsidR="00937E76" w:rsidRPr="00BD15C0" w:rsidRDefault="00937E76" w:rsidP="00FC15BB">
            <w:pPr>
              <w:spacing w:after="0"/>
              <w:rPr>
                <w:rFonts w:cs="Symbol"/>
                <w:sz w:val="18"/>
                <w:szCs w:val="18"/>
              </w:rPr>
            </w:pPr>
            <w:bookmarkStart w:id="20" w:name="_Hlk88112084"/>
            <w:r w:rsidRPr="00BD15C0">
              <w:rPr>
                <w:rFonts w:cs="Symbol"/>
                <w:sz w:val="18"/>
                <w:szCs w:val="18"/>
              </w:rPr>
              <w:t>40 CFR 124.10(c)(1)(ix)</w:t>
            </w:r>
          </w:p>
          <w:bookmarkEnd w:id="20"/>
          <w:p w14:paraId="67186118" w14:textId="71BCCB2C" w:rsidR="00937E76" w:rsidRPr="00BD15C0" w:rsidRDefault="00937E76" w:rsidP="00FC15BB">
            <w:pPr>
              <w:spacing w:after="0"/>
              <w:rPr>
                <w:rFonts w:eastAsia="Arial" w:cs="Symbol"/>
                <w:sz w:val="18"/>
                <w:szCs w:val="18"/>
              </w:rPr>
            </w:pPr>
            <w:r w:rsidRPr="00BD15C0">
              <w:rPr>
                <w:rFonts w:cs="Symbol"/>
                <w:sz w:val="18"/>
                <w:szCs w:val="18"/>
              </w:rPr>
              <w:t>(See also 14</w:t>
            </w:r>
            <w:r w:rsidR="006774AB" w:rsidRPr="00BD15C0">
              <w:rPr>
                <w:rFonts w:cs="Symbol"/>
                <w:sz w:val="18"/>
                <w:szCs w:val="18"/>
              </w:rPr>
              <w:t>5.</w:t>
            </w:r>
            <w:r w:rsidRPr="00BD15C0">
              <w:rPr>
                <w:rFonts w:cs="Symbol"/>
                <w:sz w:val="18"/>
                <w:szCs w:val="18"/>
              </w:rPr>
              <w:t>11(a)(28))</w:t>
            </w:r>
          </w:p>
        </w:tc>
        <w:tc>
          <w:tcPr>
            <w:tcW w:w="3960" w:type="dxa"/>
            <w:tcBorders>
              <w:bottom w:val="single" w:sz="12" w:space="0" w:color="auto"/>
            </w:tcBorders>
            <w:shd w:val="clear" w:color="auto" w:fill="auto"/>
          </w:tcPr>
          <w:p w14:paraId="2D51D300" w14:textId="5A51F32E" w:rsidR="00937E76" w:rsidRPr="00BD15C0" w:rsidRDefault="0099784E" w:rsidP="119FAA43">
            <w:pPr>
              <w:spacing w:after="0"/>
              <w:rPr>
                <w:rFonts w:cs="Symbol"/>
                <w:sz w:val="18"/>
                <w:szCs w:val="18"/>
              </w:rPr>
            </w:pPr>
            <w:r w:rsidRPr="00BD15C0">
              <w:rPr>
                <w:rFonts w:cs="Symbol"/>
                <w:b/>
                <w:sz w:val="18"/>
                <w:szCs w:val="18"/>
              </w:rPr>
              <w:t>§5.</w:t>
            </w:r>
            <w:r w:rsidR="00E776C1" w:rsidRPr="00BD15C0">
              <w:rPr>
                <w:rFonts w:cs="Symbol"/>
                <w:b/>
                <w:sz w:val="18"/>
                <w:szCs w:val="18"/>
              </w:rPr>
              <w:t>2</w:t>
            </w:r>
            <w:r w:rsidR="00836335" w:rsidRPr="00BD15C0">
              <w:rPr>
                <w:rFonts w:cs="Symbol"/>
                <w:b/>
                <w:sz w:val="18"/>
                <w:szCs w:val="18"/>
              </w:rPr>
              <w:t>04(a)(3)(A)(</w:t>
            </w:r>
            <w:r w:rsidR="00B27DC6" w:rsidRPr="00BD15C0">
              <w:rPr>
                <w:rFonts w:cs="Symbol"/>
                <w:b/>
                <w:sz w:val="18"/>
                <w:szCs w:val="18"/>
              </w:rPr>
              <w:t>x</w:t>
            </w:r>
            <w:r w:rsidR="00836335" w:rsidRPr="00BD15C0">
              <w:rPr>
                <w:rFonts w:cs="Symbol"/>
                <w:b/>
                <w:sz w:val="18"/>
                <w:szCs w:val="18"/>
              </w:rPr>
              <w:t>i)</w:t>
            </w:r>
            <w:r w:rsidR="00A72743" w:rsidRPr="00BD15C0">
              <w:rPr>
                <w:rFonts w:cs="Symbol"/>
                <w:b/>
                <w:sz w:val="18"/>
                <w:szCs w:val="18"/>
              </w:rPr>
              <w:t xml:space="preserve"> </w:t>
            </w:r>
            <w:r w:rsidR="009A3D54">
              <w:rPr>
                <w:rFonts w:cs="Symbol"/>
                <w:sz w:val="18"/>
                <w:szCs w:val="18"/>
              </w:rPr>
              <w:t>p</w:t>
            </w:r>
            <w:r w:rsidR="004629F7" w:rsidRPr="00BD15C0">
              <w:rPr>
                <w:rFonts w:cs="Symbol"/>
                <w:sz w:val="18"/>
                <w:szCs w:val="18"/>
              </w:rPr>
              <w:t>ersons on the mailing list developed by the Commission, including those who request in writing to be on the list and by soliciting participants in public hearings in that area for their interest in being included on area mailing lists;</w:t>
            </w:r>
            <w:r w:rsidR="00DA1DF0">
              <w:rPr>
                <w:rFonts w:cs="Symbol"/>
                <w:sz w:val="18"/>
                <w:szCs w:val="18"/>
              </w:rPr>
              <w:t xml:space="preserve"> and</w:t>
            </w:r>
          </w:p>
        </w:tc>
        <w:tc>
          <w:tcPr>
            <w:tcW w:w="2341" w:type="dxa"/>
            <w:tcBorders>
              <w:bottom w:val="single" w:sz="12" w:space="0" w:color="auto"/>
            </w:tcBorders>
          </w:tcPr>
          <w:p w14:paraId="37187573" w14:textId="43A3BA4B" w:rsidR="00937E76" w:rsidRPr="00BD15C0" w:rsidRDefault="00AC4565" w:rsidP="119FAA43">
            <w:pPr>
              <w:spacing w:after="0"/>
              <w:rPr>
                <w:rFonts w:eastAsia="Arial" w:cs="Symbol"/>
                <w:sz w:val="18"/>
                <w:szCs w:val="18"/>
              </w:rPr>
            </w:pPr>
            <w:r w:rsidRPr="00BD15C0">
              <w:rPr>
                <w:rFonts w:eastAsia="Arial" w:cs="Symbol"/>
                <w:sz w:val="18"/>
                <w:szCs w:val="18"/>
              </w:rPr>
              <w:t xml:space="preserve">Similar </w:t>
            </w:r>
            <w:r w:rsidR="00BD23EA" w:rsidRPr="00BD15C0">
              <w:rPr>
                <w:rFonts w:eastAsia="Arial" w:cs="Symbol"/>
                <w:sz w:val="18"/>
                <w:szCs w:val="18"/>
              </w:rPr>
              <w:t xml:space="preserve">intent </w:t>
            </w:r>
            <w:r w:rsidRPr="00BD15C0">
              <w:rPr>
                <w:rFonts w:eastAsia="Arial" w:cs="Symbol"/>
                <w:sz w:val="18"/>
                <w:szCs w:val="18"/>
              </w:rPr>
              <w:t>to the CFR</w:t>
            </w:r>
            <w:r w:rsidR="002E15D0" w:rsidRPr="00BD15C0">
              <w:rPr>
                <w:rFonts w:eastAsia="Arial" w:cs="Symbol"/>
                <w:sz w:val="18"/>
                <w:szCs w:val="18"/>
              </w:rPr>
              <w:t>.</w:t>
            </w:r>
          </w:p>
        </w:tc>
        <w:tc>
          <w:tcPr>
            <w:tcW w:w="1979" w:type="dxa"/>
            <w:tcBorders>
              <w:bottom w:val="single" w:sz="12" w:space="0" w:color="auto"/>
            </w:tcBorders>
          </w:tcPr>
          <w:p w14:paraId="405E9D6F" w14:textId="4B506C19" w:rsidR="00937E76" w:rsidRPr="00FE774F" w:rsidRDefault="00937244" w:rsidP="00FE774F">
            <w:pPr>
              <w:pStyle w:val="NoSpacing"/>
              <w:suppressLineNumbers/>
              <w:rPr>
                <w:rFonts w:asciiTheme="minorHAnsi" w:eastAsia="Times New Roman" w:hAnsiTheme="minorHAnsi" w:cstheme="minorHAnsi"/>
                <w:color w:val="FF0000"/>
                <w:sz w:val="18"/>
                <w:szCs w:val="18"/>
              </w:rPr>
            </w:pPr>
            <w:r>
              <w:rPr>
                <w:rFonts w:asciiTheme="minorHAnsi" w:eastAsia="Arial" w:hAnsiTheme="minorHAnsi" w:cstheme="minorHAnsi"/>
                <w:color w:val="FF0000"/>
                <w:sz w:val="18"/>
                <w:szCs w:val="18"/>
              </w:rPr>
              <w:t xml:space="preserve">Add language to the </w:t>
            </w:r>
            <w:r w:rsidR="00FE774F">
              <w:rPr>
                <w:rFonts w:asciiTheme="minorHAnsi" w:eastAsia="Arial" w:hAnsiTheme="minorHAnsi" w:cstheme="minorHAnsi"/>
                <w:color w:val="FF0000"/>
                <w:sz w:val="18"/>
                <w:szCs w:val="18"/>
              </w:rPr>
              <w:t xml:space="preserve">Program description specific language indicating that the </w:t>
            </w:r>
            <w:r w:rsidR="00A45C8B">
              <w:rPr>
                <w:rFonts w:asciiTheme="minorHAnsi" w:eastAsia="Arial" w:hAnsiTheme="minorHAnsi" w:cstheme="minorHAnsi"/>
                <w:color w:val="FF0000"/>
                <w:sz w:val="18"/>
                <w:szCs w:val="18"/>
              </w:rPr>
              <w:t>Commission</w:t>
            </w:r>
            <w:r w:rsidR="00FE774F">
              <w:rPr>
                <w:rFonts w:asciiTheme="minorHAnsi" w:eastAsia="Arial" w:hAnsiTheme="minorHAnsi" w:cstheme="minorHAnsi"/>
                <w:color w:val="FF0000"/>
                <w:sz w:val="18"/>
                <w:szCs w:val="18"/>
              </w:rPr>
              <w:t xml:space="preserve"> would notify the public of the opportunity to be put on the mailing list by including a notice on the RRC website.</w:t>
            </w:r>
          </w:p>
        </w:tc>
        <w:tc>
          <w:tcPr>
            <w:tcW w:w="2836" w:type="dxa"/>
            <w:tcBorders>
              <w:bottom w:val="single" w:sz="12" w:space="0" w:color="auto"/>
            </w:tcBorders>
          </w:tcPr>
          <w:p w14:paraId="7AC7EA71" w14:textId="77777777" w:rsidR="00937E76" w:rsidRPr="00162E7E" w:rsidRDefault="00131199" w:rsidP="119FAA43">
            <w:pPr>
              <w:spacing w:after="0"/>
              <w:rPr>
                <w:rFonts w:eastAsia="Arial" w:cs="Symbol"/>
                <w:color w:val="000000" w:themeColor="text1"/>
                <w:sz w:val="18"/>
                <w:szCs w:val="18"/>
                <w:highlight w:val="cyan"/>
              </w:rPr>
            </w:pPr>
            <w:bookmarkStart w:id="21" w:name="_Hlk112162434"/>
            <w:r w:rsidRPr="00162E7E">
              <w:rPr>
                <w:rFonts w:eastAsia="Arial" w:cs="Symbol"/>
                <w:color w:val="000000" w:themeColor="text1"/>
                <w:sz w:val="18"/>
                <w:szCs w:val="18"/>
                <w:highlight w:val="cyan"/>
              </w:rPr>
              <w:t xml:space="preserve">Texas does not specify how </w:t>
            </w:r>
            <w:r w:rsidRPr="00162E7E">
              <w:rPr>
                <w:rFonts w:cs="Symbol"/>
                <w:sz w:val="18"/>
                <w:szCs w:val="18"/>
                <w:highlight w:val="cyan"/>
              </w:rPr>
              <w:t>the public would be notified of the opportunity to be put on the mailing list</w:t>
            </w:r>
            <w:r w:rsidR="002740AD" w:rsidRPr="00162E7E">
              <w:rPr>
                <w:rFonts w:eastAsia="Arial" w:cs="Symbol"/>
                <w:color w:val="000000" w:themeColor="text1"/>
                <w:sz w:val="18"/>
                <w:szCs w:val="18"/>
                <w:highlight w:val="cyan"/>
              </w:rPr>
              <w:t>.</w:t>
            </w:r>
          </w:p>
          <w:bookmarkEnd w:id="21"/>
          <w:p w14:paraId="7C56EEB4" w14:textId="77777777" w:rsidR="00ED2832" w:rsidRPr="00162E7E" w:rsidRDefault="00ED2832" w:rsidP="119FAA43">
            <w:pPr>
              <w:spacing w:after="0"/>
              <w:rPr>
                <w:rFonts w:eastAsia="Arial" w:cs="Symbol"/>
                <w:color w:val="000000" w:themeColor="text1"/>
                <w:sz w:val="18"/>
                <w:szCs w:val="18"/>
                <w:highlight w:val="cyan"/>
              </w:rPr>
            </w:pPr>
          </w:p>
          <w:p w14:paraId="063F3D47" w14:textId="77777777" w:rsidR="00F37611" w:rsidRPr="00162E7E" w:rsidRDefault="00F37611" w:rsidP="00ED2832">
            <w:pPr>
              <w:spacing w:after="0"/>
              <w:rPr>
                <w:rFonts w:ascii="Times New Roman" w:eastAsia="Times New Roman" w:hAnsi="Times New Roman"/>
                <w:color w:val="00B050"/>
                <w:sz w:val="18"/>
                <w:szCs w:val="18"/>
                <w:highlight w:val="cyan"/>
              </w:rPr>
            </w:pPr>
          </w:p>
          <w:p w14:paraId="1BE5EBE0" w14:textId="662C9AD6" w:rsidR="00F37611" w:rsidRDefault="00F37611" w:rsidP="00ED2832">
            <w:pPr>
              <w:spacing w:after="0"/>
              <w:rPr>
                <w:rFonts w:eastAsia="Arial" w:cs="Symbol"/>
                <w:color w:val="000000" w:themeColor="text1"/>
                <w:sz w:val="18"/>
                <w:szCs w:val="18"/>
              </w:rPr>
            </w:pPr>
            <w:r w:rsidRPr="00162E7E">
              <w:rPr>
                <w:rFonts w:eastAsia="Arial" w:cs="Symbol"/>
                <w:color w:val="000000" w:themeColor="text1"/>
                <w:sz w:val="18"/>
                <w:szCs w:val="18"/>
                <w:highlight w:val="cyan"/>
              </w:rPr>
              <w:t xml:space="preserve">Rule </w:t>
            </w:r>
            <w:r w:rsidR="00304B89" w:rsidRPr="00162E7E">
              <w:rPr>
                <w:rFonts w:eastAsia="Arial" w:cs="Symbol"/>
                <w:color w:val="000000" w:themeColor="text1"/>
                <w:sz w:val="18"/>
                <w:szCs w:val="18"/>
                <w:highlight w:val="cyan"/>
              </w:rPr>
              <w:t>was</w:t>
            </w:r>
            <w:r w:rsidRPr="00162E7E">
              <w:rPr>
                <w:rFonts w:eastAsia="Arial" w:cs="Symbol"/>
                <w:color w:val="000000" w:themeColor="text1"/>
                <w:sz w:val="18"/>
                <w:szCs w:val="18"/>
                <w:highlight w:val="cyan"/>
              </w:rPr>
              <w:t xml:space="preserve"> not changed in August 2022; stringency concern remains.</w:t>
            </w:r>
          </w:p>
          <w:p w14:paraId="3821A212" w14:textId="6279F91E" w:rsidR="00ED2832" w:rsidRPr="00BD15C0" w:rsidRDefault="00ED2832" w:rsidP="119FAA43">
            <w:pPr>
              <w:spacing w:after="0"/>
              <w:rPr>
                <w:rFonts w:eastAsia="Arial" w:cs="Symbol"/>
                <w:color w:val="000000" w:themeColor="text1"/>
                <w:sz w:val="18"/>
                <w:szCs w:val="18"/>
                <w:highlight w:val="green"/>
              </w:rPr>
            </w:pPr>
          </w:p>
        </w:tc>
      </w:tr>
      <w:bookmarkEnd w:id="18"/>
      <w:tr w:rsidR="00937E76" w:rsidRPr="00BD15C0" w14:paraId="260AD1DB" w14:textId="7D534CAD" w:rsidTr="00986D68">
        <w:trPr>
          <w:cantSplit/>
          <w:trHeight w:val="634"/>
          <w:jc w:val="center"/>
        </w:trPr>
        <w:tc>
          <w:tcPr>
            <w:tcW w:w="805" w:type="dxa"/>
            <w:tcBorders>
              <w:bottom w:val="single" w:sz="12" w:space="0" w:color="auto"/>
            </w:tcBorders>
          </w:tcPr>
          <w:p w14:paraId="1B956F61" w14:textId="6C66E66F" w:rsidR="00937E76" w:rsidRPr="00BD15C0" w:rsidRDefault="00937E76" w:rsidP="00E96623">
            <w:pPr>
              <w:pStyle w:val="ListParagraph"/>
              <w:numPr>
                <w:ilvl w:val="0"/>
                <w:numId w:val="25"/>
              </w:numPr>
              <w:spacing w:after="0"/>
              <w:rPr>
                <w:rFonts w:cs="Symbol"/>
                <w:sz w:val="18"/>
                <w:szCs w:val="18"/>
              </w:rPr>
            </w:pPr>
            <w:r w:rsidRPr="00BD15C0">
              <w:rPr>
                <w:rFonts w:cs="Symbol"/>
                <w:sz w:val="18"/>
                <w:szCs w:val="18"/>
              </w:rPr>
              <w:t>38</w:t>
            </w:r>
          </w:p>
        </w:tc>
        <w:tc>
          <w:tcPr>
            <w:tcW w:w="4140" w:type="dxa"/>
            <w:tcBorders>
              <w:bottom w:val="single" w:sz="12" w:space="0" w:color="auto"/>
            </w:tcBorders>
            <w:shd w:val="clear" w:color="auto" w:fill="auto"/>
          </w:tcPr>
          <w:p w14:paraId="46E4EF35" w14:textId="77777777" w:rsidR="005D61E8" w:rsidRPr="00BD15C0" w:rsidRDefault="00937E76" w:rsidP="00FC15BB">
            <w:pPr>
              <w:spacing w:after="0"/>
              <w:rPr>
                <w:rFonts w:cs="Symbol"/>
                <w:sz w:val="18"/>
                <w:szCs w:val="18"/>
              </w:rPr>
            </w:pPr>
            <w:r w:rsidRPr="00BD15C0">
              <w:rPr>
                <w:rFonts w:cs="Symbol"/>
                <w:sz w:val="18"/>
                <w:szCs w:val="18"/>
              </w:rPr>
              <w:t xml:space="preserve">(A) To any unit of local government having jurisdiction over the area where the facility is proposed to be located; and </w:t>
            </w:r>
          </w:p>
          <w:p w14:paraId="0A48F3E5" w14:textId="0801C4BB" w:rsidR="00937E76" w:rsidRPr="00BD15C0" w:rsidRDefault="00937E76" w:rsidP="00FC15BB">
            <w:pPr>
              <w:spacing w:after="0"/>
              <w:rPr>
                <w:rFonts w:eastAsia="Arial" w:cs="Symbol"/>
                <w:sz w:val="18"/>
                <w:szCs w:val="18"/>
              </w:rPr>
            </w:pPr>
            <w:r w:rsidRPr="00BD15C0">
              <w:rPr>
                <w:rFonts w:cs="Symbol"/>
                <w:sz w:val="18"/>
                <w:szCs w:val="18"/>
              </w:rPr>
              <w:t>(B) to each State agency having any authority under State law with respect to the construction or operation of such facility.</w:t>
            </w:r>
          </w:p>
        </w:tc>
        <w:tc>
          <w:tcPr>
            <w:tcW w:w="2790" w:type="dxa"/>
            <w:tcBorders>
              <w:bottom w:val="single" w:sz="12" w:space="0" w:color="auto"/>
            </w:tcBorders>
            <w:shd w:val="clear" w:color="auto" w:fill="FFFFFF" w:themeFill="background1"/>
          </w:tcPr>
          <w:p w14:paraId="21EB3E59" w14:textId="77777777" w:rsidR="00937E76" w:rsidRPr="00BD15C0" w:rsidRDefault="00937E76" w:rsidP="00FC15BB">
            <w:pPr>
              <w:spacing w:after="0"/>
              <w:rPr>
                <w:rFonts w:cs="Symbol"/>
                <w:sz w:val="18"/>
                <w:szCs w:val="18"/>
              </w:rPr>
            </w:pPr>
            <w:r w:rsidRPr="00BD15C0">
              <w:rPr>
                <w:rFonts w:cs="Symbol"/>
                <w:sz w:val="18"/>
                <w:szCs w:val="18"/>
              </w:rPr>
              <w:t>40 CFR 124.10(c)(1)(x)</w:t>
            </w:r>
          </w:p>
          <w:p w14:paraId="2BC147EC" w14:textId="67345D8B" w:rsidR="00937E76" w:rsidRPr="00BD15C0" w:rsidRDefault="00937E76" w:rsidP="00FC15BB">
            <w:pPr>
              <w:spacing w:after="0"/>
              <w:rPr>
                <w:rFonts w:eastAsia="Arial" w:cs="Symbol"/>
                <w:sz w:val="18"/>
                <w:szCs w:val="18"/>
              </w:rPr>
            </w:pPr>
            <w:r w:rsidRPr="00BD15C0">
              <w:rPr>
                <w:rFonts w:cs="Symbol"/>
                <w:sz w:val="18"/>
                <w:szCs w:val="18"/>
              </w:rPr>
              <w:t>(See also 14</w:t>
            </w:r>
            <w:r w:rsidR="006774AB" w:rsidRPr="00BD15C0">
              <w:rPr>
                <w:rFonts w:cs="Symbol"/>
                <w:sz w:val="18"/>
                <w:szCs w:val="18"/>
              </w:rPr>
              <w:t>5.</w:t>
            </w:r>
            <w:r w:rsidRPr="00BD15C0">
              <w:rPr>
                <w:rFonts w:cs="Symbol"/>
                <w:sz w:val="18"/>
                <w:szCs w:val="18"/>
              </w:rPr>
              <w:t>11(a)(28))</w:t>
            </w:r>
          </w:p>
        </w:tc>
        <w:tc>
          <w:tcPr>
            <w:tcW w:w="3960" w:type="dxa"/>
            <w:tcBorders>
              <w:bottom w:val="single" w:sz="12" w:space="0" w:color="auto"/>
            </w:tcBorders>
            <w:shd w:val="clear" w:color="auto" w:fill="auto"/>
          </w:tcPr>
          <w:p w14:paraId="30F0F743" w14:textId="4CADE55D" w:rsidR="00937E76" w:rsidRPr="00E601A6" w:rsidRDefault="0099784E" w:rsidP="119FAA43">
            <w:pPr>
              <w:pStyle w:val="NoSpacing"/>
              <w:rPr>
                <w:rFonts w:ascii="Calibri" w:hAnsi="Calibri" w:cs="Symbol"/>
                <w:sz w:val="18"/>
                <w:szCs w:val="18"/>
              </w:rPr>
            </w:pPr>
            <w:r w:rsidRPr="00E601A6">
              <w:rPr>
                <w:rFonts w:ascii="Calibri" w:hAnsi="Calibri" w:cs="Symbol"/>
                <w:b/>
                <w:sz w:val="18"/>
                <w:szCs w:val="18"/>
              </w:rPr>
              <w:t>§5.</w:t>
            </w:r>
            <w:r w:rsidR="007F50FA" w:rsidRPr="00E601A6">
              <w:rPr>
                <w:rFonts w:ascii="Calibri" w:hAnsi="Calibri" w:cs="Symbol"/>
                <w:b/>
                <w:sz w:val="18"/>
                <w:szCs w:val="18"/>
              </w:rPr>
              <w:t>204(a)(3)(A)(</w:t>
            </w:r>
            <w:r w:rsidR="00D01348" w:rsidRPr="00E601A6">
              <w:rPr>
                <w:rFonts w:ascii="Calibri" w:hAnsi="Calibri" w:cs="Symbol"/>
                <w:b/>
                <w:sz w:val="18"/>
                <w:szCs w:val="18"/>
              </w:rPr>
              <w:t>x</w:t>
            </w:r>
            <w:r w:rsidR="007F50FA" w:rsidRPr="00E601A6">
              <w:rPr>
                <w:rFonts w:ascii="Calibri" w:hAnsi="Calibri" w:cs="Symbol"/>
                <w:b/>
                <w:sz w:val="18"/>
                <w:szCs w:val="18"/>
              </w:rPr>
              <w:t>)</w:t>
            </w:r>
            <w:r w:rsidR="00D01348" w:rsidRPr="00E601A6">
              <w:rPr>
                <w:rFonts w:ascii="Calibri" w:hAnsi="Calibri" w:cs="Symbol"/>
                <w:b/>
                <w:sz w:val="18"/>
                <w:szCs w:val="18"/>
              </w:rPr>
              <w:t xml:space="preserve"> </w:t>
            </w:r>
            <w:r w:rsidR="007F50FA" w:rsidRPr="00E601A6">
              <w:rPr>
                <w:rFonts w:ascii="Calibri" w:eastAsiaTheme="minorEastAsia" w:hAnsi="Calibri" w:cs="Symbol"/>
                <w:sz w:val="18"/>
                <w:szCs w:val="18"/>
              </w:rPr>
              <w:t>any other unit of local government having jurisdiction over the area where the</w:t>
            </w:r>
            <w:r w:rsidR="00007B7B">
              <w:rPr>
                <w:rFonts w:ascii="Calibri" w:eastAsiaTheme="minorEastAsia" w:hAnsi="Calibri" w:cs="Symbol"/>
                <w:sz w:val="18"/>
                <w:szCs w:val="18"/>
              </w:rPr>
              <w:t xml:space="preserve"> </w:t>
            </w:r>
            <w:r w:rsidR="00007B7B" w:rsidRPr="00007B7B">
              <w:rPr>
                <w:rFonts w:ascii="Calibri" w:eastAsiaTheme="minorEastAsia" w:hAnsi="Calibri" w:cs="Symbol"/>
                <w:sz w:val="18"/>
                <w:szCs w:val="18"/>
              </w:rPr>
              <w:t>geologic storage</w:t>
            </w:r>
            <w:r w:rsidR="007F50FA" w:rsidRPr="00E601A6">
              <w:rPr>
                <w:rFonts w:ascii="Calibri" w:eastAsiaTheme="minorEastAsia" w:hAnsi="Calibri" w:cs="Symbol"/>
                <w:sz w:val="18"/>
                <w:szCs w:val="18"/>
              </w:rPr>
              <w:t xml:space="preserve"> facility is or is proposed to be located, and each state agency having any authority under state law with respect to the construction or operation of the</w:t>
            </w:r>
            <w:r w:rsidR="00007B7B">
              <w:rPr>
                <w:rFonts w:ascii="Calibri" w:eastAsiaTheme="minorEastAsia" w:hAnsi="Calibri" w:cs="Symbol"/>
                <w:sz w:val="18"/>
                <w:szCs w:val="18"/>
              </w:rPr>
              <w:t xml:space="preserve"> </w:t>
            </w:r>
            <w:r w:rsidR="00007B7B" w:rsidRPr="00007B7B">
              <w:rPr>
                <w:rFonts w:ascii="Calibri" w:eastAsiaTheme="minorEastAsia" w:hAnsi="Calibri" w:cs="Symbol"/>
                <w:sz w:val="18"/>
                <w:szCs w:val="18"/>
              </w:rPr>
              <w:t>geologic storage</w:t>
            </w:r>
            <w:r w:rsidR="007F50FA" w:rsidRPr="00E601A6">
              <w:rPr>
                <w:rFonts w:ascii="Calibri" w:eastAsiaTheme="minorEastAsia" w:hAnsi="Calibri" w:cs="Symbol"/>
                <w:sz w:val="18"/>
                <w:szCs w:val="18"/>
              </w:rPr>
              <w:t xml:space="preserve"> facility;</w:t>
            </w:r>
          </w:p>
        </w:tc>
        <w:tc>
          <w:tcPr>
            <w:tcW w:w="2341" w:type="dxa"/>
            <w:tcBorders>
              <w:bottom w:val="single" w:sz="12" w:space="0" w:color="auto"/>
            </w:tcBorders>
          </w:tcPr>
          <w:p w14:paraId="274A869B" w14:textId="4A70AADA" w:rsidR="00F6514C" w:rsidRPr="00645480" w:rsidRDefault="005F0B47" w:rsidP="119FAA43">
            <w:pPr>
              <w:spacing w:after="0"/>
              <w:rPr>
                <w:rFonts w:eastAsia="Arial" w:cs="Times New Roman"/>
                <w:sz w:val="18"/>
                <w:szCs w:val="18"/>
              </w:rPr>
            </w:pPr>
            <w:r w:rsidRPr="00BD15C0">
              <w:rPr>
                <w:rFonts w:eastAsia="Arial" w:cs="Symbol"/>
                <w:sz w:val="18"/>
                <w:szCs w:val="18"/>
              </w:rPr>
              <w:t>Same as the CFR.</w:t>
            </w:r>
          </w:p>
        </w:tc>
        <w:tc>
          <w:tcPr>
            <w:tcW w:w="1979" w:type="dxa"/>
            <w:tcBorders>
              <w:bottom w:val="single" w:sz="12" w:space="0" w:color="auto"/>
            </w:tcBorders>
          </w:tcPr>
          <w:p w14:paraId="711AA3CD" w14:textId="0461355F" w:rsidR="00937E76" w:rsidRPr="00BD15C0" w:rsidRDefault="00937E76" w:rsidP="119FAA43">
            <w:pPr>
              <w:spacing w:after="0"/>
              <w:rPr>
                <w:rFonts w:eastAsia="Arial" w:cs="Symbol"/>
                <w:sz w:val="18"/>
                <w:szCs w:val="18"/>
                <w:highlight w:val="green"/>
              </w:rPr>
            </w:pPr>
          </w:p>
        </w:tc>
        <w:tc>
          <w:tcPr>
            <w:tcW w:w="2836" w:type="dxa"/>
            <w:tcBorders>
              <w:bottom w:val="single" w:sz="12" w:space="0" w:color="auto"/>
            </w:tcBorders>
          </w:tcPr>
          <w:p w14:paraId="7FB17544" w14:textId="38D8FE81" w:rsidR="00937E76" w:rsidRPr="002A01E0" w:rsidRDefault="0033795F" w:rsidP="119FAA43">
            <w:pPr>
              <w:spacing w:after="0"/>
              <w:rPr>
                <w:rFonts w:eastAsia="Arial" w:cs="Calibri"/>
                <w:color w:val="000000" w:themeColor="text1"/>
                <w:sz w:val="18"/>
                <w:szCs w:val="18"/>
                <w:highlight w:val="green"/>
              </w:rPr>
            </w:pPr>
            <w:r w:rsidRPr="0090355C">
              <w:rPr>
                <w:rFonts w:eastAsia="Arial" w:cs="Symbol"/>
                <w:sz w:val="18"/>
                <w:szCs w:val="18"/>
              </w:rPr>
              <w:t>August 2022 rule changes do not affect stringency.</w:t>
            </w:r>
          </w:p>
        </w:tc>
      </w:tr>
      <w:tr w:rsidR="00937E76" w:rsidRPr="00BD15C0" w14:paraId="32F6F83B" w14:textId="55ECAB9C" w:rsidTr="00986D68">
        <w:trPr>
          <w:cantSplit/>
          <w:trHeight w:val="697"/>
          <w:jc w:val="center"/>
        </w:trPr>
        <w:tc>
          <w:tcPr>
            <w:tcW w:w="805" w:type="dxa"/>
            <w:tcBorders>
              <w:bottom w:val="single" w:sz="12" w:space="0" w:color="auto"/>
            </w:tcBorders>
          </w:tcPr>
          <w:p w14:paraId="4DCB93AA" w14:textId="3D6B9442" w:rsidR="00937E76" w:rsidRPr="00BD15C0" w:rsidRDefault="00937E76" w:rsidP="00E96623">
            <w:pPr>
              <w:pStyle w:val="ListParagraph"/>
              <w:numPr>
                <w:ilvl w:val="0"/>
                <w:numId w:val="25"/>
              </w:numPr>
              <w:spacing w:after="0"/>
              <w:rPr>
                <w:rFonts w:cs="Symbol"/>
                <w:sz w:val="18"/>
                <w:szCs w:val="18"/>
              </w:rPr>
            </w:pPr>
            <w:r w:rsidRPr="00BD15C0">
              <w:rPr>
                <w:rFonts w:cs="Symbol"/>
                <w:sz w:val="18"/>
                <w:szCs w:val="18"/>
              </w:rPr>
              <w:lastRenderedPageBreak/>
              <w:t>39</w:t>
            </w:r>
          </w:p>
        </w:tc>
        <w:tc>
          <w:tcPr>
            <w:tcW w:w="4140" w:type="dxa"/>
            <w:tcBorders>
              <w:bottom w:val="single" w:sz="12" w:space="0" w:color="auto"/>
            </w:tcBorders>
            <w:shd w:val="clear" w:color="auto" w:fill="auto"/>
          </w:tcPr>
          <w:p w14:paraId="3F3A68E8" w14:textId="4EDEA0CC" w:rsidR="00937E76" w:rsidRPr="00BD15C0" w:rsidRDefault="00937E76" w:rsidP="00FC15BB">
            <w:pPr>
              <w:spacing w:after="0"/>
              <w:rPr>
                <w:rFonts w:eastAsia="Arial" w:cs="Symbol"/>
                <w:sz w:val="18"/>
                <w:szCs w:val="18"/>
              </w:rPr>
            </w:pPr>
            <w:r w:rsidRPr="00BD15C0">
              <w:rPr>
                <w:rFonts w:eastAsia="Arial" w:cs="Symbol"/>
                <w:sz w:val="18"/>
                <w:szCs w:val="18"/>
              </w:rPr>
              <w:t>For Class VI injection well UIC permits, mailing or emailing a notice to State and local oil and gas regulatory agencies and State agencies regulating mineral exploration and recovery, the Director of the Public Water Supply Supervision program in the State, and all agencies that oversee injection wells in the State.</w:t>
            </w:r>
          </w:p>
        </w:tc>
        <w:tc>
          <w:tcPr>
            <w:tcW w:w="2790" w:type="dxa"/>
            <w:tcBorders>
              <w:bottom w:val="single" w:sz="12" w:space="0" w:color="auto"/>
            </w:tcBorders>
            <w:shd w:val="clear" w:color="auto" w:fill="FFFFFF" w:themeFill="background1"/>
          </w:tcPr>
          <w:p w14:paraId="3ED75B2E" w14:textId="77777777" w:rsidR="00937E76" w:rsidRPr="00BD15C0" w:rsidRDefault="00937E76" w:rsidP="00FC15BB">
            <w:pPr>
              <w:spacing w:after="0"/>
              <w:rPr>
                <w:rFonts w:eastAsia="Arial" w:cs="Symbol"/>
                <w:sz w:val="18"/>
                <w:szCs w:val="18"/>
              </w:rPr>
            </w:pPr>
            <w:r w:rsidRPr="00BD15C0">
              <w:rPr>
                <w:rFonts w:eastAsia="Arial" w:cs="Symbol"/>
                <w:sz w:val="18"/>
                <w:szCs w:val="18"/>
              </w:rPr>
              <w:t>40 CFR §124.10(c)(1)(xi)</w:t>
            </w:r>
          </w:p>
        </w:tc>
        <w:tc>
          <w:tcPr>
            <w:tcW w:w="3960" w:type="dxa"/>
            <w:tcBorders>
              <w:bottom w:val="single" w:sz="12" w:space="0" w:color="auto"/>
            </w:tcBorders>
            <w:shd w:val="clear" w:color="auto" w:fill="auto"/>
          </w:tcPr>
          <w:p w14:paraId="2EECA74A" w14:textId="77777777" w:rsidR="002837E7" w:rsidRPr="00E601A6" w:rsidRDefault="002837E7" w:rsidP="002837E7">
            <w:pPr>
              <w:pStyle w:val="NoSpacing"/>
              <w:rPr>
                <w:rFonts w:ascii="Calibri" w:hAnsi="Calibri" w:cs="Symbol"/>
                <w:b/>
                <w:sz w:val="18"/>
                <w:szCs w:val="18"/>
              </w:rPr>
            </w:pPr>
            <w:r w:rsidRPr="00E601A6">
              <w:rPr>
                <w:rFonts w:ascii="Calibri" w:hAnsi="Calibri" w:cs="Symbol"/>
                <w:b/>
                <w:sz w:val="18"/>
                <w:szCs w:val="18"/>
              </w:rPr>
              <w:t xml:space="preserve">§5.204(a)(3)(A)(iii) </w:t>
            </w:r>
          </w:p>
          <w:p w14:paraId="2B54F12D" w14:textId="47DA85D8" w:rsidR="00937E76" w:rsidRPr="00E601A6" w:rsidRDefault="002837E7" w:rsidP="002837E7">
            <w:pPr>
              <w:pStyle w:val="NoSpacing"/>
              <w:rPr>
                <w:rFonts w:ascii="Calibri" w:eastAsia="Arial" w:hAnsi="Calibri" w:cs="Symbol"/>
                <w:sz w:val="18"/>
                <w:szCs w:val="18"/>
              </w:rPr>
            </w:pPr>
            <w:r w:rsidRPr="00E601A6">
              <w:rPr>
                <w:rFonts w:ascii="Calibri" w:hAnsi="Calibri" w:cs="Symbol"/>
                <w:sz w:val="18"/>
                <w:szCs w:val="18"/>
              </w:rPr>
              <w:t>the Texas Commission on Environmental Quality, the Texas Water Development Board, the Texas Department of State Health Services, the Texas Parks and Wildlife Department, the Texas General Land Office, the Texas Historical Commission, the United States Fish and Wildlife Service, other Federal and State agencies with jurisdiction over fish, shellfish, and wildlife resources, and coastal zone management plans, the Advisory Council on Historic Preservation, including any affected States (Indian Tribes) and any agency that the Commission knows has issued or is required to issue a permit for the same facility under any federal or state environmental program;</w:t>
            </w:r>
          </w:p>
        </w:tc>
        <w:tc>
          <w:tcPr>
            <w:tcW w:w="2341" w:type="dxa"/>
            <w:tcBorders>
              <w:bottom w:val="single" w:sz="12" w:space="0" w:color="auto"/>
            </w:tcBorders>
          </w:tcPr>
          <w:p w14:paraId="63724CBE" w14:textId="2A8FD7F2" w:rsidR="004D519E" w:rsidRPr="00645480" w:rsidRDefault="002837E7" w:rsidP="119FAA43">
            <w:pPr>
              <w:spacing w:after="0"/>
              <w:rPr>
                <w:rFonts w:eastAsia="Arial" w:cs="Times New Roman"/>
                <w:sz w:val="18"/>
                <w:szCs w:val="18"/>
              </w:rPr>
            </w:pPr>
            <w:r w:rsidRPr="00BD15C0">
              <w:rPr>
                <w:rFonts w:eastAsia="Arial" w:cs="Symbol"/>
                <w:sz w:val="18"/>
                <w:szCs w:val="18"/>
              </w:rPr>
              <w:t>See Texas Notes.</w:t>
            </w:r>
          </w:p>
        </w:tc>
        <w:tc>
          <w:tcPr>
            <w:tcW w:w="1979" w:type="dxa"/>
            <w:tcBorders>
              <w:bottom w:val="single" w:sz="12" w:space="0" w:color="auto"/>
            </w:tcBorders>
          </w:tcPr>
          <w:p w14:paraId="712D38AF" w14:textId="77777777" w:rsidR="00A72743" w:rsidRPr="00BD15C0" w:rsidRDefault="00A72743" w:rsidP="00A72743">
            <w:pPr>
              <w:spacing w:after="0"/>
              <w:rPr>
                <w:rFonts w:eastAsia="Arial" w:cs="Symbol"/>
                <w:sz w:val="18"/>
                <w:szCs w:val="18"/>
              </w:rPr>
            </w:pPr>
            <w:r w:rsidRPr="00BD15C0">
              <w:rPr>
                <w:rFonts w:eastAsia="Arial" w:cs="Symbol"/>
                <w:sz w:val="18"/>
                <w:szCs w:val="18"/>
              </w:rPr>
              <w:t>RRC is the state oil and gas regulatory agency and regulates mineral exploration and recovery.</w:t>
            </w:r>
          </w:p>
          <w:p w14:paraId="453C9E82" w14:textId="6EE478BF" w:rsidR="00937E76" w:rsidRPr="00BD15C0" w:rsidRDefault="00A72743" w:rsidP="00A72743">
            <w:pPr>
              <w:spacing w:after="0"/>
              <w:rPr>
                <w:rFonts w:eastAsia="Arial" w:cs="Symbol"/>
                <w:sz w:val="18"/>
                <w:szCs w:val="18"/>
              </w:rPr>
            </w:pPr>
            <w:r w:rsidRPr="00BD15C0">
              <w:rPr>
                <w:rFonts w:eastAsia="Arial" w:cs="Symbol"/>
                <w:sz w:val="18"/>
                <w:szCs w:val="18"/>
              </w:rPr>
              <w:t>TCEQ regulates Public Water Supply and oversees injection wells not regulated by RRC.</w:t>
            </w:r>
          </w:p>
        </w:tc>
        <w:tc>
          <w:tcPr>
            <w:tcW w:w="2836" w:type="dxa"/>
            <w:tcBorders>
              <w:bottom w:val="single" w:sz="12" w:space="0" w:color="auto"/>
            </w:tcBorders>
          </w:tcPr>
          <w:p w14:paraId="707EF975" w14:textId="1C5A42FD" w:rsidR="00937E76" w:rsidRDefault="00131199" w:rsidP="119FAA43">
            <w:pPr>
              <w:spacing w:after="0"/>
              <w:rPr>
                <w:rFonts w:eastAsia="Arial" w:cs="Symbol"/>
                <w:color w:val="000000" w:themeColor="text1"/>
                <w:sz w:val="18"/>
                <w:szCs w:val="18"/>
              </w:rPr>
            </w:pPr>
            <w:r w:rsidRPr="00131199">
              <w:rPr>
                <w:rFonts w:eastAsia="Arial" w:cs="Symbol"/>
                <w:color w:val="000000" w:themeColor="text1"/>
                <w:sz w:val="18"/>
                <w:szCs w:val="18"/>
              </w:rPr>
              <w:t>While it might be appropriate to describe these relationships in the program description</w:t>
            </w:r>
            <w:r>
              <w:rPr>
                <w:rFonts w:eastAsia="Arial" w:cs="Symbol"/>
                <w:color w:val="000000" w:themeColor="text1"/>
                <w:sz w:val="18"/>
                <w:szCs w:val="18"/>
              </w:rPr>
              <w:t xml:space="preserve">, </w:t>
            </w:r>
            <w:r w:rsidRPr="00131199">
              <w:rPr>
                <w:rFonts w:eastAsia="Arial" w:cs="Symbol"/>
                <w:color w:val="000000" w:themeColor="text1"/>
                <w:sz w:val="18"/>
                <w:szCs w:val="18"/>
              </w:rPr>
              <w:t xml:space="preserve">there </w:t>
            </w:r>
            <w:r>
              <w:rPr>
                <w:rFonts w:eastAsia="Arial" w:cs="Symbol"/>
                <w:color w:val="000000" w:themeColor="text1"/>
                <w:sz w:val="18"/>
                <w:szCs w:val="18"/>
              </w:rPr>
              <w:t>i</w:t>
            </w:r>
            <w:r w:rsidRPr="00131199">
              <w:rPr>
                <w:rFonts w:eastAsia="Arial" w:cs="Symbol"/>
                <w:color w:val="000000" w:themeColor="text1"/>
                <w:sz w:val="18"/>
                <w:szCs w:val="18"/>
              </w:rPr>
              <w:t>s</w:t>
            </w:r>
            <w:r w:rsidRPr="00BD15C0" w:rsidDel="00131199">
              <w:rPr>
                <w:rFonts w:eastAsia="Arial" w:cs="Symbol"/>
                <w:color w:val="000000" w:themeColor="text1"/>
                <w:sz w:val="18"/>
                <w:szCs w:val="18"/>
              </w:rPr>
              <w:t xml:space="preserve"> </w:t>
            </w:r>
            <w:r>
              <w:rPr>
                <w:rFonts w:eastAsia="Arial" w:cs="Symbol"/>
                <w:color w:val="000000" w:themeColor="text1"/>
                <w:sz w:val="18"/>
                <w:szCs w:val="18"/>
              </w:rPr>
              <w:t>n</w:t>
            </w:r>
            <w:r w:rsidR="002837E7" w:rsidRPr="00BD15C0">
              <w:rPr>
                <w:rFonts w:eastAsia="Arial" w:cs="Symbol"/>
                <w:color w:val="000000" w:themeColor="text1"/>
                <w:sz w:val="18"/>
                <w:szCs w:val="18"/>
              </w:rPr>
              <w:t>o concern for stringency.</w:t>
            </w:r>
          </w:p>
          <w:p w14:paraId="6C3E790B" w14:textId="77777777" w:rsidR="00131199" w:rsidRDefault="00131199" w:rsidP="119FAA43">
            <w:pPr>
              <w:spacing w:after="0"/>
              <w:rPr>
                <w:rFonts w:eastAsia="Arial" w:cs="Symbol"/>
                <w:color w:val="000000" w:themeColor="text1"/>
                <w:sz w:val="18"/>
                <w:szCs w:val="18"/>
              </w:rPr>
            </w:pPr>
          </w:p>
          <w:p w14:paraId="73806DE3" w14:textId="124238A8" w:rsidR="00131199" w:rsidRPr="00D3742D" w:rsidRDefault="00131199" w:rsidP="119FAA43">
            <w:pPr>
              <w:spacing w:after="0"/>
              <w:rPr>
                <w:rFonts w:eastAsia="Arial" w:cs="Calibri"/>
                <w:color w:val="000000" w:themeColor="text1"/>
                <w:sz w:val="18"/>
                <w:szCs w:val="18"/>
              </w:rPr>
            </w:pPr>
          </w:p>
        </w:tc>
      </w:tr>
      <w:tr w:rsidR="00937E76" w:rsidRPr="00BD15C0" w14:paraId="7FE539EF" w14:textId="2104A516" w:rsidTr="00986D68">
        <w:trPr>
          <w:cantSplit/>
          <w:trHeight w:val="697"/>
          <w:jc w:val="center"/>
        </w:trPr>
        <w:tc>
          <w:tcPr>
            <w:tcW w:w="805" w:type="dxa"/>
            <w:tcBorders>
              <w:bottom w:val="single" w:sz="12" w:space="0" w:color="auto"/>
            </w:tcBorders>
          </w:tcPr>
          <w:p w14:paraId="38997068" w14:textId="5561CC8A" w:rsidR="00937E76" w:rsidRPr="00BD15C0" w:rsidRDefault="00937E76" w:rsidP="00E96623">
            <w:pPr>
              <w:pStyle w:val="ListParagraph"/>
              <w:numPr>
                <w:ilvl w:val="0"/>
                <w:numId w:val="25"/>
              </w:numPr>
              <w:spacing w:after="0"/>
              <w:rPr>
                <w:rFonts w:cs="Symbol"/>
                <w:sz w:val="18"/>
                <w:szCs w:val="18"/>
              </w:rPr>
            </w:pPr>
            <w:r w:rsidRPr="00BD15C0">
              <w:rPr>
                <w:rFonts w:cs="Symbol"/>
                <w:sz w:val="18"/>
                <w:szCs w:val="18"/>
              </w:rPr>
              <w:t>40</w:t>
            </w:r>
          </w:p>
        </w:tc>
        <w:tc>
          <w:tcPr>
            <w:tcW w:w="4140" w:type="dxa"/>
            <w:tcBorders>
              <w:bottom w:val="single" w:sz="12" w:space="0" w:color="auto"/>
            </w:tcBorders>
            <w:shd w:val="clear" w:color="auto" w:fill="auto"/>
          </w:tcPr>
          <w:p w14:paraId="76B1CAAB" w14:textId="03E0125A" w:rsidR="00937E76" w:rsidRPr="00BD15C0" w:rsidRDefault="00937E76" w:rsidP="00FC15BB">
            <w:pPr>
              <w:spacing w:after="0"/>
              <w:rPr>
                <w:rFonts w:eastAsia="Arial" w:cs="Symbol"/>
                <w:sz w:val="18"/>
                <w:szCs w:val="18"/>
              </w:rPr>
            </w:pPr>
            <w:r w:rsidRPr="00BD15C0">
              <w:rPr>
                <w:rFonts w:cs="Symbol"/>
                <w:sz w:val="18"/>
                <w:szCs w:val="18"/>
              </w:rPr>
              <w:t>For permits publication of a notice in a daily or weekly newspaper within the area affected by the facility or activity;</w:t>
            </w:r>
          </w:p>
        </w:tc>
        <w:tc>
          <w:tcPr>
            <w:tcW w:w="2790" w:type="dxa"/>
            <w:tcBorders>
              <w:bottom w:val="single" w:sz="12" w:space="0" w:color="auto"/>
            </w:tcBorders>
            <w:shd w:val="clear" w:color="auto" w:fill="FFFFFF" w:themeFill="background1"/>
          </w:tcPr>
          <w:p w14:paraId="5484E47C" w14:textId="77777777" w:rsidR="00937E76" w:rsidRPr="00BD15C0" w:rsidRDefault="00937E76" w:rsidP="00FC15BB">
            <w:pPr>
              <w:spacing w:after="0"/>
              <w:rPr>
                <w:rFonts w:cs="Symbol"/>
                <w:sz w:val="18"/>
                <w:szCs w:val="18"/>
              </w:rPr>
            </w:pPr>
            <w:r w:rsidRPr="00BD15C0">
              <w:rPr>
                <w:rFonts w:cs="Symbol"/>
                <w:sz w:val="18"/>
                <w:szCs w:val="18"/>
              </w:rPr>
              <w:t>40 CFR 124.10(c)(2)(i)</w:t>
            </w:r>
          </w:p>
          <w:p w14:paraId="1DB8EF4B" w14:textId="19800A51" w:rsidR="00937E76" w:rsidRPr="00BD15C0" w:rsidRDefault="00937E76" w:rsidP="00FC15BB">
            <w:pPr>
              <w:spacing w:after="0"/>
              <w:rPr>
                <w:rFonts w:eastAsia="Arial" w:cs="Symbol"/>
                <w:sz w:val="18"/>
                <w:szCs w:val="18"/>
              </w:rPr>
            </w:pPr>
            <w:r w:rsidRPr="00BD15C0">
              <w:rPr>
                <w:rFonts w:cs="Symbol"/>
                <w:sz w:val="18"/>
                <w:szCs w:val="18"/>
              </w:rPr>
              <w:t>(See also 14</w:t>
            </w:r>
            <w:r w:rsidR="006774AB" w:rsidRPr="00BD15C0">
              <w:rPr>
                <w:rFonts w:cs="Symbol"/>
                <w:sz w:val="18"/>
                <w:szCs w:val="18"/>
              </w:rPr>
              <w:t>5.</w:t>
            </w:r>
            <w:r w:rsidRPr="00BD15C0">
              <w:rPr>
                <w:rFonts w:cs="Symbol"/>
                <w:sz w:val="18"/>
                <w:szCs w:val="18"/>
              </w:rPr>
              <w:t>11(a)(28))</w:t>
            </w:r>
          </w:p>
        </w:tc>
        <w:tc>
          <w:tcPr>
            <w:tcW w:w="3960" w:type="dxa"/>
            <w:tcBorders>
              <w:bottom w:val="single" w:sz="12" w:space="0" w:color="auto"/>
            </w:tcBorders>
            <w:shd w:val="clear" w:color="auto" w:fill="auto"/>
          </w:tcPr>
          <w:p w14:paraId="5AC0DCBF" w14:textId="4A79C6C3" w:rsidR="00937E76" w:rsidRPr="00E601A6" w:rsidRDefault="006774AB" w:rsidP="006F4E1F">
            <w:pPr>
              <w:pStyle w:val="NoSpacing"/>
              <w:rPr>
                <w:rFonts w:ascii="Calibri" w:hAnsi="Calibri" w:cs="Symbol"/>
                <w:sz w:val="18"/>
                <w:szCs w:val="18"/>
              </w:rPr>
            </w:pPr>
            <w:r w:rsidRPr="00E601A6">
              <w:rPr>
                <w:rFonts w:ascii="Calibri" w:hAnsi="Calibri" w:cs="Symbol"/>
                <w:b/>
                <w:sz w:val="18"/>
                <w:szCs w:val="18"/>
              </w:rPr>
              <w:t>§5.</w:t>
            </w:r>
            <w:r w:rsidR="00D1583F" w:rsidRPr="00E601A6">
              <w:rPr>
                <w:rFonts w:ascii="Calibri" w:hAnsi="Calibri" w:cs="Symbol"/>
                <w:b/>
                <w:sz w:val="18"/>
                <w:szCs w:val="18"/>
              </w:rPr>
              <w:t>204(</w:t>
            </w:r>
            <w:r w:rsidR="002E7D41" w:rsidRPr="00E601A6">
              <w:rPr>
                <w:rFonts w:ascii="Calibri" w:hAnsi="Calibri" w:cs="Symbol"/>
                <w:b/>
                <w:sz w:val="18"/>
                <w:szCs w:val="18"/>
              </w:rPr>
              <w:t>a</w:t>
            </w:r>
            <w:r w:rsidR="00D1583F" w:rsidRPr="00E601A6">
              <w:rPr>
                <w:rFonts w:ascii="Calibri" w:hAnsi="Calibri" w:cs="Symbol"/>
                <w:b/>
                <w:sz w:val="18"/>
                <w:szCs w:val="18"/>
              </w:rPr>
              <w:t>)</w:t>
            </w:r>
            <w:r w:rsidR="002E7D41" w:rsidRPr="00E601A6">
              <w:rPr>
                <w:rFonts w:ascii="Calibri" w:hAnsi="Calibri" w:cs="Symbol"/>
                <w:b/>
                <w:sz w:val="18"/>
                <w:szCs w:val="18"/>
              </w:rPr>
              <w:t>(2)</w:t>
            </w:r>
            <w:r w:rsidR="002E7D41" w:rsidRPr="00E601A6">
              <w:rPr>
                <w:rFonts w:ascii="Calibri" w:hAnsi="Calibri" w:cs="Symbol"/>
                <w:sz w:val="18"/>
                <w:szCs w:val="18"/>
              </w:rPr>
              <w:t xml:space="preserve"> General notice by publication. </w:t>
            </w:r>
            <w:r w:rsidR="00F2005F" w:rsidRPr="00E601A6">
              <w:rPr>
                <w:rFonts w:ascii="Calibri" w:hAnsi="Calibri" w:cs="Symbol"/>
                <w:sz w:val="18"/>
                <w:szCs w:val="18"/>
              </w:rPr>
              <w:t>The Commission shall</w:t>
            </w:r>
            <w:r w:rsidR="004C114E" w:rsidRPr="00E601A6">
              <w:rPr>
                <w:rFonts w:ascii="Calibri" w:hAnsi="Calibri" w:cs="Symbol"/>
                <w:sz w:val="18"/>
                <w:szCs w:val="18"/>
              </w:rPr>
              <w:t xml:space="preserve"> publish notice of a draft permit once a week for three consecutive weeks in a newspaper of general circulation in each county where the storage facility is located or is to be located.</w:t>
            </w:r>
            <w:r w:rsidR="006F4E1F">
              <w:rPr>
                <w:rFonts w:ascii="Calibri" w:hAnsi="Calibri" w:cs="Symbol"/>
                <w:sz w:val="18"/>
                <w:szCs w:val="18"/>
              </w:rPr>
              <w:t xml:space="preserve"> </w:t>
            </w:r>
            <w:r w:rsidR="006F4E1F" w:rsidRPr="006F4E1F">
              <w:rPr>
                <w:rFonts w:ascii="Calibri" w:hAnsi="Calibri" w:cs="Symbol"/>
                <w:sz w:val="18"/>
                <w:szCs w:val="18"/>
              </w:rPr>
              <w:t>The Commission shall also post</w:t>
            </w:r>
            <w:r w:rsidR="006F4E1F">
              <w:rPr>
                <w:rFonts w:ascii="Calibri" w:hAnsi="Calibri" w:cs="Symbol"/>
                <w:sz w:val="18"/>
                <w:szCs w:val="18"/>
              </w:rPr>
              <w:t xml:space="preserve"> </w:t>
            </w:r>
            <w:r w:rsidR="006F4E1F" w:rsidRPr="006F4E1F">
              <w:rPr>
                <w:rFonts w:ascii="Calibri" w:hAnsi="Calibri" w:cs="Symbol"/>
                <w:sz w:val="18"/>
                <w:szCs w:val="18"/>
              </w:rPr>
              <w:t>notice of a draft permit on the Commission’s website.</w:t>
            </w:r>
          </w:p>
        </w:tc>
        <w:tc>
          <w:tcPr>
            <w:tcW w:w="2341" w:type="dxa"/>
            <w:tcBorders>
              <w:bottom w:val="single" w:sz="12" w:space="0" w:color="auto"/>
            </w:tcBorders>
          </w:tcPr>
          <w:p w14:paraId="33E176AF" w14:textId="476B6C18" w:rsidR="00937E76" w:rsidRPr="00BD15C0" w:rsidRDefault="00422E5E" w:rsidP="119FAA43">
            <w:pPr>
              <w:spacing w:after="0"/>
              <w:rPr>
                <w:rFonts w:eastAsia="Arial" w:cs="Symbol"/>
                <w:sz w:val="18"/>
                <w:szCs w:val="18"/>
              </w:rPr>
            </w:pPr>
            <w:r w:rsidRPr="00BD15C0">
              <w:rPr>
                <w:rFonts w:eastAsia="Arial" w:cs="Symbol"/>
                <w:sz w:val="18"/>
                <w:szCs w:val="18"/>
              </w:rPr>
              <w:t xml:space="preserve">Similar </w:t>
            </w:r>
            <w:r w:rsidR="00BD23EA" w:rsidRPr="00BD15C0">
              <w:rPr>
                <w:rFonts w:eastAsia="Arial" w:cs="Symbol"/>
                <w:sz w:val="18"/>
                <w:szCs w:val="18"/>
              </w:rPr>
              <w:t xml:space="preserve">intent </w:t>
            </w:r>
            <w:r w:rsidRPr="00BD15C0">
              <w:rPr>
                <w:rFonts w:eastAsia="Arial" w:cs="Symbol"/>
                <w:sz w:val="18"/>
                <w:szCs w:val="18"/>
              </w:rPr>
              <w:t>to the CFR.</w:t>
            </w:r>
          </w:p>
        </w:tc>
        <w:tc>
          <w:tcPr>
            <w:tcW w:w="1979" w:type="dxa"/>
            <w:tcBorders>
              <w:bottom w:val="single" w:sz="12" w:space="0" w:color="auto"/>
            </w:tcBorders>
          </w:tcPr>
          <w:p w14:paraId="6B92F59B" w14:textId="5B582E76" w:rsidR="00937E76" w:rsidRPr="00BD15C0" w:rsidRDefault="00937E76" w:rsidP="119FAA43">
            <w:pPr>
              <w:spacing w:after="0"/>
              <w:rPr>
                <w:rFonts w:eastAsia="Arial" w:cs="Symbol"/>
                <w:sz w:val="18"/>
                <w:szCs w:val="18"/>
              </w:rPr>
            </w:pPr>
          </w:p>
        </w:tc>
        <w:tc>
          <w:tcPr>
            <w:tcW w:w="2836" w:type="dxa"/>
            <w:tcBorders>
              <w:bottom w:val="single" w:sz="12" w:space="0" w:color="auto"/>
            </w:tcBorders>
          </w:tcPr>
          <w:p w14:paraId="2EB98F8D" w14:textId="77777777" w:rsidR="00937E76" w:rsidRDefault="00422E5E" w:rsidP="119FAA43">
            <w:pPr>
              <w:spacing w:after="0"/>
              <w:rPr>
                <w:rFonts w:eastAsia="Arial" w:cs="Symbol"/>
                <w:color w:val="000000" w:themeColor="text1"/>
                <w:sz w:val="18"/>
                <w:szCs w:val="18"/>
              </w:rPr>
            </w:pPr>
            <w:r w:rsidRPr="00BD15C0">
              <w:rPr>
                <w:rFonts w:eastAsia="Arial" w:cs="Symbol"/>
                <w:color w:val="000000" w:themeColor="text1"/>
                <w:sz w:val="18"/>
                <w:szCs w:val="18"/>
              </w:rPr>
              <w:t xml:space="preserve">The state </w:t>
            </w:r>
            <w:r w:rsidR="00BD6120">
              <w:rPr>
                <w:rFonts w:eastAsia="Arial" w:cs="Symbol"/>
                <w:color w:val="000000" w:themeColor="text1"/>
                <w:sz w:val="18"/>
                <w:szCs w:val="18"/>
              </w:rPr>
              <w:t xml:space="preserve">rule </w:t>
            </w:r>
            <w:r w:rsidRPr="00BD15C0">
              <w:rPr>
                <w:rFonts w:eastAsia="Arial" w:cs="Symbol"/>
                <w:color w:val="000000" w:themeColor="text1"/>
                <w:sz w:val="18"/>
                <w:szCs w:val="18"/>
              </w:rPr>
              <w:t>specifies that this applies to notices of draft permits</w:t>
            </w:r>
            <w:r w:rsidR="00131199">
              <w:rPr>
                <w:rFonts w:eastAsia="Arial" w:cs="Symbol"/>
                <w:color w:val="000000" w:themeColor="text1"/>
                <w:sz w:val="18"/>
                <w:szCs w:val="18"/>
              </w:rPr>
              <w:t xml:space="preserve"> </w:t>
            </w:r>
            <w:r w:rsidR="00131199" w:rsidRPr="00131199">
              <w:rPr>
                <w:rFonts w:eastAsia="Arial" w:cs="Symbol"/>
                <w:color w:val="000000" w:themeColor="text1"/>
                <w:sz w:val="18"/>
                <w:szCs w:val="18"/>
              </w:rPr>
              <w:t>and requires notice in similar types of newspapers</w:t>
            </w:r>
            <w:r w:rsidRPr="00BD15C0">
              <w:rPr>
                <w:rFonts w:eastAsia="Arial" w:cs="Symbol"/>
                <w:color w:val="000000" w:themeColor="text1"/>
                <w:sz w:val="18"/>
                <w:szCs w:val="18"/>
              </w:rPr>
              <w:t>.</w:t>
            </w:r>
            <w:r w:rsidR="00131199">
              <w:rPr>
                <w:rFonts w:eastAsia="Arial" w:cs="Symbol"/>
                <w:color w:val="000000" w:themeColor="text1"/>
                <w:sz w:val="18"/>
                <w:szCs w:val="18"/>
              </w:rPr>
              <w:t xml:space="preserve"> </w:t>
            </w:r>
            <w:bookmarkStart w:id="22" w:name="_Hlk116117941"/>
            <w:r w:rsidR="00131199" w:rsidRPr="00131199">
              <w:rPr>
                <w:rFonts w:eastAsia="Arial" w:cs="Symbol"/>
                <w:color w:val="000000" w:themeColor="text1"/>
                <w:sz w:val="18"/>
                <w:szCs w:val="18"/>
              </w:rPr>
              <w:t>No concern for</w:t>
            </w:r>
            <w:r w:rsidR="00131199">
              <w:rPr>
                <w:rFonts w:eastAsia="Arial" w:cs="Symbol"/>
                <w:color w:val="000000" w:themeColor="text1"/>
                <w:sz w:val="18"/>
                <w:szCs w:val="18"/>
              </w:rPr>
              <w:t xml:space="preserve"> stringency.</w:t>
            </w:r>
            <w:bookmarkEnd w:id="22"/>
          </w:p>
          <w:p w14:paraId="03DAE323" w14:textId="77777777" w:rsidR="00B723B8" w:rsidRDefault="00B723B8" w:rsidP="119FAA43">
            <w:pPr>
              <w:spacing w:after="0"/>
              <w:rPr>
                <w:rFonts w:eastAsia="Arial" w:cs="Symbol"/>
                <w:color w:val="000000" w:themeColor="text1"/>
                <w:sz w:val="18"/>
                <w:szCs w:val="18"/>
              </w:rPr>
            </w:pPr>
          </w:p>
          <w:p w14:paraId="4A3E0E24" w14:textId="73DBEE73" w:rsidR="0091301A" w:rsidRPr="00BD15C0" w:rsidRDefault="00427619" w:rsidP="119FAA43">
            <w:pPr>
              <w:spacing w:after="0"/>
              <w:rPr>
                <w:rFonts w:eastAsia="Arial" w:cs="Symbol"/>
                <w:color w:val="000000" w:themeColor="text1"/>
                <w:sz w:val="18"/>
                <w:szCs w:val="18"/>
              </w:rPr>
            </w:pPr>
            <w:r>
              <w:rPr>
                <w:rFonts w:eastAsia="Arial" w:cs="Symbol"/>
                <w:color w:val="000000" w:themeColor="text1"/>
                <w:sz w:val="18"/>
                <w:szCs w:val="18"/>
              </w:rPr>
              <w:t>5.204(a)(2)</w:t>
            </w:r>
            <w:r w:rsidRPr="00427619">
              <w:rPr>
                <w:rFonts w:eastAsia="Arial" w:cs="Symbol"/>
                <w:color w:val="000000" w:themeColor="text1"/>
                <w:sz w:val="18"/>
                <w:szCs w:val="18"/>
              </w:rPr>
              <w:t xml:space="preserve"> was changed in the August 2022 rule based on public comment</w:t>
            </w:r>
            <w:r w:rsidR="005F7E92">
              <w:rPr>
                <w:rFonts w:eastAsia="Arial" w:cs="Symbol"/>
                <w:color w:val="000000" w:themeColor="text1"/>
                <w:sz w:val="18"/>
                <w:szCs w:val="18"/>
              </w:rPr>
              <w:t xml:space="preserve"> to require the posting of notices of draft permits online</w:t>
            </w:r>
            <w:r w:rsidRPr="00427619">
              <w:rPr>
                <w:rFonts w:eastAsia="Arial" w:cs="Symbol"/>
                <w:color w:val="000000" w:themeColor="text1"/>
                <w:sz w:val="18"/>
                <w:szCs w:val="18"/>
              </w:rPr>
              <w:t>.</w:t>
            </w:r>
            <w:r w:rsidR="00875B7D">
              <w:rPr>
                <w:rFonts w:eastAsia="Arial" w:cs="Symbol"/>
                <w:color w:val="000000" w:themeColor="text1"/>
                <w:sz w:val="18"/>
                <w:szCs w:val="18"/>
              </w:rPr>
              <w:t xml:space="preserve"> </w:t>
            </w:r>
            <w:r w:rsidR="00875B7D" w:rsidRPr="00131199">
              <w:rPr>
                <w:rFonts w:eastAsia="Arial" w:cs="Symbol"/>
                <w:color w:val="000000" w:themeColor="text1"/>
                <w:sz w:val="18"/>
                <w:szCs w:val="18"/>
              </w:rPr>
              <w:t>No concern for</w:t>
            </w:r>
            <w:r w:rsidR="00875B7D">
              <w:rPr>
                <w:rFonts w:eastAsia="Arial" w:cs="Symbol"/>
                <w:color w:val="000000" w:themeColor="text1"/>
                <w:sz w:val="18"/>
                <w:szCs w:val="18"/>
              </w:rPr>
              <w:t xml:space="preserve"> stringency.</w:t>
            </w:r>
          </w:p>
        </w:tc>
      </w:tr>
      <w:tr w:rsidR="00937E76" w:rsidRPr="00BD15C0" w14:paraId="7060A3EA" w14:textId="49B14A0D" w:rsidTr="00986D68">
        <w:trPr>
          <w:cantSplit/>
          <w:trHeight w:val="697"/>
          <w:jc w:val="center"/>
        </w:trPr>
        <w:tc>
          <w:tcPr>
            <w:tcW w:w="805" w:type="dxa"/>
            <w:tcBorders>
              <w:bottom w:val="single" w:sz="12" w:space="0" w:color="auto"/>
            </w:tcBorders>
          </w:tcPr>
          <w:p w14:paraId="7366FC17" w14:textId="2D1AE40C" w:rsidR="00937E76" w:rsidRPr="00BD15C0" w:rsidRDefault="00937E76" w:rsidP="00E96623">
            <w:pPr>
              <w:pStyle w:val="ListParagraph"/>
              <w:numPr>
                <w:ilvl w:val="0"/>
                <w:numId w:val="25"/>
              </w:numPr>
              <w:spacing w:after="0"/>
              <w:rPr>
                <w:rFonts w:cs="Symbol"/>
                <w:sz w:val="18"/>
                <w:szCs w:val="18"/>
              </w:rPr>
            </w:pPr>
            <w:r w:rsidRPr="00BD15C0">
              <w:rPr>
                <w:rFonts w:cs="Symbol"/>
                <w:sz w:val="18"/>
                <w:szCs w:val="18"/>
              </w:rPr>
              <w:t>41</w:t>
            </w:r>
          </w:p>
        </w:tc>
        <w:tc>
          <w:tcPr>
            <w:tcW w:w="4140" w:type="dxa"/>
            <w:tcBorders>
              <w:bottom w:val="single" w:sz="12" w:space="0" w:color="auto"/>
            </w:tcBorders>
            <w:shd w:val="clear" w:color="auto" w:fill="auto"/>
          </w:tcPr>
          <w:p w14:paraId="1589C384" w14:textId="717A143A" w:rsidR="00937E76" w:rsidRPr="00BD15C0" w:rsidRDefault="00937E76" w:rsidP="00FC15BB">
            <w:pPr>
              <w:spacing w:after="0"/>
              <w:rPr>
                <w:rFonts w:eastAsia="Arial" w:cs="Symbol"/>
                <w:sz w:val="18"/>
                <w:szCs w:val="18"/>
              </w:rPr>
            </w:pPr>
            <w:r w:rsidRPr="00BD15C0">
              <w:rPr>
                <w:rFonts w:cs="Symbol"/>
                <w:sz w:val="18"/>
                <w:szCs w:val="18"/>
              </w:rPr>
              <w:t>When the program is being administered by an approved State, in a manner constituting legal notice to the public under State law; and</w:t>
            </w:r>
          </w:p>
        </w:tc>
        <w:tc>
          <w:tcPr>
            <w:tcW w:w="2790" w:type="dxa"/>
            <w:tcBorders>
              <w:bottom w:val="single" w:sz="12" w:space="0" w:color="auto"/>
            </w:tcBorders>
            <w:shd w:val="clear" w:color="auto" w:fill="FFFFFF" w:themeFill="background1"/>
          </w:tcPr>
          <w:p w14:paraId="04BDB4E1" w14:textId="77777777" w:rsidR="00937E76" w:rsidRPr="00BD15C0" w:rsidRDefault="00937E76" w:rsidP="00FC15BB">
            <w:pPr>
              <w:spacing w:after="0"/>
              <w:rPr>
                <w:rFonts w:cs="Symbol"/>
                <w:sz w:val="18"/>
                <w:szCs w:val="18"/>
              </w:rPr>
            </w:pPr>
            <w:r w:rsidRPr="00BD15C0">
              <w:rPr>
                <w:rFonts w:cs="Symbol"/>
                <w:sz w:val="18"/>
                <w:szCs w:val="18"/>
              </w:rPr>
              <w:t>40 CFR 124.10(c)(3)</w:t>
            </w:r>
          </w:p>
          <w:p w14:paraId="611E5832" w14:textId="550FBFBE" w:rsidR="00937E76" w:rsidRPr="00BD15C0" w:rsidRDefault="00937E76" w:rsidP="00FC15BB">
            <w:pPr>
              <w:spacing w:after="0"/>
              <w:rPr>
                <w:rFonts w:eastAsia="Arial" w:cs="Symbol"/>
                <w:sz w:val="18"/>
                <w:szCs w:val="18"/>
              </w:rPr>
            </w:pPr>
            <w:r w:rsidRPr="00BD15C0">
              <w:rPr>
                <w:rFonts w:cs="Symbol"/>
                <w:sz w:val="18"/>
                <w:szCs w:val="18"/>
              </w:rPr>
              <w:t>(See also 14</w:t>
            </w:r>
            <w:r w:rsidR="006774AB" w:rsidRPr="00BD15C0">
              <w:rPr>
                <w:rFonts w:cs="Symbol"/>
                <w:sz w:val="18"/>
                <w:szCs w:val="18"/>
              </w:rPr>
              <w:t>5.</w:t>
            </w:r>
            <w:r w:rsidRPr="00BD15C0">
              <w:rPr>
                <w:rFonts w:cs="Symbol"/>
                <w:sz w:val="18"/>
                <w:szCs w:val="18"/>
              </w:rPr>
              <w:t>11(a)(28))</w:t>
            </w:r>
          </w:p>
        </w:tc>
        <w:tc>
          <w:tcPr>
            <w:tcW w:w="3960" w:type="dxa"/>
            <w:tcBorders>
              <w:bottom w:val="single" w:sz="12" w:space="0" w:color="auto"/>
            </w:tcBorders>
            <w:shd w:val="clear" w:color="auto" w:fill="auto"/>
          </w:tcPr>
          <w:p w14:paraId="642A6DAC" w14:textId="586C5B18" w:rsidR="007444C8" w:rsidRPr="00BD15C0" w:rsidRDefault="007444C8" w:rsidP="001D3CCC">
            <w:pPr>
              <w:spacing w:after="0"/>
              <w:rPr>
                <w:rFonts w:eastAsia="Arial" w:cs="Symbol"/>
                <w:sz w:val="18"/>
                <w:szCs w:val="18"/>
              </w:rPr>
            </w:pPr>
            <w:r w:rsidRPr="00BD15C0">
              <w:rPr>
                <w:rFonts w:eastAsia="Arial" w:cs="Symbol"/>
                <w:b/>
                <w:sz w:val="18"/>
                <w:szCs w:val="18"/>
              </w:rPr>
              <w:t>§5.204(</w:t>
            </w:r>
            <w:r w:rsidR="001D3CCC" w:rsidRPr="00BD15C0">
              <w:rPr>
                <w:rFonts w:eastAsia="Arial" w:cs="Symbol"/>
                <w:b/>
                <w:sz w:val="18"/>
                <w:szCs w:val="18"/>
              </w:rPr>
              <w:t>b)(2)</w:t>
            </w:r>
            <w:r w:rsidRPr="00BD15C0">
              <w:rPr>
                <w:rFonts w:eastAsia="Arial" w:cs="Symbol"/>
                <w:b/>
                <w:sz w:val="18"/>
                <w:szCs w:val="18"/>
              </w:rPr>
              <w:t xml:space="preserve">(E) </w:t>
            </w:r>
            <w:r w:rsidRPr="00BD15C0">
              <w:rPr>
                <w:rFonts w:eastAsia="Arial" w:cs="Symbol"/>
                <w:sz w:val="18"/>
                <w:szCs w:val="18"/>
              </w:rPr>
              <w:t xml:space="preserve">Upon the written request of the applicant, the Commission must give notice of a hearing to all affected persons, local governments, and other persons who express, in writing, an interest in the application. After the hearing, the examiner will recommend a final action by the Commission. Notices shall include information satisfying the requirements of 40 CFR </w:t>
            </w:r>
            <w:r w:rsidR="004D101A" w:rsidRPr="004D101A">
              <w:rPr>
                <w:rFonts w:eastAsia="Arial" w:cs="Symbol"/>
                <w:sz w:val="18"/>
                <w:szCs w:val="18"/>
              </w:rPr>
              <w:t>§</w:t>
            </w:r>
            <w:r w:rsidRPr="00BD15C0">
              <w:rPr>
                <w:rFonts w:eastAsia="Arial" w:cs="Symbol"/>
                <w:sz w:val="18"/>
                <w:szCs w:val="18"/>
              </w:rPr>
              <w:t xml:space="preserve">124.10(d)(2) </w:t>
            </w:r>
            <w:r w:rsidRPr="00BD6C8E">
              <w:rPr>
                <w:rFonts w:eastAsia="Arial" w:cs="Symbol"/>
                <w:sz w:val="18"/>
                <w:szCs w:val="18"/>
              </w:rPr>
              <w:t>and the Texas Government Code, §2001.052.</w:t>
            </w:r>
          </w:p>
        </w:tc>
        <w:tc>
          <w:tcPr>
            <w:tcW w:w="2341" w:type="dxa"/>
            <w:tcBorders>
              <w:bottom w:val="single" w:sz="12" w:space="0" w:color="auto"/>
            </w:tcBorders>
          </w:tcPr>
          <w:p w14:paraId="4ABE54D2" w14:textId="53373259" w:rsidR="00937E76" w:rsidRPr="00BD15C0" w:rsidRDefault="001D3CCC" w:rsidP="119FAA43">
            <w:pPr>
              <w:spacing w:after="0"/>
              <w:rPr>
                <w:rFonts w:eastAsia="Arial" w:cs="Symbol"/>
                <w:sz w:val="18"/>
                <w:szCs w:val="18"/>
              </w:rPr>
            </w:pPr>
            <w:r w:rsidRPr="00BD15C0">
              <w:rPr>
                <w:rFonts w:eastAsia="Arial" w:cs="Symbol"/>
                <w:sz w:val="18"/>
                <w:szCs w:val="18"/>
              </w:rPr>
              <w:t xml:space="preserve">The underlined portion is </w:t>
            </w:r>
            <w:r w:rsidR="00EE4875" w:rsidRPr="00BD15C0">
              <w:rPr>
                <w:rFonts w:eastAsia="Arial" w:cs="Symbol"/>
                <w:sz w:val="18"/>
                <w:szCs w:val="18"/>
              </w:rPr>
              <w:t>equivalent to the CFR.</w:t>
            </w:r>
          </w:p>
        </w:tc>
        <w:tc>
          <w:tcPr>
            <w:tcW w:w="1979" w:type="dxa"/>
            <w:tcBorders>
              <w:bottom w:val="single" w:sz="12" w:space="0" w:color="auto"/>
            </w:tcBorders>
          </w:tcPr>
          <w:p w14:paraId="02C8E75E" w14:textId="77777777" w:rsidR="00937E76" w:rsidRPr="00BD15C0" w:rsidRDefault="00937E76" w:rsidP="119FAA43">
            <w:pPr>
              <w:spacing w:after="0"/>
              <w:rPr>
                <w:rFonts w:eastAsia="Arial" w:cs="Symbol"/>
                <w:sz w:val="18"/>
                <w:szCs w:val="18"/>
              </w:rPr>
            </w:pPr>
          </w:p>
        </w:tc>
        <w:tc>
          <w:tcPr>
            <w:tcW w:w="2836" w:type="dxa"/>
            <w:tcBorders>
              <w:bottom w:val="single" w:sz="12" w:space="0" w:color="auto"/>
            </w:tcBorders>
          </w:tcPr>
          <w:p w14:paraId="20E1412A" w14:textId="77777777" w:rsidR="00937E76" w:rsidRDefault="008E48B9" w:rsidP="119FAA43">
            <w:pPr>
              <w:spacing w:after="0"/>
              <w:rPr>
                <w:rFonts w:eastAsia="Arial" w:cs="Symbol"/>
                <w:color w:val="000000" w:themeColor="text1"/>
                <w:sz w:val="18"/>
                <w:szCs w:val="18"/>
              </w:rPr>
            </w:pPr>
            <w:r w:rsidRPr="00BD15C0">
              <w:rPr>
                <w:rFonts w:eastAsia="Arial" w:cs="Symbol"/>
                <w:color w:val="000000" w:themeColor="text1"/>
                <w:sz w:val="18"/>
                <w:szCs w:val="18"/>
              </w:rPr>
              <w:t xml:space="preserve">§2001.052 </w:t>
            </w:r>
            <w:r w:rsidR="007B62B3" w:rsidRPr="00BD15C0">
              <w:rPr>
                <w:rFonts w:eastAsia="Arial" w:cs="Symbol"/>
                <w:color w:val="000000" w:themeColor="text1"/>
                <w:sz w:val="18"/>
                <w:szCs w:val="18"/>
              </w:rPr>
              <w:t xml:space="preserve">is the state law for </w:t>
            </w:r>
            <w:r w:rsidR="00070862" w:rsidRPr="00BD15C0">
              <w:rPr>
                <w:rFonts w:eastAsia="Arial" w:cs="Symbol"/>
                <w:color w:val="000000" w:themeColor="text1"/>
                <w:sz w:val="18"/>
                <w:szCs w:val="18"/>
              </w:rPr>
              <w:t>legal notice to the public, no concerns for stringency.</w:t>
            </w:r>
          </w:p>
          <w:p w14:paraId="632B83F8" w14:textId="77777777" w:rsidR="00B723B8" w:rsidRDefault="00B723B8" w:rsidP="119FAA43">
            <w:pPr>
              <w:spacing w:after="0"/>
              <w:rPr>
                <w:rFonts w:eastAsia="Arial" w:cs="Symbol"/>
                <w:color w:val="000000" w:themeColor="text1"/>
                <w:sz w:val="18"/>
                <w:szCs w:val="18"/>
              </w:rPr>
            </w:pPr>
          </w:p>
          <w:p w14:paraId="3172BFCC" w14:textId="689A319D" w:rsidR="00B723B8" w:rsidRPr="00D3742D" w:rsidRDefault="00B723B8" w:rsidP="119FAA43">
            <w:pPr>
              <w:spacing w:after="0"/>
              <w:rPr>
                <w:rFonts w:eastAsia="Arial" w:cs="Calibri"/>
                <w:color w:val="000000" w:themeColor="text1"/>
                <w:sz w:val="18"/>
                <w:szCs w:val="18"/>
              </w:rPr>
            </w:pPr>
          </w:p>
        </w:tc>
      </w:tr>
      <w:tr w:rsidR="00937E76" w:rsidRPr="00BD15C0" w14:paraId="1CE29243" w14:textId="1A34BE3E" w:rsidTr="00986D68">
        <w:trPr>
          <w:cantSplit/>
          <w:trHeight w:val="697"/>
          <w:jc w:val="center"/>
        </w:trPr>
        <w:tc>
          <w:tcPr>
            <w:tcW w:w="805" w:type="dxa"/>
            <w:tcBorders>
              <w:bottom w:val="single" w:sz="12" w:space="0" w:color="auto"/>
            </w:tcBorders>
          </w:tcPr>
          <w:p w14:paraId="050732B5" w14:textId="5EE63264" w:rsidR="00937E76" w:rsidRPr="00BD15C0" w:rsidRDefault="00937E76" w:rsidP="00E96623">
            <w:pPr>
              <w:pStyle w:val="ListParagraph"/>
              <w:numPr>
                <w:ilvl w:val="0"/>
                <w:numId w:val="25"/>
              </w:numPr>
              <w:spacing w:after="0"/>
              <w:rPr>
                <w:rFonts w:cs="Symbol"/>
                <w:sz w:val="18"/>
                <w:szCs w:val="18"/>
              </w:rPr>
            </w:pPr>
            <w:r w:rsidRPr="00BD15C0">
              <w:rPr>
                <w:rFonts w:cs="Symbol"/>
                <w:sz w:val="18"/>
                <w:szCs w:val="18"/>
              </w:rPr>
              <w:lastRenderedPageBreak/>
              <w:t>42</w:t>
            </w:r>
          </w:p>
        </w:tc>
        <w:tc>
          <w:tcPr>
            <w:tcW w:w="4140" w:type="dxa"/>
            <w:tcBorders>
              <w:bottom w:val="single" w:sz="12" w:space="0" w:color="auto"/>
            </w:tcBorders>
            <w:shd w:val="clear" w:color="auto" w:fill="auto"/>
          </w:tcPr>
          <w:p w14:paraId="7C2E1857" w14:textId="50E1E47B" w:rsidR="00937E76" w:rsidRPr="00BD15C0" w:rsidRDefault="00937E76" w:rsidP="00FC15BB">
            <w:pPr>
              <w:spacing w:after="0"/>
              <w:rPr>
                <w:rFonts w:eastAsia="Arial" w:cs="Symbol"/>
                <w:sz w:val="18"/>
                <w:szCs w:val="18"/>
              </w:rPr>
            </w:pPr>
            <w:r w:rsidRPr="00BD15C0">
              <w:rPr>
                <w:rFonts w:cs="Symbol"/>
                <w:sz w:val="18"/>
                <w:szCs w:val="18"/>
              </w:rPr>
              <w:t>Any other method reasonably calculated to give actual notice of the action in question to the persons potentially affected by it, including press releases or any other forum or medium to elicit public participation.</w:t>
            </w:r>
          </w:p>
        </w:tc>
        <w:tc>
          <w:tcPr>
            <w:tcW w:w="2790" w:type="dxa"/>
            <w:tcBorders>
              <w:bottom w:val="single" w:sz="12" w:space="0" w:color="auto"/>
            </w:tcBorders>
            <w:shd w:val="clear" w:color="auto" w:fill="FFFFFF" w:themeFill="background1"/>
          </w:tcPr>
          <w:p w14:paraId="76BE34D5" w14:textId="77777777" w:rsidR="00937E76" w:rsidRPr="00BD15C0" w:rsidRDefault="00937E76" w:rsidP="00FC15BB">
            <w:pPr>
              <w:spacing w:after="0"/>
              <w:rPr>
                <w:rFonts w:cs="Symbol"/>
                <w:sz w:val="18"/>
                <w:szCs w:val="18"/>
              </w:rPr>
            </w:pPr>
            <w:r w:rsidRPr="00BD15C0">
              <w:rPr>
                <w:rFonts w:cs="Symbol"/>
                <w:sz w:val="18"/>
                <w:szCs w:val="18"/>
              </w:rPr>
              <w:t>40 CFR 124.10(c)(4)</w:t>
            </w:r>
          </w:p>
          <w:p w14:paraId="0F68BB24" w14:textId="12C379B0" w:rsidR="00937E76" w:rsidRPr="00BD15C0" w:rsidRDefault="00937E76" w:rsidP="00FC15BB">
            <w:pPr>
              <w:spacing w:after="0"/>
              <w:rPr>
                <w:rFonts w:eastAsia="Arial" w:cs="Symbol"/>
                <w:sz w:val="18"/>
                <w:szCs w:val="18"/>
              </w:rPr>
            </w:pPr>
            <w:r w:rsidRPr="00BD15C0">
              <w:rPr>
                <w:rFonts w:cs="Symbol"/>
                <w:sz w:val="18"/>
                <w:szCs w:val="18"/>
              </w:rPr>
              <w:t>(See also 14</w:t>
            </w:r>
            <w:r w:rsidR="006774AB" w:rsidRPr="00BD15C0">
              <w:rPr>
                <w:rFonts w:cs="Symbol"/>
                <w:sz w:val="18"/>
                <w:szCs w:val="18"/>
              </w:rPr>
              <w:t>5.</w:t>
            </w:r>
            <w:r w:rsidRPr="00BD15C0">
              <w:rPr>
                <w:rFonts w:cs="Symbol"/>
                <w:sz w:val="18"/>
                <w:szCs w:val="18"/>
              </w:rPr>
              <w:t>11(a)(28))</w:t>
            </w:r>
          </w:p>
        </w:tc>
        <w:tc>
          <w:tcPr>
            <w:tcW w:w="3960" w:type="dxa"/>
            <w:tcBorders>
              <w:bottom w:val="single" w:sz="12" w:space="0" w:color="auto"/>
            </w:tcBorders>
            <w:shd w:val="clear" w:color="auto" w:fill="auto"/>
          </w:tcPr>
          <w:p w14:paraId="3FE01F88" w14:textId="5E0F31CE" w:rsidR="00937E76" w:rsidRPr="00BD15C0" w:rsidRDefault="004629F7" w:rsidP="00C524A3">
            <w:pPr>
              <w:autoSpaceDE w:val="0"/>
              <w:autoSpaceDN w:val="0"/>
              <w:adjustRightInd w:val="0"/>
              <w:spacing w:after="0"/>
              <w:rPr>
                <w:rFonts w:cs="Symbol"/>
                <w:sz w:val="18"/>
                <w:szCs w:val="18"/>
              </w:rPr>
            </w:pPr>
            <w:r w:rsidRPr="00BD15C0">
              <w:rPr>
                <w:rFonts w:cs="Symbol"/>
                <w:b/>
                <w:sz w:val="18"/>
                <w:szCs w:val="18"/>
              </w:rPr>
              <w:t xml:space="preserve"> </w:t>
            </w:r>
          </w:p>
        </w:tc>
        <w:tc>
          <w:tcPr>
            <w:tcW w:w="2341" w:type="dxa"/>
            <w:tcBorders>
              <w:bottom w:val="single" w:sz="12" w:space="0" w:color="auto"/>
            </w:tcBorders>
          </w:tcPr>
          <w:p w14:paraId="14267AE0" w14:textId="662B66DB" w:rsidR="00937E76" w:rsidRPr="00BD15C0" w:rsidRDefault="00FA5CED" w:rsidP="119FAA43">
            <w:pPr>
              <w:spacing w:after="0"/>
              <w:rPr>
                <w:rFonts w:eastAsia="Arial" w:cs="Symbol"/>
                <w:sz w:val="18"/>
                <w:szCs w:val="18"/>
              </w:rPr>
            </w:pPr>
            <w:r w:rsidRPr="00BD15C0">
              <w:rPr>
                <w:rFonts w:eastAsia="Arial" w:cs="Symbol"/>
                <w:sz w:val="18"/>
                <w:szCs w:val="18"/>
              </w:rPr>
              <w:t>Missing.</w:t>
            </w:r>
          </w:p>
        </w:tc>
        <w:tc>
          <w:tcPr>
            <w:tcW w:w="1979" w:type="dxa"/>
            <w:tcBorders>
              <w:bottom w:val="single" w:sz="12" w:space="0" w:color="auto"/>
            </w:tcBorders>
          </w:tcPr>
          <w:p w14:paraId="1FAD47F1" w14:textId="167FE55A" w:rsidR="00A45C8B" w:rsidRDefault="00A45C8B" w:rsidP="119FAA43">
            <w:pPr>
              <w:spacing w:after="0"/>
              <w:rPr>
                <w:rFonts w:cs="Symbol"/>
                <w:b/>
                <w:color w:val="FF0000"/>
                <w:sz w:val="18"/>
                <w:szCs w:val="18"/>
              </w:rPr>
            </w:pPr>
            <w:r>
              <w:rPr>
                <w:rFonts w:cs="Symbol"/>
                <w:b/>
                <w:color w:val="FF0000"/>
                <w:sz w:val="18"/>
                <w:szCs w:val="18"/>
              </w:rPr>
              <w:t>The methods required should be adequate.  In addition, the rules require</w:t>
            </w:r>
            <w:r w:rsidR="00156F2B">
              <w:rPr>
                <w:rFonts w:cs="Symbol"/>
                <w:b/>
                <w:color w:val="FF0000"/>
                <w:sz w:val="18"/>
                <w:szCs w:val="18"/>
              </w:rPr>
              <w:t xml:space="preserve"> </w:t>
            </w:r>
            <w:r>
              <w:rPr>
                <w:rFonts w:cs="Symbol"/>
                <w:b/>
                <w:color w:val="FF0000"/>
                <w:sz w:val="18"/>
                <w:szCs w:val="18"/>
              </w:rPr>
              <w:t>publication of notice.</w:t>
            </w:r>
          </w:p>
          <w:p w14:paraId="6D6096C2" w14:textId="77777777" w:rsidR="00A45C8B" w:rsidRDefault="00A45C8B" w:rsidP="119FAA43">
            <w:pPr>
              <w:spacing w:after="0"/>
              <w:rPr>
                <w:rFonts w:cs="Symbol"/>
                <w:b/>
                <w:color w:val="FF0000"/>
                <w:sz w:val="18"/>
                <w:szCs w:val="18"/>
              </w:rPr>
            </w:pPr>
          </w:p>
          <w:p w14:paraId="2344AE61" w14:textId="4B01D09F" w:rsidR="00937E76" w:rsidRPr="00FE774F" w:rsidRDefault="00FE774F" w:rsidP="119FAA43">
            <w:pPr>
              <w:spacing w:after="0"/>
              <w:rPr>
                <w:rFonts w:cs="Symbol"/>
                <w:sz w:val="18"/>
                <w:szCs w:val="18"/>
              </w:rPr>
            </w:pPr>
            <w:r w:rsidRPr="00FE774F">
              <w:rPr>
                <w:rFonts w:cs="Symbol"/>
                <w:b/>
                <w:color w:val="FF0000"/>
                <w:sz w:val="18"/>
                <w:szCs w:val="18"/>
              </w:rPr>
              <w:t>§5.204(a)(2)</w:t>
            </w:r>
            <w:r w:rsidRPr="00FE774F">
              <w:rPr>
                <w:rFonts w:cs="Symbol"/>
                <w:color w:val="FF0000"/>
                <w:sz w:val="18"/>
                <w:szCs w:val="18"/>
              </w:rPr>
              <w:t xml:space="preserve"> requires general notice by publication of a draft permit once a week for three consecutive weeks in a newspaper of general circulation in each county where the storage facility is located or is to be located. Also requires RRC to post notice of a draft permit on the Commission’s website.</w:t>
            </w:r>
          </w:p>
        </w:tc>
        <w:tc>
          <w:tcPr>
            <w:tcW w:w="2836" w:type="dxa"/>
            <w:tcBorders>
              <w:bottom w:val="single" w:sz="12" w:space="0" w:color="auto"/>
            </w:tcBorders>
          </w:tcPr>
          <w:p w14:paraId="4018A872" w14:textId="77777777" w:rsidR="00937E76" w:rsidRPr="00162E7E" w:rsidRDefault="00131199" w:rsidP="119FAA43">
            <w:pPr>
              <w:spacing w:after="0"/>
              <w:rPr>
                <w:rFonts w:cs="Symbol"/>
                <w:sz w:val="18"/>
                <w:szCs w:val="18"/>
                <w:highlight w:val="cyan"/>
              </w:rPr>
            </w:pPr>
            <w:bookmarkStart w:id="23" w:name="_Hlk112162741"/>
            <w:r w:rsidRPr="00162E7E">
              <w:rPr>
                <w:rFonts w:eastAsia="Arial" w:cs="Symbol"/>
                <w:color w:val="000000" w:themeColor="text1"/>
                <w:sz w:val="18"/>
                <w:szCs w:val="18"/>
                <w:highlight w:val="cyan"/>
              </w:rPr>
              <w:t>Texas does not require notice by a</w:t>
            </w:r>
            <w:r w:rsidRPr="00162E7E">
              <w:rPr>
                <w:rFonts w:cs="Symbol"/>
                <w:sz w:val="18"/>
                <w:szCs w:val="18"/>
                <w:highlight w:val="cyan"/>
              </w:rPr>
              <w:t>ny other method reasonably calculated to give actual notice</w:t>
            </w:r>
            <w:bookmarkEnd w:id="23"/>
            <w:r w:rsidRPr="00162E7E">
              <w:rPr>
                <w:rFonts w:cs="Symbol"/>
                <w:sz w:val="18"/>
                <w:szCs w:val="18"/>
                <w:highlight w:val="cyan"/>
              </w:rPr>
              <w:t>.</w:t>
            </w:r>
          </w:p>
          <w:p w14:paraId="67E65FBA" w14:textId="77777777" w:rsidR="00BF370D" w:rsidRPr="00162E7E" w:rsidRDefault="00BF370D" w:rsidP="119FAA43">
            <w:pPr>
              <w:spacing w:after="0"/>
              <w:rPr>
                <w:rFonts w:ascii="Times New Roman" w:eastAsia="Times New Roman" w:hAnsi="Times New Roman"/>
                <w:color w:val="00B050"/>
                <w:sz w:val="18"/>
                <w:szCs w:val="18"/>
                <w:highlight w:val="cyan"/>
              </w:rPr>
            </w:pPr>
          </w:p>
          <w:p w14:paraId="74730EC9" w14:textId="0E1694A8" w:rsidR="00BF370D" w:rsidRPr="00BD15C0" w:rsidRDefault="00BF370D" w:rsidP="119FAA43">
            <w:pPr>
              <w:spacing w:after="0"/>
              <w:rPr>
                <w:rFonts w:eastAsia="Arial" w:cs="Symbol"/>
                <w:color w:val="000000" w:themeColor="text1"/>
                <w:sz w:val="18"/>
                <w:szCs w:val="18"/>
              </w:rPr>
            </w:pPr>
            <w:r w:rsidRPr="00162E7E">
              <w:rPr>
                <w:rFonts w:eastAsia="Arial" w:cs="Symbol"/>
                <w:color w:val="000000" w:themeColor="text1"/>
                <w:sz w:val="18"/>
                <w:szCs w:val="18"/>
                <w:highlight w:val="cyan"/>
              </w:rPr>
              <w:t xml:space="preserve">Rule </w:t>
            </w:r>
            <w:r w:rsidR="00304B89" w:rsidRPr="00162E7E">
              <w:rPr>
                <w:rFonts w:eastAsia="Arial" w:cs="Symbol"/>
                <w:color w:val="000000" w:themeColor="text1"/>
                <w:sz w:val="18"/>
                <w:szCs w:val="18"/>
                <w:highlight w:val="cyan"/>
              </w:rPr>
              <w:t>was</w:t>
            </w:r>
            <w:r w:rsidRPr="00162E7E">
              <w:rPr>
                <w:rFonts w:eastAsia="Arial" w:cs="Symbol"/>
                <w:color w:val="000000" w:themeColor="text1"/>
                <w:sz w:val="18"/>
                <w:szCs w:val="18"/>
                <w:highlight w:val="cyan"/>
              </w:rPr>
              <w:t xml:space="preserve"> not changed in August 2022; stringency concern remains.</w:t>
            </w:r>
          </w:p>
        </w:tc>
      </w:tr>
      <w:tr w:rsidR="00937E76" w:rsidRPr="00BD15C0" w14:paraId="4BF56CCE" w14:textId="7D0B330C" w:rsidTr="00986D68">
        <w:trPr>
          <w:cantSplit/>
          <w:trHeight w:val="697"/>
          <w:jc w:val="center"/>
        </w:trPr>
        <w:tc>
          <w:tcPr>
            <w:tcW w:w="805" w:type="dxa"/>
            <w:tcBorders>
              <w:bottom w:val="single" w:sz="12" w:space="0" w:color="auto"/>
            </w:tcBorders>
          </w:tcPr>
          <w:p w14:paraId="6FDD4FB8" w14:textId="58E63FCE" w:rsidR="00937E76" w:rsidRPr="00BD15C0" w:rsidRDefault="00937E76" w:rsidP="00E96623">
            <w:pPr>
              <w:pStyle w:val="ListParagraph"/>
              <w:numPr>
                <w:ilvl w:val="0"/>
                <w:numId w:val="25"/>
              </w:numPr>
              <w:spacing w:after="0"/>
              <w:rPr>
                <w:rFonts w:cs="Symbol"/>
                <w:sz w:val="18"/>
                <w:szCs w:val="18"/>
              </w:rPr>
            </w:pPr>
            <w:r w:rsidRPr="00BD15C0">
              <w:rPr>
                <w:rFonts w:cs="Symbol"/>
                <w:sz w:val="18"/>
                <w:szCs w:val="18"/>
              </w:rPr>
              <w:t>43</w:t>
            </w:r>
          </w:p>
        </w:tc>
        <w:tc>
          <w:tcPr>
            <w:tcW w:w="4140" w:type="dxa"/>
            <w:tcBorders>
              <w:bottom w:val="single" w:sz="12" w:space="0" w:color="auto"/>
            </w:tcBorders>
            <w:shd w:val="clear" w:color="auto" w:fill="auto"/>
          </w:tcPr>
          <w:p w14:paraId="2268E140" w14:textId="43F788C2" w:rsidR="00937E76" w:rsidRPr="00BD15C0" w:rsidRDefault="00937E76" w:rsidP="00076DAC">
            <w:pPr>
              <w:spacing w:after="0"/>
              <w:rPr>
                <w:rFonts w:eastAsia="Arial" w:cs="Symbol"/>
                <w:sz w:val="18"/>
                <w:szCs w:val="18"/>
              </w:rPr>
            </w:pPr>
            <w:r w:rsidRPr="00BD15C0">
              <w:rPr>
                <w:rFonts w:cs="Symbol"/>
                <w:sz w:val="18"/>
                <w:szCs w:val="18"/>
              </w:rPr>
              <w:t>Contents (applicable to State programs, see §14</w:t>
            </w:r>
            <w:r w:rsidR="006774AB" w:rsidRPr="00BD15C0">
              <w:rPr>
                <w:rFonts w:cs="Symbol"/>
                <w:sz w:val="18"/>
                <w:szCs w:val="18"/>
              </w:rPr>
              <w:t>5.</w:t>
            </w:r>
            <w:r w:rsidRPr="00BD15C0">
              <w:rPr>
                <w:rFonts w:cs="Symbol"/>
                <w:sz w:val="18"/>
                <w:szCs w:val="18"/>
              </w:rPr>
              <w:t>11 (UIC))</w:t>
            </w:r>
            <w:proofErr w:type="gramStart"/>
            <w:r w:rsidRPr="00BD15C0">
              <w:rPr>
                <w:rFonts w:cs="Symbol"/>
                <w:sz w:val="18"/>
                <w:szCs w:val="18"/>
              </w:rPr>
              <w:t>—(</w:t>
            </w:r>
            <w:proofErr w:type="gramEnd"/>
            <w:r w:rsidRPr="00BD15C0">
              <w:rPr>
                <w:rFonts w:cs="Symbol"/>
                <w:sz w:val="18"/>
                <w:szCs w:val="18"/>
              </w:rPr>
              <w:t>1) All public notices. All public notices issued under this part shall contain the following minimum information:</w:t>
            </w:r>
          </w:p>
        </w:tc>
        <w:tc>
          <w:tcPr>
            <w:tcW w:w="2790" w:type="dxa"/>
            <w:tcBorders>
              <w:bottom w:val="single" w:sz="12" w:space="0" w:color="auto"/>
            </w:tcBorders>
            <w:shd w:val="clear" w:color="auto" w:fill="FFFFFF" w:themeFill="background1"/>
          </w:tcPr>
          <w:p w14:paraId="76BF448E" w14:textId="77777777" w:rsidR="00937E76" w:rsidRPr="00BD15C0" w:rsidRDefault="00937E76" w:rsidP="00076DAC">
            <w:pPr>
              <w:spacing w:after="0"/>
              <w:rPr>
                <w:rFonts w:cs="Symbol"/>
                <w:sz w:val="18"/>
                <w:szCs w:val="18"/>
              </w:rPr>
            </w:pPr>
            <w:r w:rsidRPr="00BD15C0">
              <w:rPr>
                <w:rFonts w:cs="Symbol"/>
                <w:sz w:val="18"/>
                <w:szCs w:val="18"/>
              </w:rPr>
              <w:t>40 CFR 124.10(d)(1)</w:t>
            </w:r>
          </w:p>
          <w:p w14:paraId="2C96222D" w14:textId="73D46CA0" w:rsidR="00937E76" w:rsidRPr="00BD15C0" w:rsidRDefault="00937E76" w:rsidP="00076DAC">
            <w:pPr>
              <w:spacing w:after="0"/>
              <w:rPr>
                <w:rFonts w:eastAsia="Arial" w:cs="Symbol"/>
                <w:sz w:val="18"/>
                <w:szCs w:val="18"/>
              </w:rPr>
            </w:pPr>
            <w:r w:rsidRPr="00BD15C0">
              <w:rPr>
                <w:rFonts w:cs="Symbol"/>
                <w:sz w:val="18"/>
                <w:szCs w:val="18"/>
              </w:rPr>
              <w:t>(See also 14</w:t>
            </w:r>
            <w:r w:rsidR="006774AB" w:rsidRPr="00BD15C0">
              <w:rPr>
                <w:rFonts w:cs="Symbol"/>
                <w:sz w:val="18"/>
                <w:szCs w:val="18"/>
              </w:rPr>
              <w:t>5.</w:t>
            </w:r>
            <w:r w:rsidRPr="00BD15C0">
              <w:rPr>
                <w:rFonts w:cs="Symbol"/>
                <w:sz w:val="18"/>
                <w:szCs w:val="18"/>
              </w:rPr>
              <w:t>11(a)(28))</w:t>
            </w:r>
          </w:p>
        </w:tc>
        <w:tc>
          <w:tcPr>
            <w:tcW w:w="3960" w:type="dxa"/>
            <w:tcBorders>
              <w:bottom w:val="single" w:sz="12" w:space="0" w:color="auto"/>
            </w:tcBorders>
            <w:shd w:val="clear" w:color="auto" w:fill="auto"/>
          </w:tcPr>
          <w:p w14:paraId="46AFC853" w14:textId="11079BFA" w:rsidR="00716A52" w:rsidRPr="00BD15C0" w:rsidRDefault="005F3042" w:rsidP="119FAA43">
            <w:pPr>
              <w:spacing w:after="0"/>
              <w:rPr>
                <w:rFonts w:eastAsia="Arial" w:cs="Symbol"/>
                <w:sz w:val="18"/>
                <w:szCs w:val="18"/>
              </w:rPr>
            </w:pPr>
            <w:r w:rsidRPr="00BD15C0">
              <w:rPr>
                <w:rFonts w:eastAsia="Arial" w:cs="Symbol"/>
                <w:b/>
                <w:sz w:val="18"/>
                <w:szCs w:val="18"/>
              </w:rPr>
              <w:t>§5.204(a)(4)</w:t>
            </w:r>
            <w:r w:rsidR="005A4918" w:rsidRPr="00BD15C0">
              <w:rPr>
                <w:rFonts w:cs="Symbol"/>
              </w:rPr>
              <w:t xml:space="preserve"> </w:t>
            </w:r>
            <w:r w:rsidR="005A4918" w:rsidRPr="00BD15C0">
              <w:rPr>
                <w:rFonts w:eastAsia="Arial" w:cs="Symbol"/>
                <w:b/>
                <w:sz w:val="18"/>
                <w:szCs w:val="18"/>
              </w:rPr>
              <w:t xml:space="preserve">Content of notice. </w:t>
            </w:r>
            <w:r w:rsidR="005A4918" w:rsidRPr="00BD15C0">
              <w:rPr>
                <w:rFonts w:eastAsia="Arial" w:cs="Symbol"/>
                <w:sz w:val="18"/>
                <w:szCs w:val="18"/>
              </w:rPr>
              <w:t>Individual notice must consist of:</w:t>
            </w:r>
          </w:p>
          <w:p w14:paraId="3593700A" w14:textId="77777777" w:rsidR="00716A52" w:rsidRPr="00BD15C0" w:rsidRDefault="00716A52" w:rsidP="119FAA43">
            <w:pPr>
              <w:spacing w:after="0"/>
              <w:rPr>
                <w:rFonts w:eastAsia="Arial" w:cs="Symbol"/>
                <w:b/>
                <w:sz w:val="18"/>
                <w:szCs w:val="18"/>
              </w:rPr>
            </w:pPr>
          </w:p>
          <w:p w14:paraId="16A9EE98" w14:textId="6E500B49" w:rsidR="00136C43" w:rsidRPr="00BD15C0" w:rsidRDefault="001677C7" w:rsidP="119FAA43">
            <w:pPr>
              <w:spacing w:after="0"/>
              <w:rPr>
                <w:rFonts w:cs="Symbol"/>
                <w:sz w:val="18"/>
                <w:szCs w:val="18"/>
              </w:rPr>
            </w:pPr>
            <w:r w:rsidRPr="00BD15C0">
              <w:rPr>
                <w:rFonts w:cs="Symbol"/>
                <w:sz w:val="18"/>
                <w:szCs w:val="18"/>
              </w:rPr>
              <w:t>(F) information satisfying the requirements of 40 CFR §124.10(d)(1).</w:t>
            </w:r>
          </w:p>
        </w:tc>
        <w:tc>
          <w:tcPr>
            <w:tcW w:w="2341" w:type="dxa"/>
            <w:tcBorders>
              <w:bottom w:val="single" w:sz="12" w:space="0" w:color="auto"/>
            </w:tcBorders>
          </w:tcPr>
          <w:p w14:paraId="1032F352" w14:textId="03A55502" w:rsidR="00937E76" w:rsidRPr="00BD15C0" w:rsidRDefault="00555A3D" w:rsidP="119FAA43">
            <w:pPr>
              <w:spacing w:after="0"/>
              <w:rPr>
                <w:rFonts w:eastAsia="Arial" w:cs="Symbol"/>
                <w:sz w:val="18"/>
                <w:szCs w:val="18"/>
              </w:rPr>
            </w:pPr>
            <w:r w:rsidRPr="00BD15C0">
              <w:rPr>
                <w:rFonts w:eastAsia="Arial" w:cs="Symbol"/>
                <w:sz w:val="18"/>
                <w:szCs w:val="18"/>
              </w:rPr>
              <w:t>Cites the CFR.</w:t>
            </w:r>
          </w:p>
        </w:tc>
        <w:tc>
          <w:tcPr>
            <w:tcW w:w="1979" w:type="dxa"/>
            <w:tcBorders>
              <w:bottom w:val="single" w:sz="12" w:space="0" w:color="auto"/>
            </w:tcBorders>
          </w:tcPr>
          <w:p w14:paraId="0DAD49D0" w14:textId="77777777" w:rsidR="00937E76" w:rsidRPr="00BD15C0" w:rsidRDefault="00937E76" w:rsidP="119FAA43">
            <w:pPr>
              <w:spacing w:after="0"/>
              <w:rPr>
                <w:rFonts w:eastAsia="Arial" w:cs="Symbol"/>
                <w:sz w:val="18"/>
                <w:szCs w:val="18"/>
              </w:rPr>
            </w:pPr>
          </w:p>
        </w:tc>
        <w:tc>
          <w:tcPr>
            <w:tcW w:w="2836" w:type="dxa"/>
            <w:tcBorders>
              <w:bottom w:val="single" w:sz="12" w:space="0" w:color="auto"/>
            </w:tcBorders>
          </w:tcPr>
          <w:p w14:paraId="1D526414" w14:textId="77777777" w:rsidR="00937E76" w:rsidRDefault="001677C7" w:rsidP="119FAA43">
            <w:pPr>
              <w:spacing w:after="0"/>
              <w:rPr>
                <w:rFonts w:eastAsia="Arial" w:cs="Symbol"/>
                <w:color w:val="000000" w:themeColor="text1"/>
                <w:sz w:val="18"/>
                <w:szCs w:val="18"/>
              </w:rPr>
            </w:pPr>
            <w:r w:rsidRPr="00BD15C0">
              <w:rPr>
                <w:rFonts w:eastAsia="Arial" w:cs="Symbol"/>
                <w:color w:val="000000" w:themeColor="text1"/>
                <w:sz w:val="18"/>
                <w:szCs w:val="18"/>
              </w:rPr>
              <w:t xml:space="preserve">5.204(a)(4)(F) </w:t>
            </w:r>
            <w:r w:rsidR="00BD6120">
              <w:rPr>
                <w:rFonts w:eastAsia="Arial" w:cs="Symbol"/>
                <w:color w:val="000000" w:themeColor="text1"/>
                <w:sz w:val="18"/>
                <w:szCs w:val="18"/>
              </w:rPr>
              <w:t xml:space="preserve">incorporates </w:t>
            </w:r>
            <w:r w:rsidRPr="00BD15C0">
              <w:rPr>
                <w:rFonts w:eastAsia="Arial" w:cs="Symbol"/>
                <w:color w:val="000000" w:themeColor="text1"/>
                <w:sz w:val="18"/>
                <w:szCs w:val="18"/>
              </w:rPr>
              <w:t>124.10(d)(1)</w:t>
            </w:r>
            <w:r w:rsidR="00BD6120">
              <w:rPr>
                <w:rFonts w:eastAsia="Arial" w:cs="Symbol"/>
                <w:color w:val="000000" w:themeColor="text1"/>
                <w:sz w:val="18"/>
                <w:szCs w:val="18"/>
              </w:rPr>
              <w:t xml:space="preserve"> by reference</w:t>
            </w:r>
            <w:r w:rsidRPr="00BD15C0">
              <w:rPr>
                <w:rFonts w:eastAsia="Arial" w:cs="Symbol"/>
                <w:color w:val="000000" w:themeColor="text1"/>
                <w:sz w:val="18"/>
                <w:szCs w:val="18"/>
              </w:rPr>
              <w:t>.</w:t>
            </w:r>
            <w:r w:rsidR="00131199">
              <w:rPr>
                <w:rFonts w:eastAsia="Arial" w:cs="Symbol"/>
                <w:color w:val="000000" w:themeColor="text1"/>
                <w:sz w:val="18"/>
                <w:szCs w:val="18"/>
              </w:rPr>
              <w:t xml:space="preserve"> No concerns for stringency for all of 124.10(d)(1).</w:t>
            </w:r>
          </w:p>
          <w:p w14:paraId="31B24148" w14:textId="18A90F2C" w:rsidR="00B66B44" w:rsidRPr="00BD15C0" w:rsidRDefault="00B66B44" w:rsidP="119FAA43">
            <w:pPr>
              <w:spacing w:after="0"/>
              <w:rPr>
                <w:rFonts w:eastAsia="Arial" w:cs="Symbol"/>
                <w:color w:val="000000" w:themeColor="text1"/>
                <w:sz w:val="18"/>
                <w:szCs w:val="18"/>
              </w:rPr>
            </w:pPr>
          </w:p>
        </w:tc>
      </w:tr>
      <w:tr w:rsidR="00937E76" w:rsidRPr="00BD15C0" w14:paraId="7B3126A9" w14:textId="1E7F2C9E" w:rsidTr="00986D68">
        <w:trPr>
          <w:cantSplit/>
          <w:trHeight w:val="697"/>
          <w:jc w:val="center"/>
        </w:trPr>
        <w:tc>
          <w:tcPr>
            <w:tcW w:w="805" w:type="dxa"/>
            <w:tcBorders>
              <w:bottom w:val="single" w:sz="12" w:space="0" w:color="auto"/>
            </w:tcBorders>
          </w:tcPr>
          <w:p w14:paraId="255595B5" w14:textId="61A80F14" w:rsidR="00937E76" w:rsidRPr="00BD15C0" w:rsidRDefault="00937E76" w:rsidP="00E96623">
            <w:pPr>
              <w:pStyle w:val="ListParagraph"/>
              <w:numPr>
                <w:ilvl w:val="0"/>
                <w:numId w:val="25"/>
              </w:numPr>
              <w:spacing w:after="0"/>
              <w:rPr>
                <w:rFonts w:cs="Symbol"/>
                <w:sz w:val="18"/>
                <w:szCs w:val="18"/>
              </w:rPr>
            </w:pPr>
            <w:r w:rsidRPr="00BD15C0">
              <w:rPr>
                <w:rFonts w:cs="Symbol"/>
                <w:sz w:val="18"/>
                <w:szCs w:val="18"/>
              </w:rPr>
              <w:t>44</w:t>
            </w:r>
          </w:p>
        </w:tc>
        <w:tc>
          <w:tcPr>
            <w:tcW w:w="4140" w:type="dxa"/>
            <w:tcBorders>
              <w:bottom w:val="single" w:sz="12" w:space="0" w:color="auto"/>
            </w:tcBorders>
            <w:shd w:val="clear" w:color="auto" w:fill="auto"/>
          </w:tcPr>
          <w:p w14:paraId="26C40D1B" w14:textId="1848363E" w:rsidR="00937E76" w:rsidRPr="00BD15C0" w:rsidRDefault="00937E76" w:rsidP="00076DAC">
            <w:pPr>
              <w:spacing w:after="0"/>
              <w:rPr>
                <w:rFonts w:eastAsia="Arial" w:cs="Symbol"/>
                <w:sz w:val="18"/>
                <w:szCs w:val="18"/>
              </w:rPr>
            </w:pPr>
            <w:r w:rsidRPr="00BD15C0">
              <w:rPr>
                <w:rFonts w:cs="Symbol"/>
                <w:sz w:val="18"/>
                <w:szCs w:val="18"/>
              </w:rPr>
              <w:t>Name and address of the office processing the permit action for which notice is being given;</w:t>
            </w:r>
          </w:p>
        </w:tc>
        <w:tc>
          <w:tcPr>
            <w:tcW w:w="2790" w:type="dxa"/>
            <w:tcBorders>
              <w:bottom w:val="single" w:sz="12" w:space="0" w:color="auto"/>
            </w:tcBorders>
            <w:shd w:val="clear" w:color="auto" w:fill="FFFFFF" w:themeFill="background1"/>
          </w:tcPr>
          <w:p w14:paraId="3B2C00C5" w14:textId="77777777" w:rsidR="00937E76" w:rsidRPr="00BD15C0" w:rsidRDefault="00937E76" w:rsidP="00076DAC">
            <w:pPr>
              <w:spacing w:after="0"/>
              <w:rPr>
                <w:rFonts w:cs="Symbol"/>
                <w:sz w:val="18"/>
                <w:szCs w:val="18"/>
              </w:rPr>
            </w:pPr>
            <w:r w:rsidRPr="00BD15C0">
              <w:rPr>
                <w:rFonts w:cs="Symbol"/>
                <w:sz w:val="18"/>
                <w:szCs w:val="18"/>
              </w:rPr>
              <w:t>40 CFR 124.10(d)(1)(i)</w:t>
            </w:r>
          </w:p>
          <w:p w14:paraId="4A377C68" w14:textId="045E7B3A" w:rsidR="00937E76" w:rsidRPr="00BD15C0" w:rsidRDefault="00937E76" w:rsidP="00076DAC">
            <w:pPr>
              <w:spacing w:after="0"/>
              <w:rPr>
                <w:rFonts w:eastAsia="Arial" w:cs="Symbol"/>
                <w:sz w:val="18"/>
                <w:szCs w:val="18"/>
              </w:rPr>
            </w:pPr>
            <w:r w:rsidRPr="00BD15C0">
              <w:rPr>
                <w:rFonts w:cs="Symbol"/>
                <w:sz w:val="18"/>
                <w:szCs w:val="18"/>
              </w:rPr>
              <w:t>(See also 14</w:t>
            </w:r>
            <w:r w:rsidR="006774AB" w:rsidRPr="00BD15C0">
              <w:rPr>
                <w:rFonts w:cs="Symbol"/>
                <w:sz w:val="18"/>
                <w:szCs w:val="18"/>
              </w:rPr>
              <w:t>5.</w:t>
            </w:r>
            <w:r w:rsidRPr="00BD15C0">
              <w:rPr>
                <w:rFonts w:cs="Symbol"/>
                <w:sz w:val="18"/>
                <w:szCs w:val="18"/>
              </w:rPr>
              <w:t>11(a)(28))</w:t>
            </w:r>
          </w:p>
        </w:tc>
        <w:tc>
          <w:tcPr>
            <w:tcW w:w="3960" w:type="dxa"/>
            <w:tcBorders>
              <w:bottom w:val="single" w:sz="12" w:space="0" w:color="auto"/>
            </w:tcBorders>
            <w:shd w:val="clear" w:color="auto" w:fill="auto"/>
          </w:tcPr>
          <w:p w14:paraId="4DAC7314" w14:textId="6A4F3641" w:rsidR="00937E76" w:rsidRPr="00BD15C0" w:rsidRDefault="00915C3F" w:rsidP="119FAA43">
            <w:pPr>
              <w:spacing w:after="0"/>
              <w:rPr>
                <w:rFonts w:eastAsia="Arial" w:cs="Symbol"/>
                <w:b/>
                <w:sz w:val="18"/>
                <w:szCs w:val="18"/>
              </w:rPr>
            </w:pPr>
            <w:r w:rsidRPr="00BD15C0">
              <w:rPr>
                <w:rFonts w:eastAsia="Arial" w:cs="Symbol"/>
                <w:b/>
                <w:sz w:val="18"/>
                <w:szCs w:val="18"/>
              </w:rPr>
              <w:t>§5.204(a)(4)(F)</w:t>
            </w:r>
            <w:r w:rsidRPr="00BD15C0">
              <w:rPr>
                <w:rFonts w:cs="Symbol"/>
              </w:rPr>
              <w:t xml:space="preserve"> </w:t>
            </w:r>
            <w:r w:rsidRPr="00BD15C0">
              <w:rPr>
                <w:rFonts w:eastAsia="Arial" w:cs="Symbol"/>
                <w:sz w:val="18"/>
                <w:szCs w:val="18"/>
              </w:rPr>
              <w:t>information satisfying the requirements of 40 CFR §124.10(d)(1).</w:t>
            </w:r>
          </w:p>
        </w:tc>
        <w:tc>
          <w:tcPr>
            <w:tcW w:w="2341" w:type="dxa"/>
            <w:tcBorders>
              <w:bottom w:val="single" w:sz="12" w:space="0" w:color="auto"/>
            </w:tcBorders>
          </w:tcPr>
          <w:p w14:paraId="6BC7A32D" w14:textId="1EABF217" w:rsidR="00937E76" w:rsidRPr="00BD15C0" w:rsidRDefault="00555A3D" w:rsidP="119FAA43">
            <w:pPr>
              <w:spacing w:after="0"/>
              <w:rPr>
                <w:rFonts w:eastAsia="Arial" w:cs="Symbol"/>
                <w:sz w:val="18"/>
                <w:szCs w:val="18"/>
              </w:rPr>
            </w:pPr>
            <w:r w:rsidRPr="00BD15C0">
              <w:rPr>
                <w:rFonts w:eastAsia="Arial" w:cs="Symbol"/>
                <w:sz w:val="18"/>
                <w:szCs w:val="18"/>
              </w:rPr>
              <w:t>Cites the CFR.</w:t>
            </w:r>
          </w:p>
        </w:tc>
        <w:tc>
          <w:tcPr>
            <w:tcW w:w="1979" w:type="dxa"/>
            <w:tcBorders>
              <w:bottom w:val="single" w:sz="12" w:space="0" w:color="auto"/>
            </w:tcBorders>
          </w:tcPr>
          <w:p w14:paraId="64CBD82D" w14:textId="688DC748" w:rsidR="00937E76" w:rsidRPr="00BD15C0" w:rsidRDefault="00937E76" w:rsidP="119FAA43">
            <w:pPr>
              <w:spacing w:after="0"/>
              <w:rPr>
                <w:rFonts w:eastAsia="Arial" w:cs="Symbol"/>
                <w:sz w:val="18"/>
                <w:szCs w:val="18"/>
              </w:rPr>
            </w:pPr>
          </w:p>
        </w:tc>
        <w:tc>
          <w:tcPr>
            <w:tcW w:w="2836" w:type="dxa"/>
            <w:tcBorders>
              <w:bottom w:val="single" w:sz="12" w:space="0" w:color="auto"/>
            </w:tcBorders>
          </w:tcPr>
          <w:p w14:paraId="17517565" w14:textId="77777777" w:rsidR="00937E76" w:rsidRDefault="00BD6120" w:rsidP="119FAA43">
            <w:pPr>
              <w:spacing w:after="0"/>
              <w:rPr>
                <w:rFonts w:eastAsia="Arial" w:cs="Symbol"/>
                <w:color w:val="000000" w:themeColor="text1"/>
                <w:sz w:val="18"/>
                <w:szCs w:val="18"/>
              </w:rPr>
            </w:pPr>
            <w:r>
              <w:rPr>
                <w:rFonts w:eastAsia="Arial" w:cs="Symbol"/>
                <w:color w:val="000000" w:themeColor="text1"/>
                <w:sz w:val="18"/>
                <w:szCs w:val="18"/>
              </w:rPr>
              <w:t>See row 43.</w:t>
            </w:r>
          </w:p>
          <w:p w14:paraId="0FDF6B7D" w14:textId="28B7C667" w:rsidR="00B66B44" w:rsidRPr="00BD15C0" w:rsidRDefault="00B66B44" w:rsidP="119FAA43">
            <w:pPr>
              <w:spacing w:after="0"/>
              <w:rPr>
                <w:rFonts w:eastAsia="Arial" w:cs="Symbol"/>
                <w:color w:val="000000" w:themeColor="text1"/>
                <w:sz w:val="18"/>
                <w:szCs w:val="18"/>
              </w:rPr>
            </w:pPr>
          </w:p>
        </w:tc>
      </w:tr>
      <w:tr w:rsidR="00BD6120" w:rsidRPr="00BD15C0" w14:paraId="6215CD9A" w14:textId="092B55D5" w:rsidTr="00986D68">
        <w:trPr>
          <w:cantSplit/>
          <w:trHeight w:val="697"/>
          <w:jc w:val="center"/>
        </w:trPr>
        <w:tc>
          <w:tcPr>
            <w:tcW w:w="805" w:type="dxa"/>
            <w:tcBorders>
              <w:bottom w:val="single" w:sz="12" w:space="0" w:color="auto"/>
            </w:tcBorders>
          </w:tcPr>
          <w:p w14:paraId="0F1D4A10" w14:textId="133F2001" w:rsidR="00BD6120" w:rsidRPr="00BD15C0" w:rsidRDefault="00BD6120" w:rsidP="00BD6120">
            <w:pPr>
              <w:pStyle w:val="ListParagraph"/>
              <w:numPr>
                <w:ilvl w:val="0"/>
                <w:numId w:val="25"/>
              </w:numPr>
              <w:spacing w:after="0"/>
              <w:rPr>
                <w:rFonts w:cs="Symbol"/>
                <w:sz w:val="18"/>
                <w:szCs w:val="18"/>
              </w:rPr>
            </w:pPr>
            <w:r w:rsidRPr="00BD15C0">
              <w:rPr>
                <w:rFonts w:cs="Symbol"/>
                <w:sz w:val="18"/>
                <w:szCs w:val="18"/>
              </w:rPr>
              <w:t>45</w:t>
            </w:r>
          </w:p>
        </w:tc>
        <w:tc>
          <w:tcPr>
            <w:tcW w:w="4140" w:type="dxa"/>
            <w:tcBorders>
              <w:bottom w:val="single" w:sz="12" w:space="0" w:color="auto"/>
            </w:tcBorders>
            <w:shd w:val="clear" w:color="auto" w:fill="auto"/>
          </w:tcPr>
          <w:p w14:paraId="54E477AF" w14:textId="5F5D0889" w:rsidR="00BD6120" w:rsidRPr="00BD15C0" w:rsidRDefault="00BD6120" w:rsidP="00BD6120">
            <w:pPr>
              <w:spacing w:after="0"/>
              <w:rPr>
                <w:rFonts w:eastAsia="Arial" w:cs="Symbol"/>
                <w:sz w:val="18"/>
                <w:szCs w:val="18"/>
              </w:rPr>
            </w:pPr>
            <w:r w:rsidRPr="00BD15C0">
              <w:rPr>
                <w:rFonts w:cs="Symbol"/>
                <w:sz w:val="18"/>
                <w:szCs w:val="18"/>
              </w:rPr>
              <w:t>Name and address of the permittee or permit applicant and, if different, of the facility or activity regulated by the permit;</w:t>
            </w:r>
          </w:p>
        </w:tc>
        <w:tc>
          <w:tcPr>
            <w:tcW w:w="2790" w:type="dxa"/>
            <w:tcBorders>
              <w:bottom w:val="single" w:sz="12" w:space="0" w:color="auto"/>
            </w:tcBorders>
            <w:shd w:val="clear" w:color="auto" w:fill="FFFFFF" w:themeFill="background1"/>
          </w:tcPr>
          <w:p w14:paraId="686E3B3E" w14:textId="77777777" w:rsidR="00BD6120" w:rsidRPr="00BD15C0" w:rsidRDefault="00BD6120" w:rsidP="00BD6120">
            <w:pPr>
              <w:spacing w:after="0"/>
              <w:rPr>
                <w:rFonts w:cs="Symbol"/>
                <w:sz w:val="18"/>
                <w:szCs w:val="18"/>
              </w:rPr>
            </w:pPr>
            <w:r w:rsidRPr="00BD15C0">
              <w:rPr>
                <w:rFonts w:cs="Symbol"/>
                <w:sz w:val="18"/>
                <w:szCs w:val="18"/>
              </w:rPr>
              <w:t>40 CFR 124.10(d)(1)(ii)</w:t>
            </w:r>
          </w:p>
          <w:p w14:paraId="5BD062CB" w14:textId="510B3C81" w:rsidR="00BD6120" w:rsidRPr="00BD15C0" w:rsidRDefault="00BD6120" w:rsidP="00BD6120">
            <w:pPr>
              <w:spacing w:after="0"/>
              <w:rPr>
                <w:rFonts w:eastAsia="Arial" w:cs="Symbol"/>
                <w:sz w:val="18"/>
                <w:szCs w:val="18"/>
              </w:rPr>
            </w:pPr>
            <w:r w:rsidRPr="00BD15C0">
              <w:rPr>
                <w:rFonts w:cs="Symbol"/>
                <w:sz w:val="18"/>
                <w:szCs w:val="18"/>
              </w:rPr>
              <w:t>(See also 145.11(a)(28))</w:t>
            </w:r>
          </w:p>
        </w:tc>
        <w:tc>
          <w:tcPr>
            <w:tcW w:w="3960" w:type="dxa"/>
            <w:tcBorders>
              <w:bottom w:val="single" w:sz="12" w:space="0" w:color="auto"/>
            </w:tcBorders>
            <w:shd w:val="clear" w:color="auto" w:fill="auto"/>
          </w:tcPr>
          <w:p w14:paraId="646AE700" w14:textId="32692C31" w:rsidR="00BD6120" w:rsidRPr="00BD15C0" w:rsidRDefault="00BD6120" w:rsidP="00BD6120">
            <w:pPr>
              <w:spacing w:after="0"/>
              <w:rPr>
                <w:rFonts w:cs="Symbol"/>
                <w:b/>
                <w:sz w:val="18"/>
                <w:szCs w:val="18"/>
              </w:rPr>
            </w:pPr>
            <w:r w:rsidRPr="00BD15C0">
              <w:rPr>
                <w:rFonts w:eastAsia="Arial" w:cs="Symbol"/>
                <w:b/>
                <w:sz w:val="18"/>
                <w:szCs w:val="18"/>
              </w:rPr>
              <w:t xml:space="preserve">§5.204(a)(4)(F) </w:t>
            </w:r>
            <w:r w:rsidRPr="00BD15C0">
              <w:rPr>
                <w:rFonts w:eastAsia="Arial" w:cs="Symbol"/>
                <w:sz w:val="18"/>
                <w:szCs w:val="18"/>
              </w:rPr>
              <w:t>information satisfying the requirements of 40 CFR §124.10(d)(1).</w:t>
            </w:r>
          </w:p>
        </w:tc>
        <w:tc>
          <w:tcPr>
            <w:tcW w:w="2341" w:type="dxa"/>
            <w:tcBorders>
              <w:bottom w:val="single" w:sz="12" w:space="0" w:color="auto"/>
            </w:tcBorders>
          </w:tcPr>
          <w:p w14:paraId="742CE25C" w14:textId="6897D902" w:rsidR="00BD6120" w:rsidRPr="00BD15C0" w:rsidRDefault="00BD6120" w:rsidP="00BD6120">
            <w:pPr>
              <w:spacing w:after="0"/>
              <w:rPr>
                <w:rFonts w:eastAsia="Arial" w:cs="Symbol"/>
                <w:sz w:val="18"/>
                <w:szCs w:val="18"/>
              </w:rPr>
            </w:pPr>
            <w:r w:rsidRPr="00BD15C0">
              <w:rPr>
                <w:rFonts w:eastAsia="Arial" w:cs="Symbol"/>
                <w:sz w:val="18"/>
                <w:szCs w:val="18"/>
              </w:rPr>
              <w:t>Cites the CFR.</w:t>
            </w:r>
          </w:p>
        </w:tc>
        <w:tc>
          <w:tcPr>
            <w:tcW w:w="1979" w:type="dxa"/>
            <w:tcBorders>
              <w:bottom w:val="single" w:sz="12" w:space="0" w:color="auto"/>
            </w:tcBorders>
          </w:tcPr>
          <w:p w14:paraId="78F4CAD2" w14:textId="62148005" w:rsidR="00BD6120" w:rsidRPr="00BD15C0" w:rsidRDefault="00BD6120" w:rsidP="00BD6120">
            <w:pPr>
              <w:tabs>
                <w:tab w:val="right" w:pos="1863"/>
              </w:tabs>
              <w:spacing w:after="0"/>
              <w:rPr>
                <w:rFonts w:eastAsia="Arial" w:cs="Symbol"/>
                <w:sz w:val="18"/>
                <w:szCs w:val="18"/>
              </w:rPr>
            </w:pPr>
          </w:p>
        </w:tc>
        <w:tc>
          <w:tcPr>
            <w:tcW w:w="2836" w:type="dxa"/>
            <w:tcBorders>
              <w:bottom w:val="single" w:sz="12" w:space="0" w:color="auto"/>
            </w:tcBorders>
          </w:tcPr>
          <w:p w14:paraId="04BB1C8A" w14:textId="77777777" w:rsidR="00BD6120" w:rsidRDefault="00BD6120" w:rsidP="00BD6120">
            <w:pPr>
              <w:spacing w:after="0"/>
              <w:rPr>
                <w:rFonts w:eastAsia="Arial" w:cs="Symbol"/>
                <w:color w:val="000000" w:themeColor="text1"/>
                <w:sz w:val="18"/>
                <w:szCs w:val="18"/>
              </w:rPr>
            </w:pPr>
            <w:r w:rsidRPr="002E62BF">
              <w:rPr>
                <w:rFonts w:eastAsia="Arial" w:cs="Symbol"/>
                <w:color w:val="000000" w:themeColor="text1"/>
                <w:sz w:val="18"/>
                <w:szCs w:val="18"/>
              </w:rPr>
              <w:t>See row 43.</w:t>
            </w:r>
          </w:p>
          <w:p w14:paraId="5E88816D" w14:textId="2D4338D5" w:rsidR="00B66B44" w:rsidRPr="00BD15C0" w:rsidRDefault="00B66B44" w:rsidP="00BD6120">
            <w:pPr>
              <w:spacing w:after="0"/>
              <w:rPr>
                <w:rFonts w:eastAsia="Arial" w:cs="Symbol"/>
                <w:color w:val="000000" w:themeColor="text1"/>
                <w:sz w:val="18"/>
                <w:szCs w:val="18"/>
              </w:rPr>
            </w:pPr>
          </w:p>
        </w:tc>
      </w:tr>
      <w:tr w:rsidR="00BD6120" w:rsidRPr="00BD15C0" w14:paraId="701C5044" w14:textId="35DA2384" w:rsidTr="00986D68">
        <w:trPr>
          <w:cantSplit/>
          <w:trHeight w:val="697"/>
          <w:jc w:val="center"/>
        </w:trPr>
        <w:tc>
          <w:tcPr>
            <w:tcW w:w="805" w:type="dxa"/>
            <w:tcBorders>
              <w:bottom w:val="single" w:sz="12" w:space="0" w:color="auto"/>
            </w:tcBorders>
          </w:tcPr>
          <w:p w14:paraId="6035FFB3" w14:textId="5025FE29" w:rsidR="00BD6120" w:rsidRPr="00BD15C0" w:rsidRDefault="00BD6120" w:rsidP="00BD6120">
            <w:pPr>
              <w:pStyle w:val="ListParagraph"/>
              <w:numPr>
                <w:ilvl w:val="0"/>
                <w:numId w:val="25"/>
              </w:numPr>
              <w:spacing w:after="0"/>
              <w:rPr>
                <w:rFonts w:cs="Symbol"/>
                <w:sz w:val="18"/>
                <w:szCs w:val="18"/>
              </w:rPr>
            </w:pPr>
            <w:r w:rsidRPr="00BD15C0">
              <w:rPr>
                <w:rFonts w:cs="Symbol"/>
                <w:sz w:val="18"/>
                <w:szCs w:val="18"/>
              </w:rPr>
              <w:t>46</w:t>
            </w:r>
          </w:p>
        </w:tc>
        <w:tc>
          <w:tcPr>
            <w:tcW w:w="4140" w:type="dxa"/>
            <w:tcBorders>
              <w:bottom w:val="single" w:sz="12" w:space="0" w:color="auto"/>
            </w:tcBorders>
            <w:shd w:val="clear" w:color="auto" w:fill="auto"/>
          </w:tcPr>
          <w:p w14:paraId="7FEA4280" w14:textId="71AEF691" w:rsidR="00BD6120" w:rsidRPr="00BD15C0" w:rsidRDefault="00BD6120" w:rsidP="00BD6120">
            <w:pPr>
              <w:spacing w:after="0"/>
              <w:rPr>
                <w:rFonts w:eastAsia="Arial" w:cs="Symbol"/>
                <w:sz w:val="18"/>
                <w:szCs w:val="18"/>
              </w:rPr>
            </w:pPr>
            <w:r w:rsidRPr="00BD15C0">
              <w:rPr>
                <w:rFonts w:cs="Symbol"/>
                <w:sz w:val="18"/>
                <w:szCs w:val="18"/>
              </w:rPr>
              <w:t xml:space="preserve">A brief description of the business conducted at the facility or activity described in the permit application or the draft permit. </w:t>
            </w:r>
          </w:p>
        </w:tc>
        <w:tc>
          <w:tcPr>
            <w:tcW w:w="2790" w:type="dxa"/>
            <w:tcBorders>
              <w:bottom w:val="single" w:sz="12" w:space="0" w:color="auto"/>
            </w:tcBorders>
            <w:shd w:val="clear" w:color="auto" w:fill="FFFFFF" w:themeFill="background1"/>
          </w:tcPr>
          <w:p w14:paraId="18EC5172" w14:textId="77777777" w:rsidR="00BD6120" w:rsidRPr="00BD15C0" w:rsidRDefault="00BD6120" w:rsidP="00BD6120">
            <w:pPr>
              <w:spacing w:after="0"/>
              <w:rPr>
                <w:rFonts w:cs="Symbol"/>
                <w:sz w:val="18"/>
                <w:szCs w:val="18"/>
              </w:rPr>
            </w:pPr>
            <w:r w:rsidRPr="00BD15C0">
              <w:rPr>
                <w:rFonts w:cs="Symbol"/>
                <w:sz w:val="18"/>
                <w:szCs w:val="18"/>
              </w:rPr>
              <w:t>40 CFR 124.10(d)(1)(iii)</w:t>
            </w:r>
          </w:p>
          <w:p w14:paraId="59061B24" w14:textId="426D7987" w:rsidR="00BD6120" w:rsidRPr="00BD15C0" w:rsidRDefault="00BD6120" w:rsidP="00BD6120">
            <w:pPr>
              <w:spacing w:after="0"/>
              <w:rPr>
                <w:rFonts w:eastAsia="Arial" w:cs="Symbol"/>
                <w:sz w:val="18"/>
                <w:szCs w:val="18"/>
              </w:rPr>
            </w:pPr>
            <w:r w:rsidRPr="00BD15C0">
              <w:rPr>
                <w:rFonts w:cs="Symbol"/>
                <w:sz w:val="18"/>
                <w:szCs w:val="18"/>
              </w:rPr>
              <w:t>(See also 145.11(a)(28))</w:t>
            </w:r>
          </w:p>
        </w:tc>
        <w:tc>
          <w:tcPr>
            <w:tcW w:w="3960" w:type="dxa"/>
            <w:tcBorders>
              <w:bottom w:val="single" w:sz="12" w:space="0" w:color="auto"/>
            </w:tcBorders>
            <w:shd w:val="clear" w:color="auto" w:fill="auto"/>
          </w:tcPr>
          <w:p w14:paraId="5A4C0A9E" w14:textId="7DEC3F19" w:rsidR="00BD6120" w:rsidRPr="00BD15C0" w:rsidRDefault="00BD6120" w:rsidP="00BD6120">
            <w:pPr>
              <w:spacing w:after="0"/>
              <w:rPr>
                <w:rFonts w:eastAsia="Arial" w:cs="Symbol"/>
                <w:sz w:val="18"/>
                <w:szCs w:val="18"/>
              </w:rPr>
            </w:pPr>
            <w:r w:rsidRPr="00BD15C0">
              <w:rPr>
                <w:rFonts w:eastAsia="Arial" w:cs="Symbol"/>
                <w:b/>
                <w:sz w:val="18"/>
                <w:szCs w:val="18"/>
              </w:rPr>
              <w:t xml:space="preserve">§5.204(a)(4)(F) </w:t>
            </w:r>
            <w:r w:rsidRPr="00BD15C0">
              <w:rPr>
                <w:rFonts w:eastAsia="Arial" w:cs="Symbol"/>
                <w:sz w:val="18"/>
                <w:szCs w:val="18"/>
              </w:rPr>
              <w:t>information satisfying the requirements of 40 CFR §124.10(d)(1).</w:t>
            </w:r>
          </w:p>
        </w:tc>
        <w:tc>
          <w:tcPr>
            <w:tcW w:w="2341" w:type="dxa"/>
            <w:tcBorders>
              <w:bottom w:val="single" w:sz="12" w:space="0" w:color="auto"/>
            </w:tcBorders>
          </w:tcPr>
          <w:p w14:paraId="324047BC" w14:textId="7454056E" w:rsidR="00BD6120" w:rsidRPr="00BD15C0" w:rsidRDefault="00BD6120" w:rsidP="00BD6120">
            <w:pPr>
              <w:spacing w:after="0"/>
              <w:rPr>
                <w:rFonts w:eastAsia="Arial" w:cs="Symbol"/>
                <w:sz w:val="18"/>
                <w:szCs w:val="18"/>
              </w:rPr>
            </w:pPr>
            <w:r w:rsidRPr="00BD15C0">
              <w:rPr>
                <w:rFonts w:eastAsia="Arial" w:cs="Symbol"/>
                <w:sz w:val="18"/>
                <w:szCs w:val="18"/>
              </w:rPr>
              <w:t>Cites the CFR.</w:t>
            </w:r>
          </w:p>
        </w:tc>
        <w:tc>
          <w:tcPr>
            <w:tcW w:w="1979" w:type="dxa"/>
            <w:tcBorders>
              <w:bottom w:val="single" w:sz="12" w:space="0" w:color="auto"/>
            </w:tcBorders>
          </w:tcPr>
          <w:p w14:paraId="670CC632" w14:textId="42694ABC" w:rsidR="00BD6120" w:rsidRPr="00BD15C0" w:rsidRDefault="00BD6120" w:rsidP="00BD6120">
            <w:pPr>
              <w:spacing w:after="0"/>
              <w:rPr>
                <w:rFonts w:eastAsia="Arial" w:cs="Symbol"/>
                <w:sz w:val="18"/>
                <w:szCs w:val="18"/>
              </w:rPr>
            </w:pPr>
          </w:p>
        </w:tc>
        <w:tc>
          <w:tcPr>
            <w:tcW w:w="2836" w:type="dxa"/>
            <w:tcBorders>
              <w:bottom w:val="single" w:sz="12" w:space="0" w:color="auto"/>
            </w:tcBorders>
          </w:tcPr>
          <w:p w14:paraId="34F49265" w14:textId="77777777" w:rsidR="00BD6120" w:rsidRDefault="00BD6120" w:rsidP="00BD6120">
            <w:pPr>
              <w:spacing w:after="0"/>
              <w:rPr>
                <w:rFonts w:eastAsia="Arial" w:cs="Symbol"/>
                <w:color w:val="000000" w:themeColor="text1"/>
                <w:sz w:val="18"/>
                <w:szCs w:val="18"/>
              </w:rPr>
            </w:pPr>
            <w:r w:rsidRPr="002E62BF">
              <w:rPr>
                <w:rFonts w:eastAsia="Arial" w:cs="Symbol"/>
                <w:color w:val="000000" w:themeColor="text1"/>
                <w:sz w:val="18"/>
                <w:szCs w:val="18"/>
              </w:rPr>
              <w:t>See row 43.</w:t>
            </w:r>
          </w:p>
          <w:p w14:paraId="0C914E88" w14:textId="06E80DF0" w:rsidR="00B66B44" w:rsidRPr="00BD15C0" w:rsidRDefault="00B66B44" w:rsidP="00BD6120">
            <w:pPr>
              <w:spacing w:after="0"/>
              <w:rPr>
                <w:rFonts w:eastAsia="Arial" w:cs="Symbol"/>
                <w:color w:val="000000" w:themeColor="text1"/>
                <w:sz w:val="18"/>
                <w:szCs w:val="18"/>
              </w:rPr>
            </w:pPr>
          </w:p>
        </w:tc>
      </w:tr>
      <w:tr w:rsidR="00BD6120" w:rsidRPr="00BD15C0" w14:paraId="48844793" w14:textId="3D7E6723" w:rsidTr="00986D68">
        <w:trPr>
          <w:cantSplit/>
          <w:trHeight w:val="697"/>
          <w:jc w:val="center"/>
        </w:trPr>
        <w:tc>
          <w:tcPr>
            <w:tcW w:w="805" w:type="dxa"/>
            <w:tcBorders>
              <w:bottom w:val="single" w:sz="12" w:space="0" w:color="auto"/>
            </w:tcBorders>
          </w:tcPr>
          <w:p w14:paraId="09231725" w14:textId="77058FCB" w:rsidR="00BD6120" w:rsidRPr="00BD15C0" w:rsidRDefault="00BD6120" w:rsidP="00BD6120">
            <w:pPr>
              <w:pStyle w:val="ListParagraph"/>
              <w:numPr>
                <w:ilvl w:val="0"/>
                <w:numId w:val="25"/>
              </w:numPr>
              <w:spacing w:after="0"/>
              <w:rPr>
                <w:rFonts w:cs="Symbol"/>
                <w:sz w:val="18"/>
                <w:szCs w:val="18"/>
              </w:rPr>
            </w:pPr>
            <w:r w:rsidRPr="00BD15C0">
              <w:rPr>
                <w:rFonts w:cs="Symbol"/>
                <w:sz w:val="18"/>
                <w:szCs w:val="18"/>
              </w:rPr>
              <w:lastRenderedPageBreak/>
              <w:t>47</w:t>
            </w:r>
          </w:p>
        </w:tc>
        <w:tc>
          <w:tcPr>
            <w:tcW w:w="4140" w:type="dxa"/>
            <w:tcBorders>
              <w:bottom w:val="single" w:sz="12" w:space="0" w:color="auto"/>
            </w:tcBorders>
            <w:shd w:val="clear" w:color="auto" w:fill="auto"/>
          </w:tcPr>
          <w:p w14:paraId="3EA721D2" w14:textId="129F6CF1" w:rsidR="00BD6120" w:rsidRPr="00BD15C0" w:rsidRDefault="00BD6120" w:rsidP="00BD6120">
            <w:pPr>
              <w:spacing w:after="0"/>
              <w:rPr>
                <w:rFonts w:eastAsia="Arial" w:cs="Symbol"/>
                <w:sz w:val="18"/>
                <w:szCs w:val="18"/>
              </w:rPr>
            </w:pPr>
            <w:r w:rsidRPr="00BD15C0">
              <w:rPr>
                <w:rFonts w:cs="Symbol"/>
                <w:sz w:val="18"/>
                <w:szCs w:val="18"/>
              </w:rPr>
              <w:t xml:space="preserve">Name, </w:t>
            </w:r>
            <w:proofErr w:type="gramStart"/>
            <w:r w:rsidRPr="00BD15C0">
              <w:rPr>
                <w:rFonts w:cs="Symbol"/>
                <w:sz w:val="18"/>
                <w:szCs w:val="18"/>
              </w:rPr>
              <w:t>address</w:t>
            </w:r>
            <w:proofErr w:type="gramEnd"/>
            <w:r w:rsidRPr="00BD15C0">
              <w:rPr>
                <w:rFonts w:cs="Symbol"/>
                <w:sz w:val="18"/>
                <w:szCs w:val="18"/>
              </w:rPr>
              <w:t xml:space="preserve"> and telephone number of a person from whom interested persons may obtain further information, including copies of the draft permit, fact sheet, and the application; and</w:t>
            </w:r>
          </w:p>
        </w:tc>
        <w:tc>
          <w:tcPr>
            <w:tcW w:w="2790" w:type="dxa"/>
            <w:tcBorders>
              <w:bottom w:val="single" w:sz="12" w:space="0" w:color="auto"/>
            </w:tcBorders>
            <w:shd w:val="clear" w:color="auto" w:fill="FFFFFF" w:themeFill="background1"/>
          </w:tcPr>
          <w:p w14:paraId="210B1996" w14:textId="77777777" w:rsidR="00BD6120" w:rsidRPr="00BD15C0" w:rsidRDefault="00BD6120" w:rsidP="00BD6120">
            <w:pPr>
              <w:spacing w:after="0"/>
              <w:rPr>
                <w:rFonts w:cs="Symbol"/>
                <w:sz w:val="18"/>
                <w:szCs w:val="18"/>
              </w:rPr>
            </w:pPr>
            <w:r w:rsidRPr="00BD15C0">
              <w:rPr>
                <w:rFonts w:cs="Symbol"/>
                <w:sz w:val="18"/>
                <w:szCs w:val="18"/>
              </w:rPr>
              <w:t>40 CFR 124.10(d)(1)(iv)</w:t>
            </w:r>
          </w:p>
          <w:p w14:paraId="2CC94696" w14:textId="6B50E6D1" w:rsidR="00BD6120" w:rsidRPr="00BD15C0" w:rsidRDefault="00BD6120" w:rsidP="00BD6120">
            <w:pPr>
              <w:spacing w:after="0"/>
              <w:rPr>
                <w:rFonts w:eastAsia="Arial" w:cs="Symbol"/>
                <w:sz w:val="18"/>
                <w:szCs w:val="18"/>
              </w:rPr>
            </w:pPr>
            <w:r w:rsidRPr="00BD15C0">
              <w:rPr>
                <w:rFonts w:cs="Symbol"/>
                <w:sz w:val="18"/>
                <w:szCs w:val="18"/>
              </w:rPr>
              <w:t>(See also 145.11(a)(28))</w:t>
            </w:r>
          </w:p>
        </w:tc>
        <w:tc>
          <w:tcPr>
            <w:tcW w:w="3960" w:type="dxa"/>
            <w:tcBorders>
              <w:bottom w:val="single" w:sz="12" w:space="0" w:color="auto"/>
            </w:tcBorders>
            <w:shd w:val="clear" w:color="auto" w:fill="auto"/>
          </w:tcPr>
          <w:p w14:paraId="40A5C567" w14:textId="3DCD19DD" w:rsidR="00BD6120" w:rsidRPr="00BD15C0" w:rsidRDefault="00BD6120" w:rsidP="00BD6120">
            <w:pPr>
              <w:spacing w:after="0"/>
              <w:rPr>
                <w:rFonts w:cs="Symbol"/>
                <w:b/>
                <w:sz w:val="18"/>
                <w:szCs w:val="18"/>
              </w:rPr>
            </w:pPr>
            <w:r w:rsidRPr="00BD15C0">
              <w:rPr>
                <w:rFonts w:eastAsia="Arial" w:cs="Symbol"/>
                <w:b/>
                <w:sz w:val="18"/>
                <w:szCs w:val="18"/>
              </w:rPr>
              <w:t xml:space="preserve">§5.204(a)(4)(F) </w:t>
            </w:r>
            <w:r w:rsidRPr="00BD15C0">
              <w:rPr>
                <w:rFonts w:eastAsia="Arial" w:cs="Symbol"/>
                <w:sz w:val="18"/>
                <w:szCs w:val="18"/>
              </w:rPr>
              <w:t>information satisfying the requirements of 40 CFR §124.10(d)(1).</w:t>
            </w:r>
          </w:p>
        </w:tc>
        <w:tc>
          <w:tcPr>
            <w:tcW w:w="2341" w:type="dxa"/>
            <w:tcBorders>
              <w:bottom w:val="single" w:sz="12" w:space="0" w:color="auto"/>
            </w:tcBorders>
          </w:tcPr>
          <w:p w14:paraId="3292E340" w14:textId="5A065E6E" w:rsidR="00BD6120" w:rsidRPr="00BD15C0" w:rsidRDefault="00BD6120" w:rsidP="00BD6120">
            <w:pPr>
              <w:spacing w:after="0"/>
              <w:rPr>
                <w:rFonts w:eastAsia="Arial" w:cs="Symbol"/>
                <w:sz w:val="18"/>
                <w:szCs w:val="18"/>
              </w:rPr>
            </w:pPr>
            <w:r w:rsidRPr="00BD15C0">
              <w:rPr>
                <w:rFonts w:eastAsia="Arial" w:cs="Symbol"/>
                <w:sz w:val="18"/>
                <w:szCs w:val="18"/>
              </w:rPr>
              <w:t>Cites the CFR.</w:t>
            </w:r>
          </w:p>
        </w:tc>
        <w:tc>
          <w:tcPr>
            <w:tcW w:w="1979" w:type="dxa"/>
            <w:tcBorders>
              <w:bottom w:val="single" w:sz="12" w:space="0" w:color="auto"/>
            </w:tcBorders>
          </w:tcPr>
          <w:p w14:paraId="4824D821" w14:textId="0B6E5275" w:rsidR="00BD6120" w:rsidRPr="00BD15C0" w:rsidRDefault="00BD6120" w:rsidP="00BD6120">
            <w:pPr>
              <w:spacing w:after="0"/>
              <w:rPr>
                <w:rFonts w:eastAsia="Arial" w:cs="Symbol"/>
                <w:sz w:val="18"/>
                <w:szCs w:val="18"/>
              </w:rPr>
            </w:pPr>
          </w:p>
        </w:tc>
        <w:tc>
          <w:tcPr>
            <w:tcW w:w="2836" w:type="dxa"/>
            <w:tcBorders>
              <w:bottom w:val="single" w:sz="12" w:space="0" w:color="auto"/>
            </w:tcBorders>
          </w:tcPr>
          <w:p w14:paraId="36515F3A" w14:textId="77777777" w:rsidR="00BD6120" w:rsidRDefault="00BD6120" w:rsidP="00BD6120">
            <w:pPr>
              <w:spacing w:after="0"/>
              <w:rPr>
                <w:rFonts w:eastAsia="Arial" w:cs="Symbol"/>
                <w:color w:val="000000" w:themeColor="text1"/>
                <w:sz w:val="18"/>
                <w:szCs w:val="18"/>
              </w:rPr>
            </w:pPr>
            <w:r w:rsidRPr="002E62BF">
              <w:rPr>
                <w:rFonts w:eastAsia="Arial" w:cs="Symbol"/>
                <w:color w:val="000000" w:themeColor="text1"/>
                <w:sz w:val="18"/>
                <w:szCs w:val="18"/>
              </w:rPr>
              <w:t>See row 43.</w:t>
            </w:r>
          </w:p>
          <w:p w14:paraId="3547783E" w14:textId="0F6B5967" w:rsidR="00B66B44" w:rsidRPr="00BD15C0" w:rsidRDefault="00B66B44" w:rsidP="00BD6120">
            <w:pPr>
              <w:spacing w:after="0"/>
              <w:rPr>
                <w:rFonts w:eastAsia="Arial" w:cs="Symbol"/>
                <w:color w:val="000000" w:themeColor="text1"/>
                <w:sz w:val="18"/>
                <w:szCs w:val="18"/>
              </w:rPr>
            </w:pPr>
          </w:p>
        </w:tc>
      </w:tr>
      <w:tr w:rsidR="00BD6120" w:rsidRPr="00BD15C0" w14:paraId="1B392598" w14:textId="11DCA3CA" w:rsidTr="00986D68">
        <w:trPr>
          <w:cantSplit/>
          <w:trHeight w:val="697"/>
          <w:jc w:val="center"/>
        </w:trPr>
        <w:tc>
          <w:tcPr>
            <w:tcW w:w="805" w:type="dxa"/>
            <w:tcBorders>
              <w:bottom w:val="single" w:sz="12" w:space="0" w:color="auto"/>
            </w:tcBorders>
          </w:tcPr>
          <w:p w14:paraId="6552C99C" w14:textId="7709BCA5" w:rsidR="00BD6120" w:rsidRPr="00BD15C0" w:rsidRDefault="00BD6120" w:rsidP="00BD6120">
            <w:pPr>
              <w:pStyle w:val="ListParagraph"/>
              <w:numPr>
                <w:ilvl w:val="0"/>
                <w:numId w:val="25"/>
              </w:numPr>
              <w:spacing w:after="0"/>
              <w:rPr>
                <w:rFonts w:cs="Symbol"/>
                <w:sz w:val="18"/>
                <w:szCs w:val="18"/>
              </w:rPr>
            </w:pPr>
            <w:r w:rsidRPr="00BD15C0">
              <w:rPr>
                <w:rFonts w:cs="Symbol"/>
                <w:sz w:val="18"/>
                <w:szCs w:val="18"/>
              </w:rPr>
              <w:t>48</w:t>
            </w:r>
          </w:p>
        </w:tc>
        <w:tc>
          <w:tcPr>
            <w:tcW w:w="4140" w:type="dxa"/>
            <w:tcBorders>
              <w:bottom w:val="single" w:sz="12" w:space="0" w:color="auto"/>
            </w:tcBorders>
            <w:shd w:val="clear" w:color="auto" w:fill="auto"/>
          </w:tcPr>
          <w:p w14:paraId="2AEA065B" w14:textId="223BA5C2" w:rsidR="00BD6120" w:rsidRPr="00BD15C0" w:rsidRDefault="00BD6120" w:rsidP="00BD6120">
            <w:pPr>
              <w:spacing w:after="0"/>
              <w:rPr>
                <w:rFonts w:eastAsia="Arial" w:cs="Symbol"/>
                <w:sz w:val="18"/>
                <w:szCs w:val="18"/>
              </w:rPr>
            </w:pPr>
            <w:r w:rsidRPr="00BD15C0">
              <w:rPr>
                <w:rFonts w:cs="Symbol"/>
                <w:sz w:val="18"/>
                <w:szCs w:val="18"/>
              </w:rPr>
              <w:t xml:space="preserve">A brief description of the comment procedures required by §§ 124.11 and 124.12 and the time and place of any hearing that will be held, including a statement of procedures to request a hearing (unless a hearing has already been scheduled) and other procedures by which the public may participate in the final permit decision. </w:t>
            </w:r>
          </w:p>
        </w:tc>
        <w:tc>
          <w:tcPr>
            <w:tcW w:w="2790" w:type="dxa"/>
            <w:tcBorders>
              <w:bottom w:val="single" w:sz="12" w:space="0" w:color="auto"/>
            </w:tcBorders>
            <w:shd w:val="clear" w:color="auto" w:fill="FFFFFF" w:themeFill="background1"/>
          </w:tcPr>
          <w:p w14:paraId="643EDFFC" w14:textId="77777777" w:rsidR="00BD6120" w:rsidRPr="00BD15C0" w:rsidRDefault="00BD6120" w:rsidP="00BD6120">
            <w:pPr>
              <w:spacing w:after="0"/>
              <w:rPr>
                <w:rFonts w:cs="Symbol"/>
                <w:sz w:val="18"/>
                <w:szCs w:val="18"/>
              </w:rPr>
            </w:pPr>
            <w:r w:rsidRPr="00BD15C0">
              <w:rPr>
                <w:rFonts w:cs="Symbol"/>
                <w:sz w:val="18"/>
                <w:szCs w:val="18"/>
              </w:rPr>
              <w:t>40 CFR 124.10(d)(1)(v)</w:t>
            </w:r>
          </w:p>
          <w:p w14:paraId="6F02A679" w14:textId="0FDEA612" w:rsidR="00BD6120" w:rsidRPr="00BD15C0" w:rsidRDefault="00BD6120" w:rsidP="00BD6120">
            <w:pPr>
              <w:spacing w:after="0"/>
              <w:rPr>
                <w:rFonts w:eastAsia="Arial" w:cs="Symbol"/>
                <w:sz w:val="18"/>
                <w:szCs w:val="18"/>
              </w:rPr>
            </w:pPr>
            <w:r w:rsidRPr="00BD15C0">
              <w:rPr>
                <w:rFonts w:cs="Symbol"/>
                <w:sz w:val="18"/>
                <w:szCs w:val="18"/>
              </w:rPr>
              <w:t>(See also 145.11(a)(28))</w:t>
            </w:r>
          </w:p>
        </w:tc>
        <w:tc>
          <w:tcPr>
            <w:tcW w:w="3960" w:type="dxa"/>
            <w:tcBorders>
              <w:bottom w:val="single" w:sz="12" w:space="0" w:color="auto"/>
            </w:tcBorders>
            <w:shd w:val="clear" w:color="auto" w:fill="auto"/>
          </w:tcPr>
          <w:p w14:paraId="53B972DB" w14:textId="7A01A95C" w:rsidR="00BD6120" w:rsidRPr="00BD15C0" w:rsidRDefault="00BD6120" w:rsidP="00BD6120">
            <w:pPr>
              <w:spacing w:after="0"/>
              <w:rPr>
                <w:rFonts w:cs="Symbol"/>
                <w:b/>
                <w:sz w:val="18"/>
                <w:szCs w:val="18"/>
              </w:rPr>
            </w:pPr>
            <w:r w:rsidRPr="00BD15C0">
              <w:rPr>
                <w:rFonts w:eastAsia="Arial" w:cs="Symbol"/>
                <w:b/>
                <w:sz w:val="18"/>
                <w:szCs w:val="18"/>
              </w:rPr>
              <w:t xml:space="preserve">§5.204(a)(4)(F) </w:t>
            </w:r>
            <w:r w:rsidRPr="00BD15C0">
              <w:rPr>
                <w:rFonts w:eastAsia="Arial" w:cs="Symbol"/>
                <w:sz w:val="18"/>
                <w:szCs w:val="18"/>
              </w:rPr>
              <w:t>information satisfying the requirements of 40 CFR §124.10(d)(1).</w:t>
            </w:r>
          </w:p>
        </w:tc>
        <w:tc>
          <w:tcPr>
            <w:tcW w:w="2341" w:type="dxa"/>
            <w:tcBorders>
              <w:bottom w:val="single" w:sz="12" w:space="0" w:color="auto"/>
            </w:tcBorders>
          </w:tcPr>
          <w:p w14:paraId="0C7821FD" w14:textId="7D0E5663" w:rsidR="00BD6120" w:rsidRPr="00BD15C0" w:rsidRDefault="00BD6120" w:rsidP="00BD6120">
            <w:pPr>
              <w:spacing w:after="0"/>
              <w:rPr>
                <w:rFonts w:eastAsia="Arial" w:cs="Symbol"/>
                <w:sz w:val="18"/>
                <w:szCs w:val="18"/>
              </w:rPr>
            </w:pPr>
            <w:r w:rsidRPr="00BD15C0">
              <w:rPr>
                <w:rFonts w:eastAsia="Arial" w:cs="Symbol"/>
                <w:sz w:val="18"/>
                <w:szCs w:val="18"/>
              </w:rPr>
              <w:t>Cites the CFR.</w:t>
            </w:r>
          </w:p>
        </w:tc>
        <w:tc>
          <w:tcPr>
            <w:tcW w:w="1979" w:type="dxa"/>
            <w:tcBorders>
              <w:bottom w:val="single" w:sz="12" w:space="0" w:color="auto"/>
            </w:tcBorders>
          </w:tcPr>
          <w:p w14:paraId="77BCA5FF" w14:textId="20BE166C" w:rsidR="00BD6120" w:rsidRPr="00BD15C0" w:rsidRDefault="00BD6120" w:rsidP="00BD6120">
            <w:pPr>
              <w:spacing w:after="0"/>
              <w:rPr>
                <w:rFonts w:eastAsia="Arial" w:cs="Symbol"/>
                <w:sz w:val="18"/>
                <w:szCs w:val="18"/>
              </w:rPr>
            </w:pPr>
          </w:p>
        </w:tc>
        <w:tc>
          <w:tcPr>
            <w:tcW w:w="2836" w:type="dxa"/>
            <w:tcBorders>
              <w:bottom w:val="single" w:sz="12" w:space="0" w:color="auto"/>
            </w:tcBorders>
          </w:tcPr>
          <w:p w14:paraId="2948BCB7" w14:textId="77777777" w:rsidR="00BD6120" w:rsidRDefault="00BD6120" w:rsidP="00BD6120">
            <w:pPr>
              <w:spacing w:after="0"/>
              <w:rPr>
                <w:rFonts w:eastAsia="Arial" w:cs="Symbol"/>
                <w:color w:val="000000" w:themeColor="text1"/>
                <w:sz w:val="18"/>
                <w:szCs w:val="18"/>
              </w:rPr>
            </w:pPr>
            <w:r w:rsidRPr="00963CE5">
              <w:rPr>
                <w:rFonts w:eastAsia="Arial" w:cs="Symbol"/>
                <w:color w:val="000000" w:themeColor="text1"/>
                <w:sz w:val="18"/>
                <w:szCs w:val="18"/>
              </w:rPr>
              <w:t>See row 43.</w:t>
            </w:r>
          </w:p>
          <w:p w14:paraId="588437E0" w14:textId="24517426" w:rsidR="00B66B44" w:rsidRPr="00BD15C0" w:rsidRDefault="00B66B44" w:rsidP="00BD6120">
            <w:pPr>
              <w:spacing w:after="0"/>
              <w:rPr>
                <w:rFonts w:eastAsia="Arial" w:cs="Symbol"/>
                <w:color w:val="000000" w:themeColor="text1"/>
                <w:sz w:val="18"/>
                <w:szCs w:val="18"/>
              </w:rPr>
            </w:pPr>
          </w:p>
        </w:tc>
      </w:tr>
      <w:tr w:rsidR="00BD6120" w:rsidRPr="00BD15C0" w14:paraId="2F24BFB3" w14:textId="63606EC1" w:rsidTr="00986D68">
        <w:trPr>
          <w:cantSplit/>
          <w:trHeight w:val="697"/>
          <w:jc w:val="center"/>
        </w:trPr>
        <w:tc>
          <w:tcPr>
            <w:tcW w:w="805" w:type="dxa"/>
            <w:tcBorders>
              <w:bottom w:val="single" w:sz="12" w:space="0" w:color="auto"/>
            </w:tcBorders>
          </w:tcPr>
          <w:p w14:paraId="7B615539" w14:textId="7A45BF04" w:rsidR="00BD6120" w:rsidRPr="00BD15C0" w:rsidRDefault="00BD6120" w:rsidP="00BD6120">
            <w:pPr>
              <w:pStyle w:val="ListParagraph"/>
              <w:numPr>
                <w:ilvl w:val="0"/>
                <w:numId w:val="25"/>
              </w:numPr>
              <w:spacing w:after="0"/>
              <w:rPr>
                <w:rFonts w:cs="Symbol"/>
                <w:sz w:val="18"/>
                <w:szCs w:val="18"/>
              </w:rPr>
            </w:pPr>
            <w:r w:rsidRPr="00BD15C0">
              <w:rPr>
                <w:rFonts w:cs="Symbol"/>
                <w:sz w:val="18"/>
                <w:szCs w:val="18"/>
              </w:rPr>
              <w:t>49</w:t>
            </w:r>
          </w:p>
        </w:tc>
        <w:tc>
          <w:tcPr>
            <w:tcW w:w="4140" w:type="dxa"/>
            <w:tcBorders>
              <w:bottom w:val="single" w:sz="12" w:space="0" w:color="auto"/>
            </w:tcBorders>
            <w:shd w:val="clear" w:color="auto" w:fill="auto"/>
          </w:tcPr>
          <w:p w14:paraId="3A3EBA11" w14:textId="340D401D" w:rsidR="00BD6120" w:rsidRPr="00BD15C0" w:rsidRDefault="00BD6120" w:rsidP="00BD6120">
            <w:pPr>
              <w:spacing w:after="0"/>
              <w:rPr>
                <w:rFonts w:eastAsia="Arial" w:cs="Symbol"/>
                <w:sz w:val="18"/>
                <w:szCs w:val="18"/>
              </w:rPr>
            </w:pPr>
            <w:r w:rsidRPr="00BD15C0">
              <w:rPr>
                <w:rFonts w:cs="Symbol"/>
                <w:sz w:val="18"/>
                <w:szCs w:val="18"/>
              </w:rPr>
              <w:t>Any additional information considered necessary or proper.</w:t>
            </w:r>
          </w:p>
        </w:tc>
        <w:tc>
          <w:tcPr>
            <w:tcW w:w="2790" w:type="dxa"/>
            <w:tcBorders>
              <w:bottom w:val="single" w:sz="12" w:space="0" w:color="auto"/>
            </w:tcBorders>
            <w:shd w:val="clear" w:color="auto" w:fill="FFFFFF" w:themeFill="background1"/>
          </w:tcPr>
          <w:p w14:paraId="7660884A" w14:textId="77777777" w:rsidR="00BD6120" w:rsidRPr="00BD15C0" w:rsidRDefault="00BD6120" w:rsidP="00BD6120">
            <w:pPr>
              <w:spacing w:after="0"/>
              <w:rPr>
                <w:rFonts w:cs="Symbol"/>
                <w:sz w:val="18"/>
                <w:szCs w:val="18"/>
              </w:rPr>
            </w:pPr>
            <w:r w:rsidRPr="00BD15C0">
              <w:rPr>
                <w:rFonts w:cs="Symbol"/>
                <w:sz w:val="18"/>
                <w:szCs w:val="18"/>
              </w:rPr>
              <w:t>40 CFR 124.10(d)(1)(x)</w:t>
            </w:r>
          </w:p>
          <w:p w14:paraId="1374FE76" w14:textId="328964F3" w:rsidR="00BD6120" w:rsidRPr="00BD15C0" w:rsidRDefault="00BD6120" w:rsidP="00BD6120">
            <w:pPr>
              <w:spacing w:after="0"/>
              <w:rPr>
                <w:rFonts w:eastAsia="Arial" w:cs="Symbol"/>
                <w:sz w:val="18"/>
                <w:szCs w:val="18"/>
              </w:rPr>
            </w:pPr>
            <w:r w:rsidRPr="00BD15C0">
              <w:rPr>
                <w:rFonts w:cs="Symbol"/>
                <w:sz w:val="18"/>
                <w:szCs w:val="18"/>
              </w:rPr>
              <w:t>(See also 145.11(a)(28))</w:t>
            </w:r>
          </w:p>
        </w:tc>
        <w:tc>
          <w:tcPr>
            <w:tcW w:w="3960" w:type="dxa"/>
            <w:tcBorders>
              <w:bottom w:val="single" w:sz="12" w:space="0" w:color="auto"/>
            </w:tcBorders>
            <w:shd w:val="clear" w:color="auto" w:fill="auto"/>
          </w:tcPr>
          <w:p w14:paraId="0A52B802" w14:textId="4C81781B" w:rsidR="00BD6120" w:rsidRPr="00BD15C0" w:rsidRDefault="00BD6120" w:rsidP="00BD6120">
            <w:pPr>
              <w:spacing w:after="0"/>
              <w:rPr>
                <w:rFonts w:cs="Symbol"/>
                <w:b/>
                <w:sz w:val="18"/>
                <w:szCs w:val="18"/>
              </w:rPr>
            </w:pPr>
            <w:r w:rsidRPr="00BD15C0">
              <w:rPr>
                <w:rFonts w:eastAsia="Arial" w:cs="Symbol"/>
                <w:b/>
                <w:sz w:val="18"/>
                <w:szCs w:val="18"/>
              </w:rPr>
              <w:t xml:space="preserve">§5.204(a)(4)(F) </w:t>
            </w:r>
            <w:r w:rsidRPr="00BD15C0">
              <w:rPr>
                <w:rFonts w:eastAsia="Arial" w:cs="Symbol"/>
                <w:sz w:val="18"/>
                <w:szCs w:val="18"/>
              </w:rPr>
              <w:t>information satisfying the requirements of 40 CFR §124.10(d)(1).</w:t>
            </w:r>
          </w:p>
        </w:tc>
        <w:tc>
          <w:tcPr>
            <w:tcW w:w="2341" w:type="dxa"/>
            <w:tcBorders>
              <w:bottom w:val="single" w:sz="12" w:space="0" w:color="auto"/>
            </w:tcBorders>
          </w:tcPr>
          <w:p w14:paraId="2269CE9D" w14:textId="39A0DAC3" w:rsidR="00BD6120" w:rsidRPr="00BD15C0" w:rsidRDefault="00BD6120" w:rsidP="00BD6120">
            <w:pPr>
              <w:spacing w:after="0"/>
              <w:rPr>
                <w:rFonts w:eastAsia="Arial" w:cs="Symbol"/>
                <w:sz w:val="18"/>
                <w:szCs w:val="18"/>
              </w:rPr>
            </w:pPr>
            <w:r w:rsidRPr="00BD15C0">
              <w:rPr>
                <w:rFonts w:eastAsia="Arial" w:cs="Symbol"/>
                <w:sz w:val="18"/>
                <w:szCs w:val="18"/>
              </w:rPr>
              <w:t>Cites the CFR.</w:t>
            </w:r>
          </w:p>
        </w:tc>
        <w:tc>
          <w:tcPr>
            <w:tcW w:w="1979" w:type="dxa"/>
            <w:tcBorders>
              <w:bottom w:val="single" w:sz="12" w:space="0" w:color="auto"/>
            </w:tcBorders>
          </w:tcPr>
          <w:p w14:paraId="5028251E" w14:textId="5BC44C48" w:rsidR="00BD6120" w:rsidRPr="00BD15C0" w:rsidRDefault="00BD6120" w:rsidP="00BD6120">
            <w:pPr>
              <w:spacing w:after="0"/>
              <w:rPr>
                <w:rFonts w:eastAsia="Arial" w:cs="Symbol"/>
                <w:sz w:val="18"/>
                <w:szCs w:val="18"/>
              </w:rPr>
            </w:pPr>
          </w:p>
        </w:tc>
        <w:tc>
          <w:tcPr>
            <w:tcW w:w="2836" w:type="dxa"/>
            <w:tcBorders>
              <w:bottom w:val="single" w:sz="12" w:space="0" w:color="auto"/>
            </w:tcBorders>
          </w:tcPr>
          <w:p w14:paraId="0585CEEA" w14:textId="0F173B3C" w:rsidR="00BD6120" w:rsidRPr="00BD15C0" w:rsidRDefault="00BD6120" w:rsidP="00BD6120">
            <w:pPr>
              <w:spacing w:after="0"/>
              <w:rPr>
                <w:rFonts w:eastAsia="Arial" w:cs="Symbol"/>
                <w:color w:val="000000" w:themeColor="text1"/>
                <w:sz w:val="18"/>
                <w:szCs w:val="18"/>
              </w:rPr>
            </w:pPr>
            <w:r w:rsidRPr="00963CE5">
              <w:rPr>
                <w:rFonts w:eastAsia="Arial" w:cs="Symbol"/>
                <w:color w:val="000000" w:themeColor="text1"/>
                <w:sz w:val="18"/>
                <w:szCs w:val="18"/>
              </w:rPr>
              <w:t>See row 43.</w:t>
            </w:r>
          </w:p>
        </w:tc>
      </w:tr>
      <w:tr w:rsidR="00BD6120" w:rsidRPr="00BD15C0" w14:paraId="574632A6" w14:textId="795F9097" w:rsidTr="00986D68">
        <w:trPr>
          <w:cantSplit/>
          <w:trHeight w:val="697"/>
          <w:jc w:val="center"/>
        </w:trPr>
        <w:tc>
          <w:tcPr>
            <w:tcW w:w="805" w:type="dxa"/>
            <w:tcBorders>
              <w:bottom w:val="single" w:sz="12" w:space="0" w:color="auto"/>
            </w:tcBorders>
          </w:tcPr>
          <w:p w14:paraId="4B6952DB" w14:textId="4BEA8C0A" w:rsidR="00BD6120" w:rsidRPr="00BD15C0" w:rsidRDefault="00BD6120" w:rsidP="00BD6120">
            <w:pPr>
              <w:pStyle w:val="ListParagraph"/>
              <w:numPr>
                <w:ilvl w:val="0"/>
                <w:numId w:val="25"/>
              </w:numPr>
              <w:spacing w:after="0"/>
              <w:rPr>
                <w:rFonts w:cs="Symbol"/>
                <w:sz w:val="18"/>
                <w:szCs w:val="18"/>
              </w:rPr>
            </w:pPr>
            <w:r w:rsidRPr="00BD15C0">
              <w:rPr>
                <w:rFonts w:cs="Symbol"/>
                <w:sz w:val="18"/>
                <w:szCs w:val="18"/>
              </w:rPr>
              <w:t>50</w:t>
            </w:r>
          </w:p>
        </w:tc>
        <w:tc>
          <w:tcPr>
            <w:tcW w:w="4140" w:type="dxa"/>
            <w:tcBorders>
              <w:bottom w:val="single" w:sz="12" w:space="0" w:color="auto"/>
            </w:tcBorders>
            <w:shd w:val="clear" w:color="auto" w:fill="auto"/>
          </w:tcPr>
          <w:p w14:paraId="6BA586DA" w14:textId="77777777" w:rsidR="00BD6120" w:rsidRPr="00BD15C0" w:rsidRDefault="00BD6120" w:rsidP="00BD6120">
            <w:pPr>
              <w:spacing w:after="0"/>
              <w:rPr>
                <w:rFonts w:cs="Symbol"/>
                <w:sz w:val="18"/>
                <w:szCs w:val="18"/>
              </w:rPr>
            </w:pPr>
            <w:r w:rsidRPr="00BD15C0">
              <w:rPr>
                <w:rFonts w:cs="Symbol"/>
                <w:sz w:val="18"/>
                <w:szCs w:val="18"/>
              </w:rPr>
              <w:t xml:space="preserve">Public notices for hearings. In addition to the </w:t>
            </w:r>
            <w:proofErr w:type="gramStart"/>
            <w:r w:rsidRPr="00BD15C0">
              <w:rPr>
                <w:rFonts w:cs="Symbol"/>
                <w:sz w:val="18"/>
                <w:szCs w:val="18"/>
              </w:rPr>
              <w:t>general public</w:t>
            </w:r>
            <w:proofErr w:type="gramEnd"/>
            <w:r w:rsidRPr="00BD15C0">
              <w:rPr>
                <w:rFonts w:cs="Symbol"/>
                <w:sz w:val="18"/>
                <w:szCs w:val="18"/>
              </w:rPr>
              <w:t xml:space="preserve"> notice described in paragraph (d)(1) of this section, the public notice of a hearing under § 124.12 shall contain the following information:</w:t>
            </w:r>
          </w:p>
          <w:p w14:paraId="2B7806EA" w14:textId="33F225EB" w:rsidR="00BD6120" w:rsidRPr="00BD15C0" w:rsidRDefault="00BD6120" w:rsidP="00BD6120">
            <w:pPr>
              <w:spacing w:after="0"/>
              <w:rPr>
                <w:rFonts w:eastAsia="Arial" w:cs="Symbol"/>
                <w:sz w:val="18"/>
                <w:szCs w:val="18"/>
              </w:rPr>
            </w:pPr>
          </w:p>
        </w:tc>
        <w:tc>
          <w:tcPr>
            <w:tcW w:w="2790" w:type="dxa"/>
            <w:tcBorders>
              <w:bottom w:val="single" w:sz="12" w:space="0" w:color="auto"/>
            </w:tcBorders>
            <w:shd w:val="clear" w:color="auto" w:fill="FFFFFF" w:themeFill="background1"/>
          </w:tcPr>
          <w:p w14:paraId="73EFF3B1" w14:textId="77777777" w:rsidR="00BD6120" w:rsidRPr="00BD15C0" w:rsidRDefault="00BD6120" w:rsidP="00BD6120">
            <w:pPr>
              <w:spacing w:after="0"/>
              <w:rPr>
                <w:rFonts w:cs="Symbol"/>
                <w:sz w:val="18"/>
                <w:szCs w:val="18"/>
              </w:rPr>
            </w:pPr>
            <w:r w:rsidRPr="00BD15C0">
              <w:rPr>
                <w:rFonts w:cs="Symbol"/>
                <w:sz w:val="18"/>
                <w:szCs w:val="18"/>
              </w:rPr>
              <w:t>40 CFR 124.10(d)(2)</w:t>
            </w:r>
          </w:p>
          <w:p w14:paraId="36ADFDCC" w14:textId="37276DAD" w:rsidR="00BD6120" w:rsidRPr="00BD15C0" w:rsidRDefault="00BD6120" w:rsidP="00BD6120">
            <w:pPr>
              <w:spacing w:after="0"/>
              <w:rPr>
                <w:rFonts w:eastAsia="Arial" w:cs="Symbol"/>
                <w:sz w:val="18"/>
                <w:szCs w:val="18"/>
              </w:rPr>
            </w:pPr>
            <w:r w:rsidRPr="00BD15C0">
              <w:rPr>
                <w:rFonts w:cs="Symbol"/>
                <w:sz w:val="18"/>
                <w:szCs w:val="18"/>
              </w:rPr>
              <w:t>(See also 145.11(a)(28))</w:t>
            </w:r>
          </w:p>
        </w:tc>
        <w:tc>
          <w:tcPr>
            <w:tcW w:w="3960" w:type="dxa"/>
            <w:tcBorders>
              <w:bottom w:val="single" w:sz="12" w:space="0" w:color="auto"/>
            </w:tcBorders>
            <w:shd w:val="clear" w:color="auto" w:fill="auto"/>
          </w:tcPr>
          <w:p w14:paraId="206163C2" w14:textId="676B887A" w:rsidR="00BD6120" w:rsidRPr="00BD15C0" w:rsidRDefault="00BD6120" w:rsidP="00BD6120">
            <w:pPr>
              <w:pStyle w:val="ListParagraph"/>
              <w:numPr>
                <w:ilvl w:val="0"/>
                <w:numId w:val="0"/>
              </w:numPr>
              <w:tabs>
                <w:tab w:val="clear" w:pos="720"/>
              </w:tabs>
              <w:spacing w:after="0"/>
              <w:rPr>
                <w:rFonts w:cs="Symbol"/>
                <w:b/>
                <w:sz w:val="18"/>
                <w:szCs w:val="18"/>
              </w:rPr>
            </w:pPr>
            <w:r w:rsidRPr="00BD15C0">
              <w:rPr>
                <w:rFonts w:cs="Symbol"/>
                <w:b/>
                <w:sz w:val="18"/>
                <w:szCs w:val="18"/>
              </w:rPr>
              <w:t>§5.204 (b)(2)</w:t>
            </w:r>
          </w:p>
          <w:p w14:paraId="1D8CE208" w14:textId="188AD02F" w:rsidR="00BD6120" w:rsidRPr="00BD15C0" w:rsidRDefault="00BD6120" w:rsidP="00BD6120">
            <w:pPr>
              <w:pStyle w:val="ListParagraph"/>
              <w:numPr>
                <w:ilvl w:val="0"/>
                <w:numId w:val="0"/>
              </w:numPr>
              <w:tabs>
                <w:tab w:val="clear" w:pos="720"/>
              </w:tabs>
              <w:spacing w:after="0"/>
              <w:rPr>
                <w:rFonts w:cs="Symbol"/>
                <w:sz w:val="18"/>
                <w:szCs w:val="18"/>
              </w:rPr>
            </w:pPr>
            <w:r w:rsidRPr="00BD15C0">
              <w:rPr>
                <w:rFonts w:cs="Symbol"/>
                <w:sz w:val="18"/>
                <w:szCs w:val="18"/>
              </w:rPr>
              <w:t xml:space="preserve">(D) Public notice of a public hearing shall be given at least 30 days before the hearing. Public notice of a hearing may be given at the same time as public notice of the draft permit and the two notices may be combined.  </w:t>
            </w:r>
          </w:p>
          <w:p w14:paraId="4BEE5D31" w14:textId="1E6A2DD7" w:rsidR="00BD6120" w:rsidRPr="00BD15C0" w:rsidRDefault="00BD6120" w:rsidP="00BD6120">
            <w:pPr>
              <w:pStyle w:val="ListParagraph"/>
              <w:numPr>
                <w:ilvl w:val="0"/>
                <w:numId w:val="0"/>
              </w:numPr>
              <w:tabs>
                <w:tab w:val="clear" w:pos="720"/>
              </w:tabs>
              <w:spacing w:after="0"/>
              <w:rPr>
                <w:rFonts w:cs="Symbol"/>
                <w:sz w:val="18"/>
                <w:szCs w:val="18"/>
              </w:rPr>
            </w:pPr>
            <w:r w:rsidRPr="00BD15C0">
              <w:rPr>
                <w:rFonts w:cs="Symbol"/>
                <w:sz w:val="18"/>
                <w:szCs w:val="18"/>
              </w:rPr>
              <w:t xml:space="preserve">(E) Upon the written request of the applicant, The Commission must give notice of a hearing to all affected persons, local governments, and other persons who express, in writing, an interest in the application. After the hearing, the examiner will recommend a final action by the Commission.  </w:t>
            </w:r>
            <w:r w:rsidRPr="00BD15C0">
              <w:rPr>
                <w:rFonts w:eastAsiaTheme="minorEastAsia" w:cs="Symbol"/>
                <w:sz w:val="18"/>
                <w:szCs w:val="18"/>
              </w:rPr>
              <w:t xml:space="preserve">Notices shall include information satisfying the requirements of </w:t>
            </w:r>
            <w:r w:rsidRPr="00E601A6">
              <w:rPr>
                <w:rFonts w:eastAsiaTheme="minorEastAsia" w:cs="Symbol"/>
                <w:sz w:val="18"/>
                <w:szCs w:val="18"/>
              </w:rPr>
              <w:t>40 CFR §124.10(d)</w:t>
            </w:r>
            <w:r w:rsidRPr="00E601A6">
              <w:rPr>
                <w:rFonts w:cs="Symbol"/>
                <w:sz w:val="18"/>
                <w:szCs w:val="18"/>
              </w:rPr>
              <w:t>(2)</w:t>
            </w:r>
            <w:r w:rsidRPr="00BD04F8">
              <w:rPr>
                <w:rFonts w:eastAsiaTheme="minorEastAsia" w:cs="Symbol"/>
                <w:sz w:val="18"/>
                <w:szCs w:val="18"/>
              </w:rPr>
              <w:t xml:space="preserve"> and the</w:t>
            </w:r>
            <w:r w:rsidRPr="00BD15C0">
              <w:rPr>
                <w:rFonts w:eastAsiaTheme="minorEastAsia" w:cs="Symbol"/>
                <w:sz w:val="18"/>
                <w:szCs w:val="18"/>
              </w:rPr>
              <w:t xml:space="preserve"> Texas Government Code, </w:t>
            </w:r>
            <w:r w:rsidRPr="00E2359D">
              <w:rPr>
                <w:rFonts w:eastAsiaTheme="minorEastAsia" w:cs="Symbol"/>
                <w:sz w:val="18"/>
                <w:szCs w:val="18"/>
              </w:rPr>
              <w:t>§</w:t>
            </w:r>
            <w:r w:rsidRPr="00BD15C0">
              <w:rPr>
                <w:rFonts w:eastAsiaTheme="minorEastAsia" w:cs="Symbol"/>
                <w:sz w:val="18"/>
                <w:szCs w:val="18"/>
              </w:rPr>
              <w:t>2001.052.</w:t>
            </w:r>
          </w:p>
        </w:tc>
        <w:tc>
          <w:tcPr>
            <w:tcW w:w="2341" w:type="dxa"/>
            <w:tcBorders>
              <w:bottom w:val="single" w:sz="12" w:space="0" w:color="auto"/>
            </w:tcBorders>
          </w:tcPr>
          <w:p w14:paraId="1279F1BA" w14:textId="213FAAD7" w:rsidR="00BD6120" w:rsidRPr="00BD15C0" w:rsidRDefault="00BD6120" w:rsidP="00BD6120">
            <w:pPr>
              <w:spacing w:after="0"/>
              <w:rPr>
                <w:rFonts w:eastAsia="Arial" w:cs="Symbol"/>
                <w:sz w:val="18"/>
                <w:szCs w:val="18"/>
              </w:rPr>
            </w:pPr>
            <w:r w:rsidRPr="00BD15C0">
              <w:rPr>
                <w:rFonts w:eastAsia="Arial" w:cs="Symbol"/>
                <w:sz w:val="18"/>
                <w:szCs w:val="18"/>
              </w:rPr>
              <w:t>Cites the CFR.</w:t>
            </w:r>
          </w:p>
        </w:tc>
        <w:tc>
          <w:tcPr>
            <w:tcW w:w="1979" w:type="dxa"/>
            <w:tcBorders>
              <w:bottom w:val="single" w:sz="12" w:space="0" w:color="auto"/>
            </w:tcBorders>
          </w:tcPr>
          <w:p w14:paraId="6B3B26A3" w14:textId="723BEF47" w:rsidR="00BD6120" w:rsidRPr="00BD15C0" w:rsidRDefault="00BD6120" w:rsidP="00BD6120">
            <w:pPr>
              <w:spacing w:after="0"/>
              <w:rPr>
                <w:rFonts w:eastAsia="Arial" w:cs="Symbol"/>
                <w:sz w:val="18"/>
                <w:szCs w:val="18"/>
              </w:rPr>
            </w:pPr>
          </w:p>
        </w:tc>
        <w:tc>
          <w:tcPr>
            <w:tcW w:w="2836" w:type="dxa"/>
            <w:tcBorders>
              <w:bottom w:val="single" w:sz="12" w:space="0" w:color="auto"/>
            </w:tcBorders>
          </w:tcPr>
          <w:p w14:paraId="098CA6BB" w14:textId="77777777" w:rsidR="00BD6120" w:rsidRDefault="00BD6120" w:rsidP="00BD6120">
            <w:pPr>
              <w:spacing w:after="0"/>
              <w:rPr>
                <w:rFonts w:eastAsia="Arial" w:cs="Symbol"/>
                <w:color w:val="000000" w:themeColor="text1"/>
                <w:sz w:val="18"/>
                <w:szCs w:val="18"/>
              </w:rPr>
            </w:pPr>
            <w:r w:rsidRPr="00963CE5">
              <w:rPr>
                <w:rFonts w:eastAsia="Arial" w:cs="Symbol"/>
                <w:color w:val="000000" w:themeColor="text1"/>
                <w:sz w:val="18"/>
                <w:szCs w:val="18"/>
              </w:rPr>
              <w:t>See row 43.</w:t>
            </w:r>
          </w:p>
          <w:p w14:paraId="623AE9CA" w14:textId="63E1A454" w:rsidR="00B66B44" w:rsidRPr="00BD15C0" w:rsidRDefault="00B66B44" w:rsidP="00BD6120">
            <w:pPr>
              <w:spacing w:after="0"/>
              <w:rPr>
                <w:rFonts w:eastAsia="Arial" w:cs="Symbol"/>
                <w:color w:val="000000" w:themeColor="text1"/>
                <w:sz w:val="18"/>
                <w:szCs w:val="18"/>
              </w:rPr>
            </w:pPr>
          </w:p>
        </w:tc>
      </w:tr>
      <w:tr w:rsidR="00BD6120" w:rsidRPr="00BD15C0" w14:paraId="78C8C893" w14:textId="0927CAD2" w:rsidTr="00986D68">
        <w:trPr>
          <w:cantSplit/>
          <w:trHeight w:val="697"/>
          <w:jc w:val="center"/>
        </w:trPr>
        <w:tc>
          <w:tcPr>
            <w:tcW w:w="805" w:type="dxa"/>
            <w:tcBorders>
              <w:bottom w:val="single" w:sz="12" w:space="0" w:color="auto"/>
            </w:tcBorders>
          </w:tcPr>
          <w:p w14:paraId="67C6766C" w14:textId="4186D332" w:rsidR="00BD6120" w:rsidRPr="00BD15C0" w:rsidRDefault="00BD6120" w:rsidP="00BD6120">
            <w:pPr>
              <w:pStyle w:val="ListParagraph"/>
              <w:numPr>
                <w:ilvl w:val="0"/>
                <w:numId w:val="25"/>
              </w:numPr>
              <w:spacing w:after="0"/>
              <w:rPr>
                <w:rFonts w:cs="Symbol"/>
                <w:sz w:val="18"/>
                <w:szCs w:val="18"/>
              </w:rPr>
            </w:pPr>
            <w:r w:rsidRPr="00BD15C0">
              <w:rPr>
                <w:rFonts w:cs="Symbol"/>
                <w:sz w:val="18"/>
                <w:szCs w:val="18"/>
              </w:rPr>
              <w:t>51</w:t>
            </w:r>
          </w:p>
        </w:tc>
        <w:tc>
          <w:tcPr>
            <w:tcW w:w="4140" w:type="dxa"/>
            <w:tcBorders>
              <w:bottom w:val="single" w:sz="12" w:space="0" w:color="auto"/>
            </w:tcBorders>
            <w:shd w:val="clear" w:color="auto" w:fill="auto"/>
          </w:tcPr>
          <w:p w14:paraId="7251820C" w14:textId="229C7879" w:rsidR="00BD6120" w:rsidRPr="00BD15C0" w:rsidRDefault="00BD6120" w:rsidP="00BD6120">
            <w:pPr>
              <w:spacing w:after="0"/>
              <w:rPr>
                <w:rFonts w:eastAsia="Arial" w:cs="Symbol"/>
                <w:sz w:val="18"/>
                <w:szCs w:val="18"/>
              </w:rPr>
            </w:pPr>
            <w:r w:rsidRPr="00BD15C0">
              <w:rPr>
                <w:rFonts w:cs="Symbol"/>
                <w:sz w:val="18"/>
                <w:szCs w:val="18"/>
              </w:rPr>
              <w:t>Reference to the date of previous public notices relating to the permit;</w:t>
            </w:r>
          </w:p>
        </w:tc>
        <w:tc>
          <w:tcPr>
            <w:tcW w:w="2790" w:type="dxa"/>
            <w:tcBorders>
              <w:bottom w:val="single" w:sz="12" w:space="0" w:color="auto"/>
            </w:tcBorders>
            <w:shd w:val="clear" w:color="auto" w:fill="FFFFFF" w:themeFill="background1"/>
          </w:tcPr>
          <w:p w14:paraId="3299CF4A" w14:textId="77777777" w:rsidR="00BD6120" w:rsidRPr="00BD15C0" w:rsidRDefault="00BD6120" w:rsidP="00BD6120">
            <w:pPr>
              <w:spacing w:after="0"/>
              <w:rPr>
                <w:rFonts w:cs="Symbol"/>
                <w:sz w:val="18"/>
                <w:szCs w:val="18"/>
              </w:rPr>
            </w:pPr>
            <w:r w:rsidRPr="00BD15C0">
              <w:rPr>
                <w:rFonts w:cs="Symbol"/>
                <w:sz w:val="18"/>
                <w:szCs w:val="18"/>
              </w:rPr>
              <w:t>40 CFR 124.10(d)(2)(i)</w:t>
            </w:r>
          </w:p>
          <w:p w14:paraId="3BF6EC30" w14:textId="349D62AB" w:rsidR="00BD6120" w:rsidRPr="00BD15C0" w:rsidRDefault="00BD6120" w:rsidP="00BD6120">
            <w:pPr>
              <w:spacing w:after="0"/>
              <w:rPr>
                <w:rFonts w:eastAsia="Arial" w:cs="Symbol"/>
                <w:sz w:val="18"/>
                <w:szCs w:val="18"/>
              </w:rPr>
            </w:pPr>
            <w:r w:rsidRPr="00BD15C0">
              <w:rPr>
                <w:rFonts w:cs="Symbol"/>
                <w:sz w:val="18"/>
                <w:szCs w:val="18"/>
              </w:rPr>
              <w:t>(See also 145.11(a)(28))</w:t>
            </w:r>
          </w:p>
        </w:tc>
        <w:tc>
          <w:tcPr>
            <w:tcW w:w="3960" w:type="dxa"/>
            <w:tcBorders>
              <w:bottom w:val="single" w:sz="12" w:space="0" w:color="auto"/>
            </w:tcBorders>
            <w:shd w:val="clear" w:color="auto" w:fill="auto"/>
          </w:tcPr>
          <w:p w14:paraId="0ACFC196" w14:textId="7E9F069E" w:rsidR="00BD6120" w:rsidRPr="00BD15C0" w:rsidRDefault="00BD6120" w:rsidP="00BD6120">
            <w:pPr>
              <w:pStyle w:val="ListParagraph"/>
              <w:numPr>
                <w:ilvl w:val="0"/>
                <w:numId w:val="0"/>
              </w:numPr>
              <w:tabs>
                <w:tab w:val="clear" w:pos="720"/>
              </w:tabs>
              <w:spacing w:after="0"/>
              <w:rPr>
                <w:rFonts w:cs="Symbol"/>
                <w:sz w:val="18"/>
                <w:szCs w:val="18"/>
                <w:u w:val="single"/>
              </w:rPr>
            </w:pPr>
            <w:r w:rsidRPr="00BD15C0">
              <w:rPr>
                <w:rFonts w:cs="Symbol"/>
                <w:b/>
                <w:sz w:val="18"/>
                <w:szCs w:val="18"/>
              </w:rPr>
              <w:t>§5.204 (b)(2)(E)</w:t>
            </w:r>
          </w:p>
        </w:tc>
        <w:tc>
          <w:tcPr>
            <w:tcW w:w="2341" w:type="dxa"/>
            <w:tcBorders>
              <w:bottom w:val="single" w:sz="12" w:space="0" w:color="auto"/>
            </w:tcBorders>
          </w:tcPr>
          <w:p w14:paraId="5F424A4B" w14:textId="5C08504D" w:rsidR="00BD6120" w:rsidRPr="00BD15C0" w:rsidRDefault="00BD6120" w:rsidP="00BD6120">
            <w:pPr>
              <w:spacing w:after="0"/>
              <w:rPr>
                <w:rFonts w:eastAsia="Arial" w:cs="Symbol"/>
                <w:sz w:val="18"/>
                <w:szCs w:val="18"/>
              </w:rPr>
            </w:pPr>
            <w:r w:rsidRPr="00BD15C0">
              <w:rPr>
                <w:rFonts w:eastAsia="Arial" w:cs="Symbol"/>
                <w:sz w:val="18"/>
                <w:szCs w:val="18"/>
              </w:rPr>
              <w:t>Cites the CFR.</w:t>
            </w:r>
          </w:p>
        </w:tc>
        <w:tc>
          <w:tcPr>
            <w:tcW w:w="1979" w:type="dxa"/>
            <w:tcBorders>
              <w:bottom w:val="single" w:sz="12" w:space="0" w:color="auto"/>
            </w:tcBorders>
          </w:tcPr>
          <w:p w14:paraId="0D28FEEF" w14:textId="62A44C02" w:rsidR="00BD6120" w:rsidRPr="00BD15C0" w:rsidRDefault="00BD6120" w:rsidP="00BD6120">
            <w:pPr>
              <w:spacing w:after="0"/>
              <w:rPr>
                <w:rFonts w:eastAsia="Arial" w:cs="Symbol"/>
                <w:sz w:val="18"/>
                <w:szCs w:val="18"/>
              </w:rPr>
            </w:pPr>
          </w:p>
        </w:tc>
        <w:tc>
          <w:tcPr>
            <w:tcW w:w="2836" w:type="dxa"/>
            <w:tcBorders>
              <w:bottom w:val="single" w:sz="12" w:space="0" w:color="auto"/>
            </w:tcBorders>
          </w:tcPr>
          <w:p w14:paraId="01C176AD" w14:textId="77777777" w:rsidR="00BD6120" w:rsidRDefault="00BD6120" w:rsidP="00BD6120">
            <w:pPr>
              <w:spacing w:after="0"/>
              <w:rPr>
                <w:rFonts w:eastAsia="Arial" w:cs="Symbol"/>
                <w:color w:val="000000" w:themeColor="text1"/>
                <w:sz w:val="18"/>
                <w:szCs w:val="18"/>
              </w:rPr>
            </w:pPr>
            <w:r w:rsidRPr="00963CE5">
              <w:rPr>
                <w:rFonts w:eastAsia="Arial" w:cs="Symbol"/>
                <w:color w:val="000000" w:themeColor="text1"/>
                <w:sz w:val="18"/>
                <w:szCs w:val="18"/>
              </w:rPr>
              <w:t>See row 43.</w:t>
            </w:r>
          </w:p>
          <w:p w14:paraId="569C84FF" w14:textId="626A1224" w:rsidR="00B66B44" w:rsidRPr="00BD15C0" w:rsidRDefault="00B66B44" w:rsidP="00BD6120">
            <w:pPr>
              <w:spacing w:after="0"/>
              <w:rPr>
                <w:rFonts w:eastAsia="Arial" w:cs="Symbol"/>
                <w:color w:val="000000" w:themeColor="text1"/>
                <w:sz w:val="18"/>
                <w:szCs w:val="18"/>
              </w:rPr>
            </w:pPr>
          </w:p>
        </w:tc>
      </w:tr>
      <w:tr w:rsidR="00BD6120" w:rsidRPr="00BD15C0" w14:paraId="64FC78AD" w14:textId="4DA71901" w:rsidTr="00986D68">
        <w:trPr>
          <w:cantSplit/>
          <w:trHeight w:val="697"/>
          <w:jc w:val="center"/>
        </w:trPr>
        <w:tc>
          <w:tcPr>
            <w:tcW w:w="805" w:type="dxa"/>
            <w:tcBorders>
              <w:bottom w:val="single" w:sz="12" w:space="0" w:color="auto"/>
            </w:tcBorders>
          </w:tcPr>
          <w:p w14:paraId="513E0EE8" w14:textId="4CB7515A" w:rsidR="00BD6120" w:rsidRPr="00BD15C0" w:rsidRDefault="00BD6120" w:rsidP="00BD6120">
            <w:pPr>
              <w:pStyle w:val="ListParagraph"/>
              <w:numPr>
                <w:ilvl w:val="0"/>
                <w:numId w:val="25"/>
              </w:numPr>
              <w:spacing w:after="0"/>
              <w:rPr>
                <w:rFonts w:cs="Symbol"/>
                <w:sz w:val="18"/>
                <w:szCs w:val="18"/>
              </w:rPr>
            </w:pPr>
            <w:r w:rsidRPr="00BD15C0">
              <w:rPr>
                <w:rFonts w:cs="Symbol"/>
                <w:sz w:val="18"/>
                <w:szCs w:val="18"/>
              </w:rPr>
              <w:t>52</w:t>
            </w:r>
          </w:p>
        </w:tc>
        <w:tc>
          <w:tcPr>
            <w:tcW w:w="4140" w:type="dxa"/>
            <w:tcBorders>
              <w:bottom w:val="single" w:sz="12" w:space="0" w:color="auto"/>
            </w:tcBorders>
            <w:shd w:val="clear" w:color="auto" w:fill="auto"/>
          </w:tcPr>
          <w:p w14:paraId="374E6BE4" w14:textId="43B9FD7A" w:rsidR="00BD6120" w:rsidRPr="00BD15C0" w:rsidRDefault="00BD6120" w:rsidP="00BD6120">
            <w:pPr>
              <w:spacing w:after="0"/>
              <w:rPr>
                <w:rFonts w:eastAsia="Arial" w:cs="Symbol"/>
                <w:sz w:val="18"/>
                <w:szCs w:val="18"/>
              </w:rPr>
            </w:pPr>
            <w:r w:rsidRPr="00BD15C0">
              <w:rPr>
                <w:rFonts w:cs="Symbol"/>
                <w:sz w:val="18"/>
                <w:szCs w:val="18"/>
              </w:rPr>
              <w:t>Date, time, and place of the hearing;</w:t>
            </w:r>
          </w:p>
        </w:tc>
        <w:tc>
          <w:tcPr>
            <w:tcW w:w="2790" w:type="dxa"/>
            <w:tcBorders>
              <w:bottom w:val="single" w:sz="12" w:space="0" w:color="auto"/>
            </w:tcBorders>
            <w:shd w:val="clear" w:color="auto" w:fill="FFFFFF" w:themeFill="background1"/>
          </w:tcPr>
          <w:p w14:paraId="0A3DC0C8" w14:textId="77777777" w:rsidR="00BD6120" w:rsidRPr="00BD15C0" w:rsidRDefault="00BD6120" w:rsidP="00BD6120">
            <w:pPr>
              <w:spacing w:after="0"/>
              <w:rPr>
                <w:rFonts w:cs="Symbol"/>
                <w:sz w:val="18"/>
                <w:szCs w:val="18"/>
              </w:rPr>
            </w:pPr>
            <w:r w:rsidRPr="00BD15C0">
              <w:rPr>
                <w:rFonts w:cs="Symbol"/>
                <w:sz w:val="18"/>
                <w:szCs w:val="18"/>
              </w:rPr>
              <w:t>40 CFR 124.10(d)(2)(ii)</w:t>
            </w:r>
          </w:p>
          <w:p w14:paraId="568DEB75" w14:textId="74CD9331" w:rsidR="00BD6120" w:rsidRPr="00BD15C0" w:rsidRDefault="00BD6120" w:rsidP="00BD6120">
            <w:pPr>
              <w:spacing w:after="0"/>
              <w:rPr>
                <w:rFonts w:eastAsia="Arial" w:cs="Symbol"/>
                <w:sz w:val="18"/>
                <w:szCs w:val="18"/>
              </w:rPr>
            </w:pPr>
            <w:r w:rsidRPr="00BD15C0">
              <w:rPr>
                <w:rFonts w:cs="Symbol"/>
                <w:sz w:val="18"/>
                <w:szCs w:val="18"/>
              </w:rPr>
              <w:t>(See also 145.11(a)(28))</w:t>
            </w:r>
          </w:p>
        </w:tc>
        <w:tc>
          <w:tcPr>
            <w:tcW w:w="3960" w:type="dxa"/>
            <w:tcBorders>
              <w:bottom w:val="single" w:sz="12" w:space="0" w:color="auto"/>
            </w:tcBorders>
            <w:shd w:val="clear" w:color="auto" w:fill="auto"/>
          </w:tcPr>
          <w:p w14:paraId="1D8EDB58" w14:textId="45159D82" w:rsidR="00BD6120" w:rsidRPr="00BD15C0" w:rsidRDefault="00BD6120" w:rsidP="00BD6120">
            <w:pPr>
              <w:pStyle w:val="ListParagraph"/>
              <w:numPr>
                <w:ilvl w:val="0"/>
                <w:numId w:val="0"/>
              </w:numPr>
              <w:tabs>
                <w:tab w:val="clear" w:pos="720"/>
              </w:tabs>
              <w:spacing w:after="0"/>
              <w:rPr>
                <w:rFonts w:cs="Symbol"/>
                <w:sz w:val="18"/>
                <w:szCs w:val="18"/>
                <w:u w:val="single"/>
              </w:rPr>
            </w:pPr>
            <w:r w:rsidRPr="00BD15C0">
              <w:rPr>
                <w:rFonts w:cs="Symbol"/>
                <w:b/>
                <w:sz w:val="18"/>
                <w:szCs w:val="18"/>
              </w:rPr>
              <w:t>§5.204 (b)(2)(E)</w:t>
            </w:r>
          </w:p>
        </w:tc>
        <w:tc>
          <w:tcPr>
            <w:tcW w:w="2341" w:type="dxa"/>
            <w:tcBorders>
              <w:bottom w:val="single" w:sz="12" w:space="0" w:color="auto"/>
            </w:tcBorders>
          </w:tcPr>
          <w:p w14:paraId="0C8191C5" w14:textId="399DBEEC" w:rsidR="00BD6120" w:rsidRPr="00BD15C0" w:rsidRDefault="00BD6120" w:rsidP="00BD6120">
            <w:pPr>
              <w:spacing w:after="0"/>
              <w:rPr>
                <w:rFonts w:eastAsia="Arial" w:cs="Symbol"/>
                <w:sz w:val="18"/>
                <w:szCs w:val="18"/>
              </w:rPr>
            </w:pPr>
            <w:r w:rsidRPr="00BD15C0">
              <w:rPr>
                <w:rFonts w:eastAsia="Arial" w:cs="Symbol"/>
                <w:sz w:val="18"/>
                <w:szCs w:val="18"/>
              </w:rPr>
              <w:t>Cites the CFR.</w:t>
            </w:r>
          </w:p>
        </w:tc>
        <w:tc>
          <w:tcPr>
            <w:tcW w:w="1979" w:type="dxa"/>
            <w:tcBorders>
              <w:bottom w:val="single" w:sz="12" w:space="0" w:color="auto"/>
            </w:tcBorders>
          </w:tcPr>
          <w:p w14:paraId="61C1DB07" w14:textId="77777777" w:rsidR="00BD6120" w:rsidRPr="00BD15C0" w:rsidRDefault="00BD6120" w:rsidP="00BD6120">
            <w:pPr>
              <w:spacing w:after="0"/>
              <w:rPr>
                <w:rFonts w:eastAsia="Arial" w:cs="Symbol"/>
                <w:sz w:val="18"/>
                <w:szCs w:val="18"/>
              </w:rPr>
            </w:pPr>
          </w:p>
        </w:tc>
        <w:tc>
          <w:tcPr>
            <w:tcW w:w="2836" w:type="dxa"/>
            <w:tcBorders>
              <w:bottom w:val="single" w:sz="12" w:space="0" w:color="auto"/>
            </w:tcBorders>
          </w:tcPr>
          <w:p w14:paraId="2ABDCB02" w14:textId="77777777" w:rsidR="00BD6120" w:rsidRDefault="00BD6120" w:rsidP="00BD6120">
            <w:pPr>
              <w:spacing w:after="0"/>
              <w:rPr>
                <w:rFonts w:eastAsia="Arial" w:cs="Symbol"/>
                <w:color w:val="000000" w:themeColor="text1"/>
                <w:sz w:val="18"/>
                <w:szCs w:val="18"/>
              </w:rPr>
            </w:pPr>
            <w:r w:rsidRPr="00963CE5">
              <w:rPr>
                <w:rFonts w:eastAsia="Arial" w:cs="Symbol"/>
                <w:color w:val="000000" w:themeColor="text1"/>
                <w:sz w:val="18"/>
                <w:szCs w:val="18"/>
              </w:rPr>
              <w:t>See row 43.</w:t>
            </w:r>
          </w:p>
          <w:p w14:paraId="1E772A8F" w14:textId="1A46D0F0" w:rsidR="00B66B44" w:rsidRPr="00BD15C0" w:rsidRDefault="00B66B44" w:rsidP="00BD6120">
            <w:pPr>
              <w:spacing w:after="0"/>
              <w:rPr>
                <w:rFonts w:eastAsia="Arial" w:cs="Symbol"/>
                <w:color w:val="000000" w:themeColor="text1"/>
                <w:sz w:val="18"/>
                <w:szCs w:val="18"/>
              </w:rPr>
            </w:pPr>
          </w:p>
        </w:tc>
      </w:tr>
      <w:tr w:rsidR="00BD6120" w:rsidRPr="00BD15C0" w14:paraId="3CE42021" w14:textId="5CA878B4" w:rsidTr="00986D68">
        <w:trPr>
          <w:cantSplit/>
          <w:trHeight w:val="697"/>
          <w:jc w:val="center"/>
        </w:trPr>
        <w:tc>
          <w:tcPr>
            <w:tcW w:w="805" w:type="dxa"/>
            <w:tcBorders>
              <w:bottom w:val="single" w:sz="12" w:space="0" w:color="auto"/>
            </w:tcBorders>
          </w:tcPr>
          <w:p w14:paraId="1820439A" w14:textId="6C2EB78F" w:rsidR="00BD6120" w:rsidRPr="00BD15C0" w:rsidRDefault="00BD6120" w:rsidP="00BD6120">
            <w:pPr>
              <w:pStyle w:val="ListParagraph"/>
              <w:numPr>
                <w:ilvl w:val="0"/>
                <w:numId w:val="25"/>
              </w:numPr>
              <w:spacing w:after="0"/>
              <w:rPr>
                <w:rFonts w:cs="Symbol"/>
                <w:sz w:val="18"/>
                <w:szCs w:val="18"/>
              </w:rPr>
            </w:pPr>
            <w:r w:rsidRPr="00BD15C0">
              <w:rPr>
                <w:rFonts w:cs="Symbol"/>
                <w:sz w:val="18"/>
                <w:szCs w:val="18"/>
              </w:rPr>
              <w:lastRenderedPageBreak/>
              <w:t>53</w:t>
            </w:r>
          </w:p>
        </w:tc>
        <w:tc>
          <w:tcPr>
            <w:tcW w:w="4140" w:type="dxa"/>
            <w:tcBorders>
              <w:bottom w:val="single" w:sz="12" w:space="0" w:color="auto"/>
            </w:tcBorders>
            <w:shd w:val="clear" w:color="auto" w:fill="auto"/>
          </w:tcPr>
          <w:p w14:paraId="60ECFF48" w14:textId="54CEAF19" w:rsidR="00BD6120" w:rsidRPr="00BD15C0" w:rsidRDefault="00BD6120" w:rsidP="00BD6120">
            <w:pPr>
              <w:spacing w:after="0"/>
              <w:rPr>
                <w:rFonts w:eastAsia="Arial" w:cs="Symbol"/>
                <w:sz w:val="18"/>
                <w:szCs w:val="18"/>
              </w:rPr>
            </w:pPr>
            <w:r w:rsidRPr="00BD15C0">
              <w:rPr>
                <w:rFonts w:cs="Symbol"/>
                <w:sz w:val="18"/>
                <w:szCs w:val="18"/>
              </w:rPr>
              <w:t>A brief description of the nature and purpose of the hearing, including the applicable rules and procedures;</w:t>
            </w:r>
          </w:p>
        </w:tc>
        <w:tc>
          <w:tcPr>
            <w:tcW w:w="2790" w:type="dxa"/>
            <w:tcBorders>
              <w:bottom w:val="single" w:sz="12" w:space="0" w:color="auto"/>
            </w:tcBorders>
            <w:shd w:val="clear" w:color="auto" w:fill="FFFFFF" w:themeFill="background1"/>
          </w:tcPr>
          <w:p w14:paraId="2CB9DDE3" w14:textId="77777777" w:rsidR="00BD6120" w:rsidRPr="00BD15C0" w:rsidRDefault="00BD6120" w:rsidP="00BD6120">
            <w:pPr>
              <w:spacing w:after="0"/>
              <w:rPr>
                <w:rFonts w:cs="Symbol"/>
                <w:sz w:val="18"/>
                <w:szCs w:val="18"/>
              </w:rPr>
            </w:pPr>
            <w:r w:rsidRPr="00BD15C0">
              <w:rPr>
                <w:rFonts w:cs="Symbol"/>
                <w:sz w:val="18"/>
                <w:szCs w:val="18"/>
              </w:rPr>
              <w:t>40 CFR 124.10(d)(2)(iii)</w:t>
            </w:r>
          </w:p>
          <w:p w14:paraId="7F0A59F3" w14:textId="62719BD1" w:rsidR="00BD6120" w:rsidRPr="00BD15C0" w:rsidRDefault="00BD6120" w:rsidP="00BD6120">
            <w:pPr>
              <w:spacing w:after="0"/>
              <w:rPr>
                <w:rFonts w:eastAsia="Arial" w:cs="Symbol"/>
                <w:sz w:val="18"/>
                <w:szCs w:val="18"/>
              </w:rPr>
            </w:pPr>
            <w:r w:rsidRPr="00BD15C0">
              <w:rPr>
                <w:rFonts w:cs="Symbol"/>
                <w:sz w:val="18"/>
                <w:szCs w:val="18"/>
              </w:rPr>
              <w:t>(See also 145.11(a)(28))</w:t>
            </w:r>
          </w:p>
        </w:tc>
        <w:tc>
          <w:tcPr>
            <w:tcW w:w="3960" w:type="dxa"/>
            <w:tcBorders>
              <w:bottom w:val="single" w:sz="12" w:space="0" w:color="auto"/>
            </w:tcBorders>
            <w:shd w:val="clear" w:color="auto" w:fill="auto"/>
          </w:tcPr>
          <w:p w14:paraId="4B29B597" w14:textId="21BC6FD1" w:rsidR="00BD6120" w:rsidRPr="00BD15C0" w:rsidRDefault="00BD6120" w:rsidP="00BD6120">
            <w:pPr>
              <w:pStyle w:val="ListParagraph"/>
              <w:numPr>
                <w:ilvl w:val="0"/>
                <w:numId w:val="0"/>
              </w:numPr>
              <w:tabs>
                <w:tab w:val="clear" w:pos="720"/>
              </w:tabs>
              <w:spacing w:after="0"/>
              <w:rPr>
                <w:rFonts w:cs="Symbol"/>
                <w:sz w:val="18"/>
                <w:szCs w:val="18"/>
                <w:u w:val="single"/>
              </w:rPr>
            </w:pPr>
            <w:r w:rsidRPr="00BD15C0">
              <w:rPr>
                <w:rFonts w:cs="Symbol"/>
                <w:b/>
                <w:sz w:val="18"/>
                <w:szCs w:val="18"/>
              </w:rPr>
              <w:t>§5.204 (b)(2)(E)</w:t>
            </w:r>
          </w:p>
        </w:tc>
        <w:tc>
          <w:tcPr>
            <w:tcW w:w="2341" w:type="dxa"/>
            <w:tcBorders>
              <w:bottom w:val="single" w:sz="12" w:space="0" w:color="auto"/>
            </w:tcBorders>
          </w:tcPr>
          <w:p w14:paraId="1A283481" w14:textId="24AF807A" w:rsidR="00BD6120" w:rsidRPr="00BD15C0" w:rsidRDefault="00BD6120" w:rsidP="00BD6120">
            <w:pPr>
              <w:spacing w:after="0"/>
              <w:rPr>
                <w:rFonts w:eastAsia="Arial" w:cs="Symbol"/>
                <w:sz w:val="18"/>
                <w:szCs w:val="18"/>
              </w:rPr>
            </w:pPr>
            <w:r w:rsidRPr="00BD15C0">
              <w:rPr>
                <w:rFonts w:eastAsia="Arial" w:cs="Symbol"/>
                <w:sz w:val="18"/>
                <w:szCs w:val="18"/>
              </w:rPr>
              <w:t>Cites the CFR.</w:t>
            </w:r>
          </w:p>
        </w:tc>
        <w:tc>
          <w:tcPr>
            <w:tcW w:w="1979" w:type="dxa"/>
            <w:tcBorders>
              <w:bottom w:val="single" w:sz="12" w:space="0" w:color="auto"/>
            </w:tcBorders>
          </w:tcPr>
          <w:p w14:paraId="1372F9C1" w14:textId="0A6414F9" w:rsidR="00BD6120" w:rsidRPr="00BD15C0" w:rsidRDefault="00BD6120" w:rsidP="00BD6120">
            <w:pPr>
              <w:spacing w:after="0"/>
              <w:rPr>
                <w:rFonts w:eastAsia="Arial" w:cs="Symbol"/>
                <w:sz w:val="18"/>
                <w:szCs w:val="18"/>
              </w:rPr>
            </w:pPr>
          </w:p>
        </w:tc>
        <w:tc>
          <w:tcPr>
            <w:tcW w:w="2836" w:type="dxa"/>
            <w:tcBorders>
              <w:bottom w:val="single" w:sz="12" w:space="0" w:color="auto"/>
            </w:tcBorders>
          </w:tcPr>
          <w:p w14:paraId="56333937" w14:textId="77777777" w:rsidR="00BD6120" w:rsidRDefault="00BD6120" w:rsidP="00BD6120">
            <w:pPr>
              <w:spacing w:after="0"/>
              <w:rPr>
                <w:rFonts w:eastAsia="Arial" w:cs="Symbol"/>
                <w:color w:val="000000" w:themeColor="text1"/>
                <w:sz w:val="18"/>
                <w:szCs w:val="18"/>
              </w:rPr>
            </w:pPr>
            <w:r w:rsidRPr="00963CE5">
              <w:rPr>
                <w:rFonts w:eastAsia="Arial" w:cs="Symbol"/>
                <w:color w:val="000000" w:themeColor="text1"/>
                <w:sz w:val="18"/>
                <w:szCs w:val="18"/>
              </w:rPr>
              <w:t>See row 43.</w:t>
            </w:r>
          </w:p>
          <w:p w14:paraId="462B798A" w14:textId="29CA4335" w:rsidR="00B66B44" w:rsidRPr="00BD15C0" w:rsidRDefault="00B66B44" w:rsidP="00BD6120">
            <w:pPr>
              <w:spacing w:after="0"/>
              <w:rPr>
                <w:rFonts w:eastAsia="Arial" w:cs="Symbol"/>
                <w:color w:val="000000" w:themeColor="text1"/>
                <w:sz w:val="18"/>
                <w:szCs w:val="18"/>
              </w:rPr>
            </w:pPr>
          </w:p>
        </w:tc>
      </w:tr>
      <w:tr w:rsidR="00937E76" w:rsidRPr="00BD15C0" w14:paraId="0B84FBBB" w14:textId="0CE28F68" w:rsidTr="00986D68">
        <w:trPr>
          <w:cantSplit/>
          <w:trHeight w:val="697"/>
          <w:jc w:val="center"/>
        </w:trPr>
        <w:tc>
          <w:tcPr>
            <w:tcW w:w="805" w:type="dxa"/>
            <w:tcBorders>
              <w:bottom w:val="single" w:sz="12" w:space="0" w:color="auto"/>
            </w:tcBorders>
          </w:tcPr>
          <w:p w14:paraId="0782FAA0" w14:textId="19150E8D" w:rsidR="00937E76" w:rsidRPr="00BD15C0" w:rsidRDefault="00937E76" w:rsidP="00DB6E6F">
            <w:pPr>
              <w:pStyle w:val="ListParagraph"/>
              <w:numPr>
                <w:ilvl w:val="0"/>
                <w:numId w:val="25"/>
              </w:numPr>
              <w:spacing w:after="0"/>
              <w:rPr>
                <w:rFonts w:cs="Symbol"/>
                <w:sz w:val="18"/>
                <w:szCs w:val="18"/>
              </w:rPr>
            </w:pPr>
            <w:r w:rsidRPr="00BD15C0">
              <w:rPr>
                <w:rFonts w:cs="Symbol"/>
                <w:sz w:val="18"/>
                <w:szCs w:val="18"/>
              </w:rPr>
              <w:t>54</w:t>
            </w:r>
          </w:p>
        </w:tc>
        <w:tc>
          <w:tcPr>
            <w:tcW w:w="4140" w:type="dxa"/>
            <w:tcBorders>
              <w:bottom w:val="single" w:sz="12" w:space="0" w:color="auto"/>
            </w:tcBorders>
            <w:shd w:val="clear" w:color="auto" w:fill="auto"/>
          </w:tcPr>
          <w:p w14:paraId="2C681B3D" w14:textId="5A5DC2C1" w:rsidR="00295B79" w:rsidRPr="00BD15C0" w:rsidRDefault="00937E76" w:rsidP="00FC15BB">
            <w:pPr>
              <w:spacing w:after="0"/>
              <w:rPr>
                <w:rFonts w:cs="Symbol"/>
                <w:sz w:val="18"/>
                <w:szCs w:val="18"/>
              </w:rPr>
            </w:pPr>
            <w:r w:rsidRPr="00BD15C0">
              <w:rPr>
                <w:rFonts w:cs="Symbol"/>
                <w:sz w:val="18"/>
                <w:szCs w:val="18"/>
              </w:rPr>
              <w:t>(Applicable to State programs, see §14</w:t>
            </w:r>
            <w:r w:rsidR="006774AB" w:rsidRPr="00BD15C0">
              <w:rPr>
                <w:rFonts w:cs="Symbol"/>
                <w:sz w:val="18"/>
                <w:szCs w:val="18"/>
              </w:rPr>
              <w:t>5.</w:t>
            </w:r>
            <w:r w:rsidRPr="00BD15C0">
              <w:rPr>
                <w:rFonts w:cs="Symbol"/>
                <w:sz w:val="18"/>
                <w:szCs w:val="18"/>
              </w:rPr>
              <w:t xml:space="preserve">11 (UIC).) In addition to the </w:t>
            </w:r>
            <w:proofErr w:type="gramStart"/>
            <w:r w:rsidRPr="00BD15C0">
              <w:rPr>
                <w:rFonts w:cs="Symbol"/>
                <w:sz w:val="18"/>
                <w:szCs w:val="18"/>
              </w:rPr>
              <w:t>general public</w:t>
            </w:r>
            <w:proofErr w:type="gramEnd"/>
            <w:r w:rsidRPr="00BD15C0">
              <w:rPr>
                <w:rFonts w:cs="Symbol"/>
                <w:sz w:val="18"/>
                <w:szCs w:val="18"/>
              </w:rPr>
              <w:t xml:space="preserve"> notice described in paragraph (d)(1) of this section, all persons identified in paragraphs (c)(1) (i), (ii), (iii), and (iv) of this section shall be mailed a copy of the fact sheet, the permit application (if any) and the draft permit (if any).</w:t>
            </w:r>
          </w:p>
        </w:tc>
        <w:tc>
          <w:tcPr>
            <w:tcW w:w="2790" w:type="dxa"/>
            <w:tcBorders>
              <w:bottom w:val="single" w:sz="12" w:space="0" w:color="auto"/>
            </w:tcBorders>
            <w:shd w:val="clear" w:color="auto" w:fill="FFFFFF" w:themeFill="background1"/>
          </w:tcPr>
          <w:p w14:paraId="32345B24" w14:textId="77777777" w:rsidR="00937E76" w:rsidRPr="00BD15C0" w:rsidRDefault="00937E76" w:rsidP="00FC15BB">
            <w:pPr>
              <w:spacing w:after="0"/>
              <w:rPr>
                <w:rFonts w:cs="Symbol"/>
                <w:sz w:val="18"/>
                <w:szCs w:val="18"/>
              </w:rPr>
            </w:pPr>
            <w:r w:rsidRPr="00BD15C0">
              <w:rPr>
                <w:rFonts w:cs="Symbol"/>
                <w:sz w:val="18"/>
                <w:szCs w:val="18"/>
              </w:rPr>
              <w:t>40 CFR 124.10(e)</w:t>
            </w:r>
          </w:p>
          <w:p w14:paraId="30E9B540" w14:textId="3ACF1DF5" w:rsidR="00937E76" w:rsidRPr="00BD15C0" w:rsidRDefault="00937E76" w:rsidP="00FC15BB">
            <w:pPr>
              <w:spacing w:after="0"/>
              <w:rPr>
                <w:rFonts w:eastAsia="Arial" w:cs="Symbol"/>
                <w:sz w:val="18"/>
                <w:szCs w:val="18"/>
              </w:rPr>
            </w:pPr>
            <w:r w:rsidRPr="00BD15C0">
              <w:rPr>
                <w:rFonts w:cs="Symbol"/>
                <w:sz w:val="18"/>
                <w:szCs w:val="18"/>
              </w:rPr>
              <w:t>(See also 14</w:t>
            </w:r>
            <w:r w:rsidR="006774AB" w:rsidRPr="00BD15C0">
              <w:rPr>
                <w:rFonts w:cs="Symbol"/>
                <w:sz w:val="18"/>
                <w:szCs w:val="18"/>
              </w:rPr>
              <w:t>5.</w:t>
            </w:r>
            <w:r w:rsidRPr="00BD15C0">
              <w:rPr>
                <w:rFonts w:cs="Symbol"/>
                <w:sz w:val="18"/>
                <w:szCs w:val="18"/>
              </w:rPr>
              <w:t>11(a)(28))</w:t>
            </w:r>
          </w:p>
        </w:tc>
        <w:tc>
          <w:tcPr>
            <w:tcW w:w="3960" w:type="dxa"/>
            <w:tcBorders>
              <w:bottom w:val="single" w:sz="12" w:space="0" w:color="auto"/>
            </w:tcBorders>
            <w:shd w:val="clear" w:color="auto" w:fill="auto"/>
          </w:tcPr>
          <w:p w14:paraId="2CF08C9D" w14:textId="77777777" w:rsidR="00937E76" w:rsidRPr="00BD15C0" w:rsidRDefault="009D40CA" w:rsidP="119FAA43">
            <w:pPr>
              <w:spacing w:after="0"/>
              <w:rPr>
                <w:rFonts w:eastAsia="Arial" w:cs="Symbol"/>
                <w:sz w:val="18"/>
                <w:szCs w:val="18"/>
              </w:rPr>
            </w:pPr>
            <w:r w:rsidRPr="00BD15C0">
              <w:rPr>
                <w:rFonts w:eastAsia="Arial" w:cs="Symbol"/>
                <w:b/>
                <w:sz w:val="18"/>
                <w:szCs w:val="18"/>
              </w:rPr>
              <w:t>§5.204(a)(</w:t>
            </w:r>
            <w:r w:rsidR="00823049" w:rsidRPr="00BD15C0">
              <w:rPr>
                <w:rFonts w:eastAsia="Arial" w:cs="Symbol"/>
                <w:b/>
                <w:sz w:val="18"/>
                <w:szCs w:val="18"/>
              </w:rPr>
              <w:t>4</w:t>
            </w:r>
            <w:r w:rsidRPr="00BD15C0">
              <w:rPr>
                <w:rFonts w:eastAsia="Arial" w:cs="Symbol"/>
                <w:b/>
                <w:sz w:val="18"/>
                <w:szCs w:val="18"/>
              </w:rPr>
              <w:t>)</w:t>
            </w:r>
            <w:r w:rsidR="006971B7" w:rsidRPr="00BD15C0">
              <w:rPr>
                <w:rFonts w:cs="Symbol"/>
              </w:rPr>
              <w:t xml:space="preserve"> </w:t>
            </w:r>
            <w:r w:rsidR="006971B7" w:rsidRPr="00BD15C0">
              <w:rPr>
                <w:rFonts w:eastAsia="Arial" w:cs="Symbol"/>
                <w:b/>
                <w:sz w:val="18"/>
                <w:szCs w:val="18"/>
              </w:rPr>
              <w:t xml:space="preserve">Content of notice. </w:t>
            </w:r>
            <w:r w:rsidR="006971B7" w:rsidRPr="00BD15C0">
              <w:rPr>
                <w:rFonts w:eastAsia="Arial" w:cs="Symbol"/>
                <w:sz w:val="18"/>
                <w:szCs w:val="18"/>
              </w:rPr>
              <w:t>Individual notice must consist of</w:t>
            </w:r>
          </w:p>
          <w:p w14:paraId="10DB13AC" w14:textId="7F937C50" w:rsidR="006971B7" w:rsidRPr="00BD15C0" w:rsidRDefault="006971B7" w:rsidP="119FAA43">
            <w:pPr>
              <w:spacing w:after="0"/>
              <w:rPr>
                <w:rFonts w:eastAsia="Arial" w:cs="Symbol"/>
                <w:sz w:val="18"/>
                <w:szCs w:val="18"/>
              </w:rPr>
            </w:pPr>
            <w:r w:rsidRPr="00BD15C0">
              <w:rPr>
                <w:rFonts w:eastAsia="Arial" w:cs="Symbol"/>
                <w:sz w:val="18"/>
                <w:szCs w:val="18"/>
              </w:rPr>
              <w:t>(C) a copy of any draft permit and fact sheet;</w:t>
            </w:r>
          </w:p>
        </w:tc>
        <w:tc>
          <w:tcPr>
            <w:tcW w:w="2341" w:type="dxa"/>
            <w:tcBorders>
              <w:bottom w:val="single" w:sz="12" w:space="0" w:color="auto"/>
            </w:tcBorders>
          </w:tcPr>
          <w:p w14:paraId="3F8E6289" w14:textId="227BFA6B" w:rsidR="00937E76" w:rsidRPr="00BD15C0" w:rsidRDefault="00707452" w:rsidP="119FAA43">
            <w:pPr>
              <w:spacing w:after="0"/>
              <w:rPr>
                <w:rFonts w:eastAsia="Arial" w:cs="Symbol"/>
                <w:sz w:val="18"/>
                <w:szCs w:val="18"/>
              </w:rPr>
            </w:pPr>
            <w:r w:rsidRPr="00BD15C0">
              <w:rPr>
                <w:rFonts w:eastAsia="Arial" w:cs="Symbol"/>
                <w:sz w:val="18"/>
                <w:szCs w:val="18"/>
              </w:rPr>
              <w:t>Similar intent to the CFR.</w:t>
            </w:r>
          </w:p>
        </w:tc>
        <w:tc>
          <w:tcPr>
            <w:tcW w:w="1979" w:type="dxa"/>
            <w:tcBorders>
              <w:bottom w:val="single" w:sz="12" w:space="0" w:color="auto"/>
            </w:tcBorders>
          </w:tcPr>
          <w:p w14:paraId="5466EC52" w14:textId="77777777" w:rsidR="00937E76" w:rsidRPr="00BD15C0" w:rsidRDefault="00937E76" w:rsidP="119FAA43">
            <w:pPr>
              <w:spacing w:after="0"/>
              <w:rPr>
                <w:rFonts w:eastAsia="Arial" w:cs="Symbol"/>
                <w:sz w:val="18"/>
                <w:szCs w:val="18"/>
              </w:rPr>
            </w:pPr>
          </w:p>
        </w:tc>
        <w:tc>
          <w:tcPr>
            <w:tcW w:w="2836" w:type="dxa"/>
            <w:tcBorders>
              <w:bottom w:val="single" w:sz="12" w:space="0" w:color="auto"/>
            </w:tcBorders>
          </w:tcPr>
          <w:p w14:paraId="7DEA1419" w14:textId="77777777" w:rsidR="00937E76" w:rsidRDefault="00707452" w:rsidP="119FAA43">
            <w:pPr>
              <w:spacing w:after="0"/>
              <w:rPr>
                <w:rFonts w:eastAsia="Arial" w:cs="Symbol"/>
                <w:color w:val="000000" w:themeColor="text1"/>
                <w:sz w:val="18"/>
                <w:szCs w:val="18"/>
              </w:rPr>
            </w:pPr>
            <w:r w:rsidRPr="00BD15C0">
              <w:rPr>
                <w:rFonts w:eastAsia="Arial" w:cs="Symbol"/>
                <w:color w:val="000000" w:themeColor="text1"/>
                <w:sz w:val="18"/>
                <w:szCs w:val="18"/>
              </w:rPr>
              <w:t>5.204(a)(4)(C) include</w:t>
            </w:r>
            <w:r w:rsidR="00BD6120">
              <w:rPr>
                <w:rFonts w:eastAsia="Arial" w:cs="Symbol"/>
                <w:color w:val="000000" w:themeColor="text1"/>
                <w:sz w:val="18"/>
                <w:szCs w:val="18"/>
              </w:rPr>
              <w:t>s</w:t>
            </w:r>
            <w:r w:rsidRPr="00BD15C0">
              <w:rPr>
                <w:rFonts w:eastAsia="Arial" w:cs="Symbol"/>
                <w:color w:val="000000" w:themeColor="text1"/>
                <w:sz w:val="18"/>
                <w:szCs w:val="18"/>
              </w:rPr>
              <w:t xml:space="preserve"> the draft permit and fact sheet as additional notice contents. No concerns for stringency.</w:t>
            </w:r>
          </w:p>
          <w:p w14:paraId="6AA44E50" w14:textId="4F810EB0" w:rsidR="00B66B44" w:rsidRPr="00BD15C0" w:rsidRDefault="00B66B44" w:rsidP="119FAA43">
            <w:pPr>
              <w:spacing w:after="0"/>
              <w:rPr>
                <w:rFonts w:eastAsia="Arial" w:cs="Symbol"/>
                <w:color w:val="000000" w:themeColor="text1"/>
                <w:sz w:val="18"/>
                <w:szCs w:val="18"/>
              </w:rPr>
            </w:pPr>
          </w:p>
        </w:tc>
      </w:tr>
      <w:tr w:rsidR="00937E76" w:rsidRPr="00BD15C0" w14:paraId="069F1264" w14:textId="3C5D427B" w:rsidTr="0D7A72C4">
        <w:trPr>
          <w:cantSplit/>
          <w:trHeight w:val="184"/>
          <w:jc w:val="center"/>
        </w:trPr>
        <w:tc>
          <w:tcPr>
            <w:tcW w:w="18851" w:type="dxa"/>
            <w:gridSpan w:val="7"/>
            <w:tcBorders>
              <w:bottom w:val="single" w:sz="12" w:space="0" w:color="auto"/>
            </w:tcBorders>
          </w:tcPr>
          <w:p w14:paraId="60CC4658" w14:textId="3EB83A8C" w:rsidR="00937E76" w:rsidRPr="00BD15C0" w:rsidRDefault="00937E76" w:rsidP="119FAA43">
            <w:pPr>
              <w:spacing w:after="0"/>
              <w:rPr>
                <w:rFonts w:cs="Symbol"/>
                <w:b/>
                <w:color w:val="000000" w:themeColor="text1"/>
                <w:sz w:val="18"/>
                <w:szCs w:val="18"/>
              </w:rPr>
            </w:pPr>
            <w:r w:rsidRPr="00BD15C0">
              <w:rPr>
                <w:rFonts w:cs="Symbol"/>
                <w:b/>
                <w:sz w:val="18"/>
                <w:szCs w:val="18"/>
              </w:rPr>
              <w:t>§ 124.11 Public comments and requests for public hearings.</w:t>
            </w:r>
          </w:p>
        </w:tc>
      </w:tr>
      <w:tr w:rsidR="00937E76" w:rsidRPr="00BD15C0" w14:paraId="4A489BEB" w14:textId="17B379C2" w:rsidTr="00986D68">
        <w:trPr>
          <w:cantSplit/>
          <w:trHeight w:val="697"/>
          <w:jc w:val="center"/>
        </w:trPr>
        <w:tc>
          <w:tcPr>
            <w:tcW w:w="805" w:type="dxa"/>
            <w:tcBorders>
              <w:bottom w:val="single" w:sz="12" w:space="0" w:color="auto"/>
            </w:tcBorders>
          </w:tcPr>
          <w:p w14:paraId="79E04319" w14:textId="72F912DF" w:rsidR="00937E76" w:rsidRPr="00BD15C0" w:rsidRDefault="00937E76" w:rsidP="00DB6E6F">
            <w:pPr>
              <w:pStyle w:val="ListParagraph"/>
              <w:numPr>
                <w:ilvl w:val="0"/>
                <w:numId w:val="25"/>
              </w:numPr>
              <w:spacing w:after="0"/>
              <w:rPr>
                <w:rFonts w:cs="Symbol"/>
                <w:sz w:val="18"/>
                <w:szCs w:val="18"/>
              </w:rPr>
            </w:pPr>
            <w:r w:rsidRPr="00BD15C0">
              <w:rPr>
                <w:rFonts w:cs="Symbol"/>
                <w:sz w:val="18"/>
                <w:szCs w:val="18"/>
              </w:rPr>
              <w:lastRenderedPageBreak/>
              <w:t>55</w:t>
            </w:r>
          </w:p>
        </w:tc>
        <w:tc>
          <w:tcPr>
            <w:tcW w:w="4140" w:type="dxa"/>
            <w:tcBorders>
              <w:bottom w:val="single" w:sz="12" w:space="0" w:color="auto"/>
            </w:tcBorders>
            <w:shd w:val="clear" w:color="auto" w:fill="auto"/>
          </w:tcPr>
          <w:p w14:paraId="36CA592B" w14:textId="6A9E39F1" w:rsidR="00937E76" w:rsidRPr="00BD15C0" w:rsidRDefault="00937E76" w:rsidP="00FC15BB">
            <w:pPr>
              <w:spacing w:after="0"/>
              <w:rPr>
                <w:rFonts w:cs="Symbol"/>
                <w:sz w:val="18"/>
                <w:szCs w:val="18"/>
              </w:rPr>
            </w:pPr>
            <w:r w:rsidRPr="00BD15C0">
              <w:rPr>
                <w:rFonts w:cs="Symbol"/>
                <w:sz w:val="18"/>
                <w:szCs w:val="18"/>
              </w:rPr>
              <w:t>(Applicable to State programs, see §14</w:t>
            </w:r>
            <w:r w:rsidR="006774AB" w:rsidRPr="00BD15C0">
              <w:rPr>
                <w:rFonts w:cs="Symbol"/>
                <w:sz w:val="18"/>
                <w:szCs w:val="18"/>
              </w:rPr>
              <w:t>5.</w:t>
            </w:r>
            <w:r w:rsidRPr="00BD15C0">
              <w:rPr>
                <w:rFonts w:cs="Symbol"/>
                <w:sz w:val="18"/>
                <w:szCs w:val="18"/>
              </w:rPr>
              <w:t>11 (UIC).) During the public comment period provided under</w:t>
            </w:r>
            <w:r w:rsidR="0099790B" w:rsidRPr="00BD15C0">
              <w:rPr>
                <w:rFonts w:cs="Symbol"/>
                <w:sz w:val="18"/>
                <w:szCs w:val="18"/>
              </w:rPr>
              <w:t xml:space="preserve"> </w:t>
            </w:r>
            <w:r w:rsidRPr="00BD15C0">
              <w:rPr>
                <w:rFonts w:cs="Symbol"/>
                <w:sz w:val="18"/>
                <w:szCs w:val="18"/>
              </w:rPr>
              <w:t>§124.10, any interested person may submit written comments on the draft permit and may request a public hearing, if no hearing has already been scheduled. A request for a public hearing shall be in writing and shall state the nature of the issues proposed to be raised in the hearing. All comments shall be considered in making the final decision and shall be answered as provided in §124.17.</w:t>
            </w:r>
          </w:p>
        </w:tc>
        <w:tc>
          <w:tcPr>
            <w:tcW w:w="2790" w:type="dxa"/>
            <w:tcBorders>
              <w:bottom w:val="single" w:sz="12" w:space="0" w:color="auto"/>
            </w:tcBorders>
            <w:shd w:val="clear" w:color="auto" w:fill="FFFFFF" w:themeFill="background1"/>
          </w:tcPr>
          <w:p w14:paraId="6DA8C8D9" w14:textId="77777777" w:rsidR="00937E76" w:rsidRPr="00BD15C0" w:rsidRDefault="00937E76" w:rsidP="00FC15BB">
            <w:pPr>
              <w:spacing w:after="0"/>
              <w:rPr>
                <w:rFonts w:cs="Symbol"/>
                <w:sz w:val="18"/>
                <w:szCs w:val="18"/>
              </w:rPr>
            </w:pPr>
            <w:r w:rsidRPr="00BD15C0">
              <w:rPr>
                <w:rFonts w:cs="Symbol"/>
                <w:sz w:val="18"/>
                <w:szCs w:val="18"/>
              </w:rPr>
              <w:t>40 CFR 124.11</w:t>
            </w:r>
          </w:p>
          <w:p w14:paraId="0BCB9885" w14:textId="4328AA46" w:rsidR="00937E76" w:rsidRPr="00BD15C0" w:rsidRDefault="00937E76" w:rsidP="00FC15BB">
            <w:pPr>
              <w:spacing w:after="0"/>
              <w:rPr>
                <w:rFonts w:cs="Symbol"/>
                <w:sz w:val="18"/>
                <w:szCs w:val="18"/>
              </w:rPr>
            </w:pPr>
            <w:r w:rsidRPr="00BD15C0">
              <w:rPr>
                <w:rFonts w:cs="Symbol"/>
                <w:sz w:val="18"/>
                <w:szCs w:val="18"/>
              </w:rPr>
              <w:t>(See also 14</w:t>
            </w:r>
            <w:r w:rsidR="006774AB" w:rsidRPr="00BD15C0">
              <w:rPr>
                <w:rFonts w:cs="Symbol"/>
                <w:sz w:val="18"/>
                <w:szCs w:val="18"/>
              </w:rPr>
              <w:t>5.</w:t>
            </w:r>
            <w:r w:rsidRPr="00BD15C0">
              <w:rPr>
                <w:rFonts w:cs="Symbol"/>
                <w:sz w:val="18"/>
                <w:szCs w:val="18"/>
              </w:rPr>
              <w:t>11(a)(29))</w:t>
            </w:r>
          </w:p>
        </w:tc>
        <w:tc>
          <w:tcPr>
            <w:tcW w:w="3960" w:type="dxa"/>
            <w:tcBorders>
              <w:bottom w:val="single" w:sz="12" w:space="0" w:color="auto"/>
            </w:tcBorders>
            <w:shd w:val="clear" w:color="auto" w:fill="auto"/>
          </w:tcPr>
          <w:p w14:paraId="54B418EC" w14:textId="662AA5C4" w:rsidR="00937E76" w:rsidRPr="00BD15C0" w:rsidRDefault="0099784E" w:rsidP="119FAA43">
            <w:pPr>
              <w:spacing w:after="0"/>
              <w:rPr>
                <w:rFonts w:cs="Symbol"/>
                <w:b/>
                <w:sz w:val="18"/>
                <w:szCs w:val="18"/>
              </w:rPr>
            </w:pPr>
            <w:r w:rsidRPr="00BD15C0">
              <w:rPr>
                <w:rFonts w:cs="Symbol"/>
                <w:b/>
                <w:sz w:val="18"/>
                <w:szCs w:val="18"/>
              </w:rPr>
              <w:t>§5.</w:t>
            </w:r>
            <w:r w:rsidR="00802C04" w:rsidRPr="00BD15C0">
              <w:rPr>
                <w:rFonts w:cs="Symbol"/>
                <w:b/>
                <w:sz w:val="18"/>
                <w:szCs w:val="18"/>
              </w:rPr>
              <w:t>204(</w:t>
            </w:r>
            <w:r w:rsidR="0010632D" w:rsidRPr="00BD15C0">
              <w:rPr>
                <w:rFonts w:cs="Symbol"/>
                <w:b/>
                <w:sz w:val="18"/>
                <w:szCs w:val="18"/>
              </w:rPr>
              <w:t>b</w:t>
            </w:r>
            <w:r w:rsidR="00802C04" w:rsidRPr="00BD15C0">
              <w:rPr>
                <w:rFonts w:cs="Symbol"/>
                <w:b/>
                <w:sz w:val="18"/>
                <w:szCs w:val="18"/>
              </w:rPr>
              <w:t>) Public comment and hearing requirements</w:t>
            </w:r>
          </w:p>
          <w:p w14:paraId="25161E97" w14:textId="77777777" w:rsidR="00FA3389" w:rsidRPr="00E601A6" w:rsidRDefault="00822918" w:rsidP="00FA3389">
            <w:pPr>
              <w:pStyle w:val="NoSpacing"/>
              <w:rPr>
                <w:rFonts w:ascii="Calibri" w:hAnsi="Calibri" w:cs="Symbol"/>
                <w:b/>
                <w:sz w:val="18"/>
                <w:szCs w:val="18"/>
                <w:lang w:eastAsia="zh-CN"/>
              </w:rPr>
            </w:pPr>
            <w:r w:rsidRPr="00E601A6">
              <w:rPr>
                <w:rFonts w:ascii="Calibri" w:hAnsi="Calibri" w:cs="Symbol"/>
                <w:b/>
                <w:sz w:val="18"/>
                <w:szCs w:val="18"/>
                <w:lang w:eastAsia="zh-CN"/>
              </w:rPr>
              <w:t>(1) Public comment</w:t>
            </w:r>
          </w:p>
          <w:p w14:paraId="1C2CE7EF" w14:textId="51FDAFB5" w:rsidR="00B57C2F" w:rsidRPr="00E601A6" w:rsidRDefault="00FA3389" w:rsidP="00FA3389">
            <w:pPr>
              <w:pStyle w:val="NoSpacing"/>
              <w:rPr>
                <w:rFonts w:ascii="Calibri" w:hAnsi="Calibri" w:cs="Symbol"/>
                <w:b/>
                <w:sz w:val="18"/>
                <w:szCs w:val="18"/>
                <w:lang w:eastAsia="zh-CN"/>
              </w:rPr>
            </w:pPr>
            <w:r w:rsidRPr="00E601A6">
              <w:rPr>
                <w:rFonts w:ascii="Calibri" w:hAnsi="Calibri" w:cs="Symbol"/>
                <w:b/>
                <w:sz w:val="18"/>
                <w:szCs w:val="18"/>
                <w:lang w:eastAsia="zh-CN"/>
              </w:rPr>
              <w:t xml:space="preserve">      </w:t>
            </w:r>
            <w:r w:rsidR="00B57C2F" w:rsidRPr="00E601A6">
              <w:rPr>
                <w:rFonts w:ascii="Calibri" w:hAnsi="Calibri" w:cs="Symbol"/>
                <w:sz w:val="18"/>
                <w:szCs w:val="18"/>
                <w:lang w:eastAsia="zh-CN"/>
              </w:rPr>
              <w:t xml:space="preserve">(A) During the public comment period, </w:t>
            </w:r>
            <w:r w:rsidR="00477FCD">
              <w:rPr>
                <w:rFonts w:ascii="Calibri" w:hAnsi="Calibri" w:cs="Symbol"/>
                <w:sz w:val="18"/>
                <w:szCs w:val="18"/>
                <w:lang w:eastAsia="zh-CN"/>
              </w:rPr>
              <w:t xml:space="preserve">any </w:t>
            </w:r>
            <w:r w:rsidR="00B57C2F" w:rsidRPr="00E601A6">
              <w:rPr>
                <w:rFonts w:ascii="Calibri" w:hAnsi="Calibri" w:cs="Symbol"/>
                <w:sz w:val="18"/>
                <w:szCs w:val="18"/>
              </w:rPr>
              <w:t>interested person may submit written comments on the draft permit and may request a hearing if one has not already been scheduled.</w:t>
            </w:r>
          </w:p>
          <w:p w14:paraId="01CA7945" w14:textId="274827F2" w:rsidR="00B57C2F" w:rsidRPr="00BD15C0" w:rsidRDefault="00FA3389" w:rsidP="119FAA43">
            <w:pPr>
              <w:autoSpaceDE w:val="0"/>
              <w:autoSpaceDN w:val="0"/>
              <w:adjustRightInd w:val="0"/>
              <w:spacing w:after="0"/>
              <w:rPr>
                <w:rFonts w:cs="Symbol"/>
                <w:sz w:val="18"/>
                <w:szCs w:val="18"/>
                <w:lang w:eastAsia="zh-CN"/>
              </w:rPr>
            </w:pPr>
            <w:r w:rsidRPr="00645480">
              <w:rPr>
                <w:rFonts w:cs="Times New Roman"/>
                <w:color w:val="FF0000"/>
                <w:sz w:val="18"/>
                <w:szCs w:val="18"/>
                <w:lang w:eastAsia="zh-CN"/>
              </w:rPr>
              <w:t xml:space="preserve">      </w:t>
            </w:r>
            <w:r w:rsidR="00B57C2F" w:rsidRPr="00645480">
              <w:rPr>
                <w:rFonts w:cs="Times New Roman"/>
                <w:sz w:val="18"/>
                <w:szCs w:val="18"/>
                <w:lang w:eastAsia="zh-CN"/>
              </w:rPr>
              <w:t xml:space="preserve">(B) Reasonable limits may be set upon the time allowed for oral statements, and the submission of statements in writing may be required.  </w:t>
            </w:r>
          </w:p>
          <w:p w14:paraId="4F9AFD72" w14:textId="1D958C3C" w:rsidR="00B57C2F" w:rsidRPr="00BD15C0" w:rsidRDefault="00FA3389" w:rsidP="119FAA43">
            <w:pPr>
              <w:autoSpaceDE w:val="0"/>
              <w:autoSpaceDN w:val="0"/>
              <w:adjustRightInd w:val="0"/>
              <w:spacing w:after="0"/>
              <w:rPr>
                <w:rFonts w:cs="Symbol"/>
                <w:sz w:val="18"/>
                <w:szCs w:val="18"/>
                <w:lang w:eastAsia="zh-CN"/>
              </w:rPr>
            </w:pPr>
            <w:r w:rsidRPr="00BD15C0">
              <w:rPr>
                <w:rFonts w:cs="Symbol"/>
                <w:color w:val="FF0000"/>
                <w:sz w:val="18"/>
                <w:szCs w:val="18"/>
                <w:lang w:eastAsia="zh-CN"/>
              </w:rPr>
              <w:t xml:space="preserve">      </w:t>
            </w:r>
            <w:r w:rsidR="00B57C2F" w:rsidRPr="00BD15C0">
              <w:rPr>
                <w:rFonts w:cs="Symbol"/>
                <w:sz w:val="18"/>
                <w:szCs w:val="18"/>
                <w:lang w:eastAsia="zh-CN"/>
              </w:rPr>
              <w:t>(C) The public comment period shall automatically be extended to the close of any public hearing under this section. The hearing examiner may also extend the comment period by so stating at the hearing.</w:t>
            </w:r>
          </w:p>
          <w:p w14:paraId="1BD9A135" w14:textId="31A204E6" w:rsidR="00822918" w:rsidRPr="00BD15C0" w:rsidRDefault="00822918" w:rsidP="119FAA43">
            <w:pPr>
              <w:autoSpaceDE w:val="0"/>
              <w:autoSpaceDN w:val="0"/>
              <w:adjustRightInd w:val="0"/>
              <w:spacing w:after="0"/>
              <w:rPr>
                <w:rFonts w:cs="Symbol"/>
                <w:b/>
                <w:sz w:val="18"/>
                <w:szCs w:val="18"/>
                <w:lang w:eastAsia="zh-CN"/>
              </w:rPr>
            </w:pPr>
            <w:r w:rsidRPr="00BD15C0">
              <w:rPr>
                <w:rFonts w:cs="Symbol"/>
                <w:b/>
                <w:sz w:val="18"/>
                <w:szCs w:val="18"/>
                <w:lang w:eastAsia="zh-CN"/>
              </w:rPr>
              <w:t>(2) Public hearing</w:t>
            </w:r>
          </w:p>
          <w:p w14:paraId="4DE9312F" w14:textId="40A8714B" w:rsidR="00B57C2F" w:rsidRDefault="00822918" w:rsidP="002A4CE3">
            <w:pPr>
              <w:autoSpaceDE w:val="0"/>
              <w:autoSpaceDN w:val="0"/>
              <w:adjustRightInd w:val="0"/>
              <w:spacing w:after="0"/>
              <w:rPr>
                <w:rFonts w:cs="Symbol"/>
                <w:sz w:val="18"/>
                <w:szCs w:val="18"/>
              </w:rPr>
            </w:pPr>
            <w:r w:rsidRPr="00BD15C0">
              <w:rPr>
                <w:rFonts w:cs="Symbol"/>
                <w:sz w:val="18"/>
                <w:szCs w:val="18"/>
              </w:rPr>
              <w:t>(A) If the Commission receives a protest regarding an application for a new permit or for an amendment of an existing permit for a geologic storage facility from a person notified pursuant to subsection (</w:t>
            </w:r>
            <w:r w:rsidR="00517A5C">
              <w:rPr>
                <w:rFonts w:cs="Symbol"/>
                <w:sz w:val="18"/>
                <w:szCs w:val="18"/>
              </w:rPr>
              <w:t>a</w:t>
            </w:r>
            <w:r w:rsidRPr="00BD15C0">
              <w:rPr>
                <w:rFonts w:cs="Symbol"/>
                <w:sz w:val="18"/>
                <w:szCs w:val="18"/>
              </w:rPr>
              <w:t xml:space="preserve">) of this section or from any other affected person within 30 days of the date of receipt of the application by the division, receipt of individual notice, or last publication of notice, whichever is later, then the director will notify the applicant that the director cannot administratively approve the application. Upon the written request of the applicant, the director will schedule a hearing on the application. </w:t>
            </w:r>
          </w:p>
          <w:p w14:paraId="0213D9B8" w14:textId="77777777" w:rsidR="00131199" w:rsidRDefault="00131199" w:rsidP="002A4CE3">
            <w:pPr>
              <w:autoSpaceDE w:val="0"/>
              <w:autoSpaceDN w:val="0"/>
              <w:adjustRightInd w:val="0"/>
              <w:spacing w:after="0"/>
              <w:rPr>
                <w:rFonts w:cs="Symbol"/>
                <w:sz w:val="18"/>
                <w:szCs w:val="18"/>
              </w:rPr>
            </w:pPr>
          </w:p>
          <w:p w14:paraId="6607A470" w14:textId="5FFDE353" w:rsidR="00131199" w:rsidRPr="00BD15C0" w:rsidDel="00056524" w:rsidRDefault="00131199" w:rsidP="00131199">
            <w:pPr>
              <w:autoSpaceDE w:val="0"/>
              <w:autoSpaceDN w:val="0"/>
              <w:adjustRightInd w:val="0"/>
              <w:spacing w:after="0"/>
              <w:rPr>
                <w:rFonts w:cs="Symbol"/>
                <w:b/>
                <w:color w:val="000000"/>
                <w:sz w:val="18"/>
                <w:szCs w:val="18"/>
                <w:lang w:eastAsia="zh-CN"/>
              </w:rPr>
            </w:pPr>
            <w:r w:rsidRPr="00BD15C0" w:rsidDel="00056524">
              <w:rPr>
                <w:rFonts w:cs="Symbol"/>
                <w:b/>
                <w:color w:val="000000"/>
                <w:sz w:val="18"/>
                <w:szCs w:val="18"/>
                <w:lang w:eastAsia="zh-CN"/>
              </w:rPr>
              <w:t>§5.204(b)(2) Public hearing.</w:t>
            </w:r>
          </w:p>
          <w:p w14:paraId="23288F55" w14:textId="77777777" w:rsidR="00131199" w:rsidRPr="00BD15C0" w:rsidRDefault="00131199" w:rsidP="00131199">
            <w:pPr>
              <w:autoSpaceDE w:val="0"/>
              <w:autoSpaceDN w:val="0"/>
              <w:adjustRightInd w:val="0"/>
              <w:spacing w:after="0"/>
              <w:rPr>
                <w:rFonts w:cs="Symbol"/>
                <w:color w:val="000000"/>
                <w:sz w:val="18"/>
                <w:szCs w:val="18"/>
                <w:lang w:eastAsia="zh-CN"/>
              </w:rPr>
            </w:pPr>
            <w:r w:rsidRPr="00BD15C0">
              <w:rPr>
                <w:rFonts w:cs="Symbol"/>
                <w:color w:val="000000"/>
                <w:sz w:val="18"/>
                <w:szCs w:val="18"/>
                <w:lang w:eastAsia="zh-CN"/>
              </w:rPr>
              <w:t>(E) Upon the written request of the applicant, the Commission must give notice of a hearing to all affected persons, local governments, and other persons who express, in writing, an interest in the application. After the hearing, the examiner will recommend a final action by the Commission. Notices shall include information satisfying the requirements of 40 CFR §124.10(d)(2) and the Texas Government Code, §2001.052.</w:t>
            </w:r>
          </w:p>
          <w:p w14:paraId="1CA6EE40" w14:textId="5848F60B" w:rsidR="00131199" w:rsidRPr="00BD15C0" w:rsidRDefault="00131199" w:rsidP="002A4CE3">
            <w:pPr>
              <w:autoSpaceDE w:val="0"/>
              <w:autoSpaceDN w:val="0"/>
              <w:adjustRightInd w:val="0"/>
              <w:spacing w:after="0"/>
              <w:rPr>
                <w:rFonts w:cs="Symbol"/>
                <w:b/>
                <w:sz w:val="18"/>
                <w:szCs w:val="18"/>
                <w:u w:val="single"/>
                <w:lang w:eastAsia="zh-CN"/>
              </w:rPr>
            </w:pPr>
          </w:p>
        </w:tc>
        <w:tc>
          <w:tcPr>
            <w:tcW w:w="2341" w:type="dxa"/>
            <w:tcBorders>
              <w:bottom w:val="single" w:sz="12" w:space="0" w:color="auto"/>
            </w:tcBorders>
          </w:tcPr>
          <w:p w14:paraId="4B0ECF1D" w14:textId="32970DED" w:rsidR="00937E76" w:rsidRPr="00BD15C0" w:rsidRDefault="00EB1C18" w:rsidP="119FAA43">
            <w:pPr>
              <w:spacing w:after="0"/>
              <w:rPr>
                <w:rFonts w:eastAsia="Arial" w:cs="Symbol"/>
                <w:sz w:val="18"/>
                <w:szCs w:val="18"/>
              </w:rPr>
            </w:pPr>
            <w:r w:rsidRPr="00BD15C0">
              <w:rPr>
                <w:rFonts w:eastAsia="Arial" w:cs="Symbol"/>
                <w:sz w:val="18"/>
                <w:szCs w:val="18"/>
              </w:rPr>
              <w:t xml:space="preserve">Similar </w:t>
            </w:r>
            <w:r w:rsidR="00BD23EA" w:rsidRPr="00BD15C0">
              <w:rPr>
                <w:rFonts w:eastAsia="Arial" w:cs="Symbol"/>
                <w:sz w:val="18"/>
                <w:szCs w:val="18"/>
              </w:rPr>
              <w:t xml:space="preserve">intent </w:t>
            </w:r>
            <w:r w:rsidRPr="00BD15C0">
              <w:rPr>
                <w:rFonts w:eastAsia="Arial" w:cs="Symbol"/>
                <w:sz w:val="18"/>
                <w:szCs w:val="18"/>
              </w:rPr>
              <w:t>to the CFR.</w:t>
            </w:r>
          </w:p>
        </w:tc>
        <w:tc>
          <w:tcPr>
            <w:tcW w:w="1979" w:type="dxa"/>
            <w:tcBorders>
              <w:bottom w:val="single" w:sz="12" w:space="0" w:color="auto"/>
            </w:tcBorders>
          </w:tcPr>
          <w:p w14:paraId="122C586A" w14:textId="1D045D0C" w:rsidR="00937E76" w:rsidRPr="00BD15C0" w:rsidRDefault="00937E76" w:rsidP="119FAA43">
            <w:pPr>
              <w:spacing w:after="0"/>
              <w:rPr>
                <w:rFonts w:eastAsia="Arial" w:cs="Symbol"/>
                <w:sz w:val="18"/>
                <w:szCs w:val="18"/>
              </w:rPr>
            </w:pPr>
          </w:p>
        </w:tc>
        <w:tc>
          <w:tcPr>
            <w:tcW w:w="2836" w:type="dxa"/>
            <w:tcBorders>
              <w:bottom w:val="single" w:sz="12" w:space="0" w:color="auto"/>
            </w:tcBorders>
          </w:tcPr>
          <w:p w14:paraId="49DF91A6" w14:textId="77777777" w:rsidR="00937E76" w:rsidRDefault="00EB1C18" w:rsidP="119FAA43">
            <w:pPr>
              <w:spacing w:after="0"/>
              <w:rPr>
                <w:rFonts w:eastAsia="Arial" w:cs="Symbol"/>
                <w:color w:val="000000" w:themeColor="text1"/>
                <w:sz w:val="18"/>
                <w:szCs w:val="18"/>
              </w:rPr>
            </w:pPr>
            <w:r w:rsidRPr="00BD15C0">
              <w:rPr>
                <w:rFonts w:eastAsia="Arial" w:cs="Symbol"/>
                <w:color w:val="000000" w:themeColor="text1"/>
                <w:sz w:val="18"/>
                <w:szCs w:val="18"/>
              </w:rPr>
              <w:t xml:space="preserve">The state requirement </w:t>
            </w:r>
            <w:r w:rsidR="00CB4A5D" w:rsidRPr="00BD15C0">
              <w:rPr>
                <w:rFonts w:eastAsia="Arial" w:cs="Symbol"/>
                <w:color w:val="000000" w:themeColor="text1"/>
                <w:sz w:val="18"/>
                <w:szCs w:val="18"/>
              </w:rPr>
              <w:t xml:space="preserve">appears to </w:t>
            </w:r>
            <w:r w:rsidRPr="00BD15C0">
              <w:rPr>
                <w:rFonts w:eastAsia="Arial" w:cs="Symbol"/>
                <w:color w:val="000000" w:themeColor="text1"/>
                <w:sz w:val="18"/>
                <w:szCs w:val="18"/>
              </w:rPr>
              <w:t xml:space="preserve">include all aspects of the </w:t>
            </w:r>
            <w:r w:rsidR="00482535" w:rsidRPr="00BD15C0">
              <w:rPr>
                <w:rFonts w:eastAsia="Arial" w:cs="Symbol"/>
                <w:color w:val="000000" w:themeColor="text1"/>
                <w:sz w:val="18"/>
                <w:szCs w:val="18"/>
              </w:rPr>
              <w:t>CFR. No concerns for stringency.</w:t>
            </w:r>
          </w:p>
          <w:p w14:paraId="5B52CE82" w14:textId="251D45E3" w:rsidR="00B66B44" w:rsidRPr="00BD15C0" w:rsidRDefault="00B66B44" w:rsidP="119FAA43">
            <w:pPr>
              <w:spacing w:after="0"/>
              <w:rPr>
                <w:rFonts w:eastAsia="Arial" w:cs="Symbol"/>
                <w:color w:val="000000" w:themeColor="text1"/>
                <w:sz w:val="18"/>
                <w:szCs w:val="18"/>
              </w:rPr>
            </w:pPr>
          </w:p>
        </w:tc>
      </w:tr>
      <w:tr w:rsidR="00937E76" w:rsidRPr="00BD15C0" w14:paraId="6FF6C05C" w14:textId="12C93290" w:rsidTr="0D7A72C4">
        <w:trPr>
          <w:cantSplit/>
          <w:trHeight w:val="121"/>
          <w:jc w:val="center"/>
        </w:trPr>
        <w:tc>
          <w:tcPr>
            <w:tcW w:w="18851" w:type="dxa"/>
            <w:gridSpan w:val="7"/>
            <w:tcBorders>
              <w:bottom w:val="single" w:sz="12" w:space="0" w:color="auto"/>
            </w:tcBorders>
          </w:tcPr>
          <w:p w14:paraId="4BA56FEA" w14:textId="47895DCD" w:rsidR="00937E76" w:rsidRPr="00BD15C0" w:rsidRDefault="00937E76" w:rsidP="119FAA43">
            <w:pPr>
              <w:spacing w:after="0"/>
              <w:rPr>
                <w:rFonts w:cs="Symbol"/>
                <w:b/>
                <w:color w:val="000000" w:themeColor="text1"/>
                <w:sz w:val="18"/>
                <w:szCs w:val="18"/>
              </w:rPr>
            </w:pPr>
            <w:r w:rsidRPr="00BD15C0">
              <w:rPr>
                <w:rFonts w:cs="Symbol"/>
                <w:b/>
                <w:sz w:val="18"/>
                <w:szCs w:val="18"/>
              </w:rPr>
              <w:t>§ 124.12 Public hearings.</w:t>
            </w:r>
          </w:p>
        </w:tc>
      </w:tr>
      <w:tr w:rsidR="00937E76" w:rsidRPr="00BD15C0" w14:paraId="53CD382B" w14:textId="24C3474A" w:rsidTr="00986D68">
        <w:trPr>
          <w:cantSplit/>
          <w:trHeight w:val="697"/>
          <w:jc w:val="center"/>
        </w:trPr>
        <w:tc>
          <w:tcPr>
            <w:tcW w:w="805" w:type="dxa"/>
            <w:tcBorders>
              <w:bottom w:val="single" w:sz="12" w:space="0" w:color="auto"/>
            </w:tcBorders>
          </w:tcPr>
          <w:p w14:paraId="689AEAAA" w14:textId="26C85E44" w:rsidR="00937E76" w:rsidRPr="00BD15C0" w:rsidRDefault="00937E76" w:rsidP="00DB6E6F">
            <w:pPr>
              <w:pStyle w:val="ListParagraph"/>
              <w:keepNext/>
              <w:numPr>
                <w:ilvl w:val="0"/>
                <w:numId w:val="25"/>
              </w:numPr>
              <w:spacing w:after="0"/>
              <w:rPr>
                <w:rFonts w:cs="Symbol"/>
                <w:sz w:val="18"/>
                <w:szCs w:val="18"/>
              </w:rPr>
            </w:pPr>
            <w:r w:rsidRPr="00BD15C0">
              <w:rPr>
                <w:rFonts w:cs="Symbol"/>
                <w:sz w:val="18"/>
                <w:szCs w:val="18"/>
              </w:rPr>
              <w:lastRenderedPageBreak/>
              <w:t>56</w:t>
            </w:r>
          </w:p>
        </w:tc>
        <w:tc>
          <w:tcPr>
            <w:tcW w:w="4140" w:type="dxa"/>
            <w:tcBorders>
              <w:bottom w:val="single" w:sz="12" w:space="0" w:color="auto"/>
            </w:tcBorders>
            <w:shd w:val="clear" w:color="auto" w:fill="auto"/>
          </w:tcPr>
          <w:p w14:paraId="0A191B57" w14:textId="2BAB0A7D" w:rsidR="00693716" w:rsidRPr="00BD15C0" w:rsidRDefault="00937E76" w:rsidP="00290BBA">
            <w:pPr>
              <w:keepNext/>
              <w:spacing w:after="0"/>
              <w:rPr>
                <w:rFonts w:cs="Symbol"/>
                <w:sz w:val="18"/>
                <w:szCs w:val="18"/>
              </w:rPr>
            </w:pPr>
            <w:r w:rsidRPr="00BD15C0">
              <w:rPr>
                <w:rFonts w:cs="Symbol"/>
                <w:sz w:val="18"/>
                <w:szCs w:val="18"/>
              </w:rPr>
              <w:t>(Applicable to State programs, see §14</w:t>
            </w:r>
            <w:r w:rsidR="006774AB" w:rsidRPr="00BD15C0">
              <w:rPr>
                <w:rFonts w:cs="Symbol"/>
                <w:sz w:val="18"/>
                <w:szCs w:val="18"/>
              </w:rPr>
              <w:t>5.</w:t>
            </w:r>
            <w:r w:rsidRPr="00BD15C0">
              <w:rPr>
                <w:rFonts w:cs="Symbol"/>
                <w:sz w:val="18"/>
                <w:szCs w:val="18"/>
              </w:rPr>
              <w:t xml:space="preserve">11 (UIC).) </w:t>
            </w:r>
          </w:p>
          <w:p w14:paraId="5704B4BA" w14:textId="09868E98" w:rsidR="00937E76" w:rsidRPr="00BD15C0" w:rsidRDefault="00937E76" w:rsidP="00290BBA">
            <w:pPr>
              <w:keepNext/>
              <w:spacing w:after="0"/>
              <w:rPr>
                <w:rFonts w:cs="Symbol"/>
                <w:sz w:val="18"/>
                <w:szCs w:val="18"/>
              </w:rPr>
            </w:pPr>
            <w:r w:rsidRPr="00BD15C0">
              <w:rPr>
                <w:rFonts w:cs="Symbol"/>
                <w:sz w:val="18"/>
                <w:szCs w:val="18"/>
              </w:rPr>
              <w:t xml:space="preserve">(1) The Director shall hold a public hearing whenever he or she finds, </w:t>
            </w:r>
            <w:proofErr w:type="gramStart"/>
            <w:r w:rsidRPr="00BD15C0">
              <w:rPr>
                <w:rFonts w:cs="Symbol"/>
                <w:sz w:val="18"/>
                <w:szCs w:val="18"/>
              </w:rPr>
              <w:t>on the basis of</w:t>
            </w:r>
            <w:proofErr w:type="gramEnd"/>
            <w:r w:rsidRPr="00BD15C0">
              <w:rPr>
                <w:rFonts w:cs="Symbol"/>
                <w:sz w:val="18"/>
                <w:szCs w:val="18"/>
              </w:rPr>
              <w:t xml:space="preserve"> requests, a significant degree of public interest in a draft permit(s); </w:t>
            </w:r>
          </w:p>
        </w:tc>
        <w:tc>
          <w:tcPr>
            <w:tcW w:w="2790" w:type="dxa"/>
            <w:tcBorders>
              <w:bottom w:val="single" w:sz="12" w:space="0" w:color="auto"/>
            </w:tcBorders>
            <w:shd w:val="clear" w:color="auto" w:fill="FFFFFF" w:themeFill="background1"/>
          </w:tcPr>
          <w:p w14:paraId="33A3C18D" w14:textId="77777777" w:rsidR="00937E76" w:rsidRPr="00BD15C0" w:rsidRDefault="00937E76" w:rsidP="00290BBA">
            <w:pPr>
              <w:keepNext/>
              <w:spacing w:after="0"/>
              <w:rPr>
                <w:rFonts w:cs="Symbol"/>
                <w:sz w:val="18"/>
                <w:szCs w:val="18"/>
              </w:rPr>
            </w:pPr>
            <w:r w:rsidRPr="00BD15C0">
              <w:rPr>
                <w:rFonts w:cs="Symbol"/>
                <w:sz w:val="18"/>
                <w:szCs w:val="18"/>
              </w:rPr>
              <w:t>40 CFR 124.12(a)(1)</w:t>
            </w:r>
          </w:p>
          <w:p w14:paraId="6A963349" w14:textId="25875EBE" w:rsidR="00937E76" w:rsidRPr="00BD15C0" w:rsidRDefault="00937E76" w:rsidP="00290BBA">
            <w:pPr>
              <w:spacing w:after="0"/>
              <w:rPr>
                <w:rFonts w:cs="Symbol"/>
                <w:sz w:val="18"/>
                <w:szCs w:val="18"/>
              </w:rPr>
            </w:pPr>
            <w:r w:rsidRPr="00BD15C0">
              <w:rPr>
                <w:rFonts w:cs="Symbol"/>
                <w:sz w:val="18"/>
                <w:szCs w:val="18"/>
              </w:rPr>
              <w:t>(See also 14</w:t>
            </w:r>
            <w:r w:rsidR="006774AB" w:rsidRPr="00BD15C0">
              <w:rPr>
                <w:rFonts w:cs="Symbol"/>
                <w:sz w:val="18"/>
                <w:szCs w:val="18"/>
              </w:rPr>
              <w:t>5.</w:t>
            </w:r>
            <w:r w:rsidRPr="00BD15C0">
              <w:rPr>
                <w:rFonts w:cs="Symbol"/>
                <w:sz w:val="18"/>
                <w:szCs w:val="18"/>
              </w:rPr>
              <w:t>11(a)(30))</w:t>
            </w:r>
          </w:p>
        </w:tc>
        <w:tc>
          <w:tcPr>
            <w:tcW w:w="3960" w:type="dxa"/>
            <w:tcBorders>
              <w:bottom w:val="single" w:sz="12" w:space="0" w:color="auto"/>
            </w:tcBorders>
            <w:shd w:val="clear" w:color="auto" w:fill="auto"/>
          </w:tcPr>
          <w:p w14:paraId="1F3A710E" w14:textId="71B7D664" w:rsidR="00BC7141" w:rsidRPr="00BD15C0" w:rsidRDefault="0099784E" w:rsidP="119FAA43">
            <w:pPr>
              <w:spacing w:after="0"/>
              <w:rPr>
                <w:rFonts w:eastAsia="Arial" w:cs="Symbol"/>
                <w:sz w:val="18"/>
                <w:szCs w:val="18"/>
              </w:rPr>
            </w:pPr>
            <w:r w:rsidRPr="00BD15C0">
              <w:rPr>
                <w:rFonts w:cs="Symbol"/>
                <w:b/>
                <w:sz w:val="18"/>
                <w:szCs w:val="18"/>
              </w:rPr>
              <w:t>§5.</w:t>
            </w:r>
            <w:r w:rsidR="00BC7141" w:rsidRPr="00BD15C0">
              <w:rPr>
                <w:rFonts w:cs="Symbol"/>
                <w:b/>
                <w:sz w:val="18"/>
                <w:szCs w:val="18"/>
              </w:rPr>
              <w:t>204</w:t>
            </w:r>
            <w:r w:rsidR="00802C04" w:rsidRPr="00BD15C0">
              <w:rPr>
                <w:rFonts w:cs="Symbol"/>
                <w:b/>
                <w:sz w:val="18"/>
                <w:szCs w:val="18"/>
              </w:rPr>
              <w:t>(</w:t>
            </w:r>
            <w:r w:rsidR="006B40A1" w:rsidRPr="00BD15C0">
              <w:rPr>
                <w:rFonts w:cs="Symbol"/>
                <w:b/>
                <w:sz w:val="18"/>
                <w:szCs w:val="18"/>
              </w:rPr>
              <w:t>b</w:t>
            </w:r>
            <w:r w:rsidR="00802C04" w:rsidRPr="00BD15C0">
              <w:rPr>
                <w:rFonts w:cs="Symbol"/>
                <w:b/>
                <w:sz w:val="18"/>
                <w:szCs w:val="18"/>
              </w:rPr>
              <w:t>)(2)</w:t>
            </w:r>
            <w:r w:rsidR="00BC7141" w:rsidRPr="00BD15C0">
              <w:rPr>
                <w:rFonts w:cs="Symbol"/>
                <w:b/>
                <w:sz w:val="18"/>
                <w:szCs w:val="18"/>
                <w:lang w:eastAsia="zh-CN"/>
              </w:rPr>
              <w:t>(B)</w:t>
            </w:r>
            <w:r w:rsidR="00BC7141" w:rsidRPr="00BD15C0">
              <w:rPr>
                <w:rFonts w:cs="Symbol"/>
                <w:sz w:val="18"/>
                <w:szCs w:val="18"/>
                <w:lang w:eastAsia="zh-CN"/>
              </w:rPr>
              <w:t xml:space="preserve"> The director shall hold a public hearing whenever </w:t>
            </w:r>
            <w:r w:rsidR="00E1658D" w:rsidRPr="00E1658D">
              <w:rPr>
                <w:rFonts w:cs="Symbol"/>
                <w:sz w:val="18"/>
                <w:szCs w:val="18"/>
                <w:lang w:eastAsia="zh-CN"/>
              </w:rPr>
              <w:t>the director</w:t>
            </w:r>
            <w:r w:rsidR="00BC7141" w:rsidRPr="00BD15C0">
              <w:rPr>
                <w:rFonts w:cs="Symbol"/>
                <w:sz w:val="18"/>
                <w:szCs w:val="18"/>
                <w:lang w:eastAsia="zh-CN"/>
              </w:rPr>
              <w:t xml:space="preserve"> finds, </w:t>
            </w:r>
            <w:proofErr w:type="gramStart"/>
            <w:r w:rsidR="00BC7141" w:rsidRPr="00BD15C0">
              <w:rPr>
                <w:rFonts w:cs="Symbol"/>
                <w:sz w:val="18"/>
                <w:szCs w:val="18"/>
                <w:lang w:eastAsia="zh-CN"/>
              </w:rPr>
              <w:t>on the basis of</w:t>
            </w:r>
            <w:proofErr w:type="gramEnd"/>
            <w:r w:rsidR="00BC7141" w:rsidRPr="00BD15C0">
              <w:rPr>
                <w:rFonts w:cs="Symbol"/>
                <w:sz w:val="18"/>
                <w:szCs w:val="18"/>
                <w:lang w:eastAsia="zh-CN"/>
              </w:rPr>
              <w:t xml:space="preserve"> requests, a significant degree of public interest in a draft permit</w:t>
            </w:r>
            <w:r w:rsidR="004764CA">
              <w:rPr>
                <w:rFonts w:cs="Symbol"/>
                <w:sz w:val="18"/>
                <w:szCs w:val="18"/>
                <w:lang w:eastAsia="zh-CN"/>
              </w:rPr>
              <w:t>.</w:t>
            </w:r>
          </w:p>
        </w:tc>
        <w:tc>
          <w:tcPr>
            <w:tcW w:w="2341" w:type="dxa"/>
            <w:tcBorders>
              <w:bottom w:val="single" w:sz="12" w:space="0" w:color="auto"/>
            </w:tcBorders>
          </w:tcPr>
          <w:p w14:paraId="200FF164" w14:textId="3D306FAB" w:rsidR="00937E76" w:rsidRPr="00BD15C0" w:rsidRDefault="00424A29" w:rsidP="119FAA43">
            <w:pPr>
              <w:spacing w:after="0"/>
              <w:rPr>
                <w:rFonts w:eastAsia="Arial" w:cs="Symbol"/>
                <w:sz w:val="18"/>
                <w:szCs w:val="18"/>
              </w:rPr>
            </w:pPr>
            <w:r w:rsidRPr="00BD15C0">
              <w:rPr>
                <w:rFonts w:eastAsia="Arial" w:cs="Symbol"/>
                <w:sz w:val="18"/>
                <w:szCs w:val="18"/>
              </w:rPr>
              <w:t>Same as the CFR.</w:t>
            </w:r>
          </w:p>
        </w:tc>
        <w:tc>
          <w:tcPr>
            <w:tcW w:w="1979" w:type="dxa"/>
            <w:tcBorders>
              <w:bottom w:val="single" w:sz="12" w:space="0" w:color="auto"/>
            </w:tcBorders>
          </w:tcPr>
          <w:p w14:paraId="1EAC51DC" w14:textId="6DC7C7ED" w:rsidR="00A459B0" w:rsidRPr="00BD15C0" w:rsidRDefault="00A459B0" w:rsidP="119FAA43">
            <w:pPr>
              <w:spacing w:after="0"/>
              <w:rPr>
                <w:rFonts w:eastAsia="Arial" w:cs="Symbol"/>
                <w:sz w:val="18"/>
                <w:szCs w:val="18"/>
              </w:rPr>
            </w:pPr>
          </w:p>
        </w:tc>
        <w:tc>
          <w:tcPr>
            <w:tcW w:w="2836" w:type="dxa"/>
            <w:tcBorders>
              <w:bottom w:val="single" w:sz="12" w:space="0" w:color="auto"/>
            </w:tcBorders>
          </w:tcPr>
          <w:p w14:paraId="7292AF35" w14:textId="6F0EE809" w:rsidR="00937E76" w:rsidRPr="00BD15C0" w:rsidRDefault="00937E76" w:rsidP="119FAA43">
            <w:pPr>
              <w:spacing w:after="0"/>
              <w:rPr>
                <w:rFonts w:eastAsia="Arial" w:cs="Symbol"/>
                <w:color w:val="000000" w:themeColor="text1"/>
                <w:sz w:val="18"/>
                <w:szCs w:val="18"/>
              </w:rPr>
            </w:pPr>
          </w:p>
        </w:tc>
      </w:tr>
      <w:tr w:rsidR="00937E76" w:rsidRPr="00BD15C0" w14:paraId="0D11FAD2" w14:textId="00586F7B" w:rsidTr="00986D68">
        <w:trPr>
          <w:cantSplit/>
          <w:trHeight w:val="697"/>
          <w:jc w:val="center"/>
        </w:trPr>
        <w:tc>
          <w:tcPr>
            <w:tcW w:w="805" w:type="dxa"/>
            <w:tcBorders>
              <w:bottom w:val="single" w:sz="12" w:space="0" w:color="auto"/>
            </w:tcBorders>
          </w:tcPr>
          <w:p w14:paraId="43F88460" w14:textId="5AFE4243" w:rsidR="00937E76" w:rsidRPr="00BD15C0" w:rsidRDefault="00937E76" w:rsidP="00DB6E6F">
            <w:pPr>
              <w:pStyle w:val="ListParagraph"/>
              <w:numPr>
                <w:ilvl w:val="0"/>
                <w:numId w:val="25"/>
              </w:numPr>
              <w:spacing w:after="0"/>
              <w:rPr>
                <w:rFonts w:cs="Symbol"/>
                <w:sz w:val="18"/>
                <w:szCs w:val="18"/>
              </w:rPr>
            </w:pPr>
            <w:r w:rsidRPr="00BD15C0">
              <w:rPr>
                <w:rFonts w:cs="Symbol"/>
                <w:sz w:val="18"/>
                <w:szCs w:val="18"/>
              </w:rPr>
              <w:t>57</w:t>
            </w:r>
          </w:p>
        </w:tc>
        <w:tc>
          <w:tcPr>
            <w:tcW w:w="4140" w:type="dxa"/>
            <w:tcBorders>
              <w:bottom w:val="single" w:sz="12" w:space="0" w:color="auto"/>
            </w:tcBorders>
            <w:shd w:val="clear" w:color="auto" w:fill="auto"/>
          </w:tcPr>
          <w:p w14:paraId="4A0401A2" w14:textId="1A29784B" w:rsidR="00937E76" w:rsidRPr="00BD15C0" w:rsidRDefault="00937E76" w:rsidP="00290BBA">
            <w:pPr>
              <w:spacing w:after="0"/>
              <w:rPr>
                <w:rFonts w:cs="Symbol"/>
                <w:sz w:val="18"/>
                <w:szCs w:val="18"/>
              </w:rPr>
            </w:pPr>
            <w:r w:rsidRPr="00BD15C0">
              <w:rPr>
                <w:rFonts w:cs="Symbol"/>
                <w:sz w:val="18"/>
                <w:szCs w:val="18"/>
              </w:rPr>
              <w:t>The Director may also hold a public hearing at his or her discretion, whenever, for instance, such a hearing might clarify one or more issues involved in the permit decision;</w:t>
            </w:r>
          </w:p>
        </w:tc>
        <w:tc>
          <w:tcPr>
            <w:tcW w:w="2790" w:type="dxa"/>
            <w:tcBorders>
              <w:bottom w:val="single" w:sz="12" w:space="0" w:color="auto"/>
            </w:tcBorders>
            <w:shd w:val="clear" w:color="auto" w:fill="FFFFFF" w:themeFill="background1"/>
          </w:tcPr>
          <w:p w14:paraId="5EA92454" w14:textId="77777777" w:rsidR="00937E76" w:rsidRPr="00BD15C0" w:rsidRDefault="00937E76" w:rsidP="00290BBA">
            <w:pPr>
              <w:spacing w:after="0"/>
              <w:rPr>
                <w:rFonts w:cs="Symbol"/>
                <w:sz w:val="18"/>
                <w:szCs w:val="18"/>
              </w:rPr>
            </w:pPr>
            <w:r w:rsidRPr="00BD15C0">
              <w:rPr>
                <w:rFonts w:cs="Symbol"/>
                <w:sz w:val="18"/>
                <w:szCs w:val="18"/>
              </w:rPr>
              <w:t>40 CFR 124.12(a)(2)</w:t>
            </w:r>
          </w:p>
          <w:p w14:paraId="16BF827D" w14:textId="37812957" w:rsidR="00937E76" w:rsidRPr="00BD15C0" w:rsidRDefault="00937E76" w:rsidP="00290BBA">
            <w:pPr>
              <w:spacing w:after="0"/>
              <w:rPr>
                <w:rFonts w:cs="Symbol"/>
                <w:sz w:val="18"/>
                <w:szCs w:val="18"/>
              </w:rPr>
            </w:pPr>
            <w:r w:rsidRPr="00BD15C0">
              <w:rPr>
                <w:rFonts w:cs="Symbol"/>
                <w:sz w:val="18"/>
                <w:szCs w:val="18"/>
              </w:rPr>
              <w:t>(See also 14</w:t>
            </w:r>
            <w:r w:rsidR="006774AB" w:rsidRPr="00BD15C0">
              <w:rPr>
                <w:rFonts w:cs="Symbol"/>
                <w:sz w:val="18"/>
                <w:szCs w:val="18"/>
              </w:rPr>
              <w:t>5.</w:t>
            </w:r>
            <w:r w:rsidRPr="00BD15C0">
              <w:rPr>
                <w:rFonts w:cs="Symbol"/>
                <w:sz w:val="18"/>
                <w:szCs w:val="18"/>
              </w:rPr>
              <w:t>11(a)(30))</w:t>
            </w:r>
          </w:p>
        </w:tc>
        <w:tc>
          <w:tcPr>
            <w:tcW w:w="3960" w:type="dxa"/>
            <w:tcBorders>
              <w:bottom w:val="single" w:sz="12" w:space="0" w:color="auto"/>
            </w:tcBorders>
            <w:shd w:val="clear" w:color="auto" w:fill="auto"/>
          </w:tcPr>
          <w:p w14:paraId="4BFDB8B2" w14:textId="34A8A733" w:rsidR="00937E76" w:rsidRPr="00BD15C0" w:rsidRDefault="0099784E" w:rsidP="119FAA43">
            <w:pPr>
              <w:spacing w:after="0"/>
              <w:rPr>
                <w:rFonts w:cs="Symbol"/>
                <w:b/>
                <w:sz w:val="18"/>
                <w:szCs w:val="18"/>
              </w:rPr>
            </w:pPr>
            <w:r w:rsidRPr="00BD15C0">
              <w:rPr>
                <w:rFonts w:cs="Symbol"/>
                <w:b/>
                <w:sz w:val="18"/>
                <w:szCs w:val="18"/>
              </w:rPr>
              <w:t>§5.</w:t>
            </w:r>
            <w:r w:rsidR="00BC7141" w:rsidRPr="00BD15C0">
              <w:rPr>
                <w:rFonts w:cs="Symbol"/>
                <w:b/>
                <w:sz w:val="18"/>
                <w:szCs w:val="18"/>
              </w:rPr>
              <w:t xml:space="preserve">204(c)(2)(C) </w:t>
            </w:r>
            <w:r w:rsidR="00BC7141" w:rsidRPr="00BD15C0">
              <w:rPr>
                <w:rFonts w:cs="Symbol"/>
                <w:sz w:val="18"/>
                <w:szCs w:val="18"/>
                <w:lang w:eastAsia="zh-CN"/>
              </w:rPr>
              <w:t xml:space="preserve">The director may also hold a public hearing at </w:t>
            </w:r>
            <w:r w:rsidR="00CA52DF" w:rsidRPr="00CA52DF">
              <w:rPr>
                <w:rFonts w:cs="Symbol"/>
                <w:sz w:val="18"/>
                <w:szCs w:val="18"/>
              </w:rPr>
              <w:t>the director's</w:t>
            </w:r>
            <w:r w:rsidR="00BC7141" w:rsidRPr="00BD15C0">
              <w:rPr>
                <w:rFonts w:cs="Symbol"/>
                <w:sz w:val="18"/>
                <w:szCs w:val="18"/>
                <w:lang w:eastAsia="zh-CN"/>
              </w:rPr>
              <w:t xml:space="preserve"> discretion, whenever, for instance, such a hearing might clarify one or more issues involved in the permit decision.</w:t>
            </w:r>
          </w:p>
        </w:tc>
        <w:tc>
          <w:tcPr>
            <w:tcW w:w="2341" w:type="dxa"/>
            <w:tcBorders>
              <w:bottom w:val="single" w:sz="12" w:space="0" w:color="auto"/>
            </w:tcBorders>
          </w:tcPr>
          <w:p w14:paraId="5FA362D9" w14:textId="7FB31E8E" w:rsidR="00937E76" w:rsidRPr="00BD15C0" w:rsidRDefault="00F62A63" w:rsidP="119FAA43">
            <w:pPr>
              <w:spacing w:after="0"/>
              <w:rPr>
                <w:rFonts w:eastAsia="Arial" w:cs="Symbol"/>
                <w:sz w:val="18"/>
                <w:szCs w:val="18"/>
              </w:rPr>
            </w:pPr>
            <w:r w:rsidRPr="00BD15C0">
              <w:rPr>
                <w:rFonts w:eastAsia="Arial" w:cs="Symbol"/>
                <w:sz w:val="18"/>
                <w:szCs w:val="18"/>
              </w:rPr>
              <w:t>Same as the CFR.</w:t>
            </w:r>
          </w:p>
        </w:tc>
        <w:tc>
          <w:tcPr>
            <w:tcW w:w="1979" w:type="dxa"/>
            <w:tcBorders>
              <w:bottom w:val="single" w:sz="12" w:space="0" w:color="auto"/>
            </w:tcBorders>
          </w:tcPr>
          <w:p w14:paraId="1A140509" w14:textId="72170B58" w:rsidR="00937E76" w:rsidRPr="00BD15C0" w:rsidRDefault="00937E76" w:rsidP="119FAA43">
            <w:pPr>
              <w:spacing w:after="0"/>
              <w:rPr>
                <w:rFonts w:eastAsia="Arial" w:cs="Symbol"/>
                <w:sz w:val="18"/>
                <w:szCs w:val="18"/>
              </w:rPr>
            </w:pPr>
          </w:p>
        </w:tc>
        <w:tc>
          <w:tcPr>
            <w:tcW w:w="2836" w:type="dxa"/>
            <w:tcBorders>
              <w:bottom w:val="single" w:sz="12" w:space="0" w:color="auto"/>
            </w:tcBorders>
          </w:tcPr>
          <w:p w14:paraId="5BB97276" w14:textId="29E8818E" w:rsidR="00937E76" w:rsidRPr="00BD15C0" w:rsidRDefault="00937E76" w:rsidP="119FAA43">
            <w:pPr>
              <w:spacing w:after="0"/>
              <w:rPr>
                <w:rFonts w:eastAsia="Arial" w:cs="Symbol"/>
                <w:color w:val="000000" w:themeColor="text1"/>
                <w:sz w:val="18"/>
                <w:szCs w:val="18"/>
              </w:rPr>
            </w:pPr>
          </w:p>
        </w:tc>
      </w:tr>
      <w:tr w:rsidR="00937E76" w:rsidRPr="00BD15C0" w14:paraId="309EFE74" w14:textId="7468FC38" w:rsidTr="00986D68">
        <w:trPr>
          <w:cantSplit/>
          <w:trHeight w:val="697"/>
          <w:jc w:val="center"/>
        </w:trPr>
        <w:tc>
          <w:tcPr>
            <w:tcW w:w="805" w:type="dxa"/>
            <w:tcBorders>
              <w:bottom w:val="single" w:sz="12" w:space="0" w:color="auto"/>
            </w:tcBorders>
          </w:tcPr>
          <w:p w14:paraId="53FB7D78" w14:textId="0DB84675" w:rsidR="00937E76" w:rsidRPr="00BD15C0" w:rsidRDefault="00937E76" w:rsidP="00DB6E6F">
            <w:pPr>
              <w:pStyle w:val="ListParagraph"/>
              <w:numPr>
                <w:ilvl w:val="0"/>
                <w:numId w:val="25"/>
              </w:numPr>
              <w:spacing w:after="0"/>
              <w:rPr>
                <w:rFonts w:cs="Symbol"/>
                <w:sz w:val="18"/>
                <w:szCs w:val="18"/>
              </w:rPr>
            </w:pPr>
            <w:r w:rsidRPr="00BD15C0">
              <w:rPr>
                <w:rFonts w:cs="Symbol"/>
                <w:sz w:val="18"/>
                <w:szCs w:val="18"/>
              </w:rPr>
              <w:lastRenderedPageBreak/>
              <w:t>58</w:t>
            </w:r>
          </w:p>
        </w:tc>
        <w:tc>
          <w:tcPr>
            <w:tcW w:w="4140" w:type="dxa"/>
            <w:tcBorders>
              <w:bottom w:val="single" w:sz="12" w:space="0" w:color="auto"/>
            </w:tcBorders>
            <w:shd w:val="clear" w:color="auto" w:fill="auto"/>
          </w:tcPr>
          <w:p w14:paraId="0E7BD441" w14:textId="0092D356" w:rsidR="001F2CB2" w:rsidRPr="00BD15C0" w:rsidRDefault="00937E76" w:rsidP="001F2CB2">
            <w:pPr>
              <w:spacing w:after="0"/>
              <w:rPr>
                <w:rFonts w:cs="Symbol"/>
                <w:sz w:val="18"/>
                <w:szCs w:val="18"/>
              </w:rPr>
            </w:pPr>
            <w:r w:rsidRPr="00BD15C0">
              <w:rPr>
                <w:rFonts w:cs="Symbol"/>
                <w:sz w:val="18"/>
                <w:szCs w:val="18"/>
              </w:rPr>
              <w:t>Public notice of the hearing shall</w:t>
            </w:r>
            <w:r w:rsidR="00D35B7D" w:rsidRPr="00BD15C0">
              <w:rPr>
                <w:rFonts w:cs="Symbol"/>
                <w:sz w:val="18"/>
                <w:szCs w:val="18"/>
              </w:rPr>
              <w:t xml:space="preserve"> </w:t>
            </w:r>
            <w:r w:rsidRPr="00BD15C0">
              <w:rPr>
                <w:rFonts w:cs="Symbol"/>
                <w:sz w:val="18"/>
                <w:szCs w:val="18"/>
              </w:rPr>
              <w:t xml:space="preserve">be given as specified in </w:t>
            </w:r>
            <w:r w:rsidR="001F2CB2" w:rsidRPr="00BD15C0">
              <w:rPr>
                <w:rFonts w:cs="Symbol"/>
                <w:b/>
                <w:sz w:val="18"/>
                <w:szCs w:val="18"/>
                <w:lang w:eastAsia="zh-CN"/>
              </w:rPr>
              <w:t>§124.10 Public notice of permit actions and public comment period.</w:t>
            </w:r>
          </w:p>
          <w:p w14:paraId="06398859" w14:textId="77777777" w:rsidR="001F2CB2" w:rsidRPr="00BD15C0" w:rsidRDefault="001F2CB2" w:rsidP="001F2CB2">
            <w:pPr>
              <w:autoSpaceDE w:val="0"/>
              <w:autoSpaceDN w:val="0"/>
              <w:adjustRightInd w:val="0"/>
              <w:spacing w:after="0"/>
              <w:rPr>
                <w:rFonts w:cs="Symbol"/>
                <w:i/>
                <w:sz w:val="18"/>
                <w:szCs w:val="18"/>
                <w:lang w:eastAsia="zh-CN"/>
              </w:rPr>
            </w:pPr>
            <w:r w:rsidRPr="00BD15C0">
              <w:rPr>
                <w:rFonts w:cs="Symbol"/>
                <w:b/>
                <w:sz w:val="18"/>
                <w:szCs w:val="18"/>
                <w:lang w:eastAsia="zh-CN"/>
              </w:rPr>
              <w:t xml:space="preserve">(a) </w:t>
            </w:r>
            <w:r w:rsidRPr="00BD15C0">
              <w:rPr>
                <w:rFonts w:cs="Symbol"/>
                <w:b/>
                <w:i/>
                <w:sz w:val="18"/>
                <w:szCs w:val="18"/>
                <w:lang w:eastAsia="zh-CN"/>
              </w:rPr>
              <w:t>Scope</w:t>
            </w:r>
            <w:r w:rsidRPr="00BD15C0">
              <w:rPr>
                <w:rFonts w:cs="Symbol"/>
                <w:i/>
                <w:sz w:val="18"/>
                <w:szCs w:val="18"/>
                <w:lang w:eastAsia="zh-CN"/>
              </w:rPr>
              <w:t xml:space="preserve">. </w:t>
            </w:r>
          </w:p>
          <w:p w14:paraId="11EB9B03" w14:textId="6ACD53CB" w:rsidR="001F2CB2" w:rsidRPr="00BD15C0" w:rsidRDefault="001F2CB2" w:rsidP="001F2CB2">
            <w:pPr>
              <w:autoSpaceDE w:val="0"/>
              <w:autoSpaceDN w:val="0"/>
              <w:adjustRightInd w:val="0"/>
              <w:spacing w:after="0"/>
              <w:rPr>
                <w:rFonts w:cs="Symbol"/>
                <w:sz w:val="18"/>
                <w:szCs w:val="18"/>
                <w:lang w:eastAsia="zh-CN"/>
              </w:rPr>
            </w:pPr>
            <w:r w:rsidRPr="00BD15C0">
              <w:rPr>
                <w:rFonts w:cs="Symbol"/>
                <w:sz w:val="18"/>
                <w:szCs w:val="18"/>
                <w:lang w:eastAsia="zh-CN"/>
              </w:rPr>
              <w:t>(1) The Director shall give public notice that the following actions have occurred:</w:t>
            </w:r>
          </w:p>
          <w:p w14:paraId="0DEA2B78" w14:textId="3E7772C4" w:rsidR="001F2CB2" w:rsidRPr="00BD15C0" w:rsidRDefault="00295B79" w:rsidP="001F2CB2">
            <w:pPr>
              <w:autoSpaceDE w:val="0"/>
              <w:autoSpaceDN w:val="0"/>
              <w:adjustRightInd w:val="0"/>
              <w:spacing w:after="0"/>
              <w:rPr>
                <w:rFonts w:cs="Symbol"/>
                <w:sz w:val="18"/>
                <w:szCs w:val="18"/>
                <w:lang w:eastAsia="zh-CN"/>
              </w:rPr>
            </w:pPr>
            <w:r w:rsidRPr="00BD15C0">
              <w:rPr>
                <w:rFonts w:cs="Symbol"/>
                <w:sz w:val="18"/>
                <w:szCs w:val="18"/>
                <w:lang w:eastAsia="zh-CN"/>
              </w:rPr>
              <w:t xml:space="preserve">    </w:t>
            </w:r>
            <w:r w:rsidR="001F2CB2" w:rsidRPr="00BD15C0">
              <w:rPr>
                <w:rFonts w:cs="Symbol"/>
                <w:sz w:val="18"/>
                <w:szCs w:val="18"/>
                <w:lang w:eastAsia="zh-CN"/>
              </w:rPr>
              <w:t>(i) A permit application has been tentatively denied under §124.6(b</w:t>
            </w:r>
            <w:proofErr w:type="gramStart"/>
            <w:r w:rsidR="001F2CB2" w:rsidRPr="00BD15C0">
              <w:rPr>
                <w:rFonts w:cs="Symbol"/>
                <w:sz w:val="18"/>
                <w:szCs w:val="18"/>
                <w:lang w:eastAsia="zh-CN"/>
              </w:rPr>
              <w:t>);</w:t>
            </w:r>
            <w:proofErr w:type="gramEnd"/>
          </w:p>
          <w:p w14:paraId="66098178" w14:textId="06FAF608" w:rsidR="001F2CB2" w:rsidRPr="00BD15C0" w:rsidRDefault="00295B79" w:rsidP="001F2CB2">
            <w:pPr>
              <w:autoSpaceDE w:val="0"/>
              <w:autoSpaceDN w:val="0"/>
              <w:adjustRightInd w:val="0"/>
              <w:spacing w:after="0"/>
              <w:rPr>
                <w:rFonts w:cs="Symbol"/>
                <w:i/>
                <w:sz w:val="18"/>
                <w:szCs w:val="18"/>
                <w:lang w:eastAsia="zh-CN"/>
              </w:rPr>
            </w:pPr>
            <w:r w:rsidRPr="00BD15C0">
              <w:rPr>
                <w:rFonts w:cs="Symbol"/>
                <w:sz w:val="18"/>
                <w:szCs w:val="18"/>
                <w:lang w:eastAsia="zh-CN"/>
              </w:rPr>
              <w:t xml:space="preserve">    </w:t>
            </w:r>
            <w:r w:rsidR="001F2CB2" w:rsidRPr="00BD15C0">
              <w:rPr>
                <w:rFonts w:cs="Symbol"/>
                <w:sz w:val="18"/>
                <w:szCs w:val="18"/>
                <w:lang w:eastAsia="zh-CN"/>
              </w:rPr>
              <w:t xml:space="preserve">(ii) </w:t>
            </w:r>
            <w:r w:rsidR="001F2CB2" w:rsidRPr="00BD15C0">
              <w:rPr>
                <w:rFonts w:cs="Symbol"/>
                <w:i/>
                <w:sz w:val="18"/>
                <w:szCs w:val="18"/>
                <w:lang w:eastAsia="zh-CN"/>
              </w:rPr>
              <w:t>(Applicable to State programs, see 14</w:t>
            </w:r>
            <w:r w:rsidR="006774AB" w:rsidRPr="00BD15C0">
              <w:rPr>
                <w:rFonts w:cs="Symbol"/>
                <w:i/>
                <w:sz w:val="18"/>
                <w:szCs w:val="18"/>
                <w:lang w:eastAsia="zh-CN"/>
              </w:rPr>
              <w:t>5.</w:t>
            </w:r>
            <w:r w:rsidR="001F2CB2" w:rsidRPr="00BD15C0">
              <w:rPr>
                <w:rFonts w:cs="Symbol"/>
                <w:i/>
                <w:sz w:val="18"/>
                <w:szCs w:val="18"/>
                <w:lang w:eastAsia="zh-CN"/>
              </w:rPr>
              <w:t xml:space="preserve">11 (UIC)). </w:t>
            </w:r>
            <w:r w:rsidR="001F2CB2" w:rsidRPr="00BD15C0">
              <w:rPr>
                <w:rFonts w:cs="Symbol"/>
                <w:sz w:val="18"/>
                <w:szCs w:val="18"/>
                <w:lang w:eastAsia="zh-CN"/>
              </w:rPr>
              <w:t>A draft permit has been prepared under §124.6(d</w:t>
            </w:r>
            <w:proofErr w:type="gramStart"/>
            <w:r w:rsidR="001F2CB2" w:rsidRPr="00BD15C0">
              <w:rPr>
                <w:rFonts w:cs="Symbol"/>
                <w:sz w:val="18"/>
                <w:szCs w:val="18"/>
                <w:lang w:eastAsia="zh-CN"/>
              </w:rPr>
              <w:t>);</w:t>
            </w:r>
            <w:proofErr w:type="gramEnd"/>
          </w:p>
          <w:p w14:paraId="3F954CD6" w14:textId="58A663C2" w:rsidR="001F2CB2" w:rsidRPr="00BD15C0" w:rsidRDefault="00295B79" w:rsidP="001F2CB2">
            <w:pPr>
              <w:autoSpaceDE w:val="0"/>
              <w:autoSpaceDN w:val="0"/>
              <w:adjustRightInd w:val="0"/>
              <w:spacing w:after="0"/>
              <w:rPr>
                <w:rFonts w:cs="Symbol"/>
                <w:i/>
                <w:sz w:val="18"/>
                <w:szCs w:val="18"/>
                <w:lang w:eastAsia="zh-CN"/>
              </w:rPr>
            </w:pPr>
            <w:r w:rsidRPr="00BD15C0">
              <w:rPr>
                <w:rFonts w:cs="Symbol"/>
                <w:sz w:val="18"/>
                <w:szCs w:val="18"/>
                <w:lang w:eastAsia="zh-CN"/>
              </w:rPr>
              <w:t xml:space="preserve">    </w:t>
            </w:r>
            <w:r w:rsidR="001F2CB2" w:rsidRPr="00BD15C0">
              <w:rPr>
                <w:rFonts w:cs="Symbol"/>
                <w:sz w:val="18"/>
                <w:szCs w:val="18"/>
                <w:lang w:eastAsia="zh-CN"/>
              </w:rPr>
              <w:t xml:space="preserve">(iii) </w:t>
            </w:r>
            <w:r w:rsidR="001F2CB2" w:rsidRPr="00BD15C0">
              <w:rPr>
                <w:rFonts w:cs="Symbol"/>
                <w:i/>
                <w:sz w:val="18"/>
                <w:szCs w:val="18"/>
                <w:lang w:eastAsia="zh-CN"/>
              </w:rPr>
              <w:t>(Applicable to State programs, see §14</w:t>
            </w:r>
            <w:r w:rsidR="006774AB" w:rsidRPr="00BD15C0">
              <w:rPr>
                <w:rFonts w:cs="Symbol"/>
                <w:i/>
                <w:sz w:val="18"/>
                <w:szCs w:val="18"/>
                <w:lang w:eastAsia="zh-CN"/>
              </w:rPr>
              <w:t>5.</w:t>
            </w:r>
            <w:r w:rsidR="001F2CB2" w:rsidRPr="00BD15C0">
              <w:rPr>
                <w:rFonts w:cs="Symbol"/>
                <w:i/>
                <w:sz w:val="18"/>
                <w:szCs w:val="18"/>
                <w:lang w:eastAsia="zh-CN"/>
              </w:rPr>
              <w:t xml:space="preserve">11 (UIC). </w:t>
            </w:r>
            <w:r w:rsidR="001F2CB2" w:rsidRPr="00BD15C0">
              <w:rPr>
                <w:rFonts w:cs="Symbol"/>
                <w:sz w:val="18"/>
                <w:szCs w:val="18"/>
                <w:lang w:eastAsia="zh-CN"/>
              </w:rPr>
              <w:t xml:space="preserve">A hearing has been scheduled under § 124.12, subpart E or subpart </w:t>
            </w:r>
            <w:proofErr w:type="gramStart"/>
            <w:r w:rsidR="001F2CB2" w:rsidRPr="00BD15C0">
              <w:rPr>
                <w:rFonts w:cs="Symbol"/>
                <w:sz w:val="18"/>
                <w:szCs w:val="18"/>
                <w:lang w:eastAsia="zh-CN"/>
              </w:rPr>
              <w:t>F;</w:t>
            </w:r>
            <w:proofErr w:type="gramEnd"/>
          </w:p>
          <w:p w14:paraId="7E9431D5" w14:textId="7026E759" w:rsidR="001F2CB2" w:rsidRPr="00BD15C0" w:rsidRDefault="00295B79" w:rsidP="001F2CB2">
            <w:pPr>
              <w:autoSpaceDE w:val="0"/>
              <w:autoSpaceDN w:val="0"/>
              <w:adjustRightInd w:val="0"/>
              <w:spacing w:after="0"/>
              <w:rPr>
                <w:rFonts w:cs="Symbol"/>
                <w:sz w:val="18"/>
                <w:szCs w:val="18"/>
                <w:lang w:eastAsia="zh-CN"/>
              </w:rPr>
            </w:pPr>
            <w:r w:rsidRPr="00BD15C0">
              <w:rPr>
                <w:rFonts w:cs="Symbol"/>
                <w:sz w:val="18"/>
                <w:szCs w:val="18"/>
                <w:lang w:eastAsia="zh-CN"/>
              </w:rPr>
              <w:t xml:space="preserve">    </w:t>
            </w:r>
            <w:r w:rsidR="001F2CB2" w:rsidRPr="00BD15C0">
              <w:rPr>
                <w:rFonts w:cs="Symbol"/>
                <w:sz w:val="18"/>
                <w:szCs w:val="18"/>
                <w:lang w:eastAsia="zh-CN"/>
              </w:rPr>
              <w:t>(iv) An appeal has been granted under §124.19(c</w:t>
            </w:r>
            <w:proofErr w:type="gramStart"/>
            <w:r w:rsidR="001F2CB2" w:rsidRPr="00BD15C0">
              <w:rPr>
                <w:rFonts w:cs="Symbol"/>
                <w:sz w:val="18"/>
                <w:szCs w:val="18"/>
                <w:lang w:eastAsia="zh-CN"/>
              </w:rPr>
              <w:t>);</w:t>
            </w:r>
            <w:proofErr w:type="gramEnd"/>
          </w:p>
          <w:p w14:paraId="73C6344C" w14:textId="24D8B061" w:rsidR="001F2CB2" w:rsidRPr="00BD15C0" w:rsidRDefault="001F2CB2" w:rsidP="001F2CB2">
            <w:pPr>
              <w:autoSpaceDE w:val="0"/>
              <w:autoSpaceDN w:val="0"/>
              <w:adjustRightInd w:val="0"/>
              <w:spacing w:after="0"/>
              <w:rPr>
                <w:rFonts w:cs="Symbol"/>
                <w:sz w:val="18"/>
                <w:szCs w:val="18"/>
                <w:lang w:eastAsia="zh-CN"/>
              </w:rPr>
            </w:pPr>
            <w:r w:rsidRPr="00BD15C0">
              <w:rPr>
                <w:rFonts w:cs="Symbol"/>
                <w:sz w:val="18"/>
                <w:szCs w:val="18"/>
                <w:lang w:eastAsia="zh-CN"/>
              </w:rPr>
              <w:t>(2) No public notice is required when a request for permit modification, revocation and reissuance, or termination is denied under § 124.5(b). Written notice of that denial shall be given to the requester and to the permittee.</w:t>
            </w:r>
          </w:p>
          <w:p w14:paraId="187D8B28" w14:textId="0A31F2CF" w:rsidR="001F2CB2" w:rsidRPr="00BD15C0" w:rsidRDefault="001F2CB2" w:rsidP="001F2CB2">
            <w:pPr>
              <w:autoSpaceDE w:val="0"/>
              <w:autoSpaceDN w:val="0"/>
              <w:adjustRightInd w:val="0"/>
              <w:spacing w:after="0"/>
              <w:rPr>
                <w:rFonts w:cs="Symbol"/>
                <w:sz w:val="18"/>
                <w:szCs w:val="18"/>
                <w:lang w:eastAsia="zh-CN"/>
              </w:rPr>
            </w:pPr>
            <w:r w:rsidRPr="00BD15C0">
              <w:rPr>
                <w:rFonts w:cs="Symbol"/>
                <w:sz w:val="18"/>
                <w:szCs w:val="18"/>
                <w:lang w:eastAsia="zh-CN"/>
              </w:rPr>
              <w:t>(3) Public notices may describe more than one permit or permit actions.</w:t>
            </w:r>
          </w:p>
          <w:p w14:paraId="4BE25172" w14:textId="10EFD3CF" w:rsidR="001F2CB2" w:rsidRPr="00BD15C0" w:rsidRDefault="001F2CB2" w:rsidP="001F2CB2">
            <w:pPr>
              <w:autoSpaceDE w:val="0"/>
              <w:autoSpaceDN w:val="0"/>
              <w:adjustRightInd w:val="0"/>
              <w:spacing w:after="0"/>
              <w:rPr>
                <w:rFonts w:cs="Symbol"/>
                <w:i/>
                <w:sz w:val="18"/>
                <w:szCs w:val="18"/>
                <w:lang w:eastAsia="zh-CN"/>
              </w:rPr>
            </w:pPr>
            <w:r w:rsidRPr="00BD15C0">
              <w:rPr>
                <w:rFonts w:cs="Symbol"/>
                <w:b/>
                <w:sz w:val="18"/>
                <w:szCs w:val="18"/>
                <w:lang w:eastAsia="zh-CN"/>
              </w:rPr>
              <w:t xml:space="preserve">(b) </w:t>
            </w:r>
            <w:r w:rsidRPr="00BD15C0">
              <w:rPr>
                <w:rFonts w:cs="Symbol"/>
                <w:b/>
                <w:i/>
                <w:sz w:val="18"/>
                <w:szCs w:val="18"/>
                <w:lang w:eastAsia="zh-CN"/>
              </w:rPr>
              <w:t>Timing</w:t>
            </w:r>
            <w:r w:rsidRPr="00BD15C0">
              <w:rPr>
                <w:rFonts w:cs="Symbol"/>
                <w:i/>
                <w:sz w:val="18"/>
                <w:szCs w:val="18"/>
                <w:lang w:eastAsia="zh-CN"/>
              </w:rPr>
              <w:t xml:space="preserve"> (applicable to State programs, 14</w:t>
            </w:r>
            <w:r w:rsidR="006774AB" w:rsidRPr="00BD15C0">
              <w:rPr>
                <w:rFonts w:cs="Symbol"/>
                <w:i/>
                <w:sz w:val="18"/>
                <w:szCs w:val="18"/>
                <w:lang w:eastAsia="zh-CN"/>
              </w:rPr>
              <w:t>5.</w:t>
            </w:r>
            <w:r w:rsidRPr="00BD15C0">
              <w:rPr>
                <w:rFonts w:cs="Symbol"/>
                <w:i/>
                <w:sz w:val="18"/>
                <w:szCs w:val="18"/>
                <w:lang w:eastAsia="zh-CN"/>
              </w:rPr>
              <w:t>11 (UIC)</w:t>
            </w:r>
          </w:p>
          <w:p w14:paraId="262F8352" w14:textId="0DFFEFF3" w:rsidR="001F2CB2" w:rsidRPr="00BD15C0" w:rsidRDefault="001F2CB2" w:rsidP="001F2CB2">
            <w:pPr>
              <w:autoSpaceDE w:val="0"/>
              <w:autoSpaceDN w:val="0"/>
              <w:adjustRightInd w:val="0"/>
              <w:spacing w:after="0"/>
              <w:rPr>
                <w:rFonts w:cs="Symbol"/>
                <w:sz w:val="18"/>
                <w:szCs w:val="18"/>
                <w:lang w:eastAsia="zh-CN"/>
              </w:rPr>
            </w:pPr>
            <w:r w:rsidRPr="00BD15C0">
              <w:rPr>
                <w:rFonts w:cs="Symbol"/>
                <w:sz w:val="18"/>
                <w:szCs w:val="18"/>
                <w:lang w:eastAsia="zh-CN"/>
              </w:rPr>
              <w:t>(1) Public notice of the preparation of a draft permit (including a notice of intent to deny a permit application) required under paragraph (a) of this section shall allow at least 30 days for public comment.</w:t>
            </w:r>
          </w:p>
          <w:p w14:paraId="5F542896" w14:textId="1CA940FA" w:rsidR="001F2CB2" w:rsidRPr="00BD15C0" w:rsidRDefault="001F2CB2" w:rsidP="001F2CB2">
            <w:pPr>
              <w:autoSpaceDE w:val="0"/>
              <w:autoSpaceDN w:val="0"/>
              <w:adjustRightInd w:val="0"/>
              <w:spacing w:after="0"/>
              <w:rPr>
                <w:rFonts w:cs="Symbol"/>
                <w:sz w:val="16"/>
                <w:szCs w:val="16"/>
                <w:lang w:eastAsia="zh-CN"/>
              </w:rPr>
            </w:pPr>
            <w:r w:rsidRPr="00BD15C0">
              <w:rPr>
                <w:rFonts w:cs="Symbol"/>
                <w:sz w:val="18"/>
                <w:szCs w:val="18"/>
                <w:lang w:eastAsia="zh-CN"/>
              </w:rPr>
              <w:t xml:space="preserve">(2) Public notice of a public hearing shall be given at least 30 days before the hearing. (Public notice of the hearing may be given </w:t>
            </w:r>
            <w:r w:rsidR="00652F50" w:rsidRPr="00BD15C0">
              <w:rPr>
                <w:rFonts w:cs="Symbol"/>
                <w:sz w:val="18"/>
                <w:szCs w:val="18"/>
                <w:lang w:eastAsia="zh-CN"/>
              </w:rPr>
              <w:t>at the same time as public notice of the draft permit and the two notices may be combined.)</w:t>
            </w:r>
          </w:p>
        </w:tc>
        <w:tc>
          <w:tcPr>
            <w:tcW w:w="2790" w:type="dxa"/>
            <w:tcBorders>
              <w:bottom w:val="single" w:sz="12" w:space="0" w:color="auto"/>
            </w:tcBorders>
            <w:shd w:val="clear" w:color="auto" w:fill="FFFFFF" w:themeFill="background1"/>
          </w:tcPr>
          <w:p w14:paraId="294CCC41" w14:textId="77777777" w:rsidR="00937E76" w:rsidRPr="00BD15C0" w:rsidRDefault="00937E76" w:rsidP="00290BBA">
            <w:pPr>
              <w:spacing w:after="0"/>
              <w:rPr>
                <w:rFonts w:cs="Symbol"/>
                <w:sz w:val="18"/>
                <w:szCs w:val="18"/>
              </w:rPr>
            </w:pPr>
            <w:r w:rsidRPr="00BD15C0">
              <w:rPr>
                <w:rFonts w:cs="Symbol"/>
                <w:sz w:val="18"/>
                <w:szCs w:val="18"/>
              </w:rPr>
              <w:t>40 CFR 124.12(a)(4)</w:t>
            </w:r>
          </w:p>
          <w:p w14:paraId="3AA5ED0A" w14:textId="0E6F7F81" w:rsidR="00937E76" w:rsidRPr="00BD15C0" w:rsidRDefault="00937E76" w:rsidP="00290BBA">
            <w:pPr>
              <w:spacing w:after="0"/>
              <w:rPr>
                <w:rFonts w:cs="Symbol"/>
                <w:sz w:val="18"/>
                <w:szCs w:val="18"/>
              </w:rPr>
            </w:pPr>
            <w:r w:rsidRPr="00BD15C0">
              <w:rPr>
                <w:rFonts w:cs="Symbol"/>
                <w:sz w:val="18"/>
                <w:szCs w:val="18"/>
              </w:rPr>
              <w:t>(See also 14</w:t>
            </w:r>
            <w:r w:rsidR="006774AB" w:rsidRPr="00BD15C0">
              <w:rPr>
                <w:rFonts w:cs="Symbol"/>
                <w:sz w:val="18"/>
                <w:szCs w:val="18"/>
              </w:rPr>
              <w:t>5.</w:t>
            </w:r>
            <w:r w:rsidRPr="00BD15C0">
              <w:rPr>
                <w:rFonts w:cs="Symbol"/>
                <w:sz w:val="18"/>
                <w:szCs w:val="18"/>
              </w:rPr>
              <w:t>11(a)(30))</w:t>
            </w:r>
          </w:p>
        </w:tc>
        <w:tc>
          <w:tcPr>
            <w:tcW w:w="3960" w:type="dxa"/>
            <w:tcBorders>
              <w:bottom w:val="single" w:sz="12" w:space="0" w:color="auto"/>
            </w:tcBorders>
            <w:shd w:val="clear" w:color="auto" w:fill="auto"/>
          </w:tcPr>
          <w:p w14:paraId="24DEB40D" w14:textId="48F3B75A" w:rsidR="00700E77" w:rsidRPr="00BD15C0" w:rsidRDefault="0099784E" w:rsidP="119FAA43">
            <w:pPr>
              <w:spacing w:after="0"/>
              <w:rPr>
                <w:rFonts w:cs="Symbol"/>
                <w:sz w:val="18"/>
                <w:szCs w:val="18"/>
              </w:rPr>
            </w:pPr>
            <w:r w:rsidRPr="00BD15C0">
              <w:rPr>
                <w:rFonts w:cs="Symbol"/>
                <w:b/>
                <w:sz w:val="18"/>
                <w:szCs w:val="18"/>
              </w:rPr>
              <w:t>§5.</w:t>
            </w:r>
            <w:r w:rsidR="00111C6B" w:rsidRPr="00BD15C0">
              <w:rPr>
                <w:rFonts w:cs="Symbol"/>
                <w:b/>
                <w:sz w:val="18"/>
                <w:szCs w:val="18"/>
              </w:rPr>
              <w:t>204</w:t>
            </w:r>
            <w:r w:rsidR="00217B68" w:rsidRPr="00BD15C0">
              <w:rPr>
                <w:rFonts w:cs="Symbol"/>
                <w:b/>
                <w:sz w:val="18"/>
                <w:szCs w:val="18"/>
              </w:rPr>
              <w:t>(a)</w:t>
            </w:r>
            <w:r w:rsidR="00700E77" w:rsidRPr="00BD15C0">
              <w:rPr>
                <w:rFonts w:cs="Symbol"/>
                <w:b/>
                <w:sz w:val="18"/>
                <w:szCs w:val="18"/>
              </w:rPr>
              <w:t xml:space="preserve">(1) </w:t>
            </w:r>
            <w:r w:rsidR="00700E77" w:rsidRPr="00BD15C0">
              <w:rPr>
                <w:rFonts w:cs="Symbol"/>
                <w:sz w:val="18"/>
                <w:szCs w:val="18"/>
              </w:rPr>
              <w:t>The Commission shall give notice of the following actions:</w:t>
            </w:r>
          </w:p>
          <w:p w14:paraId="4C0DF1F2" w14:textId="77777777" w:rsidR="00167C67" w:rsidRPr="00BD15C0" w:rsidRDefault="00167C67" w:rsidP="00167C67">
            <w:pPr>
              <w:spacing w:after="0"/>
              <w:rPr>
                <w:rFonts w:eastAsia="Arial" w:cs="Symbol"/>
                <w:sz w:val="18"/>
                <w:szCs w:val="18"/>
              </w:rPr>
            </w:pPr>
            <w:r w:rsidRPr="00BD15C0">
              <w:rPr>
                <w:rFonts w:eastAsia="Arial" w:cs="Symbol"/>
                <w:sz w:val="18"/>
                <w:szCs w:val="18"/>
              </w:rPr>
              <w:t xml:space="preserve">(A) a draft permit has been prepared under §5.202(e) of this title (relating to Permit Required, and Draft Permit and Fact Sheet); and </w:t>
            </w:r>
          </w:p>
          <w:p w14:paraId="2551500A" w14:textId="77777777" w:rsidR="00700E77" w:rsidRPr="00BD15C0" w:rsidRDefault="00167C67" w:rsidP="00167C67">
            <w:pPr>
              <w:spacing w:after="0"/>
              <w:rPr>
                <w:rFonts w:eastAsia="Arial" w:cs="Symbol"/>
                <w:sz w:val="18"/>
                <w:szCs w:val="18"/>
              </w:rPr>
            </w:pPr>
            <w:r w:rsidRPr="00BD15C0">
              <w:rPr>
                <w:rFonts w:eastAsia="Arial" w:cs="Symbol"/>
                <w:sz w:val="18"/>
                <w:szCs w:val="18"/>
              </w:rPr>
              <w:t>(B) a hearing that has been scheduled under subsection (b)(2) of this section.</w:t>
            </w:r>
          </w:p>
          <w:p w14:paraId="10F26C7E" w14:textId="77777777" w:rsidR="004A7B52" w:rsidRPr="00BD15C0" w:rsidRDefault="004A7B52" w:rsidP="00167C67">
            <w:pPr>
              <w:spacing w:after="0"/>
              <w:rPr>
                <w:rFonts w:eastAsia="Arial" w:cs="Symbol"/>
                <w:sz w:val="18"/>
                <w:szCs w:val="18"/>
              </w:rPr>
            </w:pPr>
          </w:p>
          <w:p w14:paraId="188A04B2" w14:textId="77777777" w:rsidR="004A7B52" w:rsidRPr="00BD15C0" w:rsidRDefault="000E2C60" w:rsidP="00CF0680">
            <w:pPr>
              <w:spacing w:after="0"/>
              <w:rPr>
                <w:rFonts w:eastAsia="Arial" w:cs="Symbol"/>
                <w:sz w:val="18"/>
                <w:szCs w:val="18"/>
              </w:rPr>
            </w:pPr>
            <w:r w:rsidRPr="00BD15C0">
              <w:rPr>
                <w:rFonts w:eastAsia="Arial" w:cs="Symbol"/>
                <w:b/>
                <w:sz w:val="18"/>
                <w:szCs w:val="18"/>
              </w:rPr>
              <w:t>§5.202(e)</w:t>
            </w:r>
            <w:r w:rsidR="008938F8" w:rsidRPr="00BD15C0">
              <w:rPr>
                <w:rFonts w:eastAsia="Arial" w:cs="Symbol"/>
                <w:b/>
                <w:sz w:val="18"/>
                <w:szCs w:val="18"/>
              </w:rPr>
              <w:t>(1)(B)</w:t>
            </w:r>
            <w:r w:rsidR="00CF0680" w:rsidRPr="00BD15C0">
              <w:rPr>
                <w:rFonts w:eastAsia="Arial" w:cs="Symbol"/>
                <w:sz w:val="18"/>
                <w:szCs w:val="18"/>
              </w:rPr>
              <w:t xml:space="preserve"> If the director tentatively decides to deny the permit application, the director shall issue a notice of intent to deny. A notice of intent to deny the permit application is a type of draft permit which follows the same procedures as any draft permit prepared under this section. If the director's final decision is that the tentative decision to deny the permit application was incorrect, the director shall withdraw the notice of intent to deny and proceed to prepare a draft permit.</w:t>
            </w:r>
          </w:p>
          <w:p w14:paraId="7849FFB8" w14:textId="77777777" w:rsidR="00622201" w:rsidRPr="00BD15C0" w:rsidRDefault="00622201" w:rsidP="00CF0680">
            <w:pPr>
              <w:spacing w:after="0"/>
              <w:rPr>
                <w:rFonts w:eastAsia="Arial" w:cs="Symbol"/>
                <w:sz w:val="18"/>
                <w:szCs w:val="18"/>
              </w:rPr>
            </w:pPr>
          </w:p>
          <w:p w14:paraId="06D21422" w14:textId="77777777" w:rsidR="00622201" w:rsidRPr="00BD15C0" w:rsidRDefault="00F77C53" w:rsidP="00622201">
            <w:pPr>
              <w:spacing w:after="0"/>
              <w:rPr>
                <w:rFonts w:eastAsia="Arial" w:cs="Symbol"/>
                <w:sz w:val="18"/>
                <w:szCs w:val="18"/>
              </w:rPr>
            </w:pPr>
            <w:r w:rsidRPr="00BD15C0">
              <w:rPr>
                <w:rFonts w:eastAsia="Arial" w:cs="Symbol"/>
                <w:b/>
                <w:sz w:val="18"/>
                <w:szCs w:val="18"/>
              </w:rPr>
              <w:t>§5.204(a)(</w:t>
            </w:r>
            <w:r w:rsidR="00622201" w:rsidRPr="00BD15C0">
              <w:rPr>
                <w:rFonts w:eastAsia="Arial" w:cs="Symbol"/>
                <w:b/>
                <w:sz w:val="18"/>
                <w:szCs w:val="18"/>
              </w:rPr>
              <w:t>7)</w:t>
            </w:r>
            <w:r w:rsidR="00622201" w:rsidRPr="00BD15C0">
              <w:rPr>
                <w:rFonts w:eastAsia="Arial" w:cs="Symbol"/>
                <w:sz w:val="18"/>
                <w:szCs w:val="18"/>
              </w:rPr>
              <w:t xml:space="preserve"> Comment period for a draft permit. Public notice of a draft permit, including a notice of intent to deny a permit application, shall allow at least 30 days for public comment.</w:t>
            </w:r>
          </w:p>
          <w:p w14:paraId="7566BF14" w14:textId="77777777" w:rsidR="00353848" w:rsidRPr="00BD15C0" w:rsidRDefault="00353848" w:rsidP="00622201">
            <w:pPr>
              <w:spacing w:after="0"/>
              <w:rPr>
                <w:rFonts w:eastAsia="Arial" w:cs="Symbol"/>
                <w:sz w:val="18"/>
                <w:szCs w:val="18"/>
              </w:rPr>
            </w:pPr>
          </w:p>
          <w:p w14:paraId="0A837DB7" w14:textId="26BAF8B3" w:rsidR="00353848" w:rsidRPr="00BD15C0" w:rsidRDefault="005F3B16" w:rsidP="00353848">
            <w:pPr>
              <w:spacing w:after="0"/>
              <w:rPr>
                <w:rFonts w:eastAsia="Arial" w:cs="Symbol"/>
                <w:sz w:val="18"/>
                <w:szCs w:val="18"/>
              </w:rPr>
            </w:pPr>
            <w:r w:rsidRPr="00BD15C0">
              <w:rPr>
                <w:rFonts w:eastAsia="Arial" w:cs="Symbol"/>
                <w:b/>
                <w:sz w:val="18"/>
                <w:szCs w:val="18"/>
              </w:rPr>
              <w:t>§5.204(b)(2)</w:t>
            </w:r>
            <w:r w:rsidR="00353848" w:rsidRPr="00BD15C0">
              <w:rPr>
                <w:rFonts w:eastAsia="Arial" w:cs="Symbol"/>
                <w:b/>
                <w:sz w:val="18"/>
                <w:szCs w:val="18"/>
              </w:rPr>
              <w:t>(D)</w:t>
            </w:r>
            <w:r w:rsidR="00353848" w:rsidRPr="00BD15C0">
              <w:rPr>
                <w:rFonts w:eastAsia="Arial" w:cs="Symbol"/>
                <w:sz w:val="18"/>
                <w:szCs w:val="18"/>
              </w:rPr>
              <w:t xml:space="preserve"> Public notice of a public hearing shall be given at least 30 days before the hearing. Public notice of a hearing may be given at the same time as public notice of the draft permit and the two notices may be combined.</w:t>
            </w:r>
          </w:p>
        </w:tc>
        <w:tc>
          <w:tcPr>
            <w:tcW w:w="2341" w:type="dxa"/>
            <w:tcBorders>
              <w:bottom w:val="single" w:sz="12" w:space="0" w:color="auto"/>
            </w:tcBorders>
          </w:tcPr>
          <w:p w14:paraId="0F304C08" w14:textId="69543826" w:rsidR="00131199" w:rsidRDefault="00131199" w:rsidP="00131199">
            <w:pPr>
              <w:spacing w:after="0"/>
              <w:rPr>
                <w:rFonts w:eastAsia="Arial" w:cs="Symbol"/>
                <w:color w:val="000000" w:themeColor="text1"/>
                <w:sz w:val="18"/>
                <w:szCs w:val="18"/>
              </w:rPr>
            </w:pPr>
            <w:r w:rsidRPr="00BD15C0">
              <w:rPr>
                <w:rFonts w:eastAsia="Arial" w:cs="Symbol"/>
                <w:color w:val="000000" w:themeColor="text1"/>
                <w:sz w:val="18"/>
                <w:szCs w:val="18"/>
              </w:rPr>
              <w:t>The contents of §124.10 are separated in the state requirement</w:t>
            </w:r>
            <w:r w:rsidR="00D27904" w:rsidRPr="00BD15C0">
              <w:rPr>
                <w:rFonts w:eastAsia="Arial" w:cs="Symbol"/>
                <w:sz w:val="18"/>
                <w:szCs w:val="18"/>
              </w:rPr>
              <w:t xml:space="preserve">, but </w:t>
            </w:r>
            <w:r w:rsidR="00BD6120">
              <w:rPr>
                <w:rFonts w:eastAsia="Arial" w:cs="Symbol"/>
                <w:sz w:val="18"/>
                <w:szCs w:val="18"/>
              </w:rPr>
              <w:t xml:space="preserve">the </w:t>
            </w:r>
            <w:r w:rsidR="00D27904" w:rsidRPr="00BD15C0">
              <w:rPr>
                <w:rFonts w:eastAsia="Arial" w:cs="Symbol"/>
                <w:sz w:val="18"/>
                <w:szCs w:val="18"/>
              </w:rPr>
              <w:t>intent is the same</w:t>
            </w:r>
            <w:r w:rsidR="00206C6D" w:rsidRPr="00BD15C0">
              <w:rPr>
                <w:rFonts w:eastAsia="Arial" w:cs="Symbol"/>
                <w:sz w:val="18"/>
                <w:szCs w:val="18"/>
              </w:rPr>
              <w:t>.</w:t>
            </w:r>
            <w:r w:rsidRPr="00BD15C0">
              <w:rPr>
                <w:rFonts w:eastAsia="Arial" w:cs="Symbol"/>
                <w:color w:val="000000" w:themeColor="text1"/>
                <w:sz w:val="18"/>
                <w:szCs w:val="18"/>
              </w:rPr>
              <w:t xml:space="preserve"> </w:t>
            </w:r>
          </w:p>
          <w:p w14:paraId="44192D57" w14:textId="77777777" w:rsidR="00131199" w:rsidRDefault="00131199" w:rsidP="00131199">
            <w:pPr>
              <w:spacing w:after="0"/>
              <w:rPr>
                <w:rFonts w:eastAsia="Arial" w:cs="Symbol"/>
                <w:color w:val="000000" w:themeColor="text1"/>
                <w:sz w:val="18"/>
                <w:szCs w:val="18"/>
              </w:rPr>
            </w:pPr>
          </w:p>
          <w:p w14:paraId="312106F8" w14:textId="30CACD0C" w:rsidR="00131199" w:rsidRPr="00BD15C0" w:rsidRDefault="00131199" w:rsidP="00131199">
            <w:pPr>
              <w:spacing w:after="0"/>
              <w:rPr>
                <w:rFonts w:eastAsia="Arial" w:cs="Symbol"/>
                <w:color w:val="000000" w:themeColor="text1"/>
                <w:sz w:val="18"/>
                <w:szCs w:val="18"/>
              </w:rPr>
            </w:pPr>
          </w:p>
          <w:p w14:paraId="717A8A3A" w14:textId="5B151310" w:rsidR="00937E76" w:rsidRPr="00BD15C0" w:rsidRDefault="00937E76" w:rsidP="119FAA43">
            <w:pPr>
              <w:spacing w:after="0"/>
              <w:rPr>
                <w:rFonts w:eastAsia="Arial" w:cs="Symbol"/>
                <w:sz w:val="18"/>
                <w:szCs w:val="18"/>
              </w:rPr>
            </w:pPr>
          </w:p>
        </w:tc>
        <w:tc>
          <w:tcPr>
            <w:tcW w:w="1979" w:type="dxa"/>
            <w:tcBorders>
              <w:bottom w:val="single" w:sz="12" w:space="0" w:color="auto"/>
            </w:tcBorders>
          </w:tcPr>
          <w:p w14:paraId="0515CE7B" w14:textId="667B43D7" w:rsidR="00937E76" w:rsidRPr="00BD15C0" w:rsidRDefault="00937E76" w:rsidP="119FAA43">
            <w:pPr>
              <w:spacing w:after="0"/>
              <w:rPr>
                <w:rFonts w:eastAsia="Arial" w:cs="Symbol"/>
                <w:sz w:val="18"/>
                <w:szCs w:val="18"/>
              </w:rPr>
            </w:pPr>
          </w:p>
        </w:tc>
        <w:tc>
          <w:tcPr>
            <w:tcW w:w="2836" w:type="dxa"/>
            <w:tcBorders>
              <w:bottom w:val="single" w:sz="12" w:space="0" w:color="auto"/>
            </w:tcBorders>
          </w:tcPr>
          <w:p w14:paraId="38BA7D2C" w14:textId="77777777" w:rsidR="00937E76" w:rsidRDefault="00131199" w:rsidP="119FAA43">
            <w:pPr>
              <w:spacing w:after="0"/>
              <w:rPr>
                <w:rFonts w:eastAsia="Arial" w:cs="Symbol"/>
                <w:color w:val="000000" w:themeColor="text1"/>
                <w:sz w:val="18"/>
                <w:szCs w:val="18"/>
              </w:rPr>
            </w:pPr>
            <w:r w:rsidRPr="00131199">
              <w:rPr>
                <w:rFonts w:eastAsia="Arial" w:cs="Symbol"/>
                <w:color w:val="000000" w:themeColor="text1"/>
                <w:sz w:val="18"/>
                <w:szCs w:val="18"/>
              </w:rPr>
              <w:t xml:space="preserve">The intent of </w:t>
            </w:r>
            <w:r>
              <w:rPr>
                <w:rFonts w:eastAsia="Arial" w:cs="Symbol"/>
                <w:color w:val="000000" w:themeColor="text1"/>
                <w:sz w:val="18"/>
                <w:szCs w:val="18"/>
              </w:rPr>
              <w:t xml:space="preserve">the </w:t>
            </w:r>
            <w:r w:rsidRPr="00131199">
              <w:rPr>
                <w:rFonts w:eastAsia="Arial" w:cs="Symbol"/>
                <w:color w:val="000000" w:themeColor="text1"/>
                <w:sz w:val="18"/>
                <w:szCs w:val="18"/>
              </w:rPr>
              <w:t xml:space="preserve">Texas rules is the same as 124.12 in that hearing must be </w:t>
            </w:r>
            <w:proofErr w:type="gramStart"/>
            <w:r w:rsidRPr="00131199">
              <w:rPr>
                <w:rFonts w:eastAsia="Arial" w:cs="Symbol"/>
                <w:color w:val="000000" w:themeColor="text1"/>
                <w:sz w:val="18"/>
                <w:szCs w:val="18"/>
              </w:rPr>
              <w:t>given</w:t>
            </w:r>
            <w:r>
              <w:rPr>
                <w:rFonts w:eastAsia="Arial" w:cs="Symbol"/>
                <w:color w:val="000000" w:themeColor="text1"/>
                <w:sz w:val="18"/>
                <w:szCs w:val="18"/>
              </w:rPr>
              <w:t xml:space="preserve">; </w:t>
            </w:r>
            <w:r w:rsidRPr="00131199">
              <w:rPr>
                <w:rFonts w:eastAsia="Arial" w:cs="Symbol"/>
                <w:color w:val="000000" w:themeColor="text1"/>
                <w:sz w:val="18"/>
                <w:szCs w:val="18"/>
              </w:rPr>
              <w:t xml:space="preserve"> s</w:t>
            </w:r>
            <w:r>
              <w:rPr>
                <w:rFonts w:eastAsia="Arial" w:cs="Symbol"/>
                <w:color w:val="000000" w:themeColor="text1"/>
                <w:sz w:val="18"/>
                <w:szCs w:val="18"/>
              </w:rPr>
              <w:t>e</w:t>
            </w:r>
            <w:r w:rsidRPr="00131199">
              <w:rPr>
                <w:rFonts w:eastAsia="Arial" w:cs="Symbol"/>
                <w:color w:val="000000" w:themeColor="text1"/>
                <w:sz w:val="18"/>
                <w:szCs w:val="18"/>
              </w:rPr>
              <w:t>e</w:t>
            </w:r>
            <w:proofErr w:type="gramEnd"/>
            <w:r w:rsidRPr="00131199">
              <w:rPr>
                <w:rFonts w:eastAsia="Arial" w:cs="Symbol"/>
                <w:color w:val="000000" w:themeColor="text1"/>
                <w:sz w:val="18"/>
                <w:szCs w:val="18"/>
              </w:rPr>
              <w:t xml:space="preserve"> also</w:t>
            </w:r>
            <w:r>
              <w:rPr>
                <w:rFonts w:eastAsia="Arial" w:cs="Symbol"/>
                <w:color w:val="000000" w:themeColor="text1"/>
                <w:sz w:val="18"/>
                <w:szCs w:val="18"/>
              </w:rPr>
              <w:t xml:space="preserve"> 124.1</w:t>
            </w:r>
            <w:r w:rsidR="00BD6120">
              <w:rPr>
                <w:rFonts w:eastAsia="Arial" w:cs="Symbol"/>
                <w:color w:val="000000" w:themeColor="text1"/>
                <w:sz w:val="18"/>
                <w:szCs w:val="18"/>
              </w:rPr>
              <w:t>0</w:t>
            </w:r>
            <w:r>
              <w:rPr>
                <w:rFonts w:eastAsia="Arial" w:cs="Symbol"/>
                <w:color w:val="000000" w:themeColor="text1"/>
                <w:sz w:val="18"/>
                <w:szCs w:val="18"/>
              </w:rPr>
              <w:t>.</w:t>
            </w:r>
          </w:p>
          <w:p w14:paraId="4CEEC266" w14:textId="77777777" w:rsidR="00C445E3" w:rsidRDefault="00C445E3" w:rsidP="119FAA43">
            <w:pPr>
              <w:spacing w:after="0"/>
              <w:rPr>
                <w:rFonts w:eastAsia="Arial" w:cs="Symbol"/>
                <w:color w:val="000000" w:themeColor="text1"/>
                <w:sz w:val="18"/>
                <w:szCs w:val="18"/>
              </w:rPr>
            </w:pPr>
          </w:p>
          <w:p w14:paraId="7AA0F962" w14:textId="57BEE7CC" w:rsidR="00C445E3" w:rsidRPr="00BD15C0" w:rsidRDefault="00C445E3" w:rsidP="119FAA43">
            <w:pPr>
              <w:spacing w:after="0"/>
              <w:rPr>
                <w:rFonts w:eastAsia="Arial" w:cs="Symbol"/>
                <w:color w:val="000000" w:themeColor="text1"/>
                <w:sz w:val="18"/>
                <w:szCs w:val="18"/>
              </w:rPr>
            </w:pPr>
          </w:p>
        </w:tc>
      </w:tr>
      <w:tr w:rsidR="00937E76" w:rsidRPr="00BD15C0" w14:paraId="6E7347F4" w14:textId="0C8C2D59" w:rsidTr="00986D68">
        <w:trPr>
          <w:cantSplit/>
          <w:trHeight w:val="697"/>
          <w:jc w:val="center"/>
        </w:trPr>
        <w:tc>
          <w:tcPr>
            <w:tcW w:w="805" w:type="dxa"/>
            <w:tcBorders>
              <w:bottom w:val="single" w:sz="12" w:space="0" w:color="auto"/>
            </w:tcBorders>
          </w:tcPr>
          <w:p w14:paraId="686D9154" w14:textId="7D7E74CF" w:rsidR="00937E76" w:rsidRPr="00BD15C0" w:rsidRDefault="00937E76" w:rsidP="00DB6E6F">
            <w:pPr>
              <w:pStyle w:val="ListParagraph"/>
              <w:numPr>
                <w:ilvl w:val="0"/>
                <w:numId w:val="25"/>
              </w:numPr>
              <w:spacing w:after="0"/>
              <w:rPr>
                <w:rFonts w:cs="Symbol"/>
                <w:sz w:val="18"/>
                <w:szCs w:val="18"/>
              </w:rPr>
            </w:pPr>
            <w:r w:rsidRPr="00BD15C0">
              <w:rPr>
                <w:rFonts w:cs="Symbol"/>
                <w:sz w:val="18"/>
                <w:szCs w:val="18"/>
              </w:rPr>
              <w:lastRenderedPageBreak/>
              <w:t>59</w:t>
            </w:r>
          </w:p>
        </w:tc>
        <w:tc>
          <w:tcPr>
            <w:tcW w:w="4140" w:type="dxa"/>
            <w:tcBorders>
              <w:bottom w:val="single" w:sz="12" w:space="0" w:color="auto"/>
            </w:tcBorders>
            <w:shd w:val="clear" w:color="auto" w:fill="auto"/>
          </w:tcPr>
          <w:p w14:paraId="560369B3" w14:textId="261FDF70" w:rsidR="00937E76" w:rsidRPr="00BD15C0" w:rsidRDefault="00937E76" w:rsidP="00D602FE">
            <w:pPr>
              <w:spacing w:after="0"/>
              <w:rPr>
                <w:rFonts w:cs="Symbol"/>
                <w:sz w:val="18"/>
                <w:szCs w:val="18"/>
              </w:rPr>
            </w:pPr>
            <w:r w:rsidRPr="00BD15C0">
              <w:rPr>
                <w:rFonts w:cs="Symbol"/>
                <w:sz w:val="18"/>
                <w:szCs w:val="18"/>
                <w:highlight w:val="yellow"/>
              </w:rPr>
              <w:t>Any person may submit oral or written statements and data concerning the draft permit. Reasonable limits may be set upon the time allowed for oral statements, and the submission of statements in writing may be required. The public comment period under §124.10 shall automatically be extended to the close of any public hearing under this section. The hearing officer may also extend the comment period by so stating at the hearing.</w:t>
            </w:r>
          </w:p>
        </w:tc>
        <w:tc>
          <w:tcPr>
            <w:tcW w:w="2790" w:type="dxa"/>
            <w:tcBorders>
              <w:bottom w:val="single" w:sz="12" w:space="0" w:color="auto"/>
            </w:tcBorders>
            <w:shd w:val="clear" w:color="auto" w:fill="FFFFFF" w:themeFill="background1"/>
          </w:tcPr>
          <w:p w14:paraId="5BFACCFF" w14:textId="07CCFFB4" w:rsidR="00937E76" w:rsidRPr="00BD15C0" w:rsidRDefault="00937E76" w:rsidP="00D602FE">
            <w:pPr>
              <w:spacing w:after="0"/>
              <w:rPr>
                <w:rFonts w:cs="Symbol"/>
                <w:sz w:val="18"/>
                <w:szCs w:val="18"/>
              </w:rPr>
            </w:pPr>
            <w:r w:rsidRPr="00BD15C0">
              <w:rPr>
                <w:rFonts w:cs="Symbol"/>
                <w:sz w:val="18"/>
                <w:szCs w:val="18"/>
              </w:rPr>
              <w:t>40 CFR 124.12(c)</w:t>
            </w:r>
          </w:p>
        </w:tc>
        <w:tc>
          <w:tcPr>
            <w:tcW w:w="3960" w:type="dxa"/>
            <w:tcBorders>
              <w:bottom w:val="single" w:sz="12" w:space="0" w:color="auto"/>
            </w:tcBorders>
            <w:shd w:val="clear" w:color="auto" w:fill="auto"/>
          </w:tcPr>
          <w:p w14:paraId="59CA2B4D" w14:textId="77777777" w:rsidR="00937E76" w:rsidRPr="00BD15C0" w:rsidRDefault="00EB0C77" w:rsidP="119FAA43">
            <w:pPr>
              <w:spacing w:after="0"/>
              <w:rPr>
                <w:rFonts w:eastAsia="Arial" w:cs="Symbol"/>
                <w:b/>
                <w:sz w:val="18"/>
                <w:szCs w:val="18"/>
              </w:rPr>
            </w:pPr>
            <w:r w:rsidRPr="00BD15C0">
              <w:rPr>
                <w:rFonts w:eastAsia="Arial" w:cs="Symbol"/>
                <w:b/>
                <w:sz w:val="18"/>
                <w:szCs w:val="18"/>
              </w:rPr>
              <w:t>§5.204(</w:t>
            </w:r>
            <w:r w:rsidR="00381F48" w:rsidRPr="00BD15C0">
              <w:rPr>
                <w:rFonts w:eastAsia="Arial" w:cs="Symbol"/>
                <w:b/>
                <w:sz w:val="18"/>
                <w:szCs w:val="18"/>
              </w:rPr>
              <w:t>b</w:t>
            </w:r>
            <w:r w:rsidRPr="00BD15C0">
              <w:rPr>
                <w:rFonts w:eastAsia="Arial" w:cs="Symbol"/>
                <w:b/>
                <w:sz w:val="18"/>
                <w:szCs w:val="18"/>
              </w:rPr>
              <w:t>)(1)</w:t>
            </w:r>
            <w:r w:rsidR="00335329" w:rsidRPr="00BD15C0">
              <w:rPr>
                <w:rFonts w:eastAsia="Arial" w:cs="Symbol"/>
                <w:b/>
                <w:sz w:val="18"/>
                <w:szCs w:val="18"/>
              </w:rPr>
              <w:t xml:space="preserve"> Public comment.</w:t>
            </w:r>
          </w:p>
          <w:p w14:paraId="6879B421" w14:textId="77777777" w:rsidR="00335329" w:rsidRPr="00BD15C0" w:rsidRDefault="00335329" w:rsidP="119FAA43">
            <w:pPr>
              <w:spacing w:after="0"/>
              <w:rPr>
                <w:rFonts w:eastAsia="Arial" w:cs="Symbol"/>
                <w:sz w:val="18"/>
                <w:szCs w:val="18"/>
              </w:rPr>
            </w:pPr>
          </w:p>
          <w:p w14:paraId="32193BC2" w14:textId="0757C3EA" w:rsidR="00335329" w:rsidRPr="00BD15C0" w:rsidRDefault="00335329" w:rsidP="00335329">
            <w:pPr>
              <w:spacing w:after="0"/>
              <w:rPr>
                <w:rFonts w:eastAsia="Arial" w:cs="Symbol"/>
                <w:sz w:val="18"/>
                <w:szCs w:val="18"/>
              </w:rPr>
            </w:pPr>
            <w:r w:rsidRPr="00BD15C0">
              <w:rPr>
                <w:rFonts w:eastAsia="Arial" w:cs="Symbol"/>
                <w:sz w:val="18"/>
                <w:szCs w:val="18"/>
              </w:rPr>
              <w:t xml:space="preserve">(A) During the public comment period, any interested person may submit written comments on the draft permit and may request a hearing if one has not already been scheduled. </w:t>
            </w:r>
          </w:p>
          <w:p w14:paraId="2E833B0C" w14:textId="45BDC68F" w:rsidR="00335329" w:rsidRPr="00BD15C0" w:rsidRDefault="00335329" w:rsidP="00335329">
            <w:pPr>
              <w:spacing w:after="0"/>
              <w:rPr>
                <w:rFonts w:eastAsia="Arial" w:cs="Symbol"/>
                <w:sz w:val="18"/>
                <w:szCs w:val="18"/>
              </w:rPr>
            </w:pPr>
            <w:r w:rsidRPr="00BD15C0">
              <w:rPr>
                <w:rFonts w:eastAsia="Arial" w:cs="Symbol"/>
                <w:sz w:val="18"/>
                <w:szCs w:val="18"/>
              </w:rPr>
              <w:t xml:space="preserve">(B) Reasonable limits may be set upon the time allowed for oral statements, and the submission of statements in writing may be required. </w:t>
            </w:r>
          </w:p>
          <w:p w14:paraId="3F972BBA" w14:textId="080B3506" w:rsidR="00335329" w:rsidRPr="00BD15C0" w:rsidRDefault="00335329" w:rsidP="00335329">
            <w:pPr>
              <w:spacing w:after="0"/>
              <w:rPr>
                <w:rFonts w:eastAsia="Arial" w:cs="Symbol"/>
                <w:sz w:val="18"/>
                <w:szCs w:val="18"/>
              </w:rPr>
            </w:pPr>
            <w:r w:rsidRPr="00BD15C0">
              <w:rPr>
                <w:rFonts w:eastAsia="Arial" w:cs="Symbol"/>
                <w:sz w:val="18"/>
                <w:szCs w:val="18"/>
              </w:rPr>
              <w:t>(C) The public comment period shall automatically be extended to the close of any public hearing under this section. The hearing examiner may also extend the comment period by so stating at the hearing.</w:t>
            </w:r>
          </w:p>
        </w:tc>
        <w:tc>
          <w:tcPr>
            <w:tcW w:w="2341" w:type="dxa"/>
            <w:tcBorders>
              <w:bottom w:val="single" w:sz="12" w:space="0" w:color="auto"/>
            </w:tcBorders>
          </w:tcPr>
          <w:p w14:paraId="2575574A" w14:textId="24EB72A8" w:rsidR="00937E76" w:rsidRPr="00BD15C0" w:rsidRDefault="00E84C97" w:rsidP="119FAA43">
            <w:pPr>
              <w:spacing w:after="0"/>
              <w:rPr>
                <w:rFonts w:eastAsia="Arial" w:cs="Symbol"/>
                <w:sz w:val="18"/>
                <w:szCs w:val="18"/>
              </w:rPr>
            </w:pPr>
            <w:r w:rsidRPr="00BD15C0">
              <w:rPr>
                <w:rFonts w:eastAsia="Arial" w:cs="Symbol"/>
                <w:sz w:val="18"/>
                <w:szCs w:val="18"/>
              </w:rPr>
              <w:t>Same as the CFR.</w:t>
            </w:r>
          </w:p>
        </w:tc>
        <w:tc>
          <w:tcPr>
            <w:tcW w:w="1979" w:type="dxa"/>
            <w:tcBorders>
              <w:bottom w:val="single" w:sz="12" w:space="0" w:color="auto"/>
            </w:tcBorders>
          </w:tcPr>
          <w:p w14:paraId="21A267C2" w14:textId="0327C8F8" w:rsidR="00937E76" w:rsidRPr="00BD15C0" w:rsidRDefault="00937E76" w:rsidP="119FAA43">
            <w:pPr>
              <w:spacing w:after="0"/>
              <w:rPr>
                <w:rFonts w:eastAsia="Arial" w:cs="Symbol"/>
                <w:sz w:val="18"/>
                <w:szCs w:val="18"/>
              </w:rPr>
            </w:pPr>
          </w:p>
        </w:tc>
        <w:tc>
          <w:tcPr>
            <w:tcW w:w="2836" w:type="dxa"/>
            <w:tcBorders>
              <w:bottom w:val="single" w:sz="12" w:space="0" w:color="auto"/>
            </w:tcBorders>
          </w:tcPr>
          <w:p w14:paraId="2DAA6D12" w14:textId="77777777" w:rsidR="00937E76" w:rsidRDefault="00E84C97" w:rsidP="119FAA43">
            <w:pPr>
              <w:spacing w:after="0"/>
              <w:rPr>
                <w:rFonts w:eastAsia="Arial" w:cs="Symbol"/>
                <w:color w:val="000000" w:themeColor="text1"/>
                <w:sz w:val="18"/>
                <w:szCs w:val="18"/>
              </w:rPr>
            </w:pPr>
            <w:r w:rsidRPr="00BD15C0">
              <w:rPr>
                <w:rFonts w:eastAsia="Arial" w:cs="Symbol"/>
                <w:color w:val="000000" w:themeColor="text1"/>
                <w:sz w:val="18"/>
                <w:szCs w:val="18"/>
              </w:rPr>
              <w:t>Minor differences do not affect stringency.</w:t>
            </w:r>
            <w:r w:rsidR="00131199">
              <w:rPr>
                <w:rFonts w:eastAsia="Arial" w:cs="Symbol"/>
                <w:color w:val="000000" w:themeColor="text1"/>
                <w:sz w:val="18"/>
                <w:szCs w:val="18"/>
              </w:rPr>
              <w:t xml:space="preserve"> This provision is not required of states.</w:t>
            </w:r>
          </w:p>
          <w:p w14:paraId="559248E4" w14:textId="77777777" w:rsidR="00172657" w:rsidRDefault="00172657" w:rsidP="00C445E3">
            <w:pPr>
              <w:spacing w:after="0"/>
              <w:rPr>
                <w:rFonts w:eastAsia="Times New Roman" w:cs="Calibri"/>
                <w:color w:val="00B050"/>
                <w:sz w:val="18"/>
                <w:szCs w:val="18"/>
              </w:rPr>
            </w:pPr>
          </w:p>
          <w:p w14:paraId="78B475D6" w14:textId="3441A3C0" w:rsidR="00172657" w:rsidRPr="00D3742D" w:rsidRDefault="00D2780E" w:rsidP="00C445E3">
            <w:pPr>
              <w:spacing w:after="0"/>
              <w:rPr>
                <w:rFonts w:eastAsia="Arial" w:cs="Calibri"/>
                <w:color w:val="000000" w:themeColor="text1"/>
                <w:sz w:val="18"/>
                <w:szCs w:val="18"/>
              </w:rPr>
            </w:pPr>
            <w:r w:rsidRPr="00D2780E">
              <w:rPr>
                <w:rFonts w:eastAsia="Arial" w:cs="Calibri"/>
                <w:color w:val="000000" w:themeColor="text1"/>
                <w:sz w:val="18"/>
                <w:szCs w:val="18"/>
              </w:rPr>
              <w:t>The public commented on 5.204(b)(1)(B), but no change was made in the August 2022 rule.</w:t>
            </w:r>
            <w:r w:rsidR="00875B7D">
              <w:rPr>
                <w:rFonts w:eastAsia="Arial" w:cs="Calibri"/>
                <w:color w:val="000000" w:themeColor="text1"/>
                <w:sz w:val="18"/>
                <w:szCs w:val="18"/>
              </w:rPr>
              <w:t xml:space="preserve"> </w:t>
            </w:r>
            <w:r w:rsidR="00875B7D" w:rsidRPr="00131199">
              <w:rPr>
                <w:rFonts w:eastAsia="Arial" w:cs="Symbol"/>
                <w:color w:val="000000" w:themeColor="text1"/>
                <w:sz w:val="18"/>
                <w:szCs w:val="18"/>
              </w:rPr>
              <w:t>No concern for</w:t>
            </w:r>
            <w:r w:rsidR="00875B7D">
              <w:rPr>
                <w:rFonts w:eastAsia="Arial" w:cs="Symbol"/>
                <w:color w:val="000000" w:themeColor="text1"/>
                <w:sz w:val="18"/>
                <w:szCs w:val="18"/>
              </w:rPr>
              <w:t xml:space="preserve"> stringency.</w:t>
            </w:r>
          </w:p>
        </w:tc>
      </w:tr>
      <w:tr w:rsidR="00937E76" w:rsidRPr="00BD15C0" w14:paraId="40B4A014" w14:textId="3E199006" w:rsidTr="00986D68">
        <w:trPr>
          <w:cantSplit/>
          <w:trHeight w:val="517"/>
          <w:jc w:val="center"/>
        </w:trPr>
        <w:tc>
          <w:tcPr>
            <w:tcW w:w="805" w:type="dxa"/>
            <w:tcBorders>
              <w:bottom w:val="single" w:sz="12" w:space="0" w:color="auto"/>
            </w:tcBorders>
          </w:tcPr>
          <w:p w14:paraId="4F9B0939" w14:textId="39E02654" w:rsidR="00937E76" w:rsidRPr="00BD15C0" w:rsidRDefault="00937E76" w:rsidP="00DB6E6F">
            <w:pPr>
              <w:pStyle w:val="ListParagraph"/>
              <w:numPr>
                <w:ilvl w:val="0"/>
                <w:numId w:val="25"/>
              </w:numPr>
              <w:spacing w:after="0"/>
              <w:rPr>
                <w:rFonts w:cs="Symbol"/>
                <w:sz w:val="18"/>
                <w:szCs w:val="18"/>
              </w:rPr>
            </w:pPr>
            <w:r w:rsidRPr="00BD15C0">
              <w:rPr>
                <w:rFonts w:cs="Symbol"/>
                <w:sz w:val="18"/>
                <w:szCs w:val="18"/>
              </w:rPr>
              <w:t>60</w:t>
            </w:r>
          </w:p>
        </w:tc>
        <w:tc>
          <w:tcPr>
            <w:tcW w:w="4140" w:type="dxa"/>
            <w:tcBorders>
              <w:bottom w:val="single" w:sz="12" w:space="0" w:color="auto"/>
            </w:tcBorders>
            <w:shd w:val="clear" w:color="auto" w:fill="auto"/>
          </w:tcPr>
          <w:p w14:paraId="7C07CF5A" w14:textId="4E6D3BC6" w:rsidR="00937E76" w:rsidRPr="00BD15C0" w:rsidRDefault="00937E76" w:rsidP="00D602FE">
            <w:pPr>
              <w:spacing w:after="0"/>
              <w:rPr>
                <w:rFonts w:cs="Symbol"/>
                <w:sz w:val="18"/>
                <w:szCs w:val="18"/>
              </w:rPr>
            </w:pPr>
            <w:r w:rsidRPr="00BD15C0">
              <w:rPr>
                <w:rFonts w:cs="Symbol"/>
                <w:sz w:val="18"/>
                <w:szCs w:val="18"/>
                <w:highlight w:val="yellow"/>
              </w:rPr>
              <w:t>A tape recording or written transcript of the hearing shall be made available to the public.</w:t>
            </w:r>
          </w:p>
        </w:tc>
        <w:tc>
          <w:tcPr>
            <w:tcW w:w="2790" w:type="dxa"/>
            <w:tcBorders>
              <w:bottom w:val="single" w:sz="12" w:space="0" w:color="auto"/>
            </w:tcBorders>
            <w:shd w:val="clear" w:color="auto" w:fill="FFFFFF" w:themeFill="background1"/>
          </w:tcPr>
          <w:p w14:paraId="52AAB418" w14:textId="184DA72E" w:rsidR="00937E76" w:rsidRPr="00BD15C0" w:rsidRDefault="00937E76" w:rsidP="00D602FE">
            <w:pPr>
              <w:spacing w:after="0"/>
              <w:rPr>
                <w:rFonts w:cs="Symbol"/>
                <w:sz w:val="18"/>
                <w:szCs w:val="18"/>
              </w:rPr>
            </w:pPr>
            <w:r w:rsidRPr="00BD15C0">
              <w:rPr>
                <w:rFonts w:cs="Symbol"/>
                <w:sz w:val="18"/>
                <w:szCs w:val="18"/>
              </w:rPr>
              <w:t>40 CFR 124.12(d)</w:t>
            </w:r>
          </w:p>
        </w:tc>
        <w:tc>
          <w:tcPr>
            <w:tcW w:w="3960" w:type="dxa"/>
            <w:tcBorders>
              <w:bottom w:val="single" w:sz="12" w:space="0" w:color="auto"/>
            </w:tcBorders>
            <w:shd w:val="clear" w:color="auto" w:fill="auto"/>
          </w:tcPr>
          <w:p w14:paraId="79CBD50E" w14:textId="1F864595" w:rsidR="00C55FA1" w:rsidRPr="00BD15C0" w:rsidRDefault="00C55FA1" w:rsidP="119FAA43">
            <w:pPr>
              <w:spacing w:after="0"/>
              <w:rPr>
                <w:rFonts w:eastAsia="Arial" w:cs="Symbol"/>
                <w:sz w:val="18"/>
                <w:szCs w:val="18"/>
              </w:rPr>
            </w:pPr>
          </w:p>
        </w:tc>
        <w:tc>
          <w:tcPr>
            <w:tcW w:w="2341" w:type="dxa"/>
            <w:tcBorders>
              <w:bottom w:val="single" w:sz="12" w:space="0" w:color="auto"/>
            </w:tcBorders>
          </w:tcPr>
          <w:p w14:paraId="1BB98036" w14:textId="3F908368" w:rsidR="00937E76" w:rsidRPr="00BD15C0" w:rsidRDefault="001C1824" w:rsidP="119FAA43">
            <w:pPr>
              <w:spacing w:after="0"/>
              <w:rPr>
                <w:rFonts w:eastAsia="Arial" w:cs="Symbol"/>
                <w:sz w:val="18"/>
                <w:szCs w:val="18"/>
              </w:rPr>
            </w:pPr>
            <w:r w:rsidRPr="00BD15C0">
              <w:rPr>
                <w:rFonts w:eastAsia="Arial" w:cs="Symbol"/>
                <w:sz w:val="18"/>
                <w:szCs w:val="18"/>
              </w:rPr>
              <w:t>N</w:t>
            </w:r>
            <w:r w:rsidR="00937E76" w:rsidRPr="00BD15C0">
              <w:rPr>
                <w:rFonts w:eastAsia="Arial" w:cs="Symbol"/>
                <w:sz w:val="18"/>
                <w:szCs w:val="18"/>
              </w:rPr>
              <w:t>ot required of state programs</w:t>
            </w:r>
            <w:r w:rsidR="00183943" w:rsidRPr="00BD15C0">
              <w:rPr>
                <w:rFonts w:eastAsia="Arial" w:cs="Symbol"/>
                <w:sz w:val="18"/>
                <w:szCs w:val="18"/>
              </w:rPr>
              <w:t>.</w:t>
            </w:r>
          </w:p>
        </w:tc>
        <w:tc>
          <w:tcPr>
            <w:tcW w:w="1979" w:type="dxa"/>
            <w:tcBorders>
              <w:bottom w:val="single" w:sz="12" w:space="0" w:color="auto"/>
            </w:tcBorders>
          </w:tcPr>
          <w:p w14:paraId="3678507D" w14:textId="20362441" w:rsidR="00937E76" w:rsidRPr="00E601A6" w:rsidRDefault="00937E76" w:rsidP="119FAA43">
            <w:pPr>
              <w:pStyle w:val="NoSpacing"/>
              <w:rPr>
                <w:rFonts w:ascii="Calibri" w:hAnsi="Calibri" w:cs="Symbol"/>
                <w:sz w:val="18"/>
                <w:szCs w:val="18"/>
                <w:shd w:val="clear" w:color="auto" w:fill="ECEDF9"/>
              </w:rPr>
            </w:pPr>
          </w:p>
        </w:tc>
        <w:tc>
          <w:tcPr>
            <w:tcW w:w="2836" w:type="dxa"/>
            <w:tcBorders>
              <w:bottom w:val="single" w:sz="12" w:space="0" w:color="auto"/>
            </w:tcBorders>
          </w:tcPr>
          <w:p w14:paraId="75B704A0" w14:textId="63EDCF03" w:rsidR="00937E76" w:rsidRPr="00645480" w:rsidRDefault="00131199" w:rsidP="119FAA43">
            <w:pPr>
              <w:spacing w:after="0"/>
              <w:rPr>
                <w:rFonts w:eastAsia="Arial" w:cs="Times New Roman"/>
                <w:color w:val="000000" w:themeColor="text1"/>
                <w:sz w:val="18"/>
                <w:szCs w:val="18"/>
              </w:rPr>
            </w:pPr>
            <w:r>
              <w:rPr>
                <w:rFonts w:eastAsia="Arial" w:cs="Symbol"/>
                <w:color w:val="000000" w:themeColor="text1"/>
                <w:sz w:val="18"/>
                <w:szCs w:val="18"/>
              </w:rPr>
              <w:t>This provision is not required of states.</w:t>
            </w:r>
          </w:p>
        </w:tc>
      </w:tr>
      <w:tr w:rsidR="00937E76" w:rsidRPr="00BD15C0" w14:paraId="2502CE9E" w14:textId="09397526" w:rsidTr="0D7A72C4">
        <w:trPr>
          <w:cantSplit/>
          <w:trHeight w:val="17"/>
          <w:jc w:val="center"/>
        </w:trPr>
        <w:tc>
          <w:tcPr>
            <w:tcW w:w="18851" w:type="dxa"/>
            <w:gridSpan w:val="7"/>
            <w:tcBorders>
              <w:bottom w:val="single" w:sz="12" w:space="0" w:color="auto"/>
            </w:tcBorders>
          </w:tcPr>
          <w:p w14:paraId="7C4FF291" w14:textId="6A039007" w:rsidR="00937E76" w:rsidRPr="00BD15C0" w:rsidRDefault="00937E76" w:rsidP="119FAA43">
            <w:pPr>
              <w:spacing w:after="0"/>
              <w:rPr>
                <w:rFonts w:cs="Symbol"/>
                <w:b/>
                <w:color w:val="000000" w:themeColor="text1"/>
                <w:sz w:val="18"/>
                <w:szCs w:val="18"/>
              </w:rPr>
            </w:pPr>
            <w:r w:rsidRPr="00BD15C0">
              <w:rPr>
                <w:rFonts w:cs="Symbol"/>
                <w:b/>
                <w:sz w:val="18"/>
                <w:szCs w:val="18"/>
              </w:rPr>
              <w:t>§ 124.17 Response to comments.</w:t>
            </w:r>
          </w:p>
        </w:tc>
      </w:tr>
      <w:tr w:rsidR="00937E76" w:rsidRPr="00BD15C0" w14:paraId="42AAE5DB" w14:textId="2219949F" w:rsidTr="00986D68">
        <w:trPr>
          <w:cantSplit/>
          <w:trHeight w:val="697"/>
          <w:jc w:val="center"/>
        </w:trPr>
        <w:tc>
          <w:tcPr>
            <w:tcW w:w="805" w:type="dxa"/>
            <w:tcBorders>
              <w:bottom w:val="single" w:sz="12" w:space="0" w:color="auto"/>
            </w:tcBorders>
          </w:tcPr>
          <w:p w14:paraId="7AF71243" w14:textId="60F5B8DE" w:rsidR="00937E76" w:rsidRPr="00BD15C0" w:rsidRDefault="00937E76" w:rsidP="00DB6E6F">
            <w:pPr>
              <w:pStyle w:val="ListParagraph"/>
              <w:numPr>
                <w:ilvl w:val="0"/>
                <w:numId w:val="25"/>
              </w:numPr>
              <w:spacing w:after="0"/>
              <w:rPr>
                <w:rFonts w:cs="Symbol"/>
                <w:sz w:val="18"/>
                <w:szCs w:val="18"/>
              </w:rPr>
            </w:pPr>
            <w:r w:rsidRPr="00BD15C0">
              <w:rPr>
                <w:rFonts w:cs="Symbol"/>
                <w:sz w:val="18"/>
                <w:szCs w:val="18"/>
              </w:rPr>
              <w:t>61</w:t>
            </w:r>
          </w:p>
        </w:tc>
        <w:tc>
          <w:tcPr>
            <w:tcW w:w="4140" w:type="dxa"/>
            <w:tcBorders>
              <w:bottom w:val="single" w:sz="12" w:space="0" w:color="auto"/>
            </w:tcBorders>
            <w:shd w:val="clear" w:color="auto" w:fill="auto"/>
          </w:tcPr>
          <w:p w14:paraId="3C826530" w14:textId="1C54D040" w:rsidR="00010A3E" w:rsidRPr="00BD15C0" w:rsidRDefault="00937E76" w:rsidP="00290BBA">
            <w:pPr>
              <w:spacing w:after="0"/>
              <w:rPr>
                <w:rFonts w:cs="Symbol"/>
                <w:sz w:val="18"/>
                <w:szCs w:val="18"/>
              </w:rPr>
            </w:pPr>
            <w:r w:rsidRPr="00BD15C0">
              <w:rPr>
                <w:rFonts w:cs="Symbol"/>
                <w:sz w:val="18"/>
                <w:szCs w:val="18"/>
              </w:rPr>
              <w:t>(Applicable to State programs, see §14</w:t>
            </w:r>
            <w:r w:rsidR="006774AB" w:rsidRPr="00BD15C0">
              <w:rPr>
                <w:rFonts w:cs="Symbol"/>
                <w:sz w:val="18"/>
                <w:szCs w:val="18"/>
              </w:rPr>
              <w:t>5.</w:t>
            </w:r>
            <w:r w:rsidRPr="00BD15C0">
              <w:rPr>
                <w:rFonts w:cs="Symbol"/>
                <w:sz w:val="18"/>
                <w:szCs w:val="18"/>
              </w:rPr>
              <w:t xml:space="preserve">11 (UIC).) </w:t>
            </w:r>
          </w:p>
          <w:p w14:paraId="49634395" w14:textId="77777777" w:rsidR="00010A3E" w:rsidRPr="00BD15C0" w:rsidRDefault="00937E76" w:rsidP="00290BBA">
            <w:pPr>
              <w:spacing w:after="0"/>
              <w:rPr>
                <w:rFonts w:cs="Symbol"/>
                <w:sz w:val="18"/>
                <w:szCs w:val="18"/>
              </w:rPr>
            </w:pPr>
            <w:r w:rsidRPr="00BD15C0">
              <w:rPr>
                <w:rFonts w:cs="Symbol"/>
                <w:sz w:val="18"/>
                <w:szCs w:val="18"/>
              </w:rPr>
              <w:t xml:space="preserve">At the time that any final permit decision is issued under §124.15, the Director shall issue a response to comments. </w:t>
            </w:r>
          </w:p>
          <w:p w14:paraId="11FA27B2" w14:textId="77777777" w:rsidR="00010A3E" w:rsidRPr="00BD15C0" w:rsidRDefault="00937E76" w:rsidP="00290BBA">
            <w:pPr>
              <w:spacing w:after="0"/>
              <w:rPr>
                <w:rFonts w:cs="Symbol"/>
                <w:sz w:val="18"/>
                <w:szCs w:val="18"/>
              </w:rPr>
            </w:pPr>
            <w:r w:rsidRPr="00BD15C0">
              <w:rPr>
                <w:rFonts w:cs="Symbol"/>
                <w:sz w:val="18"/>
                <w:szCs w:val="18"/>
              </w:rPr>
              <w:t xml:space="preserve">States are only required to issue a response to comments when a final permit is issued. </w:t>
            </w:r>
          </w:p>
          <w:p w14:paraId="54D91B15" w14:textId="0024771C" w:rsidR="00937E76" w:rsidRPr="00BD15C0" w:rsidRDefault="00937E76" w:rsidP="00290BBA">
            <w:pPr>
              <w:spacing w:after="0"/>
              <w:rPr>
                <w:rFonts w:cs="Symbol"/>
                <w:sz w:val="18"/>
                <w:szCs w:val="18"/>
              </w:rPr>
            </w:pPr>
            <w:r w:rsidRPr="00BD15C0">
              <w:rPr>
                <w:rFonts w:cs="Symbol"/>
                <w:sz w:val="18"/>
                <w:szCs w:val="18"/>
              </w:rPr>
              <w:t xml:space="preserve">This response shall:  </w:t>
            </w:r>
          </w:p>
        </w:tc>
        <w:tc>
          <w:tcPr>
            <w:tcW w:w="2790" w:type="dxa"/>
            <w:tcBorders>
              <w:bottom w:val="single" w:sz="12" w:space="0" w:color="auto"/>
            </w:tcBorders>
            <w:shd w:val="clear" w:color="auto" w:fill="FFFFFF" w:themeFill="background1"/>
          </w:tcPr>
          <w:p w14:paraId="4526FCD2" w14:textId="77777777" w:rsidR="00937E76" w:rsidRPr="00BD15C0" w:rsidRDefault="00937E76" w:rsidP="00290BBA">
            <w:pPr>
              <w:keepNext/>
              <w:spacing w:after="0"/>
              <w:rPr>
                <w:rFonts w:cs="Symbol"/>
                <w:sz w:val="18"/>
                <w:szCs w:val="18"/>
              </w:rPr>
            </w:pPr>
            <w:r w:rsidRPr="00BD15C0">
              <w:rPr>
                <w:rFonts w:cs="Symbol"/>
                <w:sz w:val="18"/>
                <w:szCs w:val="18"/>
              </w:rPr>
              <w:t>40 CFR 124.17(a)</w:t>
            </w:r>
          </w:p>
          <w:p w14:paraId="27F0D25E" w14:textId="1AF69C8B" w:rsidR="00937E76" w:rsidRPr="00BD15C0" w:rsidRDefault="00937E76" w:rsidP="00290BBA">
            <w:pPr>
              <w:spacing w:after="0"/>
              <w:rPr>
                <w:rFonts w:cs="Symbol"/>
                <w:sz w:val="18"/>
                <w:szCs w:val="18"/>
              </w:rPr>
            </w:pPr>
            <w:r w:rsidRPr="00BD15C0">
              <w:rPr>
                <w:rFonts w:cs="Symbol"/>
                <w:sz w:val="18"/>
                <w:szCs w:val="18"/>
              </w:rPr>
              <w:t>(See also 14</w:t>
            </w:r>
            <w:r w:rsidR="006774AB" w:rsidRPr="00BD15C0">
              <w:rPr>
                <w:rFonts w:cs="Symbol"/>
                <w:sz w:val="18"/>
                <w:szCs w:val="18"/>
              </w:rPr>
              <w:t>5.</w:t>
            </w:r>
            <w:r w:rsidRPr="00BD15C0">
              <w:rPr>
                <w:rFonts w:cs="Symbol"/>
                <w:sz w:val="18"/>
                <w:szCs w:val="18"/>
              </w:rPr>
              <w:t>11(a)(31))</w:t>
            </w:r>
          </w:p>
        </w:tc>
        <w:tc>
          <w:tcPr>
            <w:tcW w:w="3960" w:type="dxa"/>
            <w:tcBorders>
              <w:bottom w:val="single" w:sz="12" w:space="0" w:color="auto"/>
            </w:tcBorders>
            <w:shd w:val="clear" w:color="auto" w:fill="auto"/>
          </w:tcPr>
          <w:p w14:paraId="5CC31C8A" w14:textId="67AB2D75" w:rsidR="00937E76" w:rsidRPr="00BD15C0" w:rsidRDefault="00937E76" w:rsidP="119FAA43">
            <w:pPr>
              <w:spacing w:after="0"/>
              <w:rPr>
                <w:rFonts w:eastAsia="Arial" w:cs="Symbol"/>
                <w:b/>
                <w:sz w:val="18"/>
                <w:szCs w:val="18"/>
              </w:rPr>
            </w:pPr>
          </w:p>
        </w:tc>
        <w:tc>
          <w:tcPr>
            <w:tcW w:w="2341" w:type="dxa"/>
            <w:tcBorders>
              <w:bottom w:val="single" w:sz="12" w:space="0" w:color="auto"/>
            </w:tcBorders>
          </w:tcPr>
          <w:p w14:paraId="442AC368" w14:textId="2D86592B" w:rsidR="00937E76" w:rsidRPr="00BD15C0" w:rsidRDefault="00D429D7" w:rsidP="119FAA43">
            <w:pPr>
              <w:spacing w:after="0"/>
              <w:rPr>
                <w:rFonts w:eastAsia="Arial" w:cs="Symbol"/>
                <w:sz w:val="18"/>
                <w:szCs w:val="18"/>
              </w:rPr>
            </w:pPr>
            <w:r w:rsidRPr="00BD15C0">
              <w:rPr>
                <w:rFonts w:eastAsia="Arial" w:cs="Symbol"/>
                <w:sz w:val="18"/>
                <w:szCs w:val="18"/>
              </w:rPr>
              <w:t>Missing.</w:t>
            </w:r>
          </w:p>
        </w:tc>
        <w:tc>
          <w:tcPr>
            <w:tcW w:w="1979" w:type="dxa"/>
            <w:tcBorders>
              <w:bottom w:val="single" w:sz="12" w:space="0" w:color="auto"/>
            </w:tcBorders>
          </w:tcPr>
          <w:p w14:paraId="37974E7D" w14:textId="6FA1F68C" w:rsidR="00010A3E" w:rsidRPr="00FE774F" w:rsidRDefault="00FE774F" w:rsidP="119FAA43">
            <w:pPr>
              <w:spacing w:after="0"/>
              <w:rPr>
                <w:rFonts w:eastAsia="Arial" w:cs="Symbol"/>
                <w:color w:val="FF0000"/>
                <w:sz w:val="18"/>
                <w:szCs w:val="18"/>
              </w:rPr>
            </w:pPr>
            <w:r>
              <w:rPr>
                <w:rFonts w:eastAsia="Arial" w:cs="Symbol"/>
                <w:color w:val="FF0000"/>
                <w:sz w:val="18"/>
                <w:szCs w:val="18"/>
              </w:rPr>
              <w:t>Add to program description</w:t>
            </w:r>
          </w:p>
        </w:tc>
        <w:tc>
          <w:tcPr>
            <w:tcW w:w="2836" w:type="dxa"/>
            <w:tcBorders>
              <w:bottom w:val="single" w:sz="12" w:space="0" w:color="auto"/>
            </w:tcBorders>
          </w:tcPr>
          <w:p w14:paraId="1BE8AC0E" w14:textId="77777777" w:rsidR="00937E76" w:rsidRPr="00162E7E" w:rsidRDefault="00131199" w:rsidP="119FAA43">
            <w:pPr>
              <w:spacing w:after="0"/>
              <w:rPr>
                <w:rFonts w:eastAsia="Arial" w:cs="Symbol"/>
                <w:color w:val="000000" w:themeColor="text1"/>
                <w:sz w:val="18"/>
                <w:szCs w:val="18"/>
                <w:highlight w:val="lightGray"/>
              </w:rPr>
            </w:pPr>
            <w:r w:rsidRPr="00162E7E">
              <w:rPr>
                <w:rFonts w:eastAsia="Arial" w:cs="Symbol"/>
                <w:color w:val="000000" w:themeColor="text1"/>
                <w:sz w:val="18"/>
                <w:szCs w:val="18"/>
                <w:highlight w:val="lightGray"/>
              </w:rPr>
              <w:t>The state does not have requirements for preparing a response to comments document</w:t>
            </w:r>
            <w:r w:rsidR="00BF4B7F" w:rsidRPr="00162E7E">
              <w:rPr>
                <w:rFonts w:eastAsia="Arial" w:cs="Symbol"/>
                <w:color w:val="000000" w:themeColor="text1"/>
                <w:sz w:val="18"/>
                <w:szCs w:val="18"/>
                <w:highlight w:val="lightGray"/>
              </w:rPr>
              <w:t>.</w:t>
            </w:r>
            <w:r w:rsidRPr="00162E7E">
              <w:rPr>
                <w:rFonts w:eastAsia="Arial" w:cs="Symbol"/>
                <w:color w:val="000000" w:themeColor="text1"/>
                <w:sz w:val="18"/>
                <w:szCs w:val="18"/>
                <w:highlight w:val="lightGray"/>
              </w:rPr>
              <w:t xml:space="preserve"> Texas says this information is posted </w:t>
            </w:r>
            <w:r w:rsidRPr="00162E7E">
              <w:rPr>
                <w:rFonts w:eastAsia="Arial" w:cs="Symbol"/>
                <w:sz w:val="18"/>
                <w:szCs w:val="18"/>
                <w:highlight w:val="lightGray"/>
              </w:rPr>
              <w:t>on the Commission’s website</w:t>
            </w:r>
            <w:r w:rsidRPr="00162E7E">
              <w:rPr>
                <w:rFonts w:eastAsia="Arial" w:cs="Symbol"/>
                <w:color w:val="000000" w:themeColor="text1"/>
                <w:sz w:val="18"/>
                <w:szCs w:val="18"/>
                <w:highlight w:val="lightGray"/>
              </w:rPr>
              <w:t>. It is recommended that th</w:t>
            </w:r>
            <w:r w:rsidR="00BD6120" w:rsidRPr="00162E7E">
              <w:rPr>
                <w:rFonts w:eastAsia="Arial" w:cs="Symbol"/>
                <w:color w:val="000000" w:themeColor="text1"/>
                <w:sz w:val="18"/>
                <w:szCs w:val="18"/>
                <w:highlight w:val="lightGray"/>
              </w:rPr>
              <w:t>is</w:t>
            </w:r>
            <w:r w:rsidRPr="00162E7E">
              <w:rPr>
                <w:rFonts w:eastAsia="Arial" w:cs="Symbol"/>
                <w:color w:val="000000" w:themeColor="text1"/>
                <w:sz w:val="18"/>
                <w:szCs w:val="18"/>
                <w:highlight w:val="lightGray"/>
              </w:rPr>
              <w:t xml:space="preserve"> be described in the program prescription.</w:t>
            </w:r>
          </w:p>
          <w:p w14:paraId="3FF38358" w14:textId="77777777" w:rsidR="00D53CB2" w:rsidRPr="00162E7E" w:rsidRDefault="00D53CB2" w:rsidP="119FAA43">
            <w:pPr>
              <w:spacing w:after="0"/>
              <w:rPr>
                <w:rFonts w:eastAsia="Arial" w:cs="Symbol"/>
                <w:color w:val="00B050"/>
                <w:sz w:val="18"/>
                <w:szCs w:val="18"/>
                <w:highlight w:val="lightGray"/>
              </w:rPr>
            </w:pPr>
          </w:p>
          <w:p w14:paraId="4A6759A0" w14:textId="4E8490F3" w:rsidR="00D53CB2" w:rsidRPr="00BD15C0" w:rsidRDefault="00D53CB2" w:rsidP="119FAA43">
            <w:pPr>
              <w:spacing w:after="0"/>
              <w:rPr>
                <w:rFonts w:eastAsia="Arial" w:cs="Symbol"/>
                <w:color w:val="000000" w:themeColor="text1"/>
                <w:sz w:val="18"/>
                <w:szCs w:val="18"/>
              </w:rPr>
            </w:pPr>
            <w:r w:rsidRPr="00162E7E">
              <w:rPr>
                <w:rFonts w:eastAsia="Arial" w:cs="Symbol"/>
                <w:color w:val="000000" w:themeColor="text1"/>
                <w:sz w:val="18"/>
                <w:szCs w:val="18"/>
                <w:highlight w:val="lightGray"/>
              </w:rPr>
              <w:t xml:space="preserve">Rule </w:t>
            </w:r>
            <w:r w:rsidR="00304B89" w:rsidRPr="00162E7E">
              <w:rPr>
                <w:rFonts w:eastAsia="Arial" w:cs="Symbol"/>
                <w:color w:val="000000" w:themeColor="text1"/>
                <w:sz w:val="18"/>
                <w:szCs w:val="18"/>
                <w:highlight w:val="lightGray"/>
              </w:rPr>
              <w:t>was</w:t>
            </w:r>
            <w:r w:rsidRPr="00162E7E">
              <w:rPr>
                <w:rFonts w:eastAsia="Arial" w:cs="Symbol"/>
                <w:color w:val="000000" w:themeColor="text1"/>
                <w:sz w:val="18"/>
                <w:szCs w:val="18"/>
                <w:highlight w:val="lightGray"/>
              </w:rPr>
              <w:t xml:space="preserve"> not changed in August 2022; stringency concern remains.</w:t>
            </w:r>
          </w:p>
        </w:tc>
      </w:tr>
      <w:tr w:rsidR="00937E76" w:rsidRPr="00BD15C0" w14:paraId="09D8109D" w14:textId="79E61C00" w:rsidTr="00986D68">
        <w:trPr>
          <w:cantSplit/>
          <w:trHeight w:val="697"/>
          <w:jc w:val="center"/>
        </w:trPr>
        <w:tc>
          <w:tcPr>
            <w:tcW w:w="805" w:type="dxa"/>
            <w:tcBorders>
              <w:bottom w:val="single" w:sz="12" w:space="0" w:color="auto"/>
            </w:tcBorders>
          </w:tcPr>
          <w:p w14:paraId="404EE9BA" w14:textId="6F76BD02" w:rsidR="00937E76" w:rsidRPr="00BD15C0" w:rsidRDefault="00937E76" w:rsidP="00DB6E6F">
            <w:pPr>
              <w:pStyle w:val="ListParagraph"/>
              <w:numPr>
                <w:ilvl w:val="0"/>
                <w:numId w:val="25"/>
              </w:numPr>
              <w:spacing w:after="0"/>
              <w:rPr>
                <w:rFonts w:cs="Symbol"/>
                <w:sz w:val="18"/>
                <w:szCs w:val="18"/>
              </w:rPr>
            </w:pPr>
            <w:r w:rsidRPr="00BD15C0">
              <w:rPr>
                <w:rFonts w:cs="Symbol"/>
                <w:sz w:val="18"/>
                <w:szCs w:val="18"/>
              </w:rPr>
              <w:t>62</w:t>
            </w:r>
          </w:p>
        </w:tc>
        <w:tc>
          <w:tcPr>
            <w:tcW w:w="4140" w:type="dxa"/>
            <w:tcBorders>
              <w:bottom w:val="single" w:sz="12" w:space="0" w:color="auto"/>
            </w:tcBorders>
            <w:shd w:val="clear" w:color="auto" w:fill="auto"/>
          </w:tcPr>
          <w:p w14:paraId="64E0C140" w14:textId="68434409" w:rsidR="00937E76" w:rsidRPr="00BD15C0" w:rsidRDefault="00937E76" w:rsidP="001579E5">
            <w:pPr>
              <w:spacing w:after="0"/>
              <w:rPr>
                <w:rFonts w:cs="Symbol"/>
                <w:sz w:val="18"/>
                <w:szCs w:val="18"/>
              </w:rPr>
            </w:pPr>
            <w:r w:rsidRPr="00BD15C0">
              <w:rPr>
                <w:rFonts w:cs="Symbol"/>
                <w:sz w:val="18"/>
                <w:szCs w:val="18"/>
              </w:rPr>
              <w:t xml:space="preserve">Specify which provisions, if any, of the draft permit have been changed in the final permit decision, and the reasons for the change; and </w:t>
            </w:r>
          </w:p>
        </w:tc>
        <w:tc>
          <w:tcPr>
            <w:tcW w:w="2790" w:type="dxa"/>
            <w:tcBorders>
              <w:bottom w:val="single" w:sz="12" w:space="0" w:color="auto"/>
            </w:tcBorders>
            <w:shd w:val="clear" w:color="auto" w:fill="FFFFFF" w:themeFill="background1"/>
          </w:tcPr>
          <w:p w14:paraId="26DB03C7" w14:textId="77777777" w:rsidR="00937E76" w:rsidRPr="00BD15C0" w:rsidRDefault="00937E76" w:rsidP="001579E5">
            <w:pPr>
              <w:spacing w:after="0"/>
              <w:rPr>
                <w:rFonts w:cs="Symbol"/>
                <w:sz w:val="18"/>
                <w:szCs w:val="18"/>
              </w:rPr>
            </w:pPr>
            <w:r w:rsidRPr="00BD15C0">
              <w:rPr>
                <w:rFonts w:cs="Symbol"/>
                <w:sz w:val="18"/>
                <w:szCs w:val="18"/>
              </w:rPr>
              <w:t>40 CFR 124.17(a)(1)</w:t>
            </w:r>
          </w:p>
          <w:p w14:paraId="1D62B042" w14:textId="09B466F1" w:rsidR="00937E76" w:rsidRPr="00BD15C0" w:rsidRDefault="00937E76" w:rsidP="001579E5">
            <w:pPr>
              <w:spacing w:after="0"/>
              <w:rPr>
                <w:rFonts w:cs="Symbol"/>
                <w:sz w:val="18"/>
                <w:szCs w:val="18"/>
              </w:rPr>
            </w:pPr>
            <w:r w:rsidRPr="00BD15C0">
              <w:rPr>
                <w:rFonts w:cs="Symbol"/>
                <w:sz w:val="18"/>
                <w:szCs w:val="18"/>
              </w:rPr>
              <w:t>(See also 14</w:t>
            </w:r>
            <w:r w:rsidR="006774AB" w:rsidRPr="00BD15C0">
              <w:rPr>
                <w:rFonts w:cs="Symbol"/>
                <w:sz w:val="18"/>
                <w:szCs w:val="18"/>
              </w:rPr>
              <w:t>5.</w:t>
            </w:r>
            <w:r w:rsidRPr="00BD15C0">
              <w:rPr>
                <w:rFonts w:cs="Symbol"/>
                <w:sz w:val="18"/>
                <w:szCs w:val="18"/>
              </w:rPr>
              <w:t>11(a)(31))</w:t>
            </w:r>
          </w:p>
        </w:tc>
        <w:tc>
          <w:tcPr>
            <w:tcW w:w="3960" w:type="dxa"/>
            <w:tcBorders>
              <w:bottom w:val="single" w:sz="12" w:space="0" w:color="auto"/>
            </w:tcBorders>
            <w:shd w:val="clear" w:color="auto" w:fill="auto"/>
          </w:tcPr>
          <w:p w14:paraId="6E109F0D" w14:textId="104621BF" w:rsidR="00937E76" w:rsidRPr="00BD15C0" w:rsidRDefault="00937E76" w:rsidP="119FAA43">
            <w:pPr>
              <w:spacing w:after="0"/>
              <w:rPr>
                <w:rFonts w:eastAsia="Arial" w:cs="Symbol"/>
                <w:color w:val="FF0000"/>
                <w:sz w:val="18"/>
                <w:szCs w:val="18"/>
              </w:rPr>
            </w:pPr>
          </w:p>
        </w:tc>
        <w:tc>
          <w:tcPr>
            <w:tcW w:w="2341" w:type="dxa"/>
            <w:tcBorders>
              <w:bottom w:val="single" w:sz="12" w:space="0" w:color="auto"/>
            </w:tcBorders>
          </w:tcPr>
          <w:p w14:paraId="0EB2B614" w14:textId="66A3A4D1" w:rsidR="00D429D7" w:rsidRPr="00BD15C0" w:rsidRDefault="00D429D7" w:rsidP="119FAA43">
            <w:pPr>
              <w:spacing w:after="0"/>
              <w:rPr>
                <w:rFonts w:eastAsia="Arial" w:cs="Symbol"/>
                <w:sz w:val="18"/>
                <w:szCs w:val="18"/>
              </w:rPr>
            </w:pPr>
            <w:r w:rsidRPr="00BD15C0">
              <w:rPr>
                <w:rFonts w:eastAsia="Arial" w:cs="Symbol"/>
                <w:sz w:val="18"/>
                <w:szCs w:val="18"/>
              </w:rPr>
              <w:t>Missing.</w:t>
            </w:r>
          </w:p>
        </w:tc>
        <w:tc>
          <w:tcPr>
            <w:tcW w:w="1979" w:type="dxa"/>
            <w:tcBorders>
              <w:bottom w:val="single" w:sz="12" w:space="0" w:color="auto"/>
            </w:tcBorders>
          </w:tcPr>
          <w:p w14:paraId="78FFD695" w14:textId="176F38F8" w:rsidR="00937E76" w:rsidRPr="00CD4EB9" w:rsidRDefault="00CD4EB9" w:rsidP="119FAA43">
            <w:pPr>
              <w:spacing w:after="0"/>
              <w:rPr>
                <w:rFonts w:eastAsia="Arial" w:cs="Symbol"/>
                <w:color w:val="FF0000"/>
                <w:sz w:val="18"/>
                <w:szCs w:val="18"/>
              </w:rPr>
            </w:pPr>
            <w:r>
              <w:rPr>
                <w:rFonts w:eastAsia="Arial" w:cs="Symbol"/>
                <w:color w:val="FF0000"/>
                <w:sz w:val="18"/>
                <w:szCs w:val="18"/>
              </w:rPr>
              <w:t>Add to program description</w:t>
            </w:r>
          </w:p>
        </w:tc>
        <w:tc>
          <w:tcPr>
            <w:tcW w:w="2836" w:type="dxa"/>
            <w:tcBorders>
              <w:bottom w:val="single" w:sz="12" w:space="0" w:color="auto"/>
            </w:tcBorders>
          </w:tcPr>
          <w:p w14:paraId="4BE6D19C" w14:textId="77777777" w:rsidR="00937E76" w:rsidRDefault="00131199" w:rsidP="119FAA43">
            <w:pPr>
              <w:spacing w:after="0"/>
              <w:rPr>
                <w:rFonts w:eastAsia="Arial" w:cs="Symbol"/>
                <w:color w:val="000000" w:themeColor="text1"/>
                <w:sz w:val="18"/>
                <w:szCs w:val="18"/>
              </w:rPr>
            </w:pPr>
            <w:r>
              <w:rPr>
                <w:rFonts w:eastAsia="Arial" w:cs="Symbol"/>
                <w:color w:val="000000" w:themeColor="text1"/>
                <w:sz w:val="18"/>
                <w:szCs w:val="18"/>
              </w:rPr>
              <w:t>See row 61.</w:t>
            </w:r>
          </w:p>
          <w:p w14:paraId="0BCD13C7" w14:textId="2D22A808" w:rsidR="00D53CB2" w:rsidRPr="00BD15C0" w:rsidRDefault="00D53CB2" w:rsidP="119FAA43">
            <w:pPr>
              <w:spacing w:after="0"/>
              <w:rPr>
                <w:rFonts w:eastAsia="Arial" w:cs="Symbol"/>
                <w:color w:val="000000" w:themeColor="text1"/>
                <w:sz w:val="18"/>
                <w:szCs w:val="18"/>
              </w:rPr>
            </w:pPr>
          </w:p>
        </w:tc>
      </w:tr>
      <w:tr w:rsidR="00131199" w:rsidRPr="00BD15C0" w14:paraId="334C4903" w14:textId="557C82CC" w:rsidTr="00986D68">
        <w:trPr>
          <w:cantSplit/>
          <w:trHeight w:val="697"/>
          <w:jc w:val="center"/>
        </w:trPr>
        <w:tc>
          <w:tcPr>
            <w:tcW w:w="805" w:type="dxa"/>
            <w:tcBorders>
              <w:bottom w:val="single" w:sz="12" w:space="0" w:color="auto"/>
            </w:tcBorders>
          </w:tcPr>
          <w:p w14:paraId="19DC44E4" w14:textId="4A0C011A" w:rsidR="00131199" w:rsidRPr="00BD15C0" w:rsidRDefault="00131199" w:rsidP="00131199">
            <w:pPr>
              <w:pStyle w:val="ListParagraph"/>
              <w:numPr>
                <w:ilvl w:val="0"/>
                <w:numId w:val="25"/>
              </w:numPr>
              <w:spacing w:after="0"/>
              <w:rPr>
                <w:rFonts w:cs="Symbol"/>
                <w:sz w:val="18"/>
                <w:szCs w:val="18"/>
              </w:rPr>
            </w:pPr>
            <w:r w:rsidRPr="00BD15C0">
              <w:rPr>
                <w:rFonts w:cs="Symbol"/>
                <w:sz w:val="18"/>
                <w:szCs w:val="18"/>
              </w:rPr>
              <w:t>63</w:t>
            </w:r>
          </w:p>
        </w:tc>
        <w:tc>
          <w:tcPr>
            <w:tcW w:w="4140" w:type="dxa"/>
            <w:tcBorders>
              <w:bottom w:val="single" w:sz="12" w:space="0" w:color="auto"/>
            </w:tcBorders>
            <w:shd w:val="clear" w:color="auto" w:fill="auto"/>
          </w:tcPr>
          <w:p w14:paraId="084AE28C" w14:textId="2E695485" w:rsidR="00131199" w:rsidRPr="00BD15C0" w:rsidRDefault="00131199" w:rsidP="00131199">
            <w:pPr>
              <w:spacing w:after="0"/>
              <w:rPr>
                <w:rFonts w:cs="Symbol"/>
                <w:sz w:val="18"/>
                <w:szCs w:val="18"/>
              </w:rPr>
            </w:pPr>
            <w:bookmarkStart w:id="24" w:name="_Hlk518046674"/>
            <w:r w:rsidRPr="00BD15C0">
              <w:rPr>
                <w:rFonts w:cs="Symbol"/>
                <w:sz w:val="18"/>
                <w:szCs w:val="18"/>
              </w:rPr>
              <w:t>Briefly describe and respond to all significant comments on the draft permit raised during the public comment period, or during any hearing.</w:t>
            </w:r>
          </w:p>
        </w:tc>
        <w:tc>
          <w:tcPr>
            <w:tcW w:w="2790" w:type="dxa"/>
            <w:tcBorders>
              <w:bottom w:val="single" w:sz="12" w:space="0" w:color="auto"/>
            </w:tcBorders>
            <w:shd w:val="clear" w:color="auto" w:fill="FFFFFF" w:themeFill="background1"/>
          </w:tcPr>
          <w:p w14:paraId="5FCAA96F" w14:textId="77777777" w:rsidR="00131199" w:rsidRPr="00BD15C0" w:rsidRDefault="00131199" w:rsidP="00131199">
            <w:pPr>
              <w:spacing w:after="0"/>
              <w:rPr>
                <w:rFonts w:cs="Symbol"/>
                <w:sz w:val="18"/>
                <w:szCs w:val="18"/>
              </w:rPr>
            </w:pPr>
            <w:r w:rsidRPr="00BD15C0">
              <w:rPr>
                <w:rFonts w:cs="Symbol"/>
                <w:sz w:val="18"/>
                <w:szCs w:val="18"/>
              </w:rPr>
              <w:t>40 CFR 124.17(a)(2)</w:t>
            </w:r>
          </w:p>
          <w:p w14:paraId="3BE1D915" w14:textId="42B4F0D2" w:rsidR="00131199" w:rsidRPr="00BD15C0" w:rsidRDefault="00131199" w:rsidP="00131199">
            <w:pPr>
              <w:spacing w:after="0"/>
              <w:rPr>
                <w:rFonts w:cs="Symbol"/>
                <w:sz w:val="18"/>
                <w:szCs w:val="18"/>
              </w:rPr>
            </w:pPr>
            <w:r w:rsidRPr="00BD15C0">
              <w:rPr>
                <w:rFonts w:cs="Symbol"/>
                <w:sz w:val="18"/>
                <w:szCs w:val="18"/>
              </w:rPr>
              <w:t>(See also 145.11(a)(31))</w:t>
            </w:r>
          </w:p>
        </w:tc>
        <w:tc>
          <w:tcPr>
            <w:tcW w:w="3960" w:type="dxa"/>
            <w:tcBorders>
              <w:bottom w:val="single" w:sz="12" w:space="0" w:color="auto"/>
            </w:tcBorders>
            <w:shd w:val="clear" w:color="auto" w:fill="auto"/>
          </w:tcPr>
          <w:p w14:paraId="6251D002" w14:textId="2E410AC0" w:rsidR="00131199" w:rsidRPr="00BD15C0" w:rsidRDefault="00131199" w:rsidP="00131199">
            <w:pPr>
              <w:spacing w:after="0"/>
              <w:rPr>
                <w:rFonts w:eastAsia="Arial" w:cs="Symbol"/>
                <w:color w:val="FF0000"/>
                <w:sz w:val="18"/>
                <w:szCs w:val="18"/>
              </w:rPr>
            </w:pPr>
          </w:p>
        </w:tc>
        <w:tc>
          <w:tcPr>
            <w:tcW w:w="2341" w:type="dxa"/>
            <w:tcBorders>
              <w:bottom w:val="single" w:sz="12" w:space="0" w:color="auto"/>
            </w:tcBorders>
          </w:tcPr>
          <w:p w14:paraId="77A5C8EC" w14:textId="70BD2A3B" w:rsidR="00131199" w:rsidRPr="00BD15C0" w:rsidRDefault="00131199" w:rsidP="00131199">
            <w:pPr>
              <w:spacing w:after="0"/>
              <w:rPr>
                <w:rFonts w:eastAsia="Arial" w:cs="Symbol"/>
                <w:sz w:val="18"/>
                <w:szCs w:val="18"/>
              </w:rPr>
            </w:pPr>
            <w:r w:rsidRPr="00BD15C0">
              <w:rPr>
                <w:rFonts w:eastAsia="Arial" w:cs="Symbol"/>
                <w:sz w:val="18"/>
                <w:szCs w:val="18"/>
              </w:rPr>
              <w:t>Missing.</w:t>
            </w:r>
          </w:p>
        </w:tc>
        <w:tc>
          <w:tcPr>
            <w:tcW w:w="1979" w:type="dxa"/>
            <w:tcBorders>
              <w:bottom w:val="single" w:sz="12" w:space="0" w:color="auto"/>
            </w:tcBorders>
          </w:tcPr>
          <w:p w14:paraId="2E19EAAA" w14:textId="187EC7D4" w:rsidR="00131199" w:rsidRPr="00BD15C0" w:rsidRDefault="00CD4EB9" w:rsidP="00131199">
            <w:pPr>
              <w:spacing w:after="0"/>
              <w:rPr>
                <w:rFonts w:eastAsia="Arial" w:cs="Symbol"/>
                <w:sz w:val="18"/>
                <w:szCs w:val="18"/>
              </w:rPr>
            </w:pPr>
            <w:r>
              <w:rPr>
                <w:rFonts w:eastAsia="Arial" w:cs="Symbol"/>
                <w:color w:val="FF0000"/>
                <w:sz w:val="18"/>
                <w:szCs w:val="18"/>
              </w:rPr>
              <w:t>Add to program description</w:t>
            </w:r>
          </w:p>
        </w:tc>
        <w:tc>
          <w:tcPr>
            <w:tcW w:w="2836" w:type="dxa"/>
            <w:tcBorders>
              <w:bottom w:val="single" w:sz="12" w:space="0" w:color="auto"/>
            </w:tcBorders>
          </w:tcPr>
          <w:p w14:paraId="308F2033" w14:textId="77777777" w:rsidR="00131199" w:rsidRDefault="00131199" w:rsidP="00131199">
            <w:pPr>
              <w:spacing w:after="0"/>
              <w:rPr>
                <w:rFonts w:eastAsia="Arial" w:cs="Symbol"/>
                <w:color w:val="000000" w:themeColor="text1"/>
                <w:sz w:val="18"/>
                <w:szCs w:val="18"/>
              </w:rPr>
            </w:pPr>
            <w:r w:rsidRPr="0025485D">
              <w:rPr>
                <w:rFonts w:eastAsia="Arial" w:cs="Symbol"/>
                <w:color w:val="000000" w:themeColor="text1"/>
                <w:sz w:val="18"/>
                <w:szCs w:val="18"/>
              </w:rPr>
              <w:t>See row 61.</w:t>
            </w:r>
          </w:p>
          <w:p w14:paraId="24B2AD38" w14:textId="25951054" w:rsidR="00D53CB2" w:rsidRPr="00BD15C0" w:rsidRDefault="00D53CB2" w:rsidP="00131199">
            <w:pPr>
              <w:spacing w:after="0"/>
              <w:rPr>
                <w:rFonts w:eastAsia="Arial" w:cs="Symbol"/>
                <w:color w:val="000000" w:themeColor="text1"/>
                <w:sz w:val="18"/>
                <w:szCs w:val="18"/>
              </w:rPr>
            </w:pPr>
          </w:p>
        </w:tc>
      </w:tr>
      <w:tr w:rsidR="00131199" w:rsidRPr="00BD15C0" w14:paraId="55B2055B" w14:textId="75AC0067" w:rsidTr="00986D68">
        <w:trPr>
          <w:cantSplit/>
          <w:trHeight w:val="697"/>
          <w:jc w:val="center"/>
        </w:trPr>
        <w:tc>
          <w:tcPr>
            <w:tcW w:w="805" w:type="dxa"/>
            <w:tcBorders>
              <w:bottom w:val="single" w:sz="12" w:space="0" w:color="auto"/>
            </w:tcBorders>
          </w:tcPr>
          <w:p w14:paraId="192FC0E3" w14:textId="1C7566C9" w:rsidR="00131199" w:rsidRPr="00BD15C0" w:rsidRDefault="00131199" w:rsidP="00131199">
            <w:pPr>
              <w:pStyle w:val="ListParagraph"/>
              <w:numPr>
                <w:ilvl w:val="0"/>
                <w:numId w:val="25"/>
              </w:numPr>
              <w:spacing w:after="0"/>
              <w:rPr>
                <w:rFonts w:cs="Symbol"/>
                <w:sz w:val="18"/>
                <w:szCs w:val="18"/>
              </w:rPr>
            </w:pPr>
            <w:r w:rsidRPr="00BD15C0">
              <w:rPr>
                <w:rFonts w:cs="Symbol"/>
                <w:sz w:val="18"/>
                <w:szCs w:val="18"/>
              </w:rPr>
              <w:lastRenderedPageBreak/>
              <w:t>64</w:t>
            </w:r>
          </w:p>
        </w:tc>
        <w:bookmarkEnd w:id="24"/>
        <w:tc>
          <w:tcPr>
            <w:tcW w:w="4140" w:type="dxa"/>
            <w:tcBorders>
              <w:bottom w:val="single" w:sz="12" w:space="0" w:color="auto"/>
            </w:tcBorders>
            <w:shd w:val="clear" w:color="auto" w:fill="auto"/>
          </w:tcPr>
          <w:p w14:paraId="3AC7D59E" w14:textId="74433DBA" w:rsidR="00131199" w:rsidRPr="00BD15C0" w:rsidRDefault="00131199" w:rsidP="00131199">
            <w:pPr>
              <w:spacing w:after="0"/>
              <w:rPr>
                <w:rFonts w:cs="Symbol"/>
                <w:sz w:val="18"/>
                <w:szCs w:val="18"/>
              </w:rPr>
            </w:pPr>
            <w:r w:rsidRPr="00BD15C0">
              <w:rPr>
                <w:rFonts w:cs="Symbol"/>
                <w:sz w:val="18"/>
                <w:szCs w:val="18"/>
              </w:rPr>
              <w:t>(Applicable to State programs, see §145.11 (UIC).) The response to comments shall be available to the public.</w:t>
            </w:r>
          </w:p>
        </w:tc>
        <w:tc>
          <w:tcPr>
            <w:tcW w:w="2790" w:type="dxa"/>
            <w:tcBorders>
              <w:bottom w:val="single" w:sz="12" w:space="0" w:color="auto"/>
            </w:tcBorders>
            <w:shd w:val="clear" w:color="auto" w:fill="FFFFFF" w:themeFill="background1"/>
          </w:tcPr>
          <w:p w14:paraId="1EC09442" w14:textId="77777777" w:rsidR="00131199" w:rsidRPr="00BD15C0" w:rsidRDefault="00131199" w:rsidP="00131199">
            <w:pPr>
              <w:spacing w:after="0"/>
              <w:rPr>
                <w:rFonts w:cs="Symbol"/>
                <w:sz w:val="18"/>
                <w:szCs w:val="18"/>
              </w:rPr>
            </w:pPr>
            <w:r w:rsidRPr="00BD15C0">
              <w:rPr>
                <w:rFonts w:cs="Symbol"/>
                <w:sz w:val="18"/>
                <w:szCs w:val="18"/>
              </w:rPr>
              <w:t>40 CFR 124.17(c)</w:t>
            </w:r>
          </w:p>
          <w:p w14:paraId="1F5AD8CE" w14:textId="37385608" w:rsidR="00131199" w:rsidRPr="00BD15C0" w:rsidRDefault="00131199" w:rsidP="00131199">
            <w:pPr>
              <w:spacing w:after="0"/>
              <w:rPr>
                <w:rFonts w:cs="Symbol"/>
                <w:sz w:val="18"/>
                <w:szCs w:val="18"/>
              </w:rPr>
            </w:pPr>
            <w:r w:rsidRPr="00BD15C0">
              <w:rPr>
                <w:rFonts w:cs="Symbol"/>
                <w:sz w:val="18"/>
                <w:szCs w:val="18"/>
              </w:rPr>
              <w:t>(See also 145.11(a)(31))</w:t>
            </w:r>
          </w:p>
        </w:tc>
        <w:tc>
          <w:tcPr>
            <w:tcW w:w="3960" w:type="dxa"/>
            <w:tcBorders>
              <w:bottom w:val="single" w:sz="12" w:space="0" w:color="auto"/>
            </w:tcBorders>
            <w:shd w:val="clear" w:color="auto" w:fill="auto"/>
          </w:tcPr>
          <w:p w14:paraId="7B3C1878" w14:textId="76DF3389" w:rsidR="00131199" w:rsidRPr="00BD15C0" w:rsidRDefault="00131199" w:rsidP="00131199">
            <w:pPr>
              <w:spacing w:after="0"/>
              <w:rPr>
                <w:rFonts w:eastAsia="Arial" w:cs="Symbol"/>
                <w:sz w:val="18"/>
                <w:szCs w:val="18"/>
              </w:rPr>
            </w:pPr>
          </w:p>
        </w:tc>
        <w:tc>
          <w:tcPr>
            <w:tcW w:w="2341" w:type="dxa"/>
            <w:tcBorders>
              <w:bottom w:val="single" w:sz="12" w:space="0" w:color="auto"/>
            </w:tcBorders>
          </w:tcPr>
          <w:p w14:paraId="4B83B84B" w14:textId="5A5AC295" w:rsidR="00131199" w:rsidRPr="00BD15C0" w:rsidRDefault="00131199" w:rsidP="00131199">
            <w:pPr>
              <w:spacing w:after="0"/>
              <w:rPr>
                <w:rFonts w:eastAsia="Arial" w:cs="Symbol"/>
                <w:sz w:val="18"/>
                <w:szCs w:val="18"/>
              </w:rPr>
            </w:pPr>
            <w:r w:rsidRPr="00BD15C0">
              <w:rPr>
                <w:rFonts w:eastAsia="Arial" w:cs="Symbol"/>
                <w:sz w:val="18"/>
                <w:szCs w:val="18"/>
              </w:rPr>
              <w:t>Missing.</w:t>
            </w:r>
          </w:p>
        </w:tc>
        <w:tc>
          <w:tcPr>
            <w:tcW w:w="1979" w:type="dxa"/>
            <w:tcBorders>
              <w:bottom w:val="single" w:sz="12" w:space="0" w:color="auto"/>
            </w:tcBorders>
          </w:tcPr>
          <w:p w14:paraId="65D3B92C" w14:textId="0673A926" w:rsidR="00CD4EB9" w:rsidRDefault="00CD4EB9" w:rsidP="00131199">
            <w:pPr>
              <w:spacing w:after="0"/>
              <w:rPr>
                <w:rFonts w:eastAsia="Arial" w:cs="Symbol"/>
                <w:sz w:val="18"/>
                <w:szCs w:val="18"/>
              </w:rPr>
            </w:pPr>
            <w:r>
              <w:rPr>
                <w:rFonts w:eastAsia="Arial" w:cs="Symbol"/>
                <w:color w:val="FF0000"/>
                <w:sz w:val="18"/>
                <w:szCs w:val="18"/>
              </w:rPr>
              <w:t>Add to program description</w:t>
            </w:r>
          </w:p>
          <w:p w14:paraId="1741E319" w14:textId="52C4E00A" w:rsidR="00131199" w:rsidRPr="00BD15C0" w:rsidRDefault="00131199" w:rsidP="00131199">
            <w:pPr>
              <w:spacing w:after="0"/>
              <w:rPr>
                <w:rFonts w:eastAsia="Arial" w:cs="Symbol"/>
                <w:sz w:val="18"/>
                <w:szCs w:val="18"/>
              </w:rPr>
            </w:pPr>
            <w:r w:rsidRPr="00BD15C0">
              <w:rPr>
                <w:rFonts w:eastAsia="Arial" w:cs="Symbol"/>
                <w:sz w:val="18"/>
                <w:szCs w:val="18"/>
              </w:rPr>
              <w:t>All draft permits, fact sheets, permits and responses to comments will be placed on the Commission’s website.</w:t>
            </w:r>
          </w:p>
        </w:tc>
        <w:tc>
          <w:tcPr>
            <w:tcW w:w="2836" w:type="dxa"/>
            <w:tcBorders>
              <w:bottom w:val="single" w:sz="12" w:space="0" w:color="auto"/>
            </w:tcBorders>
          </w:tcPr>
          <w:p w14:paraId="73B42565" w14:textId="77777777" w:rsidR="00131199" w:rsidRDefault="00131199" w:rsidP="00131199">
            <w:pPr>
              <w:spacing w:after="0"/>
              <w:rPr>
                <w:rFonts w:eastAsia="Arial" w:cs="Symbol"/>
                <w:color w:val="000000" w:themeColor="text1"/>
                <w:sz w:val="18"/>
                <w:szCs w:val="18"/>
              </w:rPr>
            </w:pPr>
            <w:r w:rsidRPr="0025485D">
              <w:rPr>
                <w:rFonts w:eastAsia="Arial" w:cs="Symbol"/>
                <w:color w:val="000000" w:themeColor="text1"/>
                <w:sz w:val="18"/>
                <w:szCs w:val="18"/>
              </w:rPr>
              <w:t>See row 61.</w:t>
            </w:r>
          </w:p>
          <w:p w14:paraId="62985F0F" w14:textId="55225F5E" w:rsidR="00D53CB2" w:rsidRPr="00BD15C0" w:rsidRDefault="00D53CB2" w:rsidP="00131199">
            <w:pPr>
              <w:spacing w:after="0"/>
              <w:rPr>
                <w:rFonts w:eastAsia="Arial" w:cs="Symbol"/>
                <w:sz w:val="18"/>
                <w:szCs w:val="18"/>
              </w:rPr>
            </w:pPr>
          </w:p>
        </w:tc>
      </w:tr>
      <w:tr w:rsidR="00937E76" w:rsidRPr="00BD15C0" w14:paraId="0853F5BB" w14:textId="0A83B52B" w:rsidTr="0D7A72C4">
        <w:trPr>
          <w:cantSplit/>
          <w:trHeight w:val="17"/>
          <w:jc w:val="center"/>
        </w:trPr>
        <w:tc>
          <w:tcPr>
            <w:tcW w:w="18851" w:type="dxa"/>
            <w:gridSpan w:val="7"/>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79C9E99E" w14:textId="19653953" w:rsidR="00937E76" w:rsidRPr="00BD15C0" w:rsidRDefault="00937E76" w:rsidP="119FAA43">
            <w:pPr>
              <w:keepNext/>
              <w:spacing w:after="0"/>
              <w:jc w:val="center"/>
              <w:rPr>
                <w:rFonts w:eastAsia="Arial" w:cs="Symbol"/>
                <w:b/>
                <w:color w:val="000000" w:themeColor="text1"/>
                <w:sz w:val="18"/>
                <w:szCs w:val="18"/>
              </w:rPr>
            </w:pPr>
            <w:r w:rsidRPr="00BD15C0">
              <w:rPr>
                <w:rFonts w:eastAsia="Arial" w:cs="Symbol"/>
                <w:b/>
                <w:sz w:val="18"/>
                <w:szCs w:val="18"/>
              </w:rPr>
              <w:lastRenderedPageBreak/>
              <w:t>PART 144--UNDERGROUND INJECTION CONTROL PROGRAM</w:t>
            </w:r>
          </w:p>
        </w:tc>
      </w:tr>
      <w:tr w:rsidR="00937E76" w:rsidRPr="00BD15C0" w14:paraId="54B1653F" w14:textId="521438AD" w:rsidTr="0D7A72C4">
        <w:trPr>
          <w:cantSplit/>
          <w:trHeight w:val="22"/>
          <w:jc w:val="center"/>
        </w:trPr>
        <w:tc>
          <w:tcPr>
            <w:tcW w:w="18851" w:type="dxa"/>
            <w:gridSpan w:val="7"/>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6CCF1C70" w14:textId="308682D4" w:rsidR="00937E76" w:rsidRPr="00BD15C0" w:rsidRDefault="00937E76" w:rsidP="119FAA43">
            <w:pPr>
              <w:keepNext/>
              <w:spacing w:after="0"/>
              <w:rPr>
                <w:rFonts w:eastAsia="Arial" w:cs="Symbol"/>
                <w:b/>
                <w:color w:val="000000" w:themeColor="text1"/>
                <w:sz w:val="18"/>
                <w:szCs w:val="18"/>
              </w:rPr>
            </w:pPr>
            <w:r w:rsidRPr="00BD15C0">
              <w:rPr>
                <w:rFonts w:eastAsia="Arial" w:cs="Symbol"/>
                <w:b/>
                <w:sz w:val="18"/>
                <w:szCs w:val="18"/>
              </w:rPr>
              <w:t>SUBPART A--GENERAL PROVISIONS</w:t>
            </w:r>
          </w:p>
        </w:tc>
      </w:tr>
      <w:tr w:rsidR="00937E76" w:rsidRPr="00BD15C0" w14:paraId="15F6BF23" w14:textId="6082DB7D" w:rsidTr="0D7A72C4">
        <w:trPr>
          <w:cantSplit/>
          <w:trHeight w:val="22"/>
          <w:jc w:val="center"/>
        </w:trPr>
        <w:tc>
          <w:tcPr>
            <w:tcW w:w="18851" w:type="dxa"/>
            <w:gridSpan w:val="7"/>
            <w:tcBorders>
              <w:top w:val="single" w:sz="12" w:space="0" w:color="auto"/>
            </w:tcBorders>
          </w:tcPr>
          <w:p w14:paraId="172B2C58" w14:textId="1AA03F01" w:rsidR="00937E76" w:rsidRPr="00BD15C0" w:rsidRDefault="00937E76" w:rsidP="119FAA43">
            <w:pPr>
              <w:keepNext/>
              <w:spacing w:after="0"/>
              <w:rPr>
                <w:rFonts w:eastAsia="Arial" w:cs="Symbol"/>
                <w:b/>
                <w:color w:val="000000" w:themeColor="text1"/>
                <w:sz w:val="18"/>
                <w:szCs w:val="18"/>
              </w:rPr>
            </w:pPr>
            <w:r w:rsidRPr="00BD15C0">
              <w:rPr>
                <w:rFonts w:eastAsia="Arial" w:cs="Symbol"/>
                <w:b/>
                <w:sz w:val="18"/>
                <w:szCs w:val="18"/>
              </w:rPr>
              <w:t>40 CFR §144.1 Purpose and scope of Part 144.</w:t>
            </w:r>
          </w:p>
        </w:tc>
      </w:tr>
      <w:tr w:rsidR="00937E76" w:rsidRPr="00BD15C0" w14:paraId="3DD1E4F3" w14:textId="6E50EEF4" w:rsidTr="00986D68">
        <w:trPr>
          <w:cantSplit/>
          <w:trHeight w:val="130"/>
          <w:jc w:val="center"/>
        </w:trPr>
        <w:tc>
          <w:tcPr>
            <w:tcW w:w="805" w:type="dxa"/>
          </w:tcPr>
          <w:p w14:paraId="77DD0F68" w14:textId="521F77C6" w:rsidR="00937E76" w:rsidRPr="00BD15C0" w:rsidRDefault="00937E76" w:rsidP="00DB6E6F">
            <w:pPr>
              <w:pStyle w:val="ListParagraph"/>
              <w:keepNext/>
              <w:numPr>
                <w:ilvl w:val="0"/>
                <w:numId w:val="25"/>
              </w:numPr>
              <w:spacing w:after="0"/>
              <w:rPr>
                <w:rFonts w:cs="Symbol"/>
                <w:sz w:val="18"/>
                <w:szCs w:val="18"/>
              </w:rPr>
            </w:pPr>
            <w:r w:rsidRPr="00BD15C0">
              <w:rPr>
                <w:rFonts w:cs="Symbol"/>
                <w:sz w:val="18"/>
                <w:szCs w:val="18"/>
              </w:rPr>
              <w:t>65</w:t>
            </w:r>
          </w:p>
        </w:tc>
        <w:tc>
          <w:tcPr>
            <w:tcW w:w="4140" w:type="dxa"/>
            <w:shd w:val="clear" w:color="auto" w:fill="auto"/>
          </w:tcPr>
          <w:p w14:paraId="360F67EC" w14:textId="5159AA0A" w:rsidR="00937E76" w:rsidRPr="00BD15C0" w:rsidRDefault="00937E76" w:rsidP="00FC15BB">
            <w:pPr>
              <w:keepNext/>
              <w:spacing w:after="0"/>
              <w:rPr>
                <w:rFonts w:eastAsia="Arial" w:cs="Symbol"/>
                <w:sz w:val="18"/>
                <w:szCs w:val="18"/>
              </w:rPr>
            </w:pPr>
            <w:r w:rsidRPr="00BD15C0">
              <w:rPr>
                <w:rFonts w:eastAsia="Arial" w:cs="Symbol"/>
                <w:sz w:val="18"/>
                <w:szCs w:val="18"/>
              </w:rPr>
              <w:t>Subpart H of part 146 sets forth requirements for owners or operators of Class VI injection wells.</w:t>
            </w:r>
          </w:p>
        </w:tc>
        <w:tc>
          <w:tcPr>
            <w:tcW w:w="2790" w:type="dxa"/>
            <w:shd w:val="clear" w:color="auto" w:fill="auto"/>
          </w:tcPr>
          <w:p w14:paraId="0812AA25" w14:textId="77777777" w:rsidR="00937E76" w:rsidRPr="00BD15C0" w:rsidRDefault="00937E76" w:rsidP="00FC15BB">
            <w:pPr>
              <w:keepNext/>
              <w:spacing w:after="0"/>
              <w:rPr>
                <w:rFonts w:eastAsia="Arial" w:cs="Symbol"/>
                <w:sz w:val="18"/>
                <w:szCs w:val="18"/>
              </w:rPr>
            </w:pPr>
            <w:r w:rsidRPr="00BD15C0">
              <w:rPr>
                <w:rFonts w:eastAsia="Arial" w:cs="Symbol"/>
                <w:sz w:val="18"/>
                <w:szCs w:val="18"/>
              </w:rPr>
              <w:t>40 CFR §144.1(f)(1)(viii)</w:t>
            </w:r>
          </w:p>
        </w:tc>
        <w:tc>
          <w:tcPr>
            <w:tcW w:w="3960" w:type="dxa"/>
            <w:shd w:val="clear" w:color="auto" w:fill="auto"/>
          </w:tcPr>
          <w:p w14:paraId="4F160603" w14:textId="4D6A3D5D" w:rsidR="00937E76" w:rsidRPr="00BD15C0" w:rsidRDefault="00937E76" w:rsidP="119FAA43">
            <w:pPr>
              <w:keepNext/>
              <w:spacing w:after="0"/>
              <w:rPr>
                <w:rFonts w:eastAsia="Arial" w:cs="Symbol"/>
                <w:sz w:val="18"/>
                <w:szCs w:val="18"/>
              </w:rPr>
            </w:pPr>
          </w:p>
        </w:tc>
        <w:tc>
          <w:tcPr>
            <w:tcW w:w="2341" w:type="dxa"/>
          </w:tcPr>
          <w:p w14:paraId="1AF18040" w14:textId="42DD2D23" w:rsidR="00937E76" w:rsidRPr="00BD15C0" w:rsidRDefault="00276F8A" w:rsidP="119FAA43">
            <w:pPr>
              <w:keepNext/>
              <w:spacing w:after="0"/>
              <w:rPr>
                <w:rFonts w:eastAsia="Arial" w:cs="Symbol"/>
                <w:sz w:val="18"/>
                <w:szCs w:val="18"/>
              </w:rPr>
            </w:pPr>
            <w:r w:rsidRPr="00BD15C0">
              <w:rPr>
                <w:rFonts w:eastAsia="Arial" w:cs="Symbol"/>
                <w:sz w:val="18"/>
                <w:szCs w:val="18"/>
              </w:rPr>
              <w:t>Missing.</w:t>
            </w:r>
          </w:p>
        </w:tc>
        <w:tc>
          <w:tcPr>
            <w:tcW w:w="1979" w:type="dxa"/>
          </w:tcPr>
          <w:p w14:paraId="16D68AF5" w14:textId="246D53C1" w:rsidR="00937E76" w:rsidRPr="00BD15C0" w:rsidRDefault="00ED6833" w:rsidP="119FAA43">
            <w:pPr>
              <w:keepNext/>
              <w:spacing w:after="0"/>
              <w:rPr>
                <w:rFonts w:eastAsia="Arial" w:cs="Symbol"/>
                <w:sz w:val="18"/>
                <w:szCs w:val="18"/>
              </w:rPr>
            </w:pPr>
            <w:r w:rsidRPr="00BD15C0">
              <w:rPr>
                <w:rFonts w:eastAsia="Arial" w:cs="Symbol"/>
                <w:sz w:val="18"/>
                <w:szCs w:val="18"/>
              </w:rPr>
              <w:t>No equivalent provision is needed.</w:t>
            </w:r>
          </w:p>
        </w:tc>
        <w:tc>
          <w:tcPr>
            <w:tcW w:w="2836" w:type="dxa"/>
          </w:tcPr>
          <w:p w14:paraId="3341FDBA" w14:textId="77777777" w:rsidR="00937E76" w:rsidRDefault="00ED6833" w:rsidP="119FAA43">
            <w:pPr>
              <w:keepNext/>
              <w:spacing w:after="0"/>
              <w:rPr>
                <w:rFonts w:eastAsia="Arial" w:cs="Symbol"/>
                <w:color w:val="000000" w:themeColor="text1"/>
                <w:sz w:val="18"/>
                <w:szCs w:val="18"/>
              </w:rPr>
            </w:pPr>
            <w:r w:rsidRPr="00BD15C0">
              <w:rPr>
                <w:rFonts w:eastAsia="Arial" w:cs="Symbol"/>
                <w:color w:val="000000" w:themeColor="text1"/>
                <w:sz w:val="18"/>
                <w:szCs w:val="18"/>
              </w:rPr>
              <w:t>See Texas Notes.</w:t>
            </w:r>
            <w:r w:rsidR="00131199">
              <w:rPr>
                <w:rFonts w:eastAsia="Arial" w:cs="Symbol"/>
                <w:color w:val="000000" w:themeColor="text1"/>
                <w:sz w:val="18"/>
                <w:szCs w:val="18"/>
              </w:rPr>
              <w:t xml:space="preserve"> No concerns for stringency</w:t>
            </w:r>
            <w:r w:rsidR="00BD6120">
              <w:rPr>
                <w:rFonts w:eastAsia="Arial" w:cs="Symbol"/>
                <w:color w:val="000000" w:themeColor="text1"/>
                <w:sz w:val="18"/>
                <w:szCs w:val="18"/>
              </w:rPr>
              <w:t xml:space="preserve"> as this </w:t>
            </w:r>
            <w:proofErr w:type="gramStart"/>
            <w:r w:rsidR="00BD6120">
              <w:rPr>
                <w:rFonts w:eastAsia="Arial" w:cs="Symbol"/>
                <w:color w:val="000000" w:themeColor="text1"/>
                <w:sz w:val="18"/>
                <w:szCs w:val="18"/>
              </w:rPr>
              <w:t>is</w:t>
            </w:r>
            <w:proofErr w:type="gramEnd"/>
            <w:r w:rsidR="00BD6120">
              <w:rPr>
                <w:rFonts w:eastAsia="Arial" w:cs="Symbol"/>
                <w:color w:val="000000" w:themeColor="text1"/>
                <w:sz w:val="18"/>
                <w:szCs w:val="18"/>
              </w:rPr>
              <w:t xml:space="preserve"> introductory text</w:t>
            </w:r>
            <w:r w:rsidR="00131199">
              <w:rPr>
                <w:rFonts w:eastAsia="Arial" w:cs="Symbol"/>
                <w:color w:val="000000" w:themeColor="text1"/>
                <w:sz w:val="18"/>
                <w:szCs w:val="18"/>
              </w:rPr>
              <w:t>.</w:t>
            </w:r>
          </w:p>
          <w:p w14:paraId="31EBEF51" w14:textId="0CDD025A" w:rsidR="004634AF" w:rsidRPr="00BD15C0" w:rsidRDefault="004634AF" w:rsidP="119FAA43">
            <w:pPr>
              <w:keepNext/>
              <w:spacing w:after="0"/>
              <w:rPr>
                <w:rFonts w:eastAsia="Arial" w:cs="Symbol"/>
                <w:color w:val="000000" w:themeColor="text1"/>
                <w:sz w:val="18"/>
                <w:szCs w:val="18"/>
              </w:rPr>
            </w:pPr>
          </w:p>
        </w:tc>
      </w:tr>
      <w:tr w:rsidR="00ED6833" w:rsidRPr="00BD15C0" w14:paraId="29B0B475" w14:textId="4348C6D3" w:rsidTr="00986D68">
        <w:trPr>
          <w:cantSplit/>
          <w:trHeight w:val="697"/>
          <w:jc w:val="center"/>
        </w:trPr>
        <w:tc>
          <w:tcPr>
            <w:tcW w:w="805" w:type="dxa"/>
          </w:tcPr>
          <w:p w14:paraId="31B5DB8F" w14:textId="733CEB98" w:rsidR="00ED6833" w:rsidRPr="00BD15C0" w:rsidRDefault="00ED6833" w:rsidP="00ED6833">
            <w:pPr>
              <w:pStyle w:val="ListParagraph"/>
              <w:numPr>
                <w:ilvl w:val="0"/>
                <w:numId w:val="25"/>
              </w:numPr>
              <w:spacing w:after="0"/>
              <w:rPr>
                <w:rFonts w:cs="Symbol"/>
                <w:i/>
                <w:sz w:val="18"/>
                <w:szCs w:val="18"/>
              </w:rPr>
            </w:pPr>
            <w:r w:rsidRPr="00BD15C0">
              <w:rPr>
                <w:rFonts w:cs="Symbol"/>
                <w:i/>
                <w:sz w:val="18"/>
                <w:szCs w:val="18"/>
              </w:rPr>
              <w:t>66</w:t>
            </w:r>
          </w:p>
        </w:tc>
        <w:tc>
          <w:tcPr>
            <w:tcW w:w="4140" w:type="dxa"/>
            <w:shd w:val="clear" w:color="auto" w:fill="auto"/>
          </w:tcPr>
          <w:p w14:paraId="2B55716F" w14:textId="35514ECC" w:rsidR="00ED6833" w:rsidRPr="00BD15C0" w:rsidRDefault="00ED6833" w:rsidP="00ED6833">
            <w:pPr>
              <w:spacing w:after="0"/>
              <w:rPr>
                <w:rFonts w:eastAsia="Arial" w:cs="Symbol"/>
                <w:sz w:val="18"/>
                <w:szCs w:val="18"/>
              </w:rPr>
            </w:pPr>
            <w:r w:rsidRPr="00BD15C0">
              <w:rPr>
                <w:rFonts w:eastAsia="Arial" w:cs="Symbol"/>
                <w:i/>
                <w:sz w:val="18"/>
                <w:szCs w:val="18"/>
              </w:rPr>
              <w:t>Scope of the permit or rule requirement.</w:t>
            </w:r>
            <w:r w:rsidRPr="00BD15C0">
              <w:rPr>
                <w:rFonts w:eastAsia="Arial" w:cs="Symbol"/>
                <w:sz w:val="18"/>
                <w:szCs w:val="18"/>
              </w:rPr>
              <w:t xml:space="preserve"> The UIC permit program regulates underground injection by six classes of wells (see definition of ‘‘well injection,’’ §144.3). The six classes of wells are set forth in §144.6. All owners or operators of these injection wells must be authorized either by permit or rule by the Director. In carrying out the mandate of the SDWA, this subpart provides that no injection shall be authorized by permit or rule if it results in the movement of fluid containing any contaminant into underground sources of drinking water, if the presence of that contaminant may cause a violation of any primary drinking water regulation under 40 CFR part 141 or may adversely affect the health of persons (§144.12). </w:t>
            </w:r>
          </w:p>
          <w:p w14:paraId="3F7D36DA" w14:textId="1CC21B84" w:rsidR="00ED6833" w:rsidRPr="00BD15C0" w:rsidRDefault="00ED6833" w:rsidP="00ED6833">
            <w:pPr>
              <w:spacing w:after="0"/>
              <w:rPr>
                <w:rFonts w:eastAsia="Arial" w:cs="Symbol"/>
                <w:sz w:val="18"/>
                <w:szCs w:val="18"/>
              </w:rPr>
            </w:pPr>
            <w:r w:rsidRPr="00BD15C0">
              <w:rPr>
                <w:rFonts w:eastAsia="Arial" w:cs="Symbol"/>
                <w:sz w:val="18"/>
                <w:szCs w:val="18"/>
              </w:rPr>
              <w:t>No aquifer is an exempted aquifer until it has been affirmatively designated under the procedures at §144.7.</w:t>
            </w:r>
          </w:p>
          <w:p w14:paraId="384925FB" w14:textId="182E8D57" w:rsidR="00ED6833" w:rsidRPr="00BD15C0" w:rsidRDefault="00ED6833" w:rsidP="00ED6833">
            <w:pPr>
              <w:spacing w:after="0"/>
              <w:rPr>
                <w:rFonts w:eastAsia="Arial" w:cs="Symbol"/>
                <w:sz w:val="18"/>
                <w:szCs w:val="18"/>
              </w:rPr>
            </w:pPr>
            <w:r w:rsidRPr="00BD15C0">
              <w:rPr>
                <w:rFonts w:eastAsia="Arial" w:cs="Symbol"/>
                <w:sz w:val="18"/>
                <w:szCs w:val="18"/>
              </w:rPr>
              <w:t>During initial Class VI program development, the Director shall not expand the areal extent of an existing Class II enhanced oil recovery or enhanced gas recovery aquifer exemption for Class VI injection wells and EPA shall not approve a program that applies for aquifer exemption expansions of Class II-Class VI exemptions as part of the program description. All Class II to Class VI aquifer exemption expansions previously issued by EPA must be incorporated into the Class VI program descriptions pursuant to requirements at §145.23(f)(9</w:t>
            </w:r>
            <w:proofErr w:type="gramStart"/>
            <w:r w:rsidRPr="00BD15C0">
              <w:rPr>
                <w:rFonts w:eastAsia="Arial" w:cs="Symbol"/>
                <w:sz w:val="18"/>
                <w:szCs w:val="18"/>
              </w:rPr>
              <w:t>).</w:t>
            </w:r>
            <w:r w:rsidRPr="00BD15C0">
              <w:rPr>
                <w:rFonts w:eastAsia="Arial" w:cs="Symbol"/>
                <w:b/>
                <w:sz w:val="18"/>
                <w:szCs w:val="18"/>
              </w:rPr>
              <w:t>*</w:t>
            </w:r>
            <w:proofErr w:type="gramEnd"/>
            <w:r w:rsidRPr="00BD15C0">
              <w:rPr>
                <w:rFonts w:eastAsia="Arial" w:cs="Symbol"/>
                <w:b/>
                <w:sz w:val="18"/>
                <w:szCs w:val="18"/>
              </w:rPr>
              <w:t>**</w:t>
            </w:r>
          </w:p>
        </w:tc>
        <w:tc>
          <w:tcPr>
            <w:tcW w:w="2790" w:type="dxa"/>
            <w:shd w:val="clear" w:color="auto" w:fill="auto"/>
          </w:tcPr>
          <w:p w14:paraId="6942D0A5" w14:textId="77777777" w:rsidR="00ED6833" w:rsidRPr="00BD15C0" w:rsidRDefault="00ED6833" w:rsidP="00ED6833">
            <w:pPr>
              <w:spacing w:after="0"/>
              <w:rPr>
                <w:rFonts w:eastAsia="Arial" w:cs="Symbol"/>
                <w:sz w:val="18"/>
                <w:szCs w:val="18"/>
              </w:rPr>
            </w:pPr>
            <w:r w:rsidRPr="00BD15C0">
              <w:rPr>
                <w:rFonts w:eastAsia="Arial" w:cs="Symbol"/>
                <w:sz w:val="18"/>
                <w:szCs w:val="18"/>
              </w:rPr>
              <w:t>40 CFR §144.1(g)</w:t>
            </w:r>
          </w:p>
        </w:tc>
        <w:tc>
          <w:tcPr>
            <w:tcW w:w="3960" w:type="dxa"/>
            <w:shd w:val="clear" w:color="auto" w:fill="auto"/>
          </w:tcPr>
          <w:p w14:paraId="434B2834" w14:textId="647A931A" w:rsidR="00ED6833" w:rsidRPr="00BD15C0" w:rsidRDefault="00ED6833" w:rsidP="00ED6833">
            <w:pPr>
              <w:spacing w:after="0"/>
              <w:rPr>
                <w:rFonts w:eastAsia="Arial" w:cs="Symbol"/>
                <w:sz w:val="18"/>
                <w:szCs w:val="18"/>
              </w:rPr>
            </w:pPr>
          </w:p>
        </w:tc>
        <w:tc>
          <w:tcPr>
            <w:tcW w:w="2341" w:type="dxa"/>
          </w:tcPr>
          <w:p w14:paraId="355219B3" w14:textId="53259965" w:rsidR="00ED6833" w:rsidRPr="00BD15C0" w:rsidRDefault="00276F8A" w:rsidP="00ED6833">
            <w:pPr>
              <w:spacing w:after="0"/>
              <w:rPr>
                <w:rFonts w:eastAsia="Arial" w:cs="Symbol"/>
                <w:sz w:val="18"/>
                <w:szCs w:val="18"/>
              </w:rPr>
            </w:pPr>
            <w:r w:rsidRPr="00BD15C0">
              <w:rPr>
                <w:rFonts w:eastAsia="Arial" w:cs="Symbol"/>
                <w:sz w:val="18"/>
                <w:szCs w:val="18"/>
              </w:rPr>
              <w:t>Missing.</w:t>
            </w:r>
          </w:p>
        </w:tc>
        <w:tc>
          <w:tcPr>
            <w:tcW w:w="1979" w:type="dxa"/>
          </w:tcPr>
          <w:p w14:paraId="1DA9B3C0" w14:textId="2F7074C1" w:rsidR="00ED6833" w:rsidRPr="00BD15C0" w:rsidRDefault="00ED6833" w:rsidP="00ED6833">
            <w:pPr>
              <w:spacing w:after="0"/>
              <w:rPr>
                <w:rFonts w:eastAsia="Arial" w:cs="Symbol"/>
                <w:sz w:val="18"/>
                <w:szCs w:val="18"/>
              </w:rPr>
            </w:pPr>
            <w:r w:rsidRPr="00BD15C0">
              <w:rPr>
                <w:rFonts w:eastAsia="Arial" w:cs="Symbol"/>
                <w:sz w:val="18"/>
                <w:szCs w:val="18"/>
              </w:rPr>
              <w:t>No equivalent provision is needed.</w:t>
            </w:r>
          </w:p>
        </w:tc>
        <w:tc>
          <w:tcPr>
            <w:tcW w:w="2836" w:type="dxa"/>
          </w:tcPr>
          <w:p w14:paraId="3D2585C7" w14:textId="77777777" w:rsidR="004634AF" w:rsidRDefault="00ED6833" w:rsidP="00ED6833">
            <w:pPr>
              <w:spacing w:after="0"/>
              <w:rPr>
                <w:rFonts w:eastAsia="Arial" w:cs="Symbol"/>
                <w:color w:val="00B050"/>
                <w:sz w:val="18"/>
                <w:szCs w:val="18"/>
              </w:rPr>
            </w:pPr>
            <w:r w:rsidRPr="00BD15C0">
              <w:rPr>
                <w:rFonts w:eastAsia="Arial" w:cs="Symbol"/>
                <w:color w:val="000000" w:themeColor="text1"/>
                <w:sz w:val="18"/>
                <w:szCs w:val="18"/>
              </w:rPr>
              <w:t>See Texas Notes.</w:t>
            </w:r>
            <w:r w:rsidR="0047731A">
              <w:rPr>
                <w:rFonts w:eastAsia="Arial" w:cs="Symbol"/>
                <w:color w:val="000000" w:themeColor="text1"/>
                <w:sz w:val="18"/>
                <w:szCs w:val="18"/>
              </w:rPr>
              <w:t xml:space="preserve"> </w:t>
            </w:r>
            <w:r w:rsidR="00457B1E">
              <w:rPr>
                <w:rFonts w:eastAsia="Arial" w:cs="Symbol"/>
                <w:color w:val="000000" w:themeColor="text1"/>
                <w:sz w:val="18"/>
                <w:szCs w:val="18"/>
              </w:rPr>
              <w:t>No concerns for stringency</w:t>
            </w:r>
            <w:r w:rsidR="00BD6120">
              <w:rPr>
                <w:rFonts w:eastAsia="Arial" w:cs="Symbol"/>
                <w:color w:val="000000" w:themeColor="text1"/>
                <w:sz w:val="18"/>
                <w:szCs w:val="18"/>
              </w:rPr>
              <w:t xml:space="preserve"> as this </w:t>
            </w:r>
            <w:proofErr w:type="gramStart"/>
            <w:r w:rsidR="00BD6120">
              <w:rPr>
                <w:rFonts w:eastAsia="Arial" w:cs="Symbol"/>
                <w:color w:val="000000" w:themeColor="text1"/>
                <w:sz w:val="18"/>
                <w:szCs w:val="18"/>
              </w:rPr>
              <w:t>is</w:t>
            </w:r>
            <w:proofErr w:type="gramEnd"/>
            <w:r w:rsidR="00BD6120">
              <w:rPr>
                <w:rFonts w:eastAsia="Arial" w:cs="Symbol"/>
                <w:color w:val="000000" w:themeColor="text1"/>
                <w:sz w:val="18"/>
                <w:szCs w:val="18"/>
              </w:rPr>
              <w:t xml:space="preserve"> introductory text.</w:t>
            </w:r>
            <w:r w:rsidR="004634AF" w:rsidRPr="00BF4B7F">
              <w:rPr>
                <w:rFonts w:eastAsia="Arial" w:cs="Symbol"/>
                <w:color w:val="00B050"/>
                <w:sz w:val="18"/>
                <w:szCs w:val="18"/>
              </w:rPr>
              <w:t xml:space="preserve"> </w:t>
            </w:r>
          </w:p>
          <w:p w14:paraId="5A0062AB" w14:textId="7EDCD04D" w:rsidR="004634AF" w:rsidRPr="00BD15C0" w:rsidRDefault="004634AF">
            <w:pPr>
              <w:spacing w:after="0"/>
              <w:rPr>
                <w:rFonts w:eastAsia="Arial" w:cs="Symbol"/>
                <w:color w:val="000000" w:themeColor="text1"/>
                <w:sz w:val="18"/>
                <w:szCs w:val="18"/>
              </w:rPr>
            </w:pPr>
          </w:p>
        </w:tc>
      </w:tr>
      <w:tr w:rsidR="00ED6833" w:rsidRPr="00BD15C0" w14:paraId="70239FBF" w14:textId="5BD6280A" w:rsidTr="0D7A72C4">
        <w:trPr>
          <w:cantSplit/>
          <w:trHeight w:val="67"/>
          <w:jc w:val="center"/>
        </w:trPr>
        <w:tc>
          <w:tcPr>
            <w:tcW w:w="18851" w:type="dxa"/>
            <w:gridSpan w:val="7"/>
          </w:tcPr>
          <w:p w14:paraId="41CAF361" w14:textId="6BCCB14F" w:rsidR="00ED6833" w:rsidRPr="00BD15C0" w:rsidRDefault="00ED6833" w:rsidP="00ED6833">
            <w:pPr>
              <w:spacing w:after="0"/>
              <w:rPr>
                <w:rFonts w:eastAsia="Arial" w:cs="Symbol"/>
                <w:b/>
                <w:color w:val="000000" w:themeColor="text1"/>
                <w:sz w:val="18"/>
                <w:szCs w:val="18"/>
              </w:rPr>
            </w:pPr>
            <w:r w:rsidRPr="00BD15C0">
              <w:rPr>
                <w:rFonts w:eastAsia="Arial" w:cs="Symbol"/>
                <w:b/>
                <w:sz w:val="18"/>
                <w:szCs w:val="18"/>
              </w:rPr>
              <w:t xml:space="preserve">40 CFR §144.3 Definitions.    </w:t>
            </w:r>
            <w:r w:rsidRPr="00BD15C0">
              <w:rPr>
                <w:rFonts w:eastAsia="Arial" w:cs="Symbol"/>
                <w:b/>
                <w:sz w:val="18"/>
                <w:szCs w:val="18"/>
                <w:highlight w:val="yellow"/>
              </w:rPr>
              <w:t>DEFINE MAJOR FACILITY</w:t>
            </w:r>
            <w:r w:rsidRPr="00BD15C0">
              <w:rPr>
                <w:rFonts w:eastAsia="Arial" w:cs="Symbol"/>
                <w:b/>
                <w:sz w:val="18"/>
                <w:szCs w:val="18"/>
              </w:rPr>
              <w:t xml:space="preserve"> – any Class VI facility or activity classified as such by the RA in conjunction with the Director.</w:t>
            </w:r>
          </w:p>
        </w:tc>
      </w:tr>
      <w:tr w:rsidR="00ED6833" w:rsidRPr="00BD15C0" w14:paraId="5943A75A" w14:textId="21E7B1B9" w:rsidTr="00986D68">
        <w:trPr>
          <w:cantSplit/>
          <w:trHeight w:val="580"/>
          <w:jc w:val="center"/>
        </w:trPr>
        <w:tc>
          <w:tcPr>
            <w:tcW w:w="805" w:type="dxa"/>
          </w:tcPr>
          <w:p w14:paraId="5A7A55C4" w14:textId="5DAD5805" w:rsidR="00ED6833" w:rsidRPr="00BD15C0" w:rsidRDefault="00ED6833" w:rsidP="00ED6833">
            <w:pPr>
              <w:pStyle w:val="ListParagraph"/>
              <w:numPr>
                <w:ilvl w:val="0"/>
                <w:numId w:val="25"/>
              </w:numPr>
              <w:spacing w:after="0"/>
              <w:rPr>
                <w:rFonts w:cs="Symbol"/>
                <w:i/>
                <w:sz w:val="18"/>
                <w:szCs w:val="18"/>
                <w:highlight w:val="yellow"/>
              </w:rPr>
            </w:pPr>
            <w:r w:rsidRPr="00BD15C0">
              <w:rPr>
                <w:rFonts w:cs="Symbol"/>
                <w:i/>
                <w:sz w:val="18"/>
                <w:szCs w:val="18"/>
                <w:highlight w:val="yellow"/>
              </w:rPr>
              <w:lastRenderedPageBreak/>
              <w:t>67</w:t>
            </w:r>
          </w:p>
        </w:tc>
        <w:tc>
          <w:tcPr>
            <w:tcW w:w="4140" w:type="dxa"/>
            <w:shd w:val="clear" w:color="auto" w:fill="auto"/>
          </w:tcPr>
          <w:p w14:paraId="3C206804" w14:textId="03BBE62F" w:rsidR="00ED6833" w:rsidRPr="00BD15C0" w:rsidRDefault="00ED6833" w:rsidP="00ED6833">
            <w:pPr>
              <w:spacing w:after="0"/>
              <w:rPr>
                <w:rFonts w:eastAsia="Arial" w:cs="Symbol"/>
                <w:i/>
                <w:sz w:val="18"/>
                <w:szCs w:val="18"/>
              </w:rPr>
            </w:pPr>
            <w:r w:rsidRPr="00BD15C0">
              <w:rPr>
                <w:rFonts w:cs="Symbol"/>
                <w:i/>
                <w:sz w:val="18"/>
                <w:szCs w:val="18"/>
                <w:highlight w:val="yellow"/>
              </w:rPr>
              <w:t>Administrator</w:t>
            </w:r>
            <w:r w:rsidRPr="00BD15C0">
              <w:rPr>
                <w:rFonts w:cs="Symbol"/>
                <w:sz w:val="18"/>
                <w:szCs w:val="18"/>
                <w:highlight w:val="yellow"/>
              </w:rPr>
              <w:t xml:space="preserve"> means the Administrator of the United States Environmental Protection Agency, or an authorized representative.</w:t>
            </w:r>
          </w:p>
        </w:tc>
        <w:tc>
          <w:tcPr>
            <w:tcW w:w="2790" w:type="dxa"/>
            <w:shd w:val="clear" w:color="auto" w:fill="auto"/>
          </w:tcPr>
          <w:p w14:paraId="4243427C" w14:textId="77777777" w:rsidR="00ED6833" w:rsidRPr="00BD15C0" w:rsidRDefault="00ED6833" w:rsidP="00ED6833">
            <w:pPr>
              <w:spacing w:after="0"/>
              <w:rPr>
                <w:rFonts w:eastAsia="Arial" w:cs="Symbol"/>
                <w:sz w:val="18"/>
                <w:szCs w:val="18"/>
              </w:rPr>
            </w:pPr>
          </w:p>
        </w:tc>
        <w:tc>
          <w:tcPr>
            <w:tcW w:w="3960" w:type="dxa"/>
            <w:shd w:val="clear" w:color="auto" w:fill="auto"/>
          </w:tcPr>
          <w:p w14:paraId="295A7181" w14:textId="0E65AB87" w:rsidR="00ED6833" w:rsidRPr="00BD15C0" w:rsidRDefault="00ED6833" w:rsidP="00ED6833">
            <w:pPr>
              <w:spacing w:after="0"/>
              <w:rPr>
                <w:rFonts w:eastAsia="Arial" w:cs="Symbol"/>
                <w:sz w:val="18"/>
                <w:szCs w:val="18"/>
              </w:rPr>
            </w:pPr>
            <w:r w:rsidRPr="00BD15C0">
              <w:rPr>
                <w:rFonts w:eastAsia="Arial" w:cs="Symbol"/>
                <w:sz w:val="18"/>
                <w:szCs w:val="18"/>
              </w:rPr>
              <w:t>No reference found.</w:t>
            </w:r>
          </w:p>
        </w:tc>
        <w:tc>
          <w:tcPr>
            <w:tcW w:w="2341" w:type="dxa"/>
          </w:tcPr>
          <w:p w14:paraId="0DC12F45" w14:textId="699F2757" w:rsidR="00ED6833" w:rsidRPr="00E601A6" w:rsidRDefault="00276F8A" w:rsidP="00ED6833">
            <w:pPr>
              <w:pStyle w:val="Default"/>
              <w:rPr>
                <w:rFonts w:cs="Symbol"/>
                <w:color w:val="auto"/>
                <w:sz w:val="18"/>
                <w:szCs w:val="18"/>
              </w:rPr>
            </w:pPr>
            <w:r w:rsidRPr="00E601A6">
              <w:rPr>
                <w:rFonts w:cs="Symbol"/>
                <w:color w:val="auto"/>
                <w:sz w:val="18"/>
                <w:szCs w:val="18"/>
              </w:rPr>
              <w:t>Not required of state programs.</w:t>
            </w:r>
          </w:p>
        </w:tc>
        <w:tc>
          <w:tcPr>
            <w:tcW w:w="1979" w:type="dxa"/>
          </w:tcPr>
          <w:p w14:paraId="473F0F88" w14:textId="05736610" w:rsidR="00ED6833" w:rsidRPr="00BD15C0" w:rsidRDefault="00276F8A" w:rsidP="00ED6833">
            <w:pPr>
              <w:spacing w:after="0"/>
              <w:rPr>
                <w:rFonts w:eastAsia="Arial" w:cs="Symbol"/>
                <w:sz w:val="18"/>
                <w:szCs w:val="18"/>
                <w:highlight w:val="green"/>
              </w:rPr>
            </w:pPr>
            <w:r w:rsidRPr="00BD15C0">
              <w:rPr>
                <w:rFonts w:eastAsia="Arial" w:cs="Symbol"/>
                <w:sz w:val="18"/>
                <w:szCs w:val="18"/>
              </w:rPr>
              <w:t>This language is required only if the state’s regulation does not explicitly use the term “EPA Administrator” when referring to the EPA Administrator. For example, if the state refers to the EPA Administrator as simply “the Administrator,” this definition is required. If the state uses the term “EPA Administrator” in its rule language, no definition is required.</w:t>
            </w:r>
          </w:p>
        </w:tc>
        <w:tc>
          <w:tcPr>
            <w:tcW w:w="2836" w:type="dxa"/>
          </w:tcPr>
          <w:p w14:paraId="30F94A80" w14:textId="77777777" w:rsidR="00ED6833" w:rsidRDefault="0047731A" w:rsidP="00ED6833">
            <w:pPr>
              <w:spacing w:after="0"/>
              <w:rPr>
                <w:rFonts w:eastAsia="Arial" w:cs="Symbol"/>
                <w:color w:val="000000" w:themeColor="text1"/>
                <w:sz w:val="18"/>
                <w:szCs w:val="18"/>
              </w:rPr>
            </w:pPr>
            <w:r w:rsidRPr="00236160">
              <w:rPr>
                <w:rFonts w:eastAsia="Arial" w:cs="Symbol"/>
                <w:color w:val="000000" w:themeColor="text1"/>
                <w:sz w:val="18"/>
                <w:szCs w:val="18"/>
              </w:rPr>
              <w:t xml:space="preserve">The state rules refer to the director throughout. </w:t>
            </w:r>
            <w:r w:rsidR="00457B1E">
              <w:rPr>
                <w:rFonts w:eastAsia="Arial" w:cs="Symbol"/>
                <w:color w:val="000000" w:themeColor="text1"/>
                <w:sz w:val="18"/>
                <w:szCs w:val="18"/>
              </w:rPr>
              <w:t>No concerns for stringency</w:t>
            </w:r>
          </w:p>
          <w:p w14:paraId="6ACE6E59" w14:textId="77777777" w:rsidR="00E10BFA" w:rsidRDefault="00E10BFA" w:rsidP="00ED6833">
            <w:pPr>
              <w:spacing w:after="0"/>
              <w:rPr>
                <w:rFonts w:eastAsia="Arial" w:cs="Symbol"/>
                <w:color w:val="000000" w:themeColor="text1"/>
                <w:sz w:val="18"/>
                <w:szCs w:val="18"/>
              </w:rPr>
            </w:pPr>
          </w:p>
          <w:p w14:paraId="5099C5BF" w14:textId="4D02923D" w:rsidR="00E10BFA" w:rsidRPr="00BD15C0" w:rsidRDefault="00E10BFA" w:rsidP="00ED6833">
            <w:pPr>
              <w:spacing w:after="0"/>
              <w:rPr>
                <w:rFonts w:eastAsia="Arial" w:cs="Symbol"/>
                <w:color w:val="000000" w:themeColor="text1"/>
                <w:sz w:val="18"/>
                <w:szCs w:val="18"/>
                <w:highlight w:val="green"/>
              </w:rPr>
            </w:pPr>
          </w:p>
        </w:tc>
      </w:tr>
      <w:tr w:rsidR="00ED6833" w:rsidRPr="00BD15C0" w14:paraId="352A0139" w14:textId="36440B6D" w:rsidTr="00986D68">
        <w:trPr>
          <w:cantSplit/>
          <w:trHeight w:val="580"/>
          <w:jc w:val="center"/>
        </w:trPr>
        <w:tc>
          <w:tcPr>
            <w:tcW w:w="805" w:type="dxa"/>
          </w:tcPr>
          <w:p w14:paraId="0466A123" w14:textId="2626149B" w:rsidR="00ED6833" w:rsidRPr="00BD15C0" w:rsidRDefault="00ED6833" w:rsidP="00ED6833">
            <w:pPr>
              <w:pStyle w:val="ListParagraph"/>
              <w:numPr>
                <w:ilvl w:val="0"/>
                <w:numId w:val="25"/>
              </w:numPr>
              <w:spacing w:after="0"/>
              <w:rPr>
                <w:rFonts w:cs="Symbol"/>
                <w:i/>
                <w:sz w:val="18"/>
                <w:szCs w:val="18"/>
                <w:highlight w:val="yellow"/>
              </w:rPr>
            </w:pPr>
            <w:r w:rsidRPr="00BD15C0">
              <w:rPr>
                <w:rFonts w:cs="Symbol"/>
                <w:i/>
                <w:sz w:val="18"/>
                <w:szCs w:val="18"/>
                <w:highlight w:val="yellow"/>
              </w:rPr>
              <w:t>68</w:t>
            </w:r>
          </w:p>
        </w:tc>
        <w:tc>
          <w:tcPr>
            <w:tcW w:w="4140" w:type="dxa"/>
            <w:shd w:val="clear" w:color="auto" w:fill="auto"/>
          </w:tcPr>
          <w:p w14:paraId="0784ABF1" w14:textId="22391EFD" w:rsidR="00ED6833" w:rsidRPr="00BD15C0" w:rsidRDefault="00ED6833" w:rsidP="00ED6833">
            <w:pPr>
              <w:spacing w:after="0"/>
              <w:rPr>
                <w:rFonts w:eastAsia="Arial" w:cs="Symbol"/>
                <w:i/>
                <w:sz w:val="18"/>
                <w:szCs w:val="18"/>
              </w:rPr>
            </w:pPr>
            <w:r w:rsidRPr="00BD15C0">
              <w:rPr>
                <w:rFonts w:cs="Symbol"/>
                <w:i/>
                <w:sz w:val="18"/>
                <w:szCs w:val="18"/>
                <w:highlight w:val="yellow"/>
              </w:rPr>
              <w:t>Application</w:t>
            </w:r>
            <w:r w:rsidRPr="00BD15C0">
              <w:rPr>
                <w:rFonts w:cs="Symbol"/>
                <w:sz w:val="18"/>
                <w:szCs w:val="18"/>
                <w:highlight w:val="yellow"/>
              </w:rPr>
              <w:t xml:space="preserve"> means the EPA standard national forms for applying for a permit, including any additions, </w:t>
            </w:r>
            <w:proofErr w:type="gramStart"/>
            <w:r w:rsidRPr="00BD15C0">
              <w:rPr>
                <w:rFonts w:cs="Symbol"/>
                <w:sz w:val="18"/>
                <w:szCs w:val="18"/>
                <w:highlight w:val="yellow"/>
              </w:rPr>
              <w:t>revisions</w:t>
            </w:r>
            <w:proofErr w:type="gramEnd"/>
            <w:r w:rsidRPr="00BD15C0">
              <w:rPr>
                <w:rFonts w:cs="Symbol"/>
                <w:sz w:val="18"/>
                <w:szCs w:val="18"/>
                <w:highlight w:val="yellow"/>
              </w:rPr>
              <w:t xml:space="preserve"> or modifications to the forms; or forms approved by EPA for use in approved States, including any approved modifications or revisions.</w:t>
            </w:r>
          </w:p>
        </w:tc>
        <w:tc>
          <w:tcPr>
            <w:tcW w:w="2790" w:type="dxa"/>
            <w:shd w:val="clear" w:color="auto" w:fill="auto"/>
          </w:tcPr>
          <w:p w14:paraId="07C4F26E" w14:textId="77777777" w:rsidR="00ED6833" w:rsidRPr="00BD15C0" w:rsidRDefault="00ED6833" w:rsidP="00ED6833">
            <w:pPr>
              <w:spacing w:after="0"/>
              <w:rPr>
                <w:rFonts w:eastAsia="Arial" w:cs="Symbol"/>
                <w:sz w:val="18"/>
                <w:szCs w:val="18"/>
              </w:rPr>
            </w:pPr>
          </w:p>
        </w:tc>
        <w:tc>
          <w:tcPr>
            <w:tcW w:w="3960" w:type="dxa"/>
            <w:shd w:val="clear" w:color="auto" w:fill="auto"/>
          </w:tcPr>
          <w:p w14:paraId="29950A14" w14:textId="3C071C7E" w:rsidR="00ED6833" w:rsidRPr="00BD15C0" w:rsidRDefault="00ED6833" w:rsidP="00ED6833">
            <w:pPr>
              <w:spacing w:after="0"/>
              <w:rPr>
                <w:rFonts w:eastAsia="Arial" w:cs="Symbol"/>
                <w:sz w:val="18"/>
                <w:szCs w:val="18"/>
              </w:rPr>
            </w:pPr>
            <w:r w:rsidRPr="00BD15C0">
              <w:rPr>
                <w:rFonts w:eastAsia="Arial" w:cs="Symbol"/>
                <w:sz w:val="18"/>
                <w:szCs w:val="18"/>
              </w:rPr>
              <w:t xml:space="preserve">No reference found. </w:t>
            </w:r>
          </w:p>
        </w:tc>
        <w:tc>
          <w:tcPr>
            <w:tcW w:w="2341" w:type="dxa"/>
          </w:tcPr>
          <w:p w14:paraId="55B069DF" w14:textId="2CAA9741" w:rsidR="00ED6833" w:rsidRPr="00BD15C0" w:rsidRDefault="00ED6833" w:rsidP="00ED6833">
            <w:pPr>
              <w:spacing w:after="0"/>
              <w:rPr>
                <w:rFonts w:eastAsia="Arial" w:cs="Symbol"/>
                <w:sz w:val="18"/>
                <w:szCs w:val="18"/>
              </w:rPr>
            </w:pPr>
            <w:r w:rsidRPr="00BD15C0">
              <w:rPr>
                <w:rFonts w:eastAsia="Arial" w:cs="Symbol"/>
                <w:sz w:val="18"/>
                <w:szCs w:val="18"/>
              </w:rPr>
              <w:t>Not required of state programs.</w:t>
            </w:r>
          </w:p>
        </w:tc>
        <w:tc>
          <w:tcPr>
            <w:tcW w:w="1979" w:type="dxa"/>
          </w:tcPr>
          <w:p w14:paraId="6BDA6A39" w14:textId="77777777" w:rsidR="00ED6833" w:rsidRPr="00BD15C0" w:rsidRDefault="00ED6833" w:rsidP="00ED6833">
            <w:pPr>
              <w:spacing w:after="0"/>
              <w:rPr>
                <w:rFonts w:eastAsia="Arial" w:cs="Symbol"/>
                <w:sz w:val="18"/>
                <w:szCs w:val="18"/>
                <w:highlight w:val="green"/>
              </w:rPr>
            </w:pPr>
          </w:p>
        </w:tc>
        <w:tc>
          <w:tcPr>
            <w:tcW w:w="2836" w:type="dxa"/>
          </w:tcPr>
          <w:p w14:paraId="031258EA" w14:textId="77777777" w:rsidR="00ED6833" w:rsidRDefault="00457B1E" w:rsidP="00ED6833">
            <w:pPr>
              <w:spacing w:after="0"/>
              <w:rPr>
                <w:rFonts w:eastAsia="Arial" w:cs="Symbol"/>
                <w:color w:val="000000" w:themeColor="text1"/>
                <w:sz w:val="18"/>
                <w:szCs w:val="18"/>
              </w:rPr>
            </w:pPr>
            <w:r>
              <w:rPr>
                <w:rFonts w:eastAsia="Arial" w:cs="Symbol"/>
                <w:color w:val="000000" w:themeColor="text1"/>
                <w:sz w:val="18"/>
                <w:szCs w:val="18"/>
              </w:rPr>
              <w:t>No concerns for stringency</w:t>
            </w:r>
          </w:p>
          <w:p w14:paraId="2F16110B" w14:textId="77777777" w:rsidR="00EF138C" w:rsidRDefault="00EF138C" w:rsidP="00ED6833">
            <w:pPr>
              <w:spacing w:after="0"/>
              <w:rPr>
                <w:rFonts w:eastAsia="Arial" w:cs="Symbol"/>
                <w:color w:val="000000" w:themeColor="text1"/>
                <w:sz w:val="18"/>
                <w:szCs w:val="18"/>
              </w:rPr>
            </w:pPr>
          </w:p>
          <w:p w14:paraId="6B7722AC" w14:textId="7F1FAA18" w:rsidR="00EF138C" w:rsidRPr="00236160" w:rsidRDefault="00EF138C" w:rsidP="00ED6833">
            <w:pPr>
              <w:spacing w:after="0"/>
              <w:rPr>
                <w:rFonts w:eastAsia="Arial" w:cs="Symbol"/>
                <w:color w:val="000000" w:themeColor="text1"/>
                <w:sz w:val="18"/>
                <w:szCs w:val="18"/>
              </w:rPr>
            </w:pPr>
          </w:p>
        </w:tc>
      </w:tr>
      <w:tr w:rsidR="00ED6833" w:rsidRPr="00BD15C0" w14:paraId="0986743C" w14:textId="547A04AA" w:rsidTr="00986D68">
        <w:trPr>
          <w:cantSplit/>
          <w:trHeight w:val="580"/>
          <w:jc w:val="center"/>
        </w:trPr>
        <w:tc>
          <w:tcPr>
            <w:tcW w:w="805" w:type="dxa"/>
          </w:tcPr>
          <w:p w14:paraId="72610332" w14:textId="0C25B541" w:rsidR="00ED6833" w:rsidRPr="00BD15C0" w:rsidRDefault="00ED6833" w:rsidP="00ED6833">
            <w:pPr>
              <w:pStyle w:val="ListParagraph"/>
              <w:numPr>
                <w:ilvl w:val="0"/>
                <w:numId w:val="25"/>
              </w:numPr>
              <w:spacing w:after="0"/>
              <w:rPr>
                <w:rFonts w:cs="Symbol"/>
                <w:i/>
                <w:sz w:val="18"/>
                <w:szCs w:val="18"/>
                <w:highlight w:val="yellow"/>
              </w:rPr>
            </w:pPr>
            <w:r w:rsidRPr="00BD15C0">
              <w:rPr>
                <w:rFonts w:cs="Symbol"/>
                <w:i/>
                <w:sz w:val="18"/>
                <w:szCs w:val="18"/>
                <w:highlight w:val="yellow"/>
              </w:rPr>
              <w:t>69</w:t>
            </w:r>
          </w:p>
        </w:tc>
        <w:tc>
          <w:tcPr>
            <w:tcW w:w="4140" w:type="dxa"/>
            <w:shd w:val="clear" w:color="auto" w:fill="auto"/>
          </w:tcPr>
          <w:p w14:paraId="331120EB" w14:textId="25FB72B0" w:rsidR="00ED6833" w:rsidRPr="00BD15C0" w:rsidRDefault="00ED6833" w:rsidP="00ED6833">
            <w:pPr>
              <w:spacing w:after="0"/>
              <w:rPr>
                <w:rFonts w:eastAsia="Arial" w:cs="Symbol"/>
                <w:i/>
                <w:sz w:val="18"/>
                <w:szCs w:val="18"/>
              </w:rPr>
            </w:pPr>
            <w:r w:rsidRPr="00BD15C0">
              <w:rPr>
                <w:rFonts w:cs="Symbol"/>
                <w:i/>
                <w:sz w:val="18"/>
                <w:szCs w:val="18"/>
                <w:highlight w:val="yellow"/>
              </w:rPr>
              <w:t>Approved State Program</w:t>
            </w:r>
            <w:r w:rsidRPr="00BD15C0">
              <w:rPr>
                <w:rFonts w:cs="Symbol"/>
                <w:sz w:val="18"/>
                <w:szCs w:val="18"/>
                <w:highlight w:val="yellow"/>
              </w:rPr>
              <w:t xml:space="preserve"> means a UIC program administered by the State or Indian Tribe that has been approved by EPA according to SDWA sections 1422 and/or 1425.</w:t>
            </w:r>
          </w:p>
        </w:tc>
        <w:tc>
          <w:tcPr>
            <w:tcW w:w="2790" w:type="dxa"/>
            <w:shd w:val="clear" w:color="auto" w:fill="auto"/>
          </w:tcPr>
          <w:p w14:paraId="3328A6F2" w14:textId="77777777" w:rsidR="00ED6833" w:rsidRPr="00BD15C0" w:rsidRDefault="00ED6833" w:rsidP="00ED6833">
            <w:pPr>
              <w:spacing w:after="0"/>
              <w:rPr>
                <w:rFonts w:eastAsia="Arial" w:cs="Symbol"/>
                <w:sz w:val="18"/>
                <w:szCs w:val="18"/>
              </w:rPr>
            </w:pPr>
          </w:p>
        </w:tc>
        <w:tc>
          <w:tcPr>
            <w:tcW w:w="3960" w:type="dxa"/>
            <w:shd w:val="clear" w:color="auto" w:fill="auto"/>
          </w:tcPr>
          <w:p w14:paraId="39996802" w14:textId="78B378B2" w:rsidR="00ED6833" w:rsidRPr="00BD15C0" w:rsidRDefault="00ED6833" w:rsidP="00ED6833">
            <w:pPr>
              <w:spacing w:after="0"/>
              <w:rPr>
                <w:rFonts w:eastAsia="Arial" w:cs="Symbol"/>
                <w:sz w:val="18"/>
                <w:szCs w:val="18"/>
              </w:rPr>
            </w:pPr>
            <w:r w:rsidRPr="00BD15C0">
              <w:rPr>
                <w:rFonts w:eastAsia="Arial" w:cs="Symbol"/>
                <w:sz w:val="18"/>
                <w:szCs w:val="18"/>
              </w:rPr>
              <w:t xml:space="preserve">No reference found. </w:t>
            </w:r>
          </w:p>
        </w:tc>
        <w:tc>
          <w:tcPr>
            <w:tcW w:w="2341" w:type="dxa"/>
          </w:tcPr>
          <w:p w14:paraId="4D37E340" w14:textId="480D3198" w:rsidR="00ED6833" w:rsidRPr="00BD15C0" w:rsidRDefault="00ED6833" w:rsidP="00ED6833">
            <w:pPr>
              <w:spacing w:after="0"/>
              <w:rPr>
                <w:rFonts w:eastAsia="Arial" w:cs="Symbol"/>
                <w:sz w:val="18"/>
                <w:szCs w:val="18"/>
              </w:rPr>
            </w:pPr>
            <w:r w:rsidRPr="00BD15C0">
              <w:rPr>
                <w:rFonts w:eastAsia="Arial" w:cs="Symbol"/>
                <w:sz w:val="18"/>
                <w:szCs w:val="18"/>
              </w:rPr>
              <w:t>Not required of state programs.</w:t>
            </w:r>
          </w:p>
        </w:tc>
        <w:tc>
          <w:tcPr>
            <w:tcW w:w="1979" w:type="dxa"/>
          </w:tcPr>
          <w:p w14:paraId="7415F5DF" w14:textId="77777777" w:rsidR="00ED6833" w:rsidRPr="00BD15C0" w:rsidRDefault="00ED6833" w:rsidP="00ED6833">
            <w:pPr>
              <w:spacing w:after="0"/>
              <w:rPr>
                <w:rFonts w:eastAsia="Arial" w:cs="Symbol"/>
                <w:sz w:val="18"/>
                <w:szCs w:val="18"/>
                <w:highlight w:val="green"/>
              </w:rPr>
            </w:pPr>
          </w:p>
        </w:tc>
        <w:tc>
          <w:tcPr>
            <w:tcW w:w="2836" w:type="dxa"/>
          </w:tcPr>
          <w:p w14:paraId="242738A6" w14:textId="77777777" w:rsidR="00ED6833" w:rsidRDefault="00457B1E" w:rsidP="00ED6833">
            <w:pPr>
              <w:spacing w:after="0"/>
              <w:rPr>
                <w:rFonts w:eastAsia="Arial" w:cs="Symbol"/>
                <w:color w:val="000000" w:themeColor="text1"/>
                <w:sz w:val="18"/>
                <w:szCs w:val="18"/>
              </w:rPr>
            </w:pPr>
            <w:r>
              <w:rPr>
                <w:rFonts w:eastAsia="Arial" w:cs="Symbol"/>
                <w:color w:val="000000" w:themeColor="text1"/>
                <w:sz w:val="18"/>
                <w:szCs w:val="18"/>
              </w:rPr>
              <w:t>No concerns for stringency</w:t>
            </w:r>
          </w:p>
          <w:p w14:paraId="2AC90933" w14:textId="77777777" w:rsidR="00EF138C" w:rsidRDefault="00EF138C" w:rsidP="00ED6833">
            <w:pPr>
              <w:spacing w:after="0"/>
              <w:rPr>
                <w:rFonts w:eastAsia="Arial" w:cs="Symbol"/>
                <w:color w:val="000000" w:themeColor="text1"/>
                <w:sz w:val="18"/>
                <w:szCs w:val="18"/>
              </w:rPr>
            </w:pPr>
          </w:p>
          <w:p w14:paraId="6811C20D" w14:textId="6B0979CB" w:rsidR="00EF138C" w:rsidRPr="00236160" w:rsidRDefault="00EF138C" w:rsidP="00ED6833">
            <w:pPr>
              <w:spacing w:after="0"/>
              <w:rPr>
                <w:rFonts w:eastAsia="Arial" w:cs="Symbol"/>
                <w:color w:val="000000" w:themeColor="text1"/>
                <w:sz w:val="18"/>
                <w:szCs w:val="18"/>
              </w:rPr>
            </w:pPr>
          </w:p>
        </w:tc>
      </w:tr>
      <w:tr w:rsidR="00ED6833" w:rsidRPr="00BD15C0" w14:paraId="06C82E6F" w14:textId="0C4E53D4" w:rsidTr="00986D68">
        <w:trPr>
          <w:cantSplit/>
          <w:trHeight w:val="1012"/>
          <w:jc w:val="center"/>
        </w:trPr>
        <w:tc>
          <w:tcPr>
            <w:tcW w:w="805" w:type="dxa"/>
          </w:tcPr>
          <w:p w14:paraId="243624D5" w14:textId="2B6A1D6D" w:rsidR="00ED6833" w:rsidRPr="00BD15C0" w:rsidRDefault="00ED6833" w:rsidP="00ED6833">
            <w:pPr>
              <w:pStyle w:val="ListParagraph"/>
              <w:numPr>
                <w:ilvl w:val="0"/>
                <w:numId w:val="25"/>
              </w:numPr>
              <w:spacing w:after="0"/>
              <w:rPr>
                <w:rFonts w:cs="Symbol"/>
                <w:i/>
                <w:sz w:val="18"/>
                <w:szCs w:val="18"/>
              </w:rPr>
            </w:pPr>
            <w:r w:rsidRPr="00BD15C0">
              <w:rPr>
                <w:rFonts w:cs="Symbol"/>
                <w:i/>
                <w:sz w:val="18"/>
                <w:szCs w:val="18"/>
              </w:rPr>
              <w:t>70</w:t>
            </w:r>
          </w:p>
        </w:tc>
        <w:tc>
          <w:tcPr>
            <w:tcW w:w="4140" w:type="dxa"/>
            <w:shd w:val="clear" w:color="auto" w:fill="auto"/>
          </w:tcPr>
          <w:p w14:paraId="0238FBEB" w14:textId="0EC4852F" w:rsidR="00ED6833" w:rsidRPr="00BD15C0" w:rsidRDefault="00ED6833" w:rsidP="00ED6833">
            <w:pPr>
              <w:spacing w:after="0"/>
              <w:rPr>
                <w:rFonts w:eastAsia="Arial" w:cs="Symbol"/>
                <w:i/>
                <w:sz w:val="18"/>
                <w:szCs w:val="18"/>
              </w:rPr>
            </w:pPr>
            <w:r w:rsidRPr="00BD15C0">
              <w:rPr>
                <w:rFonts w:cs="Symbol"/>
                <w:i/>
                <w:sz w:val="18"/>
                <w:szCs w:val="18"/>
              </w:rPr>
              <w:t xml:space="preserve">Aquifer </w:t>
            </w:r>
            <w:r w:rsidRPr="00BD15C0">
              <w:rPr>
                <w:rFonts w:cs="Symbol"/>
                <w:sz w:val="18"/>
                <w:szCs w:val="18"/>
              </w:rPr>
              <w:t xml:space="preserve">means a geological “formation,” group of formations, or part of a formation that </w:t>
            </w:r>
            <w:proofErr w:type="gramStart"/>
            <w:r w:rsidRPr="00BD15C0">
              <w:rPr>
                <w:rFonts w:cs="Symbol"/>
                <w:sz w:val="18"/>
                <w:szCs w:val="18"/>
              </w:rPr>
              <w:t>is capable of yielding</w:t>
            </w:r>
            <w:proofErr w:type="gramEnd"/>
            <w:r w:rsidRPr="00BD15C0">
              <w:rPr>
                <w:rFonts w:cs="Symbol"/>
                <w:sz w:val="18"/>
                <w:szCs w:val="18"/>
              </w:rPr>
              <w:t xml:space="preserve"> a significant amount of water to a well or spring.</w:t>
            </w:r>
          </w:p>
        </w:tc>
        <w:tc>
          <w:tcPr>
            <w:tcW w:w="2790" w:type="dxa"/>
            <w:shd w:val="clear" w:color="auto" w:fill="auto"/>
          </w:tcPr>
          <w:p w14:paraId="5F251E57" w14:textId="77777777" w:rsidR="00ED6833" w:rsidRPr="00BD15C0" w:rsidRDefault="00ED6833" w:rsidP="00ED6833">
            <w:pPr>
              <w:spacing w:after="0"/>
              <w:rPr>
                <w:rFonts w:eastAsia="Arial" w:cs="Symbol"/>
                <w:sz w:val="18"/>
                <w:szCs w:val="18"/>
              </w:rPr>
            </w:pPr>
          </w:p>
        </w:tc>
        <w:tc>
          <w:tcPr>
            <w:tcW w:w="3960" w:type="dxa"/>
            <w:shd w:val="clear" w:color="auto" w:fill="auto"/>
          </w:tcPr>
          <w:p w14:paraId="2E09E3C0" w14:textId="00D17DC3" w:rsidR="00ED6833" w:rsidRPr="00BD15C0" w:rsidRDefault="00ED6833" w:rsidP="00ED6833">
            <w:pPr>
              <w:rPr>
                <w:rFonts w:cs="Symbol"/>
                <w:sz w:val="18"/>
                <w:szCs w:val="18"/>
              </w:rPr>
            </w:pPr>
            <w:r w:rsidRPr="00BD15C0">
              <w:rPr>
                <w:rFonts w:cs="Symbol"/>
                <w:b/>
                <w:sz w:val="18"/>
                <w:szCs w:val="18"/>
                <w:lang w:val="en"/>
              </w:rPr>
              <w:t>§5.102</w:t>
            </w:r>
            <w:r w:rsidRPr="00BD15C0">
              <w:rPr>
                <w:rFonts w:cs="Symbol"/>
                <w:b/>
                <w:sz w:val="18"/>
                <w:szCs w:val="18"/>
              </w:rPr>
              <w:t>(4)</w:t>
            </w:r>
            <w:r w:rsidRPr="00BD15C0">
              <w:rPr>
                <w:rFonts w:cs="Symbol"/>
                <w:sz w:val="18"/>
                <w:szCs w:val="18"/>
              </w:rPr>
              <w:t xml:space="preserve"> Aquifer--A geologic formation, group of formations, or part of a formation that </w:t>
            </w:r>
            <w:proofErr w:type="gramStart"/>
            <w:r w:rsidRPr="00BD15C0">
              <w:rPr>
                <w:rFonts w:cs="Symbol"/>
                <w:sz w:val="18"/>
                <w:szCs w:val="18"/>
              </w:rPr>
              <w:t>is capable of yielding</w:t>
            </w:r>
            <w:proofErr w:type="gramEnd"/>
            <w:r w:rsidRPr="00BD15C0">
              <w:rPr>
                <w:rFonts w:cs="Symbol"/>
                <w:sz w:val="18"/>
                <w:szCs w:val="18"/>
              </w:rPr>
              <w:t xml:space="preserve"> a significant amount of water to a well or spring. </w:t>
            </w:r>
          </w:p>
        </w:tc>
        <w:tc>
          <w:tcPr>
            <w:tcW w:w="2341" w:type="dxa"/>
          </w:tcPr>
          <w:p w14:paraId="4C72F5B2" w14:textId="52A295E1" w:rsidR="00ED6833" w:rsidRPr="00BD15C0" w:rsidRDefault="00054FE4" w:rsidP="00ED6833">
            <w:pPr>
              <w:spacing w:after="0"/>
              <w:rPr>
                <w:rFonts w:eastAsia="Arial" w:cs="Symbol"/>
                <w:sz w:val="18"/>
                <w:szCs w:val="18"/>
              </w:rPr>
            </w:pPr>
            <w:r w:rsidRPr="00BD15C0">
              <w:rPr>
                <w:rFonts w:eastAsia="Arial" w:cs="Symbol"/>
                <w:sz w:val="18"/>
                <w:szCs w:val="18"/>
              </w:rPr>
              <w:t>Same as the CFR.</w:t>
            </w:r>
          </w:p>
        </w:tc>
        <w:tc>
          <w:tcPr>
            <w:tcW w:w="1979" w:type="dxa"/>
          </w:tcPr>
          <w:p w14:paraId="7148894C" w14:textId="77777777" w:rsidR="00ED6833" w:rsidRPr="00BD15C0" w:rsidRDefault="00ED6833" w:rsidP="00ED6833">
            <w:pPr>
              <w:spacing w:after="0"/>
              <w:rPr>
                <w:rFonts w:eastAsia="Arial" w:cs="Symbol"/>
                <w:sz w:val="18"/>
                <w:szCs w:val="18"/>
                <w:highlight w:val="green"/>
              </w:rPr>
            </w:pPr>
          </w:p>
        </w:tc>
        <w:tc>
          <w:tcPr>
            <w:tcW w:w="2836" w:type="dxa"/>
          </w:tcPr>
          <w:p w14:paraId="33F29D18" w14:textId="37FAC5ED" w:rsidR="00ED6833" w:rsidRPr="00236160" w:rsidRDefault="00ED6833" w:rsidP="00ED6833">
            <w:pPr>
              <w:spacing w:after="0"/>
              <w:rPr>
                <w:rFonts w:eastAsia="Arial" w:cs="Symbol"/>
                <w:color w:val="000000" w:themeColor="text1"/>
                <w:sz w:val="18"/>
                <w:szCs w:val="18"/>
              </w:rPr>
            </w:pPr>
          </w:p>
        </w:tc>
      </w:tr>
      <w:tr w:rsidR="00ED6833" w:rsidRPr="00BD15C0" w14:paraId="6F08AE7F" w14:textId="7D817A95" w:rsidTr="00986D68">
        <w:trPr>
          <w:cantSplit/>
          <w:trHeight w:val="580"/>
          <w:jc w:val="center"/>
        </w:trPr>
        <w:tc>
          <w:tcPr>
            <w:tcW w:w="805" w:type="dxa"/>
          </w:tcPr>
          <w:p w14:paraId="5F125487" w14:textId="17A0A647" w:rsidR="00ED6833" w:rsidRPr="00BD15C0" w:rsidRDefault="00ED6833" w:rsidP="00ED6833">
            <w:pPr>
              <w:pStyle w:val="ListParagraph"/>
              <w:numPr>
                <w:ilvl w:val="0"/>
                <w:numId w:val="25"/>
              </w:numPr>
              <w:spacing w:after="0"/>
              <w:rPr>
                <w:rFonts w:cs="Symbol"/>
                <w:i/>
                <w:sz w:val="18"/>
                <w:szCs w:val="18"/>
              </w:rPr>
            </w:pPr>
            <w:r w:rsidRPr="00BD15C0">
              <w:rPr>
                <w:rFonts w:cs="Symbol"/>
                <w:i/>
                <w:sz w:val="18"/>
                <w:szCs w:val="18"/>
              </w:rPr>
              <w:t>71</w:t>
            </w:r>
          </w:p>
        </w:tc>
        <w:tc>
          <w:tcPr>
            <w:tcW w:w="4140" w:type="dxa"/>
            <w:shd w:val="clear" w:color="auto" w:fill="auto"/>
          </w:tcPr>
          <w:p w14:paraId="1AA9930E" w14:textId="14E0A9D6" w:rsidR="00ED6833" w:rsidRPr="00BD15C0" w:rsidRDefault="00ED6833" w:rsidP="00ED6833">
            <w:pPr>
              <w:spacing w:after="0"/>
              <w:rPr>
                <w:rFonts w:eastAsia="Arial" w:cs="Symbol"/>
                <w:i/>
                <w:sz w:val="18"/>
                <w:szCs w:val="18"/>
              </w:rPr>
            </w:pPr>
            <w:bookmarkStart w:id="25" w:name="_Hlk77342658"/>
            <w:r w:rsidRPr="00BD15C0">
              <w:rPr>
                <w:rFonts w:cs="Symbol"/>
                <w:i/>
                <w:sz w:val="18"/>
                <w:szCs w:val="18"/>
              </w:rPr>
              <w:t>Contaminant</w:t>
            </w:r>
            <w:r w:rsidRPr="00BD15C0">
              <w:rPr>
                <w:rFonts w:cs="Symbol"/>
                <w:sz w:val="18"/>
                <w:szCs w:val="18"/>
              </w:rPr>
              <w:t xml:space="preserve"> means any physical, chemical, biological, or radiological substance or matter in water.</w:t>
            </w:r>
            <w:bookmarkEnd w:id="25"/>
          </w:p>
        </w:tc>
        <w:tc>
          <w:tcPr>
            <w:tcW w:w="2790" w:type="dxa"/>
            <w:shd w:val="clear" w:color="auto" w:fill="auto"/>
          </w:tcPr>
          <w:p w14:paraId="767B4624" w14:textId="77777777" w:rsidR="00ED6833" w:rsidRPr="00BD15C0" w:rsidRDefault="00ED6833" w:rsidP="00ED6833">
            <w:pPr>
              <w:spacing w:after="0"/>
              <w:rPr>
                <w:rFonts w:eastAsia="Arial" w:cs="Symbol"/>
                <w:sz w:val="18"/>
                <w:szCs w:val="18"/>
              </w:rPr>
            </w:pPr>
          </w:p>
        </w:tc>
        <w:tc>
          <w:tcPr>
            <w:tcW w:w="3960" w:type="dxa"/>
            <w:shd w:val="clear" w:color="auto" w:fill="auto"/>
          </w:tcPr>
          <w:p w14:paraId="723ECCE9" w14:textId="2C1F605E" w:rsidR="00ED6833" w:rsidRPr="00E601A6" w:rsidRDefault="00ED6833" w:rsidP="00ED6833">
            <w:pPr>
              <w:pStyle w:val="NoSpacing"/>
              <w:rPr>
                <w:rFonts w:ascii="Calibri" w:hAnsi="Calibri" w:cs="Symbol"/>
                <w:sz w:val="18"/>
                <w:szCs w:val="18"/>
              </w:rPr>
            </w:pPr>
            <w:r w:rsidRPr="00236160">
              <w:rPr>
                <w:rFonts w:ascii="Calibri" w:hAnsi="Calibri" w:cs="Symbol"/>
                <w:b/>
                <w:sz w:val="18"/>
                <w:szCs w:val="18"/>
                <w:lang w:val="en"/>
              </w:rPr>
              <w:t>§5.102(13)</w:t>
            </w:r>
            <w:r w:rsidRPr="00236160">
              <w:rPr>
                <w:rFonts w:ascii="Calibri" w:hAnsi="Calibri" w:cs="Symbol"/>
                <w:sz w:val="18"/>
                <w:szCs w:val="18"/>
              </w:rPr>
              <w:t xml:space="preserve"> Contaminant – Any physical, chemical, biological, or radiological substance or matter in water, excluding indigenous flora and fauna.</w:t>
            </w:r>
          </w:p>
        </w:tc>
        <w:tc>
          <w:tcPr>
            <w:tcW w:w="2341" w:type="dxa"/>
          </w:tcPr>
          <w:p w14:paraId="6E47EDF8" w14:textId="043333F5" w:rsidR="00ED6833" w:rsidRPr="00645480" w:rsidRDefault="00B818A2" w:rsidP="00ED6833">
            <w:pPr>
              <w:spacing w:after="0"/>
              <w:rPr>
                <w:rFonts w:eastAsia="Arial" w:cs="Times New Roman"/>
                <w:sz w:val="18"/>
                <w:szCs w:val="18"/>
              </w:rPr>
            </w:pPr>
            <w:r w:rsidRPr="00BD15C0">
              <w:rPr>
                <w:rFonts w:eastAsia="Arial" w:cs="Symbol"/>
                <w:sz w:val="18"/>
                <w:szCs w:val="18"/>
              </w:rPr>
              <w:t>Missing.</w:t>
            </w:r>
          </w:p>
        </w:tc>
        <w:tc>
          <w:tcPr>
            <w:tcW w:w="1979" w:type="dxa"/>
          </w:tcPr>
          <w:p w14:paraId="58812F84" w14:textId="68841355" w:rsidR="00ED6833" w:rsidRPr="004A6528" w:rsidRDefault="002D30B2" w:rsidP="00ED6833">
            <w:pPr>
              <w:spacing w:after="0"/>
              <w:rPr>
                <w:rFonts w:eastAsia="Arial" w:cs="Symbol"/>
                <w:color w:val="FF0000"/>
                <w:sz w:val="18"/>
                <w:szCs w:val="18"/>
                <w:highlight w:val="green"/>
              </w:rPr>
            </w:pPr>
            <w:r>
              <w:rPr>
                <w:rFonts w:eastAsia="Arial" w:cs="Symbol"/>
                <w:color w:val="FF0000"/>
                <w:sz w:val="18"/>
                <w:szCs w:val="18"/>
              </w:rPr>
              <w:t>Don’t know what happened here.</w:t>
            </w:r>
          </w:p>
        </w:tc>
        <w:tc>
          <w:tcPr>
            <w:tcW w:w="2836" w:type="dxa"/>
          </w:tcPr>
          <w:p w14:paraId="3233BCA7" w14:textId="77777777" w:rsidR="00ED6833" w:rsidRDefault="00B818A2" w:rsidP="00ED6833">
            <w:pPr>
              <w:spacing w:after="0"/>
              <w:rPr>
                <w:rFonts w:eastAsia="Arial" w:cs="Symbol"/>
                <w:color w:val="000000" w:themeColor="text1"/>
                <w:sz w:val="18"/>
                <w:szCs w:val="18"/>
              </w:rPr>
            </w:pPr>
            <w:r w:rsidRPr="00162E7E">
              <w:rPr>
                <w:rFonts w:eastAsia="Arial" w:cs="Symbol"/>
                <w:color w:val="000000" w:themeColor="text1"/>
                <w:sz w:val="18"/>
                <w:szCs w:val="18"/>
                <w:highlight w:val="lightGray"/>
              </w:rPr>
              <w:t>Th</w:t>
            </w:r>
            <w:r w:rsidR="0047731A" w:rsidRPr="00162E7E">
              <w:rPr>
                <w:rFonts w:eastAsia="Arial" w:cs="Symbol"/>
                <w:color w:val="000000" w:themeColor="text1"/>
                <w:sz w:val="18"/>
                <w:szCs w:val="18"/>
                <w:highlight w:val="lightGray"/>
              </w:rPr>
              <w:t>is definition is not in the version of the state rule reviewed.</w:t>
            </w:r>
          </w:p>
          <w:p w14:paraId="6B48904D" w14:textId="3BC0E08B" w:rsidR="000F7403" w:rsidRPr="00BD15C0" w:rsidRDefault="000F7403" w:rsidP="00ED6833">
            <w:pPr>
              <w:spacing w:after="0"/>
              <w:rPr>
                <w:rFonts w:eastAsia="Arial" w:cs="Symbol"/>
                <w:color w:val="000000" w:themeColor="text1"/>
                <w:sz w:val="18"/>
                <w:szCs w:val="18"/>
              </w:rPr>
            </w:pPr>
          </w:p>
        </w:tc>
      </w:tr>
      <w:tr w:rsidR="00ED6833" w:rsidRPr="00BD15C0" w14:paraId="02BDB7F6" w14:textId="59D4C2A5" w:rsidTr="00986D68">
        <w:trPr>
          <w:cantSplit/>
          <w:trHeight w:val="580"/>
          <w:jc w:val="center"/>
        </w:trPr>
        <w:tc>
          <w:tcPr>
            <w:tcW w:w="805" w:type="dxa"/>
          </w:tcPr>
          <w:p w14:paraId="3B47A89B" w14:textId="142A3E9B" w:rsidR="00ED6833" w:rsidRPr="00BD15C0" w:rsidRDefault="00ED6833" w:rsidP="00ED6833">
            <w:pPr>
              <w:pStyle w:val="ListParagraph"/>
              <w:numPr>
                <w:ilvl w:val="0"/>
                <w:numId w:val="25"/>
              </w:numPr>
              <w:spacing w:after="0"/>
              <w:rPr>
                <w:rFonts w:cs="Symbol"/>
                <w:i/>
                <w:sz w:val="18"/>
                <w:szCs w:val="18"/>
              </w:rPr>
            </w:pPr>
            <w:r w:rsidRPr="00BD15C0">
              <w:rPr>
                <w:rFonts w:cs="Symbol"/>
                <w:i/>
                <w:sz w:val="18"/>
                <w:szCs w:val="18"/>
              </w:rPr>
              <w:lastRenderedPageBreak/>
              <w:t>72</w:t>
            </w:r>
          </w:p>
        </w:tc>
        <w:tc>
          <w:tcPr>
            <w:tcW w:w="4140" w:type="dxa"/>
            <w:shd w:val="clear" w:color="auto" w:fill="auto"/>
          </w:tcPr>
          <w:p w14:paraId="0FACCCF5" w14:textId="5D41AAF0" w:rsidR="00ED6833" w:rsidRPr="00BD15C0" w:rsidRDefault="00ED6833" w:rsidP="00ED6833">
            <w:pPr>
              <w:spacing w:after="0"/>
              <w:rPr>
                <w:rFonts w:eastAsia="Arial" w:cs="Symbol"/>
                <w:i/>
                <w:sz w:val="18"/>
                <w:szCs w:val="18"/>
              </w:rPr>
            </w:pPr>
            <w:r w:rsidRPr="00BD15C0">
              <w:rPr>
                <w:rFonts w:cs="Symbol"/>
                <w:i/>
                <w:sz w:val="18"/>
                <w:szCs w:val="18"/>
                <w:highlight w:val="yellow"/>
              </w:rPr>
              <w:t>Director</w:t>
            </w:r>
            <w:r w:rsidRPr="00BD15C0">
              <w:rPr>
                <w:rFonts w:cs="Symbol"/>
                <w:sz w:val="18"/>
                <w:szCs w:val="18"/>
                <w:highlight w:val="yellow"/>
              </w:rPr>
              <w:t xml:space="preserve"> means the Regional Administrator, the State director or the Tribal director as the context requires, or an authorized representative. When there is no approved State or Tribal program, and there is an EPA administered program, “Director” means the Regional Administrator. When there is an approved State or Tribal program, “Director” normally means the State or Tribal director. In some circumstances, however, EPA retains the authority to take certain actions even when there is an approved State or Tribal program. In such cases, the term “Director” means the Regional Administrator and not the State or Tribal director.</w:t>
            </w:r>
          </w:p>
        </w:tc>
        <w:tc>
          <w:tcPr>
            <w:tcW w:w="2790" w:type="dxa"/>
            <w:shd w:val="clear" w:color="auto" w:fill="auto"/>
          </w:tcPr>
          <w:p w14:paraId="733F9B62" w14:textId="77777777" w:rsidR="00ED6833" w:rsidRPr="00BD15C0" w:rsidRDefault="00ED6833" w:rsidP="00ED6833">
            <w:pPr>
              <w:spacing w:after="0"/>
              <w:rPr>
                <w:rFonts w:eastAsia="Arial" w:cs="Symbol"/>
                <w:sz w:val="18"/>
                <w:szCs w:val="18"/>
              </w:rPr>
            </w:pPr>
          </w:p>
        </w:tc>
        <w:tc>
          <w:tcPr>
            <w:tcW w:w="3960" w:type="dxa"/>
            <w:shd w:val="clear" w:color="auto" w:fill="auto"/>
          </w:tcPr>
          <w:p w14:paraId="6A38EA45" w14:textId="45232685" w:rsidR="00ED6833" w:rsidRPr="00BD15C0" w:rsidRDefault="00ED6833" w:rsidP="00ED6833">
            <w:pPr>
              <w:jc w:val="both"/>
              <w:rPr>
                <w:rFonts w:cs="Symbol"/>
                <w:sz w:val="18"/>
                <w:szCs w:val="18"/>
              </w:rPr>
            </w:pPr>
            <w:r w:rsidRPr="00BD15C0">
              <w:rPr>
                <w:rFonts w:cs="Symbol"/>
                <w:b/>
                <w:sz w:val="18"/>
                <w:szCs w:val="18"/>
              </w:rPr>
              <w:t>§5.102(1</w:t>
            </w:r>
            <w:r w:rsidR="00681C28" w:rsidRPr="00BD15C0">
              <w:rPr>
                <w:rFonts w:cs="Symbol"/>
                <w:b/>
                <w:sz w:val="18"/>
                <w:szCs w:val="18"/>
              </w:rPr>
              <w:t>6</w:t>
            </w:r>
            <w:r w:rsidRPr="00BD15C0">
              <w:rPr>
                <w:rFonts w:cs="Symbol"/>
                <w:b/>
                <w:sz w:val="18"/>
                <w:szCs w:val="18"/>
              </w:rPr>
              <w:t>)</w:t>
            </w:r>
            <w:r w:rsidRPr="00BD15C0">
              <w:rPr>
                <w:rFonts w:cs="Symbol"/>
                <w:sz w:val="18"/>
                <w:szCs w:val="18"/>
              </w:rPr>
              <w:t xml:space="preserve"> Director--The director of the Oil and Gas Division of the</w:t>
            </w:r>
            <w:r w:rsidR="00006FF6">
              <w:rPr>
                <w:rFonts w:cs="Symbol"/>
                <w:sz w:val="18"/>
                <w:szCs w:val="18"/>
              </w:rPr>
              <w:t xml:space="preserve"> </w:t>
            </w:r>
            <w:r w:rsidR="00006FF6" w:rsidRPr="00006FF6">
              <w:rPr>
                <w:rFonts w:cs="Symbol"/>
                <w:sz w:val="18"/>
                <w:szCs w:val="18"/>
              </w:rPr>
              <w:t>Railroad Commission of Texas</w:t>
            </w:r>
            <w:r w:rsidR="00E24D82">
              <w:rPr>
                <w:rFonts w:cs="Symbol"/>
                <w:sz w:val="18"/>
                <w:szCs w:val="18"/>
              </w:rPr>
              <w:t xml:space="preserve"> </w:t>
            </w:r>
            <w:r w:rsidRPr="00BD15C0">
              <w:rPr>
                <w:rFonts w:cs="Symbol"/>
                <w:sz w:val="18"/>
                <w:szCs w:val="18"/>
              </w:rPr>
              <w:t>or the director</w:t>
            </w:r>
            <w:r w:rsidR="00E24D82">
              <w:rPr>
                <w:rFonts w:cs="Symbol"/>
                <w:sz w:val="18"/>
                <w:szCs w:val="18"/>
              </w:rPr>
              <w:t>’</w:t>
            </w:r>
            <w:r w:rsidRPr="00BD15C0">
              <w:rPr>
                <w:rFonts w:cs="Symbol"/>
                <w:sz w:val="18"/>
                <w:szCs w:val="18"/>
              </w:rPr>
              <w:t>s delegate.</w:t>
            </w:r>
          </w:p>
        </w:tc>
        <w:tc>
          <w:tcPr>
            <w:tcW w:w="2341" w:type="dxa"/>
          </w:tcPr>
          <w:p w14:paraId="24805A05" w14:textId="19AAB259" w:rsidR="00ED6833" w:rsidRPr="00BD15C0" w:rsidRDefault="00E839C8" w:rsidP="00ED6833">
            <w:pPr>
              <w:spacing w:after="0"/>
              <w:rPr>
                <w:rFonts w:eastAsia="Arial" w:cs="Symbol"/>
                <w:sz w:val="18"/>
                <w:szCs w:val="18"/>
              </w:rPr>
            </w:pPr>
            <w:r w:rsidRPr="00BD15C0">
              <w:rPr>
                <w:rFonts w:eastAsia="Arial" w:cs="Symbol"/>
                <w:sz w:val="18"/>
                <w:szCs w:val="18"/>
              </w:rPr>
              <w:t>Differs from the CFR, but not required of state programs.</w:t>
            </w:r>
          </w:p>
        </w:tc>
        <w:tc>
          <w:tcPr>
            <w:tcW w:w="1979" w:type="dxa"/>
          </w:tcPr>
          <w:p w14:paraId="6B0A3C71" w14:textId="77777777" w:rsidR="00ED6833" w:rsidRPr="00BD15C0" w:rsidRDefault="00ED6833" w:rsidP="00ED6833">
            <w:pPr>
              <w:spacing w:after="0"/>
              <w:rPr>
                <w:rFonts w:eastAsia="Arial" w:cs="Symbol"/>
                <w:sz w:val="18"/>
                <w:szCs w:val="18"/>
                <w:highlight w:val="green"/>
              </w:rPr>
            </w:pPr>
          </w:p>
        </w:tc>
        <w:tc>
          <w:tcPr>
            <w:tcW w:w="2836" w:type="dxa"/>
          </w:tcPr>
          <w:p w14:paraId="3BD51A7A" w14:textId="77777777" w:rsidR="00ED6833" w:rsidRDefault="00E839C8" w:rsidP="00ED6833">
            <w:pPr>
              <w:spacing w:after="0"/>
              <w:rPr>
                <w:rFonts w:eastAsia="Arial" w:cs="Symbol"/>
                <w:color w:val="000000" w:themeColor="text1"/>
                <w:sz w:val="18"/>
                <w:szCs w:val="18"/>
              </w:rPr>
            </w:pPr>
            <w:r w:rsidRPr="00BD15C0">
              <w:rPr>
                <w:rFonts w:eastAsia="Arial" w:cs="Symbol"/>
                <w:color w:val="000000" w:themeColor="text1"/>
                <w:sz w:val="18"/>
                <w:szCs w:val="18"/>
              </w:rPr>
              <w:t xml:space="preserve">Texas </w:t>
            </w:r>
            <w:r w:rsidR="00E24D82">
              <w:rPr>
                <w:rFonts w:eastAsia="Arial" w:cs="Symbol"/>
                <w:color w:val="000000" w:themeColor="text1"/>
                <w:sz w:val="18"/>
                <w:szCs w:val="18"/>
              </w:rPr>
              <w:t xml:space="preserve">refers to </w:t>
            </w:r>
            <w:r w:rsidRPr="00BD15C0">
              <w:rPr>
                <w:rFonts w:eastAsia="Arial" w:cs="Symbol"/>
                <w:color w:val="000000" w:themeColor="text1"/>
                <w:sz w:val="18"/>
                <w:szCs w:val="18"/>
              </w:rPr>
              <w:t xml:space="preserve">the Director </w:t>
            </w:r>
            <w:r w:rsidR="00E24D82">
              <w:rPr>
                <w:rFonts w:eastAsia="Arial" w:cs="Symbol"/>
                <w:color w:val="000000" w:themeColor="text1"/>
                <w:sz w:val="18"/>
                <w:szCs w:val="18"/>
              </w:rPr>
              <w:t>throughout the regulations</w:t>
            </w:r>
            <w:r w:rsidRPr="00BD15C0">
              <w:rPr>
                <w:rFonts w:eastAsia="Arial" w:cs="Symbol"/>
                <w:color w:val="000000" w:themeColor="text1"/>
                <w:sz w:val="18"/>
                <w:szCs w:val="18"/>
              </w:rPr>
              <w:t>.</w:t>
            </w:r>
            <w:r w:rsidR="00E24D82">
              <w:rPr>
                <w:rFonts w:eastAsia="Arial" w:cs="Symbol"/>
                <w:color w:val="000000" w:themeColor="text1"/>
                <w:sz w:val="18"/>
                <w:szCs w:val="18"/>
              </w:rPr>
              <w:t xml:space="preserve"> </w:t>
            </w:r>
            <w:r w:rsidR="00457B1E">
              <w:rPr>
                <w:rFonts w:eastAsia="Arial" w:cs="Symbol"/>
                <w:color w:val="000000" w:themeColor="text1"/>
                <w:sz w:val="18"/>
                <w:szCs w:val="18"/>
              </w:rPr>
              <w:t>No concerns for stringency</w:t>
            </w:r>
            <w:r w:rsidR="00E24D82">
              <w:rPr>
                <w:rFonts w:eastAsia="Arial" w:cs="Symbol"/>
                <w:color w:val="000000" w:themeColor="text1"/>
                <w:sz w:val="18"/>
                <w:szCs w:val="18"/>
              </w:rPr>
              <w:t xml:space="preserve"> </w:t>
            </w:r>
          </w:p>
          <w:p w14:paraId="523C2AB4" w14:textId="627053A6" w:rsidR="000F7403" w:rsidRPr="00BD15C0" w:rsidRDefault="000F7403" w:rsidP="00ED6833">
            <w:pPr>
              <w:spacing w:after="0"/>
              <w:rPr>
                <w:rFonts w:eastAsia="Arial" w:cs="Symbol"/>
                <w:color w:val="000000" w:themeColor="text1"/>
                <w:sz w:val="18"/>
                <w:szCs w:val="18"/>
                <w:highlight w:val="green"/>
              </w:rPr>
            </w:pPr>
          </w:p>
        </w:tc>
      </w:tr>
      <w:tr w:rsidR="00ED6833" w:rsidRPr="00BD15C0" w14:paraId="429D8BF4" w14:textId="693F1168" w:rsidTr="00986D68">
        <w:trPr>
          <w:cantSplit/>
          <w:trHeight w:val="580"/>
          <w:jc w:val="center"/>
        </w:trPr>
        <w:tc>
          <w:tcPr>
            <w:tcW w:w="805" w:type="dxa"/>
          </w:tcPr>
          <w:p w14:paraId="1D0348E2" w14:textId="5348F5C9" w:rsidR="00ED6833" w:rsidRPr="00BD15C0" w:rsidRDefault="00ED6833" w:rsidP="00ED6833">
            <w:pPr>
              <w:pStyle w:val="ListParagraph"/>
              <w:numPr>
                <w:ilvl w:val="0"/>
                <w:numId w:val="25"/>
              </w:numPr>
              <w:spacing w:after="0"/>
              <w:rPr>
                <w:rFonts w:cs="Symbol"/>
                <w:i/>
                <w:sz w:val="18"/>
                <w:szCs w:val="18"/>
              </w:rPr>
            </w:pPr>
            <w:r w:rsidRPr="00BD15C0">
              <w:rPr>
                <w:rFonts w:cs="Symbol"/>
                <w:i/>
                <w:sz w:val="18"/>
                <w:szCs w:val="18"/>
              </w:rPr>
              <w:t>73</w:t>
            </w:r>
          </w:p>
        </w:tc>
        <w:tc>
          <w:tcPr>
            <w:tcW w:w="4140" w:type="dxa"/>
            <w:shd w:val="clear" w:color="auto" w:fill="auto"/>
          </w:tcPr>
          <w:p w14:paraId="4347040D" w14:textId="1DA83EB6" w:rsidR="00ED6833" w:rsidRPr="00BD15C0" w:rsidRDefault="00ED6833" w:rsidP="00ED6833">
            <w:pPr>
              <w:spacing w:after="0"/>
              <w:rPr>
                <w:rFonts w:eastAsia="Arial" w:cs="Symbol"/>
                <w:i/>
                <w:sz w:val="18"/>
                <w:szCs w:val="18"/>
              </w:rPr>
            </w:pPr>
            <w:bookmarkStart w:id="26" w:name="_Hlk77342776"/>
            <w:r w:rsidRPr="00BD15C0">
              <w:rPr>
                <w:rFonts w:cs="Symbol"/>
                <w:i/>
                <w:sz w:val="18"/>
                <w:szCs w:val="18"/>
              </w:rPr>
              <w:t>Draft permit</w:t>
            </w:r>
            <w:r w:rsidRPr="00BD15C0">
              <w:rPr>
                <w:rFonts w:cs="Symbol"/>
                <w:sz w:val="18"/>
                <w:szCs w:val="18"/>
              </w:rPr>
              <w:t xml:space="preserve"> means a document prepared under §124.6 indicating the Director's tentative decision to issue or deny, modify, revoke and reissue, terminate, or reissue a “permit.” A notice of intent to terminate a permit, and a notice of intent to deny a permit, as discussed in §124.5 are types of “draft permits.” A denial of a request for modification, revocation and reissuance, or termination, as discussed in §124.5 is not a “draft permit.”</w:t>
            </w:r>
            <w:bookmarkEnd w:id="26"/>
          </w:p>
        </w:tc>
        <w:tc>
          <w:tcPr>
            <w:tcW w:w="2790" w:type="dxa"/>
            <w:shd w:val="clear" w:color="auto" w:fill="auto"/>
          </w:tcPr>
          <w:p w14:paraId="16733C98" w14:textId="77777777" w:rsidR="00ED6833" w:rsidRPr="00BD15C0" w:rsidRDefault="00ED6833" w:rsidP="00ED6833">
            <w:pPr>
              <w:spacing w:after="0"/>
              <w:rPr>
                <w:rFonts w:eastAsia="Arial" w:cs="Symbol"/>
                <w:sz w:val="18"/>
                <w:szCs w:val="18"/>
              </w:rPr>
            </w:pPr>
          </w:p>
        </w:tc>
        <w:tc>
          <w:tcPr>
            <w:tcW w:w="3960" w:type="dxa"/>
            <w:shd w:val="clear" w:color="auto" w:fill="auto"/>
          </w:tcPr>
          <w:p w14:paraId="5DE863D7" w14:textId="68A8B5D5" w:rsidR="00ED6833" w:rsidRPr="00E601A6" w:rsidRDefault="00ED6833" w:rsidP="00ED6833">
            <w:pPr>
              <w:pStyle w:val="NoSpacing"/>
              <w:rPr>
                <w:rFonts w:ascii="Calibri" w:hAnsi="Calibri" w:cs="Symbol"/>
                <w:sz w:val="18"/>
                <w:szCs w:val="18"/>
              </w:rPr>
            </w:pPr>
            <w:r w:rsidRPr="00E601A6">
              <w:rPr>
                <w:rFonts w:ascii="Calibri" w:hAnsi="Calibri" w:cs="Symbol"/>
                <w:b/>
                <w:sz w:val="18"/>
                <w:szCs w:val="18"/>
              </w:rPr>
              <w:t>§5.102(1</w:t>
            </w:r>
            <w:r w:rsidR="007A0E4C" w:rsidRPr="00E601A6">
              <w:rPr>
                <w:rFonts w:ascii="Calibri" w:hAnsi="Calibri" w:cs="Symbol"/>
                <w:b/>
                <w:sz w:val="18"/>
                <w:szCs w:val="18"/>
              </w:rPr>
              <w:t>8</w:t>
            </w:r>
            <w:r w:rsidRPr="00E601A6">
              <w:rPr>
                <w:rFonts w:ascii="Calibri" w:hAnsi="Calibri" w:cs="Symbol"/>
                <w:b/>
                <w:sz w:val="18"/>
                <w:szCs w:val="18"/>
              </w:rPr>
              <w:t>)</w:t>
            </w:r>
            <w:r w:rsidRPr="00E601A6">
              <w:rPr>
                <w:rFonts w:ascii="Calibri" w:hAnsi="Calibri" w:cs="Symbol"/>
                <w:sz w:val="18"/>
                <w:szCs w:val="18"/>
              </w:rPr>
              <w:t xml:space="preserve"> Draft permit -- A document prepared indicating the director's tentative decision to issue or deny, modify, revoke and reissue, </w:t>
            </w:r>
            <w:r w:rsidR="003E5033" w:rsidRPr="003E5033">
              <w:rPr>
                <w:rFonts w:ascii="Calibri" w:hAnsi="Calibri" w:cs="Symbol"/>
                <w:sz w:val="18"/>
                <w:szCs w:val="18"/>
              </w:rPr>
              <w:t>terminate</w:t>
            </w:r>
            <w:r w:rsidRPr="00E601A6">
              <w:rPr>
                <w:rFonts w:ascii="Calibri" w:hAnsi="Calibri" w:cs="Symbol"/>
                <w:sz w:val="18"/>
                <w:szCs w:val="18"/>
              </w:rPr>
              <w:t xml:space="preserve">, or reissue a permit.  A notice of intent to </w:t>
            </w:r>
            <w:r w:rsidR="00CB702D" w:rsidRPr="00CB702D">
              <w:rPr>
                <w:rFonts w:ascii="Calibri" w:hAnsi="Calibri" w:cs="Symbol"/>
                <w:sz w:val="18"/>
                <w:szCs w:val="18"/>
              </w:rPr>
              <w:t>terminate</w:t>
            </w:r>
            <w:r w:rsidRPr="00E601A6">
              <w:rPr>
                <w:rFonts w:ascii="Calibri" w:hAnsi="Calibri" w:cs="Symbol"/>
                <w:sz w:val="18"/>
                <w:szCs w:val="18"/>
              </w:rPr>
              <w:t xml:space="preserve"> a permit, and a notice of intent to deny a permit are types of “draft permits.” A denial of a request for modification, revocation and reissuance, or termination is not a draft permit.</w:t>
            </w:r>
          </w:p>
        </w:tc>
        <w:tc>
          <w:tcPr>
            <w:tcW w:w="2341" w:type="dxa"/>
          </w:tcPr>
          <w:p w14:paraId="374B1A07" w14:textId="5FE4E61D" w:rsidR="00ED6833" w:rsidRPr="00645480" w:rsidRDefault="00FA1484" w:rsidP="00ED6833">
            <w:pPr>
              <w:spacing w:after="0"/>
              <w:rPr>
                <w:rFonts w:eastAsia="Arial" w:cs="Times New Roman"/>
                <w:sz w:val="18"/>
                <w:szCs w:val="18"/>
              </w:rPr>
            </w:pPr>
            <w:r w:rsidRPr="00BD15C0">
              <w:rPr>
                <w:rFonts w:eastAsia="Arial" w:cs="Symbol"/>
                <w:sz w:val="18"/>
                <w:szCs w:val="18"/>
              </w:rPr>
              <w:t>Same as the CFR.</w:t>
            </w:r>
          </w:p>
        </w:tc>
        <w:tc>
          <w:tcPr>
            <w:tcW w:w="1979" w:type="dxa"/>
          </w:tcPr>
          <w:p w14:paraId="57326019" w14:textId="354882E9" w:rsidR="00ED6833" w:rsidRPr="00BD15C0" w:rsidRDefault="00ED6833" w:rsidP="00ED6833">
            <w:pPr>
              <w:spacing w:after="0"/>
              <w:rPr>
                <w:rFonts w:eastAsia="Arial" w:cs="Symbol"/>
                <w:sz w:val="18"/>
                <w:szCs w:val="18"/>
                <w:highlight w:val="green"/>
              </w:rPr>
            </w:pPr>
          </w:p>
        </w:tc>
        <w:tc>
          <w:tcPr>
            <w:tcW w:w="2836" w:type="dxa"/>
          </w:tcPr>
          <w:p w14:paraId="338BB0B4" w14:textId="3A9DE348" w:rsidR="00ED6833" w:rsidRPr="00236160" w:rsidRDefault="00ED6833" w:rsidP="00ED6833">
            <w:pPr>
              <w:spacing w:after="0"/>
              <w:rPr>
                <w:rFonts w:eastAsia="Arial" w:cs="Symbol"/>
                <w:color w:val="000000" w:themeColor="text1"/>
                <w:sz w:val="18"/>
                <w:szCs w:val="18"/>
              </w:rPr>
            </w:pPr>
          </w:p>
        </w:tc>
      </w:tr>
      <w:tr w:rsidR="00ED6833" w:rsidRPr="00BD15C0" w14:paraId="20A63E87" w14:textId="1106AEC7" w:rsidTr="00986D68">
        <w:trPr>
          <w:cantSplit/>
          <w:trHeight w:val="580"/>
          <w:jc w:val="center"/>
        </w:trPr>
        <w:tc>
          <w:tcPr>
            <w:tcW w:w="805" w:type="dxa"/>
          </w:tcPr>
          <w:p w14:paraId="533D72AF" w14:textId="55894CC9" w:rsidR="00ED6833" w:rsidRPr="00BD15C0" w:rsidRDefault="00ED6833" w:rsidP="00ED6833">
            <w:pPr>
              <w:pStyle w:val="ListParagraph"/>
              <w:numPr>
                <w:ilvl w:val="0"/>
                <w:numId w:val="25"/>
              </w:numPr>
              <w:spacing w:after="0"/>
              <w:rPr>
                <w:rFonts w:cs="Symbol"/>
                <w:i/>
                <w:sz w:val="18"/>
                <w:szCs w:val="18"/>
                <w:highlight w:val="yellow"/>
              </w:rPr>
            </w:pPr>
            <w:r w:rsidRPr="00BD15C0">
              <w:rPr>
                <w:rFonts w:cs="Symbol"/>
                <w:i/>
                <w:sz w:val="18"/>
                <w:szCs w:val="18"/>
                <w:highlight w:val="yellow"/>
              </w:rPr>
              <w:t>74</w:t>
            </w:r>
          </w:p>
        </w:tc>
        <w:tc>
          <w:tcPr>
            <w:tcW w:w="4140" w:type="dxa"/>
            <w:shd w:val="clear" w:color="auto" w:fill="auto"/>
          </w:tcPr>
          <w:p w14:paraId="310EE68F" w14:textId="220FCD23" w:rsidR="00ED6833" w:rsidRPr="00BD15C0" w:rsidRDefault="00ED6833" w:rsidP="00ED6833">
            <w:pPr>
              <w:spacing w:after="0"/>
              <w:rPr>
                <w:rFonts w:eastAsia="Arial" w:cs="Symbol"/>
                <w:i/>
                <w:sz w:val="18"/>
                <w:szCs w:val="18"/>
              </w:rPr>
            </w:pPr>
            <w:r w:rsidRPr="00BD15C0">
              <w:rPr>
                <w:rFonts w:cs="Symbol"/>
                <w:i/>
                <w:sz w:val="18"/>
                <w:szCs w:val="18"/>
                <w:highlight w:val="yellow"/>
              </w:rPr>
              <w:t>Drilling mud</w:t>
            </w:r>
            <w:r w:rsidRPr="00BD15C0">
              <w:rPr>
                <w:rFonts w:cs="Symbol"/>
                <w:sz w:val="18"/>
                <w:szCs w:val="18"/>
                <w:highlight w:val="yellow"/>
              </w:rPr>
              <w:t xml:space="preserve"> means a heavy suspension used in drilling an “injection well,” introduced down the drill pipe and through the drill bit.</w:t>
            </w:r>
          </w:p>
        </w:tc>
        <w:tc>
          <w:tcPr>
            <w:tcW w:w="2790" w:type="dxa"/>
            <w:shd w:val="clear" w:color="auto" w:fill="auto"/>
          </w:tcPr>
          <w:p w14:paraId="23AFCA67" w14:textId="77777777" w:rsidR="00ED6833" w:rsidRPr="00BD15C0" w:rsidRDefault="00ED6833" w:rsidP="00ED6833">
            <w:pPr>
              <w:spacing w:after="0"/>
              <w:rPr>
                <w:rFonts w:eastAsia="Arial" w:cs="Symbol"/>
                <w:sz w:val="18"/>
                <w:szCs w:val="18"/>
              </w:rPr>
            </w:pPr>
          </w:p>
        </w:tc>
        <w:tc>
          <w:tcPr>
            <w:tcW w:w="3960" w:type="dxa"/>
            <w:shd w:val="clear" w:color="auto" w:fill="auto"/>
          </w:tcPr>
          <w:p w14:paraId="29F48BB7" w14:textId="4AAA9193" w:rsidR="00ED6833" w:rsidRPr="00BD15C0" w:rsidRDefault="00ED6833" w:rsidP="00ED6833">
            <w:pPr>
              <w:spacing w:after="0"/>
              <w:rPr>
                <w:rFonts w:eastAsia="Arial" w:cs="Symbol"/>
                <w:sz w:val="18"/>
                <w:szCs w:val="18"/>
              </w:rPr>
            </w:pPr>
            <w:r w:rsidRPr="00BD15C0">
              <w:rPr>
                <w:rFonts w:eastAsia="Arial" w:cs="Symbol"/>
                <w:sz w:val="18"/>
                <w:szCs w:val="18"/>
              </w:rPr>
              <w:t xml:space="preserve">No reference found. </w:t>
            </w:r>
          </w:p>
        </w:tc>
        <w:tc>
          <w:tcPr>
            <w:tcW w:w="2341" w:type="dxa"/>
          </w:tcPr>
          <w:p w14:paraId="25A0AB19" w14:textId="7E96948B" w:rsidR="00ED6833" w:rsidRPr="00BD15C0" w:rsidRDefault="00ED6833" w:rsidP="00ED6833">
            <w:pPr>
              <w:spacing w:after="0"/>
              <w:rPr>
                <w:rFonts w:eastAsia="Arial" w:cs="Symbol"/>
                <w:sz w:val="18"/>
                <w:szCs w:val="18"/>
              </w:rPr>
            </w:pPr>
            <w:r w:rsidRPr="00BD15C0">
              <w:rPr>
                <w:rFonts w:eastAsia="Arial" w:cs="Symbol"/>
                <w:sz w:val="18"/>
                <w:szCs w:val="18"/>
              </w:rPr>
              <w:t>Not required of state programs.</w:t>
            </w:r>
          </w:p>
        </w:tc>
        <w:tc>
          <w:tcPr>
            <w:tcW w:w="1979" w:type="dxa"/>
          </w:tcPr>
          <w:p w14:paraId="1FD099BA" w14:textId="475F0F17" w:rsidR="00ED6833" w:rsidRPr="00BD15C0" w:rsidRDefault="00ED6833" w:rsidP="00ED6833">
            <w:pPr>
              <w:spacing w:after="0"/>
              <w:rPr>
                <w:rFonts w:eastAsia="Arial" w:cs="Symbol"/>
                <w:sz w:val="18"/>
                <w:szCs w:val="18"/>
                <w:highlight w:val="green"/>
              </w:rPr>
            </w:pPr>
          </w:p>
        </w:tc>
        <w:tc>
          <w:tcPr>
            <w:tcW w:w="2836" w:type="dxa"/>
          </w:tcPr>
          <w:p w14:paraId="480BF986" w14:textId="77777777" w:rsidR="000F7403" w:rsidRDefault="00457B1E" w:rsidP="00ED6833">
            <w:pPr>
              <w:spacing w:after="0"/>
              <w:rPr>
                <w:rFonts w:eastAsia="Arial" w:cs="Symbol"/>
                <w:color w:val="00B050"/>
                <w:sz w:val="18"/>
                <w:szCs w:val="18"/>
              </w:rPr>
            </w:pPr>
            <w:r>
              <w:rPr>
                <w:rFonts w:eastAsia="Arial" w:cs="Symbol"/>
                <w:color w:val="000000" w:themeColor="text1"/>
                <w:sz w:val="18"/>
                <w:szCs w:val="18"/>
              </w:rPr>
              <w:t>No concerns for stringency</w:t>
            </w:r>
            <w:r w:rsidR="000F7403" w:rsidRPr="00BF4B7F">
              <w:rPr>
                <w:rFonts w:eastAsia="Arial" w:cs="Symbol"/>
                <w:color w:val="00B050"/>
                <w:sz w:val="18"/>
                <w:szCs w:val="18"/>
              </w:rPr>
              <w:t xml:space="preserve"> </w:t>
            </w:r>
          </w:p>
          <w:p w14:paraId="486BC369" w14:textId="48732BE0" w:rsidR="000F7403" w:rsidRPr="00236160" w:rsidRDefault="000F7403">
            <w:pPr>
              <w:spacing w:after="0"/>
              <w:rPr>
                <w:rFonts w:eastAsia="Arial" w:cs="Symbol"/>
                <w:color w:val="000000" w:themeColor="text1"/>
                <w:sz w:val="18"/>
                <w:szCs w:val="18"/>
              </w:rPr>
            </w:pPr>
          </w:p>
        </w:tc>
      </w:tr>
      <w:tr w:rsidR="00ED6833" w:rsidRPr="00BD15C0" w14:paraId="7723DFC0" w14:textId="6934790B" w:rsidTr="00986D68">
        <w:trPr>
          <w:cantSplit/>
          <w:trHeight w:val="580"/>
          <w:jc w:val="center"/>
        </w:trPr>
        <w:tc>
          <w:tcPr>
            <w:tcW w:w="805" w:type="dxa"/>
          </w:tcPr>
          <w:p w14:paraId="0B41406B" w14:textId="0CC5F08C" w:rsidR="00ED6833" w:rsidRPr="00BD15C0" w:rsidRDefault="00ED6833" w:rsidP="00ED6833">
            <w:pPr>
              <w:pStyle w:val="ListParagraph"/>
              <w:numPr>
                <w:ilvl w:val="0"/>
                <w:numId w:val="25"/>
              </w:numPr>
              <w:spacing w:after="0"/>
              <w:rPr>
                <w:rFonts w:cs="Symbol"/>
                <w:i/>
                <w:sz w:val="18"/>
                <w:szCs w:val="18"/>
              </w:rPr>
            </w:pPr>
            <w:r w:rsidRPr="00BD15C0">
              <w:rPr>
                <w:rFonts w:cs="Symbol"/>
                <w:i/>
                <w:sz w:val="18"/>
                <w:szCs w:val="18"/>
              </w:rPr>
              <w:t>75</w:t>
            </w:r>
          </w:p>
        </w:tc>
        <w:tc>
          <w:tcPr>
            <w:tcW w:w="4140" w:type="dxa"/>
            <w:shd w:val="clear" w:color="auto" w:fill="auto"/>
          </w:tcPr>
          <w:p w14:paraId="24B97F3C" w14:textId="77657B89" w:rsidR="00ED6833" w:rsidRPr="00BD15C0" w:rsidRDefault="00ED6833" w:rsidP="00ED6833">
            <w:pPr>
              <w:spacing w:after="0"/>
              <w:rPr>
                <w:rFonts w:eastAsia="Arial" w:cs="Symbol"/>
                <w:i/>
                <w:sz w:val="18"/>
                <w:szCs w:val="18"/>
              </w:rPr>
            </w:pPr>
            <w:r w:rsidRPr="00BD15C0">
              <w:rPr>
                <w:rFonts w:cs="Symbol"/>
                <w:i/>
                <w:sz w:val="18"/>
                <w:szCs w:val="18"/>
                <w:highlight w:val="yellow"/>
              </w:rPr>
              <w:t>Eligible Indian Tribe</w:t>
            </w:r>
            <w:r w:rsidRPr="00BD15C0">
              <w:rPr>
                <w:rFonts w:cs="Symbol"/>
                <w:sz w:val="18"/>
                <w:szCs w:val="18"/>
                <w:highlight w:val="yellow"/>
              </w:rPr>
              <w:t xml:space="preserve"> is a Tribe that meets the statutory requirements established at 42 U.S.C. 300j-11(b)(1).</w:t>
            </w:r>
          </w:p>
        </w:tc>
        <w:tc>
          <w:tcPr>
            <w:tcW w:w="2790" w:type="dxa"/>
            <w:shd w:val="clear" w:color="auto" w:fill="auto"/>
          </w:tcPr>
          <w:p w14:paraId="7B52F17E" w14:textId="77777777" w:rsidR="00ED6833" w:rsidRPr="00BD15C0" w:rsidRDefault="00ED6833" w:rsidP="00ED6833">
            <w:pPr>
              <w:spacing w:after="0"/>
              <w:rPr>
                <w:rFonts w:eastAsia="Arial" w:cs="Symbol"/>
                <w:sz w:val="18"/>
                <w:szCs w:val="18"/>
              </w:rPr>
            </w:pPr>
          </w:p>
        </w:tc>
        <w:tc>
          <w:tcPr>
            <w:tcW w:w="3960" w:type="dxa"/>
            <w:shd w:val="clear" w:color="auto" w:fill="auto"/>
          </w:tcPr>
          <w:p w14:paraId="380760AA" w14:textId="038BCB2F" w:rsidR="00ED6833" w:rsidRPr="00BD15C0" w:rsidRDefault="00ED6833" w:rsidP="00ED6833">
            <w:pPr>
              <w:spacing w:after="0"/>
              <w:rPr>
                <w:rFonts w:eastAsia="Arial" w:cs="Symbol"/>
                <w:sz w:val="18"/>
                <w:szCs w:val="18"/>
              </w:rPr>
            </w:pPr>
            <w:r w:rsidRPr="00BD15C0">
              <w:rPr>
                <w:rFonts w:eastAsia="Arial" w:cs="Symbol"/>
                <w:sz w:val="18"/>
                <w:szCs w:val="18"/>
              </w:rPr>
              <w:t xml:space="preserve">No reference found. </w:t>
            </w:r>
          </w:p>
        </w:tc>
        <w:tc>
          <w:tcPr>
            <w:tcW w:w="2341" w:type="dxa"/>
          </w:tcPr>
          <w:p w14:paraId="0E143732" w14:textId="3775D82B" w:rsidR="00ED6833" w:rsidRPr="00BD15C0" w:rsidRDefault="00ED6833" w:rsidP="00ED6833">
            <w:pPr>
              <w:spacing w:after="0"/>
              <w:rPr>
                <w:rFonts w:eastAsia="Arial" w:cs="Symbol"/>
                <w:sz w:val="18"/>
                <w:szCs w:val="18"/>
              </w:rPr>
            </w:pPr>
            <w:r w:rsidRPr="00BD15C0">
              <w:rPr>
                <w:rFonts w:eastAsia="Arial" w:cs="Symbol"/>
                <w:sz w:val="18"/>
                <w:szCs w:val="18"/>
              </w:rPr>
              <w:t>Not required of state programs.</w:t>
            </w:r>
          </w:p>
        </w:tc>
        <w:tc>
          <w:tcPr>
            <w:tcW w:w="1979" w:type="dxa"/>
          </w:tcPr>
          <w:p w14:paraId="3896400C" w14:textId="62F16170" w:rsidR="00ED6833" w:rsidRPr="00BD15C0" w:rsidRDefault="00ED6833" w:rsidP="00ED6833">
            <w:pPr>
              <w:spacing w:after="0"/>
              <w:rPr>
                <w:rFonts w:eastAsia="Arial" w:cs="Symbol"/>
                <w:sz w:val="18"/>
                <w:szCs w:val="18"/>
                <w:highlight w:val="green"/>
              </w:rPr>
            </w:pPr>
          </w:p>
        </w:tc>
        <w:tc>
          <w:tcPr>
            <w:tcW w:w="2836" w:type="dxa"/>
          </w:tcPr>
          <w:p w14:paraId="48C6FF57" w14:textId="77777777" w:rsidR="000F7403" w:rsidRDefault="00457B1E" w:rsidP="00ED6833">
            <w:pPr>
              <w:spacing w:after="0"/>
              <w:rPr>
                <w:rFonts w:eastAsia="Arial" w:cs="Symbol"/>
                <w:color w:val="000000" w:themeColor="text1"/>
                <w:sz w:val="18"/>
                <w:szCs w:val="18"/>
              </w:rPr>
            </w:pPr>
            <w:r>
              <w:rPr>
                <w:rFonts w:eastAsia="Arial" w:cs="Symbol"/>
                <w:color w:val="000000" w:themeColor="text1"/>
                <w:sz w:val="18"/>
                <w:szCs w:val="18"/>
              </w:rPr>
              <w:t>No concerns for stringency</w:t>
            </w:r>
          </w:p>
          <w:p w14:paraId="1D149C66" w14:textId="139C77D7" w:rsidR="00ED6833" w:rsidRPr="00236160" w:rsidRDefault="00ED6833" w:rsidP="00ED6833">
            <w:pPr>
              <w:spacing w:after="0"/>
              <w:rPr>
                <w:rFonts w:eastAsia="Arial" w:cs="Symbol"/>
                <w:color w:val="000000" w:themeColor="text1"/>
                <w:sz w:val="18"/>
                <w:szCs w:val="18"/>
              </w:rPr>
            </w:pPr>
          </w:p>
        </w:tc>
      </w:tr>
      <w:tr w:rsidR="00ED6833" w:rsidRPr="00BD15C0" w14:paraId="40EB11A2" w14:textId="3AC0C321" w:rsidTr="00986D68">
        <w:trPr>
          <w:cantSplit/>
          <w:trHeight w:val="580"/>
          <w:jc w:val="center"/>
        </w:trPr>
        <w:tc>
          <w:tcPr>
            <w:tcW w:w="805" w:type="dxa"/>
          </w:tcPr>
          <w:p w14:paraId="79108978" w14:textId="2A89CA2F" w:rsidR="00ED6833" w:rsidRPr="00BD15C0" w:rsidRDefault="00ED6833" w:rsidP="00ED6833">
            <w:pPr>
              <w:pStyle w:val="ListParagraph"/>
              <w:numPr>
                <w:ilvl w:val="0"/>
                <w:numId w:val="25"/>
              </w:numPr>
              <w:spacing w:after="0"/>
              <w:rPr>
                <w:rFonts w:cs="Symbol"/>
                <w:i/>
                <w:sz w:val="18"/>
                <w:szCs w:val="18"/>
              </w:rPr>
            </w:pPr>
            <w:r w:rsidRPr="00BD15C0">
              <w:rPr>
                <w:rFonts w:cs="Symbol"/>
                <w:i/>
                <w:sz w:val="18"/>
                <w:szCs w:val="18"/>
              </w:rPr>
              <w:t>76</w:t>
            </w:r>
          </w:p>
        </w:tc>
        <w:tc>
          <w:tcPr>
            <w:tcW w:w="4140" w:type="dxa"/>
            <w:shd w:val="clear" w:color="auto" w:fill="auto"/>
          </w:tcPr>
          <w:p w14:paraId="28F300A0" w14:textId="6150EFE8" w:rsidR="00ED6833" w:rsidRPr="00BD15C0" w:rsidRDefault="00ED6833" w:rsidP="00ED6833">
            <w:pPr>
              <w:spacing w:after="0"/>
              <w:rPr>
                <w:rFonts w:eastAsia="Arial" w:cs="Symbol"/>
                <w:i/>
                <w:sz w:val="18"/>
                <w:szCs w:val="18"/>
              </w:rPr>
            </w:pPr>
            <w:r w:rsidRPr="00BD15C0">
              <w:rPr>
                <w:rFonts w:cs="Symbol"/>
                <w:i/>
                <w:sz w:val="18"/>
                <w:szCs w:val="18"/>
                <w:highlight w:val="yellow"/>
              </w:rPr>
              <w:t>Environmental Protection Agency</w:t>
            </w:r>
            <w:r w:rsidRPr="00BD15C0">
              <w:rPr>
                <w:rFonts w:cs="Symbol"/>
                <w:sz w:val="18"/>
                <w:szCs w:val="18"/>
                <w:highlight w:val="yellow"/>
              </w:rPr>
              <w:t xml:space="preserve"> (“EPA”) means the United States Environmental Protection Agency.</w:t>
            </w:r>
          </w:p>
        </w:tc>
        <w:tc>
          <w:tcPr>
            <w:tcW w:w="2790" w:type="dxa"/>
            <w:shd w:val="clear" w:color="auto" w:fill="auto"/>
          </w:tcPr>
          <w:p w14:paraId="0D6BCBBA" w14:textId="77777777" w:rsidR="00ED6833" w:rsidRPr="00BD15C0" w:rsidRDefault="00ED6833" w:rsidP="00ED6833">
            <w:pPr>
              <w:spacing w:after="0"/>
              <w:rPr>
                <w:rFonts w:eastAsia="Arial" w:cs="Symbol"/>
                <w:sz w:val="18"/>
                <w:szCs w:val="18"/>
              </w:rPr>
            </w:pPr>
          </w:p>
        </w:tc>
        <w:tc>
          <w:tcPr>
            <w:tcW w:w="3960" w:type="dxa"/>
            <w:shd w:val="clear" w:color="auto" w:fill="auto"/>
          </w:tcPr>
          <w:p w14:paraId="7B734AA0" w14:textId="30DCE41E" w:rsidR="00ED6833" w:rsidRPr="00BD15C0" w:rsidRDefault="00ED6833" w:rsidP="00ED6833">
            <w:pPr>
              <w:spacing w:after="0"/>
              <w:rPr>
                <w:rFonts w:eastAsia="Arial" w:cs="Symbol"/>
                <w:sz w:val="18"/>
                <w:szCs w:val="18"/>
              </w:rPr>
            </w:pPr>
            <w:r w:rsidRPr="00BD15C0">
              <w:rPr>
                <w:rFonts w:eastAsia="Arial" w:cs="Symbol"/>
                <w:sz w:val="18"/>
                <w:szCs w:val="18"/>
              </w:rPr>
              <w:t xml:space="preserve">No reference found. </w:t>
            </w:r>
          </w:p>
        </w:tc>
        <w:tc>
          <w:tcPr>
            <w:tcW w:w="2341" w:type="dxa"/>
          </w:tcPr>
          <w:p w14:paraId="1102D4D6" w14:textId="2EDBE56A" w:rsidR="00ED6833" w:rsidRPr="00BD15C0" w:rsidRDefault="00ED6833" w:rsidP="00ED6833">
            <w:pPr>
              <w:spacing w:after="0"/>
              <w:rPr>
                <w:rFonts w:eastAsia="Arial" w:cs="Symbol"/>
                <w:sz w:val="18"/>
                <w:szCs w:val="18"/>
              </w:rPr>
            </w:pPr>
            <w:r w:rsidRPr="00BD15C0">
              <w:rPr>
                <w:rFonts w:eastAsia="Arial" w:cs="Symbol"/>
                <w:sz w:val="18"/>
                <w:szCs w:val="18"/>
              </w:rPr>
              <w:t>Not required of state programs.</w:t>
            </w:r>
          </w:p>
        </w:tc>
        <w:tc>
          <w:tcPr>
            <w:tcW w:w="1979" w:type="dxa"/>
          </w:tcPr>
          <w:p w14:paraId="34ABE132" w14:textId="200AEAA7" w:rsidR="00ED6833" w:rsidRPr="00BD15C0" w:rsidRDefault="00ED6833" w:rsidP="00ED6833">
            <w:pPr>
              <w:spacing w:after="0"/>
              <w:rPr>
                <w:rFonts w:eastAsia="Arial" w:cs="Symbol"/>
                <w:sz w:val="18"/>
                <w:szCs w:val="18"/>
                <w:highlight w:val="green"/>
              </w:rPr>
            </w:pPr>
          </w:p>
        </w:tc>
        <w:tc>
          <w:tcPr>
            <w:tcW w:w="2836" w:type="dxa"/>
          </w:tcPr>
          <w:p w14:paraId="6ECC4FDD" w14:textId="77777777" w:rsidR="000F7403" w:rsidRDefault="00457B1E" w:rsidP="00ED6833">
            <w:pPr>
              <w:spacing w:after="0"/>
              <w:rPr>
                <w:rFonts w:eastAsia="Arial" w:cs="Symbol"/>
                <w:color w:val="00B050"/>
                <w:sz w:val="18"/>
                <w:szCs w:val="18"/>
              </w:rPr>
            </w:pPr>
            <w:r>
              <w:rPr>
                <w:rFonts w:eastAsia="Arial" w:cs="Symbol"/>
                <w:color w:val="000000" w:themeColor="text1"/>
                <w:sz w:val="18"/>
                <w:szCs w:val="18"/>
              </w:rPr>
              <w:t>No concerns for stringency</w:t>
            </w:r>
            <w:r w:rsidR="000F7403" w:rsidRPr="00BF4B7F">
              <w:rPr>
                <w:rFonts w:eastAsia="Arial" w:cs="Symbol"/>
                <w:color w:val="00B050"/>
                <w:sz w:val="18"/>
                <w:szCs w:val="18"/>
              </w:rPr>
              <w:t xml:space="preserve"> </w:t>
            </w:r>
          </w:p>
          <w:p w14:paraId="100AAD2C" w14:textId="1B314FA8" w:rsidR="000F7403" w:rsidRPr="00236160" w:rsidRDefault="000F7403">
            <w:pPr>
              <w:spacing w:after="0"/>
              <w:rPr>
                <w:rFonts w:eastAsia="Arial" w:cs="Symbol"/>
                <w:color w:val="000000" w:themeColor="text1"/>
                <w:sz w:val="18"/>
                <w:szCs w:val="18"/>
              </w:rPr>
            </w:pPr>
          </w:p>
        </w:tc>
      </w:tr>
      <w:tr w:rsidR="00ED6833" w:rsidRPr="00BD15C0" w14:paraId="16B81E65" w14:textId="04A21ED8" w:rsidTr="00986D68">
        <w:trPr>
          <w:cantSplit/>
          <w:trHeight w:val="580"/>
          <w:jc w:val="center"/>
        </w:trPr>
        <w:tc>
          <w:tcPr>
            <w:tcW w:w="805" w:type="dxa"/>
          </w:tcPr>
          <w:p w14:paraId="07C6AFC2" w14:textId="2346ED51" w:rsidR="00ED6833" w:rsidRPr="00BD15C0" w:rsidRDefault="00ED6833" w:rsidP="00ED6833">
            <w:pPr>
              <w:pStyle w:val="ListParagraph"/>
              <w:numPr>
                <w:ilvl w:val="0"/>
                <w:numId w:val="25"/>
              </w:numPr>
              <w:spacing w:after="0"/>
              <w:rPr>
                <w:rFonts w:cs="Symbol"/>
                <w:i/>
                <w:sz w:val="18"/>
                <w:szCs w:val="18"/>
              </w:rPr>
            </w:pPr>
            <w:r w:rsidRPr="00BD15C0">
              <w:rPr>
                <w:rFonts w:cs="Symbol"/>
                <w:i/>
                <w:sz w:val="18"/>
                <w:szCs w:val="18"/>
              </w:rPr>
              <w:t>77</w:t>
            </w:r>
          </w:p>
        </w:tc>
        <w:tc>
          <w:tcPr>
            <w:tcW w:w="4140" w:type="dxa"/>
            <w:shd w:val="clear" w:color="auto" w:fill="auto"/>
          </w:tcPr>
          <w:p w14:paraId="15103EDC" w14:textId="0464381B" w:rsidR="00ED6833" w:rsidRPr="00BD15C0" w:rsidRDefault="00ED6833" w:rsidP="00ED6833">
            <w:pPr>
              <w:spacing w:after="0"/>
              <w:rPr>
                <w:rFonts w:eastAsia="Arial" w:cs="Symbol"/>
                <w:i/>
                <w:sz w:val="18"/>
                <w:szCs w:val="18"/>
              </w:rPr>
            </w:pPr>
            <w:bookmarkStart w:id="27" w:name="_Hlk77342918"/>
            <w:r w:rsidRPr="00BD15C0">
              <w:rPr>
                <w:rFonts w:cs="Symbol"/>
                <w:i/>
                <w:sz w:val="18"/>
                <w:szCs w:val="18"/>
              </w:rPr>
              <w:t>Exempted aquifer</w:t>
            </w:r>
            <w:r w:rsidRPr="00BD15C0">
              <w:rPr>
                <w:rFonts w:cs="Symbol"/>
                <w:sz w:val="18"/>
                <w:szCs w:val="18"/>
              </w:rPr>
              <w:t xml:space="preserve"> means an “aquifer” or its portion that meets the criteria in the definition of “underground source of drinking water” but which has been exempted according to the procedures in §144.7.</w:t>
            </w:r>
            <w:bookmarkEnd w:id="27"/>
          </w:p>
        </w:tc>
        <w:tc>
          <w:tcPr>
            <w:tcW w:w="2790" w:type="dxa"/>
            <w:shd w:val="clear" w:color="auto" w:fill="auto"/>
          </w:tcPr>
          <w:p w14:paraId="2B482A95" w14:textId="77777777" w:rsidR="00ED6833" w:rsidRPr="00BD15C0" w:rsidRDefault="00ED6833" w:rsidP="00ED6833">
            <w:pPr>
              <w:spacing w:after="0"/>
              <w:rPr>
                <w:rFonts w:eastAsia="Arial" w:cs="Symbol"/>
                <w:sz w:val="18"/>
                <w:szCs w:val="18"/>
              </w:rPr>
            </w:pPr>
          </w:p>
        </w:tc>
        <w:tc>
          <w:tcPr>
            <w:tcW w:w="3960" w:type="dxa"/>
            <w:shd w:val="clear" w:color="auto" w:fill="auto"/>
          </w:tcPr>
          <w:p w14:paraId="0A965380" w14:textId="28171D36" w:rsidR="00ED6833" w:rsidRPr="00E601A6" w:rsidRDefault="00ED6833" w:rsidP="00ED6833">
            <w:pPr>
              <w:pStyle w:val="NoSpacing"/>
              <w:rPr>
                <w:rFonts w:ascii="Calibri" w:hAnsi="Calibri" w:cs="Symbol"/>
                <w:sz w:val="18"/>
                <w:szCs w:val="18"/>
              </w:rPr>
            </w:pPr>
            <w:r w:rsidRPr="00E601A6">
              <w:rPr>
                <w:rFonts w:ascii="Calibri" w:hAnsi="Calibri" w:cs="Symbol"/>
                <w:b/>
                <w:sz w:val="18"/>
                <w:szCs w:val="18"/>
              </w:rPr>
              <w:t>§5.102(20)</w:t>
            </w:r>
            <w:r w:rsidRPr="00E601A6">
              <w:rPr>
                <w:rFonts w:ascii="Calibri" w:hAnsi="Calibri" w:cs="Symbol"/>
                <w:sz w:val="18"/>
                <w:szCs w:val="18"/>
              </w:rPr>
              <w:t xml:space="preserve"> Exempted aquifer -- An aquifer or its portion that meets the criteria in the definition of underground source of drinking </w:t>
            </w:r>
            <w:proofErr w:type="gramStart"/>
            <w:r w:rsidRPr="00E601A6">
              <w:rPr>
                <w:rFonts w:ascii="Calibri" w:hAnsi="Calibri" w:cs="Symbol"/>
                <w:sz w:val="18"/>
                <w:szCs w:val="18"/>
              </w:rPr>
              <w:t>water</w:t>
            </w:r>
            <w:proofErr w:type="gramEnd"/>
            <w:r w:rsidRPr="00E601A6">
              <w:rPr>
                <w:rFonts w:ascii="Calibri" w:hAnsi="Calibri" w:cs="Symbol"/>
                <w:sz w:val="18"/>
                <w:szCs w:val="18"/>
              </w:rPr>
              <w:t xml:space="preserve"> but which has been exempted according to the procedures in 40 CFR §144.7.</w:t>
            </w:r>
          </w:p>
        </w:tc>
        <w:tc>
          <w:tcPr>
            <w:tcW w:w="2341" w:type="dxa"/>
          </w:tcPr>
          <w:p w14:paraId="440DFFE9" w14:textId="46541569" w:rsidR="00ED6833" w:rsidRPr="00645480" w:rsidRDefault="00DF263F" w:rsidP="00ED6833">
            <w:pPr>
              <w:spacing w:after="0"/>
              <w:rPr>
                <w:rFonts w:eastAsia="Arial" w:cs="Times New Roman"/>
                <w:sz w:val="18"/>
                <w:szCs w:val="18"/>
              </w:rPr>
            </w:pPr>
            <w:r w:rsidRPr="00BD15C0">
              <w:rPr>
                <w:rFonts w:eastAsia="Arial" w:cs="Symbol"/>
                <w:sz w:val="18"/>
                <w:szCs w:val="18"/>
              </w:rPr>
              <w:t>Same as the CFR.</w:t>
            </w:r>
          </w:p>
        </w:tc>
        <w:tc>
          <w:tcPr>
            <w:tcW w:w="1979" w:type="dxa"/>
          </w:tcPr>
          <w:p w14:paraId="681F6023" w14:textId="15AF2F0A" w:rsidR="00ED6833" w:rsidRPr="00BD15C0" w:rsidRDefault="00ED6833" w:rsidP="00ED6833">
            <w:pPr>
              <w:spacing w:after="0"/>
              <w:rPr>
                <w:rFonts w:eastAsia="Arial" w:cs="Symbol"/>
                <w:sz w:val="18"/>
                <w:szCs w:val="18"/>
              </w:rPr>
            </w:pPr>
          </w:p>
        </w:tc>
        <w:tc>
          <w:tcPr>
            <w:tcW w:w="2836" w:type="dxa"/>
          </w:tcPr>
          <w:p w14:paraId="5A85FE3D" w14:textId="088CBE9E" w:rsidR="00ED6833" w:rsidRPr="00E24D82" w:rsidRDefault="00ED6833" w:rsidP="00ED6833">
            <w:pPr>
              <w:spacing w:after="0"/>
              <w:rPr>
                <w:rFonts w:eastAsia="Arial" w:cs="Symbol"/>
                <w:color w:val="000000" w:themeColor="text1"/>
                <w:sz w:val="18"/>
                <w:szCs w:val="18"/>
              </w:rPr>
            </w:pPr>
          </w:p>
        </w:tc>
      </w:tr>
      <w:tr w:rsidR="00ED6833" w:rsidRPr="00BD15C0" w14:paraId="7372BC30" w14:textId="617745B9" w:rsidTr="00986D68">
        <w:trPr>
          <w:cantSplit/>
          <w:trHeight w:val="580"/>
          <w:jc w:val="center"/>
        </w:trPr>
        <w:tc>
          <w:tcPr>
            <w:tcW w:w="805" w:type="dxa"/>
          </w:tcPr>
          <w:p w14:paraId="081BF6D3" w14:textId="4D855CA6" w:rsidR="00ED6833" w:rsidRPr="00BD15C0" w:rsidRDefault="00ED6833" w:rsidP="00ED6833">
            <w:pPr>
              <w:pStyle w:val="ListParagraph"/>
              <w:numPr>
                <w:ilvl w:val="0"/>
                <w:numId w:val="25"/>
              </w:numPr>
              <w:spacing w:after="0"/>
              <w:rPr>
                <w:rFonts w:cs="Symbol"/>
                <w:i/>
                <w:sz w:val="18"/>
                <w:szCs w:val="18"/>
              </w:rPr>
            </w:pPr>
            <w:r w:rsidRPr="00BD15C0">
              <w:rPr>
                <w:rFonts w:cs="Symbol"/>
                <w:i/>
                <w:sz w:val="18"/>
                <w:szCs w:val="18"/>
              </w:rPr>
              <w:lastRenderedPageBreak/>
              <w:t>78</w:t>
            </w:r>
          </w:p>
        </w:tc>
        <w:tc>
          <w:tcPr>
            <w:tcW w:w="4140" w:type="dxa"/>
            <w:shd w:val="clear" w:color="auto" w:fill="auto"/>
          </w:tcPr>
          <w:p w14:paraId="3072CFF3" w14:textId="6C515AF9" w:rsidR="00ED6833" w:rsidRPr="00BD15C0" w:rsidRDefault="00ED6833" w:rsidP="00ED6833">
            <w:pPr>
              <w:spacing w:after="0"/>
              <w:rPr>
                <w:rFonts w:eastAsia="Arial" w:cs="Symbol"/>
                <w:i/>
                <w:sz w:val="18"/>
                <w:szCs w:val="18"/>
              </w:rPr>
            </w:pPr>
            <w:r w:rsidRPr="00BD15C0">
              <w:rPr>
                <w:rFonts w:cs="Symbol"/>
                <w:i/>
                <w:sz w:val="18"/>
                <w:szCs w:val="18"/>
                <w:highlight w:val="yellow"/>
              </w:rPr>
              <w:t>Existing injection</w:t>
            </w:r>
            <w:r w:rsidRPr="00BD15C0">
              <w:rPr>
                <w:rFonts w:cs="Symbol"/>
                <w:sz w:val="18"/>
                <w:szCs w:val="18"/>
                <w:highlight w:val="yellow"/>
              </w:rPr>
              <w:t xml:space="preserve"> well means an “injection well” other than a “new injection well.”</w:t>
            </w:r>
          </w:p>
        </w:tc>
        <w:tc>
          <w:tcPr>
            <w:tcW w:w="2790" w:type="dxa"/>
            <w:shd w:val="clear" w:color="auto" w:fill="auto"/>
          </w:tcPr>
          <w:p w14:paraId="3FA06D27" w14:textId="77777777" w:rsidR="00ED6833" w:rsidRPr="00BD15C0" w:rsidRDefault="00ED6833" w:rsidP="00ED6833">
            <w:pPr>
              <w:spacing w:after="0"/>
              <w:rPr>
                <w:rFonts w:eastAsia="Arial" w:cs="Symbol"/>
                <w:sz w:val="18"/>
                <w:szCs w:val="18"/>
              </w:rPr>
            </w:pPr>
          </w:p>
        </w:tc>
        <w:tc>
          <w:tcPr>
            <w:tcW w:w="3960" w:type="dxa"/>
            <w:shd w:val="clear" w:color="auto" w:fill="auto"/>
          </w:tcPr>
          <w:p w14:paraId="08883CC6" w14:textId="577D33E6" w:rsidR="00ED6833" w:rsidRPr="00BD15C0" w:rsidRDefault="00ED6833" w:rsidP="00ED6833">
            <w:pPr>
              <w:spacing w:after="0"/>
              <w:rPr>
                <w:rFonts w:eastAsia="Arial" w:cs="Symbol"/>
                <w:sz w:val="18"/>
                <w:szCs w:val="18"/>
              </w:rPr>
            </w:pPr>
            <w:r w:rsidRPr="00BD15C0">
              <w:rPr>
                <w:rFonts w:eastAsia="Arial" w:cs="Symbol"/>
                <w:sz w:val="18"/>
                <w:szCs w:val="18"/>
              </w:rPr>
              <w:t xml:space="preserve">No reference found. </w:t>
            </w:r>
          </w:p>
        </w:tc>
        <w:tc>
          <w:tcPr>
            <w:tcW w:w="2341" w:type="dxa"/>
          </w:tcPr>
          <w:p w14:paraId="6D9035F8" w14:textId="3D768BC5" w:rsidR="00ED6833" w:rsidRPr="00E601A6" w:rsidRDefault="00ED6833" w:rsidP="00ED6833">
            <w:pPr>
              <w:pStyle w:val="Default"/>
              <w:rPr>
                <w:rFonts w:cs="Symbol"/>
                <w:color w:val="auto"/>
                <w:sz w:val="18"/>
                <w:szCs w:val="18"/>
              </w:rPr>
            </w:pPr>
          </w:p>
        </w:tc>
        <w:tc>
          <w:tcPr>
            <w:tcW w:w="1979" w:type="dxa"/>
          </w:tcPr>
          <w:p w14:paraId="50735438" w14:textId="21E479B4" w:rsidR="00ED6833" w:rsidRPr="00BD15C0" w:rsidRDefault="006B01ED" w:rsidP="00ED6833">
            <w:pPr>
              <w:spacing w:after="0"/>
              <w:rPr>
                <w:rFonts w:eastAsia="Arial" w:cs="Symbol"/>
                <w:sz w:val="18"/>
                <w:szCs w:val="18"/>
                <w:highlight w:val="green"/>
              </w:rPr>
            </w:pPr>
            <w:r w:rsidRPr="00BD15C0">
              <w:rPr>
                <w:rFonts w:eastAsia="Arial" w:cs="Symbol"/>
                <w:sz w:val="18"/>
                <w:szCs w:val="18"/>
              </w:rPr>
              <w:t>This definition is optional if the state does not distinguish between new and existing injection wells.</w:t>
            </w:r>
          </w:p>
        </w:tc>
        <w:tc>
          <w:tcPr>
            <w:tcW w:w="2836" w:type="dxa"/>
          </w:tcPr>
          <w:p w14:paraId="78FF8CD5" w14:textId="77777777" w:rsidR="000F7403" w:rsidRDefault="00457B1E" w:rsidP="00ED6833">
            <w:pPr>
              <w:spacing w:after="0"/>
              <w:rPr>
                <w:rFonts w:eastAsia="Arial" w:cs="Symbol"/>
                <w:color w:val="00B050"/>
                <w:sz w:val="18"/>
                <w:szCs w:val="18"/>
              </w:rPr>
            </w:pPr>
            <w:r>
              <w:rPr>
                <w:rFonts w:eastAsia="Arial" w:cs="Symbol"/>
                <w:color w:val="000000" w:themeColor="text1"/>
                <w:sz w:val="18"/>
                <w:szCs w:val="18"/>
              </w:rPr>
              <w:t>No concerns for stringency</w:t>
            </w:r>
            <w:r w:rsidR="000F7403" w:rsidRPr="00BF4B7F">
              <w:rPr>
                <w:rFonts w:eastAsia="Arial" w:cs="Symbol"/>
                <w:color w:val="00B050"/>
                <w:sz w:val="18"/>
                <w:szCs w:val="18"/>
              </w:rPr>
              <w:t xml:space="preserve"> </w:t>
            </w:r>
          </w:p>
          <w:p w14:paraId="37BAA2B3" w14:textId="3FE2203C" w:rsidR="00ED6833" w:rsidRPr="00236160" w:rsidRDefault="00ED6833" w:rsidP="00ED6833">
            <w:pPr>
              <w:spacing w:after="0"/>
              <w:rPr>
                <w:rFonts w:eastAsia="Arial" w:cs="Symbol"/>
                <w:color w:val="000000" w:themeColor="text1"/>
                <w:sz w:val="18"/>
                <w:szCs w:val="18"/>
              </w:rPr>
            </w:pPr>
          </w:p>
        </w:tc>
      </w:tr>
      <w:tr w:rsidR="00ED6833" w:rsidRPr="00BD15C0" w14:paraId="1D01B117" w14:textId="0E00745D" w:rsidTr="00986D68">
        <w:trPr>
          <w:cantSplit/>
          <w:trHeight w:val="3190"/>
          <w:jc w:val="center"/>
        </w:trPr>
        <w:tc>
          <w:tcPr>
            <w:tcW w:w="805" w:type="dxa"/>
          </w:tcPr>
          <w:p w14:paraId="1B6DEDB7" w14:textId="2EF32E0E" w:rsidR="00ED6833" w:rsidRPr="00BD15C0" w:rsidRDefault="00ED6833" w:rsidP="00ED6833">
            <w:pPr>
              <w:pStyle w:val="ListParagraph"/>
              <w:numPr>
                <w:ilvl w:val="0"/>
                <w:numId w:val="25"/>
              </w:numPr>
              <w:spacing w:after="0"/>
              <w:rPr>
                <w:rFonts w:cs="Symbol"/>
                <w:i/>
                <w:sz w:val="18"/>
                <w:szCs w:val="18"/>
              </w:rPr>
            </w:pPr>
            <w:r w:rsidRPr="00BD15C0">
              <w:rPr>
                <w:rFonts w:cs="Symbol"/>
                <w:i/>
                <w:sz w:val="18"/>
                <w:szCs w:val="18"/>
              </w:rPr>
              <w:t>79</w:t>
            </w:r>
          </w:p>
        </w:tc>
        <w:tc>
          <w:tcPr>
            <w:tcW w:w="4140" w:type="dxa"/>
            <w:shd w:val="clear" w:color="auto" w:fill="auto"/>
          </w:tcPr>
          <w:p w14:paraId="13AA6118" w14:textId="33D8B393" w:rsidR="00ED6833" w:rsidRPr="00BD15C0" w:rsidRDefault="00ED6833" w:rsidP="00ED6833">
            <w:pPr>
              <w:spacing w:after="0"/>
              <w:rPr>
                <w:rFonts w:eastAsia="Arial" w:cs="Symbol"/>
                <w:i/>
                <w:sz w:val="18"/>
                <w:szCs w:val="18"/>
              </w:rPr>
            </w:pPr>
            <w:r w:rsidRPr="00BD15C0">
              <w:rPr>
                <w:rFonts w:cs="Symbol"/>
                <w:i/>
                <w:sz w:val="18"/>
                <w:szCs w:val="18"/>
              </w:rPr>
              <w:t>Facility or activity</w:t>
            </w:r>
            <w:r w:rsidRPr="00BD15C0">
              <w:rPr>
                <w:rFonts w:cs="Symbol"/>
                <w:sz w:val="18"/>
                <w:szCs w:val="18"/>
              </w:rPr>
              <w:t xml:space="preserve"> means any UIC “injection well,” or </w:t>
            </w:r>
            <w:proofErr w:type="spellStart"/>
            <w:proofErr w:type="gramStart"/>
            <w:r w:rsidRPr="00BD15C0">
              <w:rPr>
                <w:rFonts w:cs="Symbol"/>
                <w:sz w:val="18"/>
                <w:szCs w:val="18"/>
              </w:rPr>
              <w:t>an other</w:t>
            </w:r>
            <w:proofErr w:type="spellEnd"/>
            <w:proofErr w:type="gramEnd"/>
            <w:r w:rsidRPr="00BD15C0">
              <w:rPr>
                <w:rFonts w:cs="Symbol"/>
                <w:sz w:val="18"/>
                <w:szCs w:val="18"/>
              </w:rPr>
              <w:t xml:space="preserve"> facility or activity that is subject to regulation under the UIC program.</w:t>
            </w:r>
          </w:p>
        </w:tc>
        <w:tc>
          <w:tcPr>
            <w:tcW w:w="2790" w:type="dxa"/>
            <w:shd w:val="clear" w:color="auto" w:fill="auto"/>
          </w:tcPr>
          <w:p w14:paraId="0A5B9FAD" w14:textId="77777777" w:rsidR="00ED6833" w:rsidRPr="00BD15C0" w:rsidRDefault="00ED6833" w:rsidP="00ED6833">
            <w:pPr>
              <w:spacing w:after="0"/>
              <w:rPr>
                <w:rFonts w:eastAsia="Arial" w:cs="Symbol"/>
                <w:sz w:val="18"/>
                <w:szCs w:val="18"/>
              </w:rPr>
            </w:pPr>
          </w:p>
        </w:tc>
        <w:tc>
          <w:tcPr>
            <w:tcW w:w="3960" w:type="dxa"/>
            <w:shd w:val="clear" w:color="auto" w:fill="auto"/>
          </w:tcPr>
          <w:p w14:paraId="78096E09" w14:textId="60FB7889" w:rsidR="00ED6833" w:rsidRPr="00BD15C0" w:rsidRDefault="00ED6833" w:rsidP="00C0139C">
            <w:pPr>
              <w:rPr>
                <w:rFonts w:eastAsia="Arial" w:cs="Symbol"/>
                <w:sz w:val="18"/>
                <w:szCs w:val="18"/>
              </w:rPr>
            </w:pPr>
            <w:r w:rsidRPr="00BD15C0">
              <w:rPr>
                <w:rFonts w:cs="Symbol"/>
                <w:b/>
                <w:sz w:val="18"/>
                <w:szCs w:val="18"/>
              </w:rPr>
              <w:t>§5.102(</w:t>
            </w:r>
            <w:r w:rsidR="00306CB2" w:rsidRPr="00BD15C0">
              <w:rPr>
                <w:rFonts w:cs="Symbol"/>
                <w:b/>
                <w:sz w:val="18"/>
                <w:szCs w:val="18"/>
              </w:rPr>
              <w:t>27</w:t>
            </w:r>
            <w:r w:rsidRPr="00BD15C0">
              <w:rPr>
                <w:rFonts w:cs="Symbol"/>
                <w:b/>
                <w:sz w:val="18"/>
                <w:szCs w:val="18"/>
              </w:rPr>
              <w:t>)</w:t>
            </w:r>
            <w:r w:rsidRPr="00BD15C0">
              <w:rPr>
                <w:rFonts w:cs="Symbol"/>
                <w:sz w:val="18"/>
                <w:szCs w:val="18"/>
              </w:rPr>
              <w:t xml:space="preserve"> Geologic storage facility or storage facility--The underground </w:t>
            </w:r>
            <w:r w:rsidR="003239CD">
              <w:rPr>
                <w:rFonts w:cs="Symbol"/>
                <w:sz w:val="18"/>
                <w:szCs w:val="18"/>
              </w:rPr>
              <w:t>geologic formation</w:t>
            </w:r>
            <w:r w:rsidRPr="00BD15C0">
              <w:rPr>
                <w:rFonts w:cs="Symbol"/>
                <w:sz w:val="18"/>
                <w:szCs w:val="18"/>
              </w:rPr>
              <w:t>, underground equipment, injection wells, and surface buildings and equipment used or to be used for the geologic storage of anthropogenic CO</w:t>
            </w:r>
            <w:r w:rsidRPr="00BD15C0">
              <w:rPr>
                <w:rFonts w:cs="Symbol"/>
                <w:sz w:val="18"/>
                <w:szCs w:val="18"/>
                <w:vertAlign w:val="subscript"/>
              </w:rPr>
              <w:t xml:space="preserve">2 </w:t>
            </w:r>
            <w:r w:rsidRPr="00BD15C0">
              <w:rPr>
                <w:rFonts w:cs="Symbol"/>
                <w:sz w:val="18"/>
                <w:szCs w:val="18"/>
              </w:rPr>
              <w:t>and all surface and subsurface rights and appurtenances necessary to the operation of a facility for the geologic storage of anthropogenic CO</w:t>
            </w:r>
            <w:r w:rsidRPr="00BD15C0">
              <w:rPr>
                <w:rFonts w:cs="Symbol"/>
                <w:sz w:val="18"/>
                <w:szCs w:val="18"/>
                <w:vertAlign w:val="subscript"/>
              </w:rPr>
              <w:t>2</w:t>
            </w:r>
            <w:r w:rsidRPr="00BD15C0">
              <w:rPr>
                <w:rFonts w:cs="Symbol"/>
                <w:sz w:val="18"/>
                <w:szCs w:val="18"/>
              </w:rPr>
              <w:t xml:space="preserve">. The term includes </w:t>
            </w:r>
            <w:r w:rsidR="00C0139C" w:rsidRPr="00BD15C0">
              <w:rPr>
                <w:rFonts w:cs="Symbol"/>
                <w:sz w:val="18"/>
                <w:szCs w:val="18"/>
              </w:rPr>
              <w:t xml:space="preserve">the subsurface three-dimensional extent of the </w:t>
            </w:r>
            <w:proofErr w:type="gramStart"/>
            <w:r w:rsidR="00C0139C" w:rsidRPr="00BD15C0">
              <w:rPr>
                <w:rFonts w:cs="Symbol"/>
                <w:sz w:val="18"/>
                <w:szCs w:val="18"/>
              </w:rPr>
              <w:t>CO2  plume</w:t>
            </w:r>
            <w:proofErr w:type="gramEnd"/>
            <w:r w:rsidR="00C0139C" w:rsidRPr="00BD15C0">
              <w:rPr>
                <w:rFonts w:cs="Symbol"/>
                <w:sz w:val="18"/>
                <w:szCs w:val="18"/>
              </w:rPr>
              <w:t xml:space="preserve">, associated area of elevated pressure, and displaced fluids, as well as the surface area above that delineated region, and </w:t>
            </w:r>
            <w:r w:rsidRPr="00BD15C0">
              <w:rPr>
                <w:rFonts w:cs="Symbol"/>
                <w:sz w:val="18"/>
                <w:szCs w:val="18"/>
              </w:rPr>
              <w:t>any reasonable and necessary areal buffer</w:t>
            </w:r>
            <w:r w:rsidR="00F27953" w:rsidRPr="00BD15C0">
              <w:rPr>
                <w:rFonts w:cs="Symbol"/>
                <w:sz w:val="18"/>
                <w:szCs w:val="18"/>
              </w:rPr>
              <w:t xml:space="preserve"> and</w:t>
            </w:r>
            <w:r w:rsidRPr="00BD15C0">
              <w:rPr>
                <w:rFonts w:cs="Symbol"/>
                <w:sz w:val="18"/>
                <w:szCs w:val="18"/>
              </w:rPr>
              <w:t xml:space="preserve"> subsurface monitoring zones. The term does not include a pipeline used to transport CO</w:t>
            </w:r>
            <w:r w:rsidRPr="00BD15C0">
              <w:rPr>
                <w:rFonts w:cs="Symbol"/>
                <w:sz w:val="18"/>
                <w:szCs w:val="18"/>
                <w:vertAlign w:val="subscript"/>
              </w:rPr>
              <w:t xml:space="preserve">2 </w:t>
            </w:r>
            <w:r w:rsidRPr="00BD15C0">
              <w:rPr>
                <w:rFonts w:cs="Symbol"/>
                <w:sz w:val="18"/>
                <w:szCs w:val="18"/>
              </w:rPr>
              <w:t>from the facility at which the CO</w:t>
            </w:r>
            <w:r w:rsidRPr="00BD15C0">
              <w:rPr>
                <w:rFonts w:cs="Symbol"/>
                <w:sz w:val="18"/>
                <w:szCs w:val="18"/>
                <w:vertAlign w:val="subscript"/>
              </w:rPr>
              <w:t xml:space="preserve">2 </w:t>
            </w:r>
            <w:r w:rsidRPr="00BD15C0">
              <w:rPr>
                <w:rFonts w:cs="Symbol"/>
                <w:sz w:val="18"/>
                <w:szCs w:val="18"/>
              </w:rPr>
              <w:t>is captured to the geologic storage facility. The storage of CO</w:t>
            </w:r>
            <w:r w:rsidRPr="00BD15C0">
              <w:rPr>
                <w:rFonts w:cs="Symbol"/>
                <w:sz w:val="18"/>
                <w:szCs w:val="18"/>
                <w:vertAlign w:val="subscript"/>
              </w:rPr>
              <w:t xml:space="preserve">2 </w:t>
            </w:r>
            <w:r w:rsidRPr="00BD15C0">
              <w:rPr>
                <w:rFonts w:cs="Symbol"/>
                <w:sz w:val="18"/>
                <w:szCs w:val="18"/>
              </w:rPr>
              <w:t xml:space="preserve">incidental to or as part of enhanced recovery operations does not in itself automatically render a facility a geologic storage facility. </w:t>
            </w:r>
          </w:p>
        </w:tc>
        <w:tc>
          <w:tcPr>
            <w:tcW w:w="2341" w:type="dxa"/>
          </w:tcPr>
          <w:p w14:paraId="1CCF4655" w14:textId="092B7D62" w:rsidR="00ED6833" w:rsidRPr="00BD15C0" w:rsidRDefault="00DB3618" w:rsidP="00ED6833">
            <w:pPr>
              <w:spacing w:after="0"/>
              <w:rPr>
                <w:rFonts w:eastAsia="Arial" w:cs="Symbol"/>
                <w:sz w:val="18"/>
                <w:szCs w:val="18"/>
              </w:rPr>
            </w:pPr>
            <w:r w:rsidRPr="00BD15C0">
              <w:rPr>
                <w:rFonts w:eastAsia="Arial" w:cs="Symbol"/>
                <w:sz w:val="18"/>
                <w:szCs w:val="18"/>
              </w:rPr>
              <w:t>Differs from the CFR.</w:t>
            </w:r>
          </w:p>
        </w:tc>
        <w:tc>
          <w:tcPr>
            <w:tcW w:w="1979" w:type="dxa"/>
          </w:tcPr>
          <w:p w14:paraId="56C9F67B" w14:textId="76008748" w:rsidR="00ED6833" w:rsidRPr="00BD15C0" w:rsidRDefault="00ED6833" w:rsidP="00ED6833">
            <w:pPr>
              <w:spacing w:after="0"/>
              <w:rPr>
                <w:rFonts w:eastAsia="Arial" w:cs="Symbol"/>
                <w:sz w:val="18"/>
                <w:szCs w:val="18"/>
                <w:highlight w:val="green"/>
              </w:rPr>
            </w:pPr>
          </w:p>
        </w:tc>
        <w:tc>
          <w:tcPr>
            <w:tcW w:w="2836" w:type="dxa"/>
          </w:tcPr>
          <w:p w14:paraId="40B73AE1" w14:textId="4C3BEF6B" w:rsidR="00ED6833" w:rsidRDefault="00306CB2" w:rsidP="00ED6833">
            <w:pPr>
              <w:spacing w:after="0"/>
              <w:rPr>
                <w:i/>
                <w:sz w:val="18"/>
                <w:szCs w:val="18"/>
              </w:rPr>
            </w:pPr>
            <w:bookmarkStart w:id="28" w:name="_Hlk112225182"/>
            <w:r w:rsidRPr="00BD15C0">
              <w:rPr>
                <w:rFonts w:eastAsia="Arial" w:cs="Symbol"/>
                <w:color w:val="000000" w:themeColor="text1"/>
                <w:sz w:val="18"/>
                <w:szCs w:val="18"/>
              </w:rPr>
              <w:t xml:space="preserve">The state requirement is more specific to Class VI wells </w:t>
            </w:r>
            <w:r w:rsidR="00E24D82">
              <w:rPr>
                <w:rFonts w:eastAsia="Arial" w:cs="Symbol"/>
                <w:color w:val="000000" w:themeColor="text1"/>
                <w:sz w:val="18"/>
                <w:szCs w:val="18"/>
              </w:rPr>
              <w:t xml:space="preserve">but is </w:t>
            </w:r>
            <w:proofErr w:type="gramStart"/>
            <w:r w:rsidR="00E24D82">
              <w:rPr>
                <w:rFonts w:eastAsia="Arial" w:cs="Symbol"/>
                <w:color w:val="000000" w:themeColor="text1"/>
                <w:sz w:val="18"/>
                <w:szCs w:val="18"/>
              </w:rPr>
              <w:t>similar to</w:t>
            </w:r>
            <w:proofErr w:type="gramEnd"/>
            <w:r w:rsidR="00E24D82">
              <w:rPr>
                <w:rFonts w:eastAsia="Arial" w:cs="Symbol"/>
                <w:color w:val="000000" w:themeColor="text1"/>
                <w:sz w:val="18"/>
                <w:szCs w:val="18"/>
              </w:rPr>
              <w:t xml:space="preserve"> the CFR definition of a </w:t>
            </w:r>
            <w:r w:rsidR="00E24D82" w:rsidRPr="00236160">
              <w:rPr>
                <w:iCs/>
                <w:sz w:val="18"/>
                <w:szCs w:val="18"/>
              </w:rPr>
              <w:t>geologic sequestration project</w:t>
            </w:r>
            <w:r w:rsidR="00E24D82">
              <w:rPr>
                <w:i/>
                <w:sz w:val="18"/>
                <w:szCs w:val="18"/>
              </w:rPr>
              <w:t xml:space="preserve">. </w:t>
            </w:r>
          </w:p>
          <w:bookmarkEnd w:id="28"/>
          <w:p w14:paraId="33B03DA6" w14:textId="77777777" w:rsidR="00E24D82" w:rsidRDefault="00E24D82" w:rsidP="00ED6833">
            <w:pPr>
              <w:spacing w:after="0"/>
              <w:rPr>
                <w:i/>
                <w:sz w:val="18"/>
                <w:szCs w:val="18"/>
              </w:rPr>
            </w:pPr>
          </w:p>
          <w:p w14:paraId="56827E3C" w14:textId="77777777" w:rsidR="00672751" w:rsidRDefault="00672751" w:rsidP="00ED6833">
            <w:pPr>
              <w:spacing w:after="0"/>
              <w:rPr>
                <w:rFonts w:eastAsia="Arial" w:cs="Symbol"/>
                <w:color w:val="00B050"/>
                <w:sz w:val="18"/>
                <w:szCs w:val="18"/>
              </w:rPr>
            </w:pPr>
          </w:p>
          <w:p w14:paraId="427CC444" w14:textId="6A9A8DC8" w:rsidR="00672751" w:rsidRPr="00BD15C0" w:rsidRDefault="007B6D26" w:rsidP="00ED6833">
            <w:pPr>
              <w:spacing w:after="0"/>
              <w:rPr>
                <w:rFonts w:eastAsia="Arial" w:cs="Symbol"/>
                <w:color w:val="000000" w:themeColor="text1"/>
                <w:sz w:val="18"/>
                <w:szCs w:val="18"/>
              </w:rPr>
            </w:pPr>
            <w:r w:rsidRPr="00BD6C8E">
              <w:rPr>
                <w:rFonts w:eastAsia="Arial" w:cs="Symbol"/>
                <w:sz w:val="18"/>
                <w:szCs w:val="18"/>
              </w:rPr>
              <w:t>5.102(27</w:t>
            </w:r>
            <w:r w:rsidR="00723A1B" w:rsidRPr="00BD6C8E">
              <w:rPr>
                <w:rFonts w:eastAsia="Arial" w:cs="Symbol"/>
                <w:sz w:val="18"/>
                <w:szCs w:val="18"/>
              </w:rPr>
              <w:t>)</w:t>
            </w:r>
            <w:r w:rsidRPr="00BD6C8E">
              <w:rPr>
                <w:rFonts w:eastAsia="Arial" w:cs="Symbol"/>
                <w:sz w:val="18"/>
                <w:szCs w:val="18"/>
              </w:rPr>
              <w:t>, (28), and (45) were change in the August 2022 rule</w:t>
            </w:r>
            <w:r w:rsidR="00B919E3" w:rsidRPr="00BD6C8E">
              <w:rPr>
                <w:rFonts w:eastAsia="Arial" w:cs="Symbol"/>
                <w:sz w:val="18"/>
                <w:szCs w:val="18"/>
              </w:rPr>
              <w:t xml:space="preserve"> based on public comment o</w:t>
            </w:r>
            <w:r w:rsidR="00F75E80" w:rsidRPr="00BD6C8E">
              <w:rPr>
                <w:rFonts w:eastAsia="Arial" w:cs="Symbol"/>
                <w:sz w:val="18"/>
                <w:szCs w:val="18"/>
              </w:rPr>
              <w:t>n</w:t>
            </w:r>
            <w:r w:rsidR="00B919E3" w:rsidRPr="00BD6C8E">
              <w:rPr>
                <w:rFonts w:eastAsia="Arial" w:cs="Symbol"/>
                <w:sz w:val="18"/>
                <w:szCs w:val="18"/>
              </w:rPr>
              <w:t xml:space="preserve"> 5.102(27)</w:t>
            </w:r>
            <w:r w:rsidR="007F78D5" w:rsidRPr="00BD6C8E">
              <w:rPr>
                <w:rFonts w:eastAsia="Arial" w:cs="Symbol"/>
                <w:sz w:val="18"/>
                <w:szCs w:val="18"/>
              </w:rPr>
              <w:t xml:space="preserve"> to clarify the definition and usage of </w:t>
            </w:r>
            <w:r w:rsidR="006959FB" w:rsidRPr="00BD6C8E">
              <w:rPr>
                <w:rFonts w:eastAsia="Arial" w:cs="Symbol"/>
                <w:sz w:val="18"/>
                <w:szCs w:val="18"/>
              </w:rPr>
              <w:t xml:space="preserve">the term </w:t>
            </w:r>
            <w:r w:rsidR="007F78D5" w:rsidRPr="00BD6C8E">
              <w:rPr>
                <w:rFonts w:eastAsia="Arial" w:cs="Symbol"/>
                <w:sz w:val="18"/>
                <w:szCs w:val="18"/>
              </w:rPr>
              <w:t>“reservoir</w:t>
            </w:r>
            <w:r w:rsidR="00F75E80" w:rsidRPr="00BD6C8E">
              <w:rPr>
                <w:rFonts w:eastAsia="Arial" w:cs="Symbol"/>
                <w:sz w:val="18"/>
                <w:szCs w:val="18"/>
              </w:rPr>
              <w:t>.</w:t>
            </w:r>
            <w:r w:rsidR="007F78D5" w:rsidRPr="00BD6C8E">
              <w:rPr>
                <w:rFonts w:eastAsia="Arial" w:cs="Symbol"/>
                <w:sz w:val="18"/>
                <w:szCs w:val="18"/>
              </w:rPr>
              <w:t>”</w:t>
            </w:r>
            <w:r w:rsidR="00F75E80">
              <w:rPr>
                <w:rFonts w:eastAsia="Arial" w:cs="Symbol"/>
                <w:sz w:val="18"/>
                <w:szCs w:val="18"/>
              </w:rPr>
              <w:t xml:space="preserve"> </w:t>
            </w:r>
            <w:r w:rsidR="00F75E80" w:rsidRPr="00131199">
              <w:rPr>
                <w:rFonts w:eastAsia="Arial" w:cs="Symbol"/>
                <w:color w:val="000000" w:themeColor="text1"/>
                <w:sz w:val="18"/>
                <w:szCs w:val="18"/>
              </w:rPr>
              <w:t>No concern for</w:t>
            </w:r>
            <w:r w:rsidR="00F75E80">
              <w:rPr>
                <w:rFonts w:eastAsia="Arial" w:cs="Symbol"/>
                <w:color w:val="000000" w:themeColor="text1"/>
                <w:sz w:val="18"/>
                <w:szCs w:val="18"/>
              </w:rPr>
              <w:t xml:space="preserve"> stringency.</w:t>
            </w:r>
          </w:p>
        </w:tc>
      </w:tr>
      <w:tr w:rsidR="00ED6833" w:rsidRPr="00BD15C0" w14:paraId="03030EF2" w14:textId="47822C2F" w:rsidTr="00986D68">
        <w:trPr>
          <w:cantSplit/>
          <w:trHeight w:val="580"/>
          <w:jc w:val="center"/>
        </w:trPr>
        <w:tc>
          <w:tcPr>
            <w:tcW w:w="805" w:type="dxa"/>
          </w:tcPr>
          <w:p w14:paraId="71EBDD92" w14:textId="56224E3D" w:rsidR="00ED6833" w:rsidRPr="00BD15C0" w:rsidRDefault="00ED6833" w:rsidP="00ED6833">
            <w:pPr>
              <w:pStyle w:val="ListParagraph"/>
              <w:numPr>
                <w:ilvl w:val="0"/>
                <w:numId w:val="25"/>
              </w:numPr>
              <w:spacing w:after="0"/>
              <w:rPr>
                <w:rFonts w:cs="Symbol"/>
                <w:i/>
                <w:sz w:val="18"/>
                <w:szCs w:val="18"/>
              </w:rPr>
            </w:pPr>
            <w:r w:rsidRPr="00BD15C0">
              <w:rPr>
                <w:rFonts w:cs="Symbol"/>
                <w:i/>
                <w:sz w:val="18"/>
                <w:szCs w:val="18"/>
              </w:rPr>
              <w:lastRenderedPageBreak/>
              <w:t>80</w:t>
            </w:r>
          </w:p>
        </w:tc>
        <w:tc>
          <w:tcPr>
            <w:tcW w:w="4140" w:type="dxa"/>
            <w:shd w:val="clear" w:color="auto" w:fill="auto"/>
          </w:tcPr>
          <w:p w14:paraId="0DC61981" w14:textId="63453AC1" w:rsidR="00ED6833" w:rsidRPr="00BD15C0" w:rsidRDefault="00ED6833" w:rsidP="00ED6833">
            <w:pPr>
              <w:spacing w:after="0"/>
              <w:rPr>
                <w:rFonts w:eastAsia="Arial" w:cs="Symbol"/>
                <w:i/>
                <w:sz w:val="18"/>
                <w:szCs w:val="18"/>
              </w:rPr>
            </w:pPr>
            <w:r w:rsidRPr="00BD15C0">
              <w:rPr>
                <w:rFonts w:cs="Symbol"/>
                <w:i/>
                <w:sz w:val="18"/>
                <w:szCs w:val="18"/>
              </w:rPr>
              <w:t>Fluid</w:t>
            </w:r>
            <w:r w:rsidRPr="00BD15C0">
              <w:rPr>
                <w:rFonts w:cs="Symbol"/>
                <w:sz w:val="18"/>
                <w:szCs w:val="18"/>
              </w:rPr>
              <w:t xml:space="preserve"> means any material or substance which flows or moves whether in a semisolid, liquid, sludge, gas, or any other form or state.</w:t>
            </w:r>
          </w:p>
        </w:tc>
        <w:tc>
          <w:tcPr>
            <w:tcW w:w="2790" w:type="dxa"/>
            <w:shd w:val="clear" w:color="auto" w:fill="auto"/>
          </w:tcPr>
          <w:p w14:paraId="0F5B3CBF" w14:textId="77777777" w:rsidR="00ED6833" w:rsidRPr="00BD15C0" w:rsidRDefault="00ED6833" w:rsidP="00ED6833">
            <w:pPr>
              <w:spacing w:after="0"/>
              <w:rPr>
                <w:rFonts w:eastAsia="Arial" w:cs="Symbol"/>
                <w:sz w:val="18"/>
                <w:szCs w:val="18"/>
              </w:rPr>
            </w:pPr>
          </w:p>
          <w:p w14:paraId="03CD0FA2" w14:textId="4A9D4B36" w:rsidR="00ED6833" w:rsidRPr="00BD15C0" w:rsidRDefault="00ED6833" w:rsidP="00ED6833">
            <w:pPr>
              <w:jc w:val="center"/>
              <w:rPr>
                <w:rFonts w:eastAsia="Arial" w:cs="Symbol"/>
                <w:sz w:val="18"/>
                <w:szCs w:val="18"/>
              </w:rPr>
            </w:pPr>
          </w:p>
        </w:tc>
        <w:tc>
          <w:tcPr>
            <w:tcW w:w="3960" w:type="dxa"/>
            <w:shd w:val="clear" w:color="auto" w:fill="auto"/>
          </w:tcPr>
          <w:p w14:paraId="55F954E8" w14:textId="7429132D" w:rsidR="00ED6833" w:rsidRDefault="00ED6833" w:rsidP="00ED6833">
            <w:pPr>
              <w:rPr>
                <w:rFonts w:cs="Symbol"/>
                <w:sz w:val="18"/>
                <w:szCs w:val="18"/>
                <w:shd w:val="clear" w:color="auto" w:fill="FFFFFF"/>
              </w:rPr>
            </w:pPr>
            <w:r w:rsidRPr="002F31F6">
              <w:rPr>
                <w:rFonts w:eastAsia="Arial" w:cs="Symbol"/>
                <w:b/>
                <w:sz w:val="18"/>
                <w:szCs w:val="18"/>
              </w:rPr>
              <w:t>Texas Water Code, §27.002(7</w:t>
            </w:r>
            <w:proofErr w:type="gramStart"/>
            <w:r w:rsidRPr="002F31F6">
              <w:rPr>
                <w:rFonts w:eastAsia="Arial" w:cs="Symbol"/>
                <w:b/>
                <w:sz w:val="18"/>
                <w:szCs w:val="18"/>
              </w:rPr>
              <w:t>)</w:t>
            </w:r>
            <w:r w:rsidRPr="00BD15C0">
              <w:rPr>
                <w:rFonts w:cs="Symbol"/>
                <w:sz w:val="18"/>
                <w:szCs w:val="18"/>
                <w:shd w:val="clear" w:color="auto" w:fill="FFFFFF"/>
              </w:rPr>
              <w:t xml:space="preserve">  "</w:t>
            </w:r>
            <w:proofErr w:type="gramEnd"/>
            <w:r w:rsidRPr="00BD15C0">
              <w:rPr>
                <w:rFonts w:cs="Symbol"/>
                <w:sz w:val="18"/>
                <w:szCs w:val="18"/>
                <w:shd w:val="clear" w:color="auto" w:fill="FFFFFF"/>
              </w:rPr>
              <w:t>Fluid" means a material or substance that flows or moves in a liquid, gaseous, solid, semi-solid, sludge, or other form or state.</w:t>
            </w:r>
          </w:p>
          <w:p w14:paraId="6CDD5BF1" w14:textId="7FABDA3F" w:rsidR="00422BD4" w:rsidRPr="00BD15C0" w:rsidRDefault="00471E38" w:rsidP="00422BD4">
            <w:pPr>
              <w:rPr>
                <w:rFonts w:eastAsia="Arial" w:cs="Symbol"/>
                <w:sz w:val="18"/>
                <w:szCs w:val="18"/>
              </w:rPr>
            </w:pPr>
            <w:r w:rsidRPr="00E601A6">
              <w:rPr>
                <w:rFonts w:cs="Symbol"/>
                <w:b/>
                <w:sz w:val="18"/>
                <w:szCs w:val="18"/>
              </w:rPr>
              <w:t>§5.102(23)</w:t>
            </w:r>
            <w:r w:rsidR="00422BD4" w:rsidRPr="00422BD4">
              <w:rPr>
                <w:rFonts w:eastAsia="Arial" w:cs="Symbol"/>
                <w:sz w:val="18"/>
                <w:szCs w:val="18"/>
              </w:rPr>
              <w:t xml:space="preserve"> Fluid--Any material or substance which flows or moves whether in a semisolid, liquid, sludge, gas, or any other form or state.</w:t>
            </w:r>
          </w:p>
        </w:tc>
        <w:tc>
          <w:tcPr>
            <w:tcW w:w="2341" w:type="dxa"/>
          </w:tcPr>
          <w:p w14:paraId="031D1F32" w14:textId="41396877" w:rsidR="00ED6833" w:rsidRPr="00BD15C0" w:rsidRDefault="00F74ED6" w:rsidP="00ED6833">
            <w:pPr>
              <w:spacing w:after="0"/>
              <w:rPr>
                <w:rFonts w:eastAsia="Arial" w:cs="Symbol"/>
                <w:sz w:val="18"/>
                <w:szCs w:val="18"/>
              </w:rPr>
            </w:pPr>
            <w:r>
              <w:rPr>
                <w:rFonts w:eastAsia="Arial" w:cs="Symbol"/>
                <w:sz w:val="18"/>
                <w:szCs w:val="18"/>
              </w:rPr>
              <w:t xml:space="preserve">Similar </w:t>
            </w:r>
            <w:r w:rsidR="00720DA7">
              <w:rPr>
                <w:rFonts w:eastAsia="Arial" w:cs="Symbol"/>
                <w:sz w:val="18"/>
                <w:szCs w:val="18"/>
              </w:rPr>
              <w:t xml:space="preserve">intent </w:t>
            </w:r>
            <w:r>
              <w:rPr>
                <w:rFonts w:eastAsia="Arial" w:cs="Symbol"/>
                <w:sz w:val="18"/>
                <w:szCs w:val="18"/>
              </w:rPr>
              <w:t>to</w:t>
            </w:r>
            <w:r w:rsidR="00464207" w:rsidRPr="00BD15C0">
              <w:rPr>
                <w:rFonts w:eastAsia="Arial" w:cs="Symbol"/>
                <w:sz w:val="18"/>
                <w:szCs w:val="18"/>
              </w:rPr>
              <w:t xml:space="preserve"> the CFR.</w:t>
            </w:r>
          </w:p>
        </w:tc>
        <w:tc>
          <w:tcPr>
            <w:tcW w:w="1979" w:type="dxa"/>
          </w:tcPr>
          <w:p w14:paraId="0F427159" w14:textId="21DB7FD8" w:rsidR="00ED6833" w:rsidRPr="00BD15C0" w:rsidRDefault="00ED6833" w:rsidP="00ED6833">
            <w:pPr>
              <w:spacing w:after="0"/>
              <w:rPr>
                <w:rFonts w:eastAsia="Arial" w:cs="Symbol"/>
                <w:sz w:val="18"/>
                <w:szCs w:val="18"/>
                <w:highlight w:val="green"/>
              </w:rPr>
            </w:pPr>
          </w:p>
        </w:tc>
        <w:tc>
          <w:tcPr>
            <w:tcW w:w="2836" w:type="dxa"/>
            <w:shd w:val="clear" w:color="auto" w:fill="auto"/>
          </w:tcPr>
          <w:p w14:paraId="0725BBF2" w14:textId="1D8AD50E" w:rsidR="00ED6833" w:rsidRPr="000F7403" w:rsidRDefault="00464207" w:rsidP="00ED6833">
            <w:pPr>
              <w:spacing w:after="0"/>
              <w:rPr>
                <w:rFonts w:eastAsia="Arial" w:cs="Symbol"/>
                <w:color w:val="000000" w:themeColor="text1"/>
                <w:sz w:val="18"/>
                <w:szCs w:val="18"/>
              </w:rPr>
            </w:pPr>
            <w:bookmarkStart w:id="29" w:name="_Hlk112225573"/>
            <w:r w:rsidRPr="00BD15C0">
              <w:rPr>
                <w:rFonts w:eastAsia="Arial" w:cs="Symbol"/>
                <w:color w:val="000000" w:themeColor="text1"/>
                <w:sz w:val="18"/>
                <w:szCs w:val="18"/>
              </w:rPr>
              <w:t xml:space="preserve">The definition in the Texas Water Code is </w:t>
            </w:r>
            <w:r w:rsidR="00F74ED6">
              <w:rPr>
                <w:rFonts w:eastAsia="Arial" w:cs="Symbol"/>
                <w:color w:val="000000" w:themeColor="text1"/>
                <w:sz w:val="18"/>
                <w:szCs w:val="18"/>
              </w:rPr>
              <w:t xml:space="preserve">similar </w:t>
            </w:r>
            <w:r w:rsidR="00720DA7">
              <w:rPr>
                <w:rFonts w:eastAsia="Arial" w:cs="Symbol"/>
                <w:color w:val="000000" w:themeColor="text1"/>
                <w:sz w:val="18"/>
                <w:szCs w:val="18"/>
              </w:rPr>
              <w:t xml:space="preserve">intent </w:t>
            </w:r>
            <w:r w:rsidR="00F74ED6">
              <w:rPr>
                <w:rFonts w:eastAsia="Arial" w:cs="Symbol"/>
                <w:color w:val="000000" w:themeColor="text1"/>
                <w:sz w:val="18"/>
                <w:szCs w:val="18"/>
              </w:rPr>
              <w:t>to</w:t>
            </w:r>
            <w:r w:rsidRPr="00BD15C0">
              <w:rPr>
                <w:rFonts w:eastAsia="Arial" w:cs="Symbol"/>
                <w:color w:val="000000" w:themeColor="text1"/>
                <w:sz w:val="18"/>
                <w:szCs w:val="18"/>
              </w:rPr>
              <w:t xml:space="preserve"> the CFR. </w:t>
            </w:r>
            <w:r w:rsidR="008126EC" w:rsidRPr="000F7403">
              <w:rPr>
                <w:rFonts w:eastAsia="Arial" w:cs="Symbol"/>
                <w:color w:val="000000" w:themeColor="text1"/>
                <w:sz w:val="18"/>
                <w:szCs w:val="18"/>
              </w:rPr>
              <w:t xml:space="preserve">It </w:t>
            </w:r>
            <w:r w:rsidR="00E24D82" w:rsidRPr="000F7403">
              <w:rPr>
                <w:rFonts w:eastAsia="Arial" w:cs="Symbol"/>
                <w:color w:val="000000" w:themeColor="text1"/>
                <w:sz w:val="18"/>
                <w:szCs w:val="18"/>
              </w:rPr>
              <w:t xml:space="preserve">is recommended to reference </w:t>
            </w:r>
            <w:r w:rsidR="008126EC" w:rsidRPr="000F7403">
              <w:rPr>
                <w:rFonts w:eastAsia="Arial" w:cs="Symbol"/>
                <w:color w:val="000000" w:themeColor="text1"/>
                <w:sz w:val="18"/>
                <w:szCs w:val="18"/>
              </w:rPr>
              <w:t xml:space="preserve">this definition </w:t>
            </w:r>
            <w:r w:rsidR="00E24D82" w:rsidRPr="000F7403">
              <w:rPr>
                <w:rFonts w:eastAsia="Arial" w:cs="Symbol"/>
                <w:color w:val="000000" w:themeColor="text1"/>
                <w:sz w:val="18"/>
                <w:szCs w:val="18"/>
              </w:rPr>
              <w:t>in the rule or the program description</w:t>
            </w:r>
            <w:r w:rsidR="008126EC" w:rsidRPr="000F7403">
              <w:rPr>
                <w:rFonts w:eastAsia="Arial" w:cs="Symbol"/>
                <w:color w:val="000000" w:themeColor="text1"/>
                <w:sz w:val="18"/>
                <w:szCs w:val="18"/>
              </w:rPr>
              <w:t>.</w:t>
            </w:r>
          </w:p>
          <w:bookmarkEnd w:id="29"/>
          <w:p w14:paraId="7E033CA4" w14:textId="3A8741C4" w:rsidR="000F7403" w:rsidRDefault="000F7403" w:rsidP="00ED6833">
            <w:pPr>
              <w:spacing w:after="0"/>
              <w:rPr>
                <w:rFonts w:eastAsia="Arial" w:cs="Symbol"/>
                <w:color w:val="00B050"/>
                <w:sz w:val="18"/>
                <w:szCs w:val="18"/>
              </w:rPr>
            </w:pPr>
          </w:p>
          <w:p w14:paraId="1F39364B" w14:textId="77777777" w:rsidR="00A27AD5" w:rsidRDefault="00A27AD5" w:rsidP="00ED6833">
            <w:pPr>
              <w:spacing w:after="0"/>
              <w:rPr>
                <w:rFonts w:eastAsia="Arial" w:cs="Symbol"/>
                <w:color w:val="00B050"/>
                <w:sz w:val="18"/>
                <w:szCs w:val="18"/>
              </w:rPr>
            </w:pPr>
          </w:p>
          <w:p w14:paraId="67E5EBDA" w14:textId="71F2D6B7" w:rsidR="00F917F6" w:rsidRPr="00BD6C8E" w:rsidRDefault="007B159E" w:rsidP="007B159E">
            <w:pPr>
              <w:spacing w:after="0"/>
              <w:rPr>
                <w:rFonts w:eastAsia="Arial" w:cs="Symbol"/>
                <w:color w:val="000000" w:themeColor="text1"/>
                <w:sz w:val="18"/>
                <w:szCs w:val="18"/>
              </w:rPr>
            </w:pPr>
            <w:r w:rsidRPr="00BD6C8E">
              <w:rPr>
                <w:rFonts w:eastAsia="Arial" w:cs="Symbol"/>
                <w:sz w:val="18"/>
                <w:szCs w:val="18"/>
              </w:rPr>
              <w:t xml:space="preserve">5.102(23) was added in the August 2022 rule based on public comment to </w:t>
            </w:r>
            <w:r w:rsidR="00E0563A" w:rsidRPr="00BD6C8E">
              <w:rPr>
                <w:rFonts w:eastAsia="Arial" w:cs="Symbol"/>
                <w:sz w:val="18"/>
                <w:szCs w:val="18"/>
              </w:rPr>
              <w:t>include a definition for “fluid</w:t>
            </w:r>
            <w:r w:rsidR="00F75E80">
              <w:rPr>
                <w:rFonts w:eastAsia="Arial" w:cs="Symbol"/>
                <w:sz w:val="18"/>
                <w:szCs w:val="18"/>
              </w:rPr>
              <w:t>.</w:t>
            </w:r>
            <w:r w:rsidR="00E0563A" w:rsidRPr="00BD6C8E">
              <w:rPr>
                <w:rFonts w:eastAsia="Arial" w:cs="Symbol"/>
                <w:sz w:val="18"/>
                <w:szCs w:val="18"/>
              </w:rPr>
              <w:t>”</w:t>
            </w:r>
            <w:r w:rsidRPr="00BD6C8E">
              <w:rPr>
                <w:rFonts w:eastAsia="Arial" w:cs="Symbol"/>
                <w:sz w:val="18"/>
                <w:szCs w:val="18"/>
              </w:rPr>
              <w:t xml:space="preserve"> </w:t>
            </w:r>
            <w:r w:rsidR="00A27AD5" w:rsidRPr="00BD6C8E">
              <w:rPr>
                <w:rFonts w:eastAsia="Arial" w:cs="Symbol"/>
                <w:sz w:val="18"/>
                <w:szCs w:val="18"/>
              </w:rPr>
              <w:t>August 2022 rule changes addressed</w:t>
            </w:r>
            <w:r w:rsidR="00BE0581" w:rsidRPr="00BD6C8E">
              <w:rPr>
                <w:rFonts w:eastAsia="Arial" w:cs="Symbol"/>
                <w:sz w:val="18"/>
                <w:szCs w:val="18"/>
              </w:rPr>
              <w:t xml:space="preserve"> </w:t>
            </w:r>
            <w:r w:rsidR="00A27AD5" w:rsidRPr="00BD6C8E">
              <w:rPr>
                <w:rFonts w:eastAsia="Arial" w:cs="Symbol"/>
                <w:sz w:val="18"/>
                <w:szCs w:val="18"/>
              </w:rPr>
              <w:t>stringency concerns</w:t>
            </w:r>
            <w:r w:rsidR="00F75E80">
              <w:rPr>
                <w:rFonts w:eastAsia="Arial" w:cs="Symbol"/>
                <w:sz w:val="18"/>
                <w:szCs w:val="18"/>
              </w:rPr>
              <w:t xml:space="preserve"> (i.e., to incorporate the definition within the UIC rules)</w:t>
            </w:r>
            <w:r w:rsidR="00A27AD5" w:rsidRPr="00BD6C8E">
              <w:rPr>
                <w:rFonts w:eastAsia="Arial" w:cs="Symbol"/>
                <w:sz w:val="18"/>
                <w:szCs w:val="18"/>
              </w:rPr>
              <w:t>.</w:t>
            </w:r>
          </w:p>
        </w:tc>
      </w:tr>
      <w:tr w:rsidR="00ED6833" w:rsidRPr="00BD15C0" w14:paraId="1AEDA457" w14:textId="7A95EFCB" w:rsidTr="00986D68">
        <w:trPr>
          <w:cantSplit/>
          <w:trHeight w:val="580"/>
          <w:jc w:val="center"/>
        </w:trPr>
        <w:tc>
          <w:tcPr>
            <w:tcW w:w="805" w:type="dxa"/>
          </w:tcPr>
          <w:p w14:paraId="181D4554" w14:textId="047B488A" w:rsidR="00ED6833" w:rsidRPr="00BD15C0" w:rsidRDefault="00ED6833" w:rsidP="00ED6833">
            <w:pPr>
              <w:pStyle w:val="ListParagraph"/>
              <w:numPr>
                <w:ilvl w:val="0"/>
                <w:numId w:val="25"/>
              </w:numPr>
              <w:spacing w:after="0"/>
              <w:rPr>
                <w:rFonts w:cs="Symbol"/>
                <w:i/>
                <w:sz w:val="18"/>
                <w:szCs w:val="18"/>
              </w:rPr>
            </w:pPr>
            <w:r w:rsidRPr="00BD15C0">
              <w:rPr>
                <w:rFonts w:cs="Symbol"/>
                <w:i/>
                <w:sz w:val="18"/>
                <w:szCs w:val="18"/>
              </w:rPr>
              <w:t>81</w:t>
            </w:r>
          </w:p>
        </w:tc>
        <w:tc>
          <w:tcPr>
            <w:tcW w:w="4140" w:type="dxa"/>
            <w:shd w:val="clear" w:color="auto" w:fill="auto"/>
          </w:tcPr>
          <w:p w14:paraId="340CA16D" w14:textId="3D43BC83" w:rsidR="00ED6833" w:rsidRPr="00BD15C0" w:rsidRDefault="00ED6833" w:rsidP="00ED6833">
            <w:pPr>
              <w:spacing w:after="0"/>
              <w:rPr>
                <w:rFonts w:eastAsia="Arial" w:cs="Symbol"/>
                <w:i/>
                <w:sz w:val="18"/>
                <w:szCs w:val="18"/>
              </w:rPr>
            </w:pPr>
            <w:bookmarkStart w:id="30" w:name="_Hlk77343017"/>
            <w:r w:rsidRPr="00BD15C0">
              <w:rPr>
                <w:rFonts w:cs="Symbol"/>
                <w:i/>
                <w:sz w:val="18"/>
                <w:szCs w:val="18"/>
              </w:rPr>
              <w:t>Formation</w:t>
            </w:r>
            <w:r w:rsidRPr="00BD15C0">
              <w:rPr>
                <w:rFonts w:cs="Symbol"/>
                <w:sz w:val="18"/>
                <w:szCs w:val="18"/>
              </w:rPr>
              <w:t xml:space="preserve"> means a body of consolidated or unconsolidated rock characterized by a degree of lithologic homogeneity which is prevailingly, but not necessarily, tabular and is mappable on the earth's surface or traceable in the subsurface.</w:t>
            </w:r>
            <w:bookmarkEnd w:id="30"/>
          </w:p>
        </w:tc>
        <w:tc>
          <w:tcPr>
            <w:tcW w:w="2790" w:type="dxa"/>
            <w:shd w:val="clear" w:color="auto" w:fill="auto"/>
          </w:tcPr>
          <w:p w14:paraId="6399AF82" w14:textId="77777777" w:rsidR="00ED6833" w:rsidRPr="00BD15C0" w:rsidRDefault="00ED6833" w:rsidP="00ED6833">
            <w:pPr>
              <w:spacing w:after="0"/>
              <w:rPr>
                <w:rFonts w:eastAsia="Arial" w:cs="Symbol"/>
                <w:sz w:val="18"/>
                <w:szCs w:val="18"/>
              </w:rPr>
            </w:pPr>
          </w:p>
        </w:tc>
        <w:tc>
          <w:tcPr>
            <w:tcW w:w="3960" w:type="dxa"/>
            <w:shd w:val="clear" w:color="auto" w:fill="auto"/>
          </w:tcPr>
          <w:p w14:paraId="19EEF10F" w14:textId="0C241482" w:rsidR="00ED6833" w:rsidRPr="00E601A6" w:rsidRDefault="00ED6833" w:rsidP="00ED6833">
            <w:pPr>
              <w:pStyle w:val="NoSpacing"/>
              <w:rPr>
                <w:rFonts w:ascii="Calibri" w:hAnsi="Calibri" w:cs="Symbol"/>
                <w:sz w:val="18"/>
                <w:szCs w:val="18"/>
              </w:rPr>
            </w:pPr>
            <w:r w:rsidRPr="00E601A6">
              <w:rPr>
                <w:rFonts w:ascii="Calibri" w:hAnsi="Calibri" w:cs="Symbol"/>
                <w:b/>
                <w:sz w:val="18"/>
                <w:szCs w:val="18"/>
              </w:rPr>
              <w:t>§5.102(2</w:t>
            </w:r>
            <w:r w:rsidR="00471E38">
              <w:rPr>
                <w:rFonts w:ascii="Calibri" w:hAnsi="Calibri" w:cs="Symbol"/>
                <w:b/>
                <w:sz w:val="18"/>
                <w:szCs w:val="18"/>
              </w:rPr>
              <w:t>4</w:t>
            </w:r>
            <w:r w:rsidRPr="00E601A6">
              <w:rPr>
                <w:rFonts w:ascii="Calibri" w:hAnsi="Calibri" w:cs="Symbol"/>
                <w:b/>
                <w:sz w:val="18"/>
                <w:szCs w:val="18"/>
              </w:rPr>
              <w:t>)</w:t>
            </w:r>
            <w:r w:rsidRPr="00E601A6">
              <w:rPr>
                <w:rFonts w:ascii="Calibri" w:hAnsi="Calibri" w:cs="Symbol"/>
                <w:sz w:val="18"/>
                <w:szCs w:val="18"/>
              </w:rPr>
              <w:t xml:space="preserve"> Formation – A body of consolidated or unconsolidated rock characterized by a degree of lithologic homogeneity which is prevailingly, but not necessarily, tabular and is mappable on the earth's surface or traceable in the subsurface.</w:t>
            </w:r>
          </w:p>
        </w:tc>
        <w:tc>
          <w:tcPr>
            <w:tcW w:w="2341" w:type="dxa"/>
          </w:tcPr>
          <w:p w14:paraId="7EA29653" w14:textId="7A6D7695" w:rsidR="00ED6833" w:rsidRPr="00645480" w:rsidRDefault="00535030" w:rsidP="00ED6833">
            <w:pPr>
              <w:spacing w:after="0"/>
              <w:rPr>
                <w:rFonts w:eastAsia="Arial" w:cs="Times New Roman"/>
                <w:sz w:val="18"/>
                <w:szCs w:val="18"/>
              </w:rPr>
            </w:pPr>
            <w:r w:rsidRPr="00BD15C0">
              <w:rPr>
                <w:rFonts w:eastAsia="Arial" w:cs="Symbol"/>
                <w:sz w:val="18"/>
                <w:szCs w:val="18"/>
              </w:rPr>
              <w:t>Same as the CFR.</w:t>
            </w:r>
          </w:p>
        </w:tc>
        <w:tc>
          <w:tcPr>
            <w:tcW w:w="1979" w:type="dxa"/>
          </w:tcPr>
          <w:p w14:paraId="3E6DF21A" w14:textId="402BF9AE" w:rsidR="00ED6833" w:rsidRPr="00BD15C0" w:rsidRDefault="00ED6833" w:rsidP="00ED6833">
            <w:pPr>
              <w:spacing w:after="0"/>
              <w:rPr>
                <w:rFonts w:eastAsia="Arial" w:cs="Symbol"/>
                <w:sz w:val="18"/>
                <w:szCs w:val="18"/>
                <w:highlight w:val="green"/>
              </w:rPr>
            </w:pPr>
          </w:p>
        </w:tc>
        <w:tc>
          <w:tcPr>
            <w:tcW w:w="2836" w:type="dxa"/>
          </w:tcPr>
          <w:p w14:paraId="651D4AA3" w14:textId="53E6B382" w:rsidR="00ED6833" w:rsidRPr="00BD15C0" w:rsidRDefault="00ED6833" w:rsidP="00ED6833">
            <w:pPr>
              <w:spacing w:after="0"/>
              <w:rPr>
                <w:rFonts w:eastAsia="Arial" w:cs="Symbol"/>
                <w:color w:val="000000" w:themeColor="text1"/>
                <w:sz w:val="18"/>
                <w:szCs w:val="18"/>
                <w:highlight w:val="green"/>
              </w:rPr>
            </w:pPr>
          </w:p>
        </w:tc>
      </w:tr>
      <w:tr w:rsidR="00ED6833" w:rsidRPr="00BD15C0" w14:paraId="57459981" w14:textId="2FC52DDA" w:rsidTr="00986D68">
        <w:trPr>
          <w:cantSplit/>
          <w:trHeight w:val="580"/>
          <w:jc w:val="center"/>
        </w:trPr>
        <w:tc>
          <w:tcPr>
            <w:tcW w:w="805" w:type="dxa"/>
          </w:tcPr>
          <w:p w14:paraId="3DA856F8" w14:textId="347D3E5C" w:rsidR="00ED6833" w:rsidRPr="00BD15C0" w:rsidRDefault="00ED6833" w:rsidP="00ED6833">
            <w:pPr>
              <w:pStyle w:val="ListParagraph"/>
              <w:numPr>
                <w:ilvl w:val="0"/>
                <w:numId w:val="25"/>
              </w:numPr>
              <w:spacing w:after="0"/>
              <w:rPr>
                <w:rFonts w:cs="Symbol"/>
                <w:i/>
                <w:sz w:val="18"/>
                <w:szCs w:val="18"/>
              </w:rPr>
            </w:pPr>
            <w:r w:rsidRPr="00BD15C0">
              <w:rPr>
                <w:rFonts w:cs="Symbol"/>
                <w:i/>
                <w:sz w:val="18"/>
                <w:szCs w:val="18"/>
              </w:rPr>
              <w:t>82</w:t>
            </w:r>
          </w:p>
        </w:tc>
        <w:tc>
          <w:tcPr>
            <w:tcW w:w="4140" w:type="dxa"/>
            <w:shd w:val="clear" w:color="auto" w:fill="auto"/>
          </w:tcPr>
          <w:p w14:paraId="1DCC66C6" w14:textId="35F97272" w:rsidR="00ED6833" w:rsidRPr="00BD15C0" w:rsidRDefault="00ED6833" w:rsidP="00ED6833">
            <w:pPr>
              <w:spacing w:after="0"/>
              <w:rPr>
                <w:rFonts w:eastAsia="Arial" w:cs="Symbol"/>
                <w:i/>
                <w:sz w:val="18"/>
                <w:szCs w:val="18"/>
              </w:rPr>
            </w:pPr>
            <w:r w:rsidRPr="00BD15C0">
              <w:rPr>
                <w:rFonts w:cs="Symbol"/>
                <w:i/>
                <w:sz w:val="18"/>
                <w:szCs w:val="18"/>
              </w:rPr>
              <w:t>Formation fluid</w:t>
            </w:r>
            <w:r w:rsidRPr="00BD15C0">
              <w:rPr>
                <w:rFonts w:cs="Symbol"/>
                <w:sz w:val="18"/>
                <w:szCs w:val="18"/>
              </w:rPr>
              <w:t xml:space="preserve"> means “fluid” present in a “formation” under natural conditions as opposed to introduced fluids, such as “drilling mud.”</w:t>
            </w:r>
          </w:p>
        </w:tc>
        <w:tc>
          <w:tcPr>
            <w:tcW w:w="2790" w:type="dxa"/>
            <w:shd w:val="clear" w:color="auto" w:fill="auto"/>
          </w:tcPr>
          <w:p w14:paraId="458F74E6" w14:textId="77777777" w:rsidR="00ED6833" w:rsidRPr="00BD15C0" w:rsidRDefault="00ED6833" w:rsidP="00ED6833">
            <w:pPr>
              <w:spacing w:after="0"/>
              <w:rPr>
                <w:rFonts w:eastAsia="Arial" w:cs="Symbol"/>
                <w:sz w:val="18"/>
                <w:szCs w:val="18"/>
              </w:rPr>
            </w:pPr>
          </w:p>
        </w:tc>
        <w:tc>
          <w:tcPr>
            <w:tcW w:w="3960" w:type="dxa"/>
            <w:shd w:val="clear" w:color="auto" w:fill="auto"/>
          </w:tcPr>
          <w:p w14:paraId="2B847386" w14:textId="548176E4" w:rsidR="00ED6833" w:rsidRPr="00BD15C0" w:rsidRDefault="00ED6833" w:rsidP="00ED6833">
            <w:pPr>
              <w:rPr>
                <w:rFonts w:eastAsia="Arial" w:cs="Symbol"/>
                <w:sz w:val="18"/>
                <w:szCs w:val="18"/>
              </w:rPr>
            </w:pPr>
            <w:r w:rsidRPr="00BD15C0">
              <w:rPr>
                <w:rFonts w:cs="Symbol"/>
                <w:b/>
                <w:sz w:val="18"/>
                <w:szCs w:val="18"/>
              </w:rPr>
              <w:t>§5.102(</w:t>
            </w:r>
            <w:r w:rsidR="005B4375" w:rsidRPr="00BD15C0">
              <w:rPr>
                <w:rFonts w:cs="Symbol"/>
                <w:b/>
                <w:sz w:val="18"/>
                <w:szCs w:val="18"/>
              </w:rPr>
              <w:t>2</w:t>
            </w:r>
            <w:r w:rsidR="008D1774">
              <w:rPr>
                <w:rFonts w:cs="Symbol"/>
                <w:b/>
                <w:sz w:val="18"/>
                <w:szCs w:val="18"/>
              </w:rPr>
              <w:t>5</w:t>
            </w:r>
            <w:r w:rsidRPr="00BD15C0">
              <w:rPr>
                <w:rFonts w:cs="Symbol"/>
                <w:b/>
                <w:sz w:val="18"/>
                <w:szCs w:val="18"/>
              </w:rPr>
              <w:t>)</w:t>
            </w:r>
            <w:r w:rsidRPr="00BD15C0">
              <w:rPr>
                <w:rFonts w:cs="Symbol"/>
                <w:sz w:val="18"/>
                <w:szCs w:val="18"/>
              </w:rPr>
              <w:t xml:space="preserve"> Formation fluid</w:t>
            </w:r>
            <w:r w:rsidR="00CA491C" w:rsidRPr="00BD15C0">
              <w:rPr>
                <w:rFonts w:cs="Symbol"/>
                <w:sz w:val="18"/>
                <w:szCs w:val="18"/>
              </w:rPr>
              <w:t>—</w:t>
            </w:r>
            <w:r w:rsidRPr="00BD15C0">
              <w:rPr>
                <w:rFonts w:cs="Symbol"/>
                <w:sz w:val="18"/>
                <w:szCs w:val="18"/>
              </w:rPr>
              <w:t>Fluid</w:t>
            </w:r>
            <w:r w:rsidR="00CA491C" w:rsidRPr="00BD15C0">
              <w:rPr>
                <w:rFonts w:cs="Symbol"/>
                <w:sz w:val="18"/>
                <w:szCs w:val="18"/>
              </w:rPr>
              <w:t xml:space="preserve"> </w:t>
            </w:r>
            <w:r w:rsidRPr="00BD15C0">
              <w:rPr>
                <w:rFonts w:cs="Symbol"/>
                <w:sz w:val="18"/>
                <w:szCs w:val="18"/>
              </w:rPr>
              <w:t xml:space="preserve">present in a formation under natural conditions. </w:t>
            </w:r>
          </w:p>
        </w:tc>
        <w:tc>
          <w:tcPr>
            <w:tcW w:w="2341" w:type="dxa"/>
          </w:tcPr>
          <w:p w14:paraId="13509899" w14:textId="2BF01D89" w:rsidR="00ED6833" w:rsidRPr="00BD15C0" w:rsidRDefault="00535030" w:rsidP="00ED6833">
            <w:pPr>
              <w:spacing w:after="0"/>
              <w:rPr>
                <w:rFonts w:eastAsia="Arial" w:cs="Symbol"/>
                <w:sz w:val="18"/>
                <w:szCs w:val="18"/>
              </w:rPr>
            </w:pPr>
            <w:r w:rsidRPr="00BD15C0">
              <w:rPr>
                <w:rFonts w:eastAsia="Arial" w:cs="Symbol"/>
                <w:sz w:val="18"/>
                <w:szCs w:val="18"/>
              </w:rPr>
              <w:t xml:space="preserve">Similar </w:t>
            </w:r>
            <w:r w:rsidR="00E76B0E" w:rsidRPr="00BD15C0">
              <w:rPr>
                <w:rFonts w:eastAsia="Arial" w:cs="Symbol"/>
                <w:sz w:val="18"/>
                <w:szCs w:val="18"/>
              </w:rPr>
              <w:t xml:space="preserve">intent </w:t>
            </w:r>
            <w:r w:rsidRPr="00BD15C0">
              <w:rPr>
                <w:rFonts w:eastAsia="Arial" w:cs="Symbol"/>
                <w:sz w:val="18"/>
                <w:szCs w:val="18"/>
              </w:rPr>
              <w:t>to the CFR.</w:t>
            </w:r>
          </w:p>
        </w:tc>
        <w:tc>
          <w:tcPr>
            <w:tcW w:w="1979" w:type="dxa"/>
          </w:tcPr>
          <w:p w14:paraId="15FAF2E9" w14:textId="77777777" w:rsidR="00ED6833" w:rsidRPr="00BD15C0" w:rsidRDefault="00ED6833" w:rsidP="00ED6833">
            <w:pPr>
              <w:spacing w:after="0"/>
              <w:rPr>
                <w:rFonts w:eastAsia="Arial" w:cs="Symbol"/>
                <w:sz w:val="18"/>
                <w:szCs w:val="18"/>
                <w:highlight w:val="green"/>
              </w:rPr>
            </w:pPr>
          </w:p>
        </w:tc>
        <w:tc>
          <w:tcPr>
            <w:tcW w:w="2836" w:type="dxa"/>
          </w:tcPr>
          <w:p w14:paraId="3A7CC77B" w14:textId="05BADB8E" w:rsidR="00ED6833" w:rsidRPr="00BD15C0" w:rsidRDefault="00535030" w:rsidP="00ED6833">
            <w:pPr>
              <w:spacing w:after="0"/>
              <w:rPr>
                <w:rFonts w:eastAsia="Arial" w:cs="Symbol"/>
                <w:color w:val="000000" w:themeColor="text1"/>
                <w:sz w:val="18"/>
                <w:szCs w:val="18"/>
                <w:highlight w:val="green"/>
              </w:rPr>
            </w:pPr>
            <w:r w:rsidRPr="00BD15C0">
              <w:rPr>
                <w:rFonts w:eastAsia="Arial" w:cs="Symbol"/>
                <w:color w:val="000000" w:themeColor="text1"/>
                <w:sz w:val="18"/>
                <w:szCs w:val="18"/>
              </w:rPr>
              <w:t xml:space="preserve">The </w:t>
            </w:r>
            <w:r w:rsidR="00E24D82">
              <w:rPr>
                <w:rFonts w:eastAsia="Arial" w:cs="Symbol"/>
                <w:color w:val="000000" w:themeColor="text1"/>
                <w:sz w:val="18"/>
                <w:szCs w:val="18"/>
              </w:rPr>
              <w:t xml:space="preserve">term </w:t>
            </w:r>
            <w:r w:rsidR="00E24D82" w:rsidRPr="00BD15C0">
              <w:rPr>
                <w:rFonts w:eastAsia="Arial" w:cs="Symbol"/>
                <w:color w:val="000000" w:themeColor="text1"/>
                <w:sz w:val="18"/>
                <w:szCs w:val="18"/>
              </w:rPr>
              <w:t xml:space="preserve">drilling mud </w:t>
            </w:r>
            <w:r w:rsidR="00E24D82">
              <w:rPr>
                <w:rFonts w:eastAsia="Arial" w:cs="Symbol"/>
                <w:color w:val="000000" w:themeColor="text1"/>
                <w:sz w:val="18"/>
                <w:szCs w:val="18"/>
              </w:rPr>
              <w:t xml:space="preserve">is not used in the </w:t>
            </w:r>
            <w:r w:rsidRPr="00BD15C0">
              <w:rPr>
                <w:rFonts w:eastAsia="Arial" w:cs="Symbol"/>
                <w:color w:val="000000" w:themeColor="text1"/>
                <w:sz w:val="18"/>
                <w:szCs w:val="18"/>
              </w:rPr>
              <w:t xml:space="preserve">state </w:t>
            </w:r>
            <w:r w:rsidR="00E24D82">
              <w:rPr>
                <w:rFonts w:eastAsia="Arial" w:cs="Symbol"/>
                <w:color w:val="000000" w:themeColor="text1"/>
                <w:sz w:val="18"/>
                <w:szCs w:val="18"/>
              </w:rPr>
              <w:t xml:space="preserve">rule. </w:t>
            </w:r>
            <w:r w:rsidR="00457B1E">
              <w:rPr>
                <w:rFonts w:eastAsia="Arial" w:cs="Symbol"/>
                <w:color w:val="000000" w:themeColor="text1"/>
                <w:sz w:val="18"/>
                <w:szCs w:val="18"/>
              </w:rPr>
              <w:t>No concerns for stringency</w:t>
            </w:r>
            <w:r w:rsidR="00051EE5">
              <w:rPr>
                <w:rFonts w:eastAsia="Arial" w:cs="Symbol"/>
                <w:color w:val="000000" w:themeColor="text1"/>
                <w:sz w:val="18"/>
                <w:szCs w:val="18"/>
              </w:rPr>
              <w:t xml:space="preserve">. </w:t>
            </w:r>
          </w:p>
        </w:tc>
      </w:tr>
      <w:tr w:rsidR="00ED6833" w:rsidRPr="00BD15C0" w14:paraId="46CFBB23" w14:textId="5FFD97DE" w:rsidTr="00986D68">
        <w:trPr>
          <w:cantSplit/>
          <w:trHeight w:val="580"/>
          <w:jc w:val="center"/>
        </w:trPr>
        <w:tc>
          <w:tcPr>
            <w:tcW w:w="805" w:type="dxa"/>
            <w:shd w:val="clear" w:color="auto" w:fill="auto"/>
          </w:tcPr>
          <w:p w14:paraId="4204702E" w14:textId="2344833C" w:rsidR="00ED6833" w:rsidRPr="00BD15C0" w:rsidRDefault="00ED6833" w:rsidP="00ED6833">
            <w:pPr>
              <w:pStyle w:val="ListParagraph"/>
              <w:numPr>
                <w:ilvl w:val="0"/>
                <w:numId w:val="25"/>
              </w:numPr>
              <w:spacing w:after="0"/>
              <w:rPr>
                <w:rFonts w:cs="Symbol"/>
                <w:i/>
                <w:sz w:val="18"/>
                <w:szCs w:val="18"/>
              </w:rPr>
            </w:pPr>
            <w:r w:rsidRPr="00BD15C0">
              <w:rPr>
                <w:rFonts w:cs="Symbol"/>
                <w:i/>
                <w:sz w:val="18"/>
                <w:szCs w:val="18"/>
              </w:rPr>
              <w:lastRenderedPageBreak/>
              <w:t>83</w:t>
            </w:r>
          </w:p>
        </w:tc>
        <w:tc>
          <w:tcPr>
            <w:tcW w:w="4140" w:type="dxa"/>
            <w:shd w:val="clear" w:color="auto" w:fill="auto"/>
          </w:tcPr>
          <w:p w14:paraId="133E0EFE" w14:textId="7E1D3843" w:rsidR="00ED6833" w:rsidRPr="00BD15C0" w:rsidRDefault="00ED6833" w:rsidP="00ED6833">
            <w:pPr>
              <w:spacing w:after="0"/>
              <w:rPr>
                <w:rFonts w:eastAsia="Arial" w:cs="Symbol"/>
                <w:i/>
                <w:sz w:val="18"/>
                <w:szCs w:val="18"/>
              </w:rPr>
            </w:pPr>
            <w:r w:rsidRPr="00BD15C0">
              <w:rPr>
                <w:rFonts w:eastAsia="Arial" w:cs="Symbol"/>
                <w:i/>
                <w:sz w:val="18"/>
                <w:szCs w:val="18"/>
              </w:rPr>
              <w:t xml:space="preserve">Geologic sequestration </w:t>
            </w:r>
            <w:r w:rsidRPr="00BD15C0">
              <w:rPr>
                <w:rFonts w:eastAsia="Arial" w:cs="Symbol"/>
                <w:sz w:val="18"/>
                <w:szCs w:val="18"/>
              </w:rPr>
              <w:t xml:space="preserve">means the long-term containment of a gaseous, liquid, or supercritical carbon dioxide stream in subsurface geologic formations. This term does not apply to carbon dioxide capture or </w:t>
            </w:r>
            <w:proofErr w:type="gramStart"/>
            <w:r w:rsidRPr="00BD15C0">
              <w:rPr>
                <w:rFonts w:eastAsia="Arial" w:cs="Symbol"/>
                <w:sz w:val="18"/>
                <w:szCs w:val="18"/>
              </w:rPr>
              <w:t>transport.</w:t>
            </w:r>
            <w:r w:rsidRPr="00BD15C0">
              <w:rPr>
                <w:rFonts w:eastAsia="Arial" w:cs="Symbol"/>
                <w:b/>
                <w:sz w:val="18"/>
                <w:szCs w:val="18"/>
              </w:rPr>
              <w:t>*</w:t>
            </w:r>
            <w:proofErr w:type="gramEnd"/>
            <w:r w:rsidRPr="00BD15C0">
              <w:rPr>
                <w:rFonts w:eastAsia="Arial" w:cs="Symbol"/>
                <w:b/>
                <w:sz w:val="18"/>
                <w:szCs w:val="18"/>
              </w:rPr>
              <w:t>**</w:t>
            </w:r>
          </w:p>
        </w:tc>
        <w:tc>
          <w:tcPr>
            <w:tcW w:w="2790" w:type="dxa"/>
            <w:shd w:val="clear" w:color="auto" w:fill="auto"/>
          </w:tcPr>
          <w:p w14:paraId="4ED1EECE" w14:textId="23478FF8" w:rsidR="00ED6833" w:rsidRPr="00BD15C0" w:rsidRDefault="00ED6833" w:rsidP="00ED6833">
            <w:pPr>
              <w:spacing w:after="0"/>
              <w:rPr>
                <w:rFonts w:eastAsia="Arial" w:cs="Symbol"/>
                <w:sz w:val="18"/>
                <w:szCs w:val="18"/>
              </w:rPr>
            </w:pPr>
            <w:r w:rsidRPr="00BD15C0">
              <w:rPr>
                <w:rFonts w:eastAsia="Arial" w:cs="Symbol"/>
                <w:sz w:val="18"/>
                <w:szCs w:val="18"/>
              </w:rPr>
              <w:t>40 CFR §144.3</w:t>
            </w:r>
          </w:p>
        </w:tc>
        <w:tc>
          <w:tcPr>
            <w:tcW w:w="3960" w:type="dxa"/>
            <w:shd w:val="clear" w:color="auto" w:fill="auto"/>
          </w:tcPr>
          <w:p w14:paraId="49E9232B" w14:textId="575C7885" w:rsidR="00ED6833" w:rsidRPr="00BD15C0" w:rsidRDefault="00ED6833" w:rsidP="00ED6833">
            <w:pPr>
              <w:rPr>
                <w:rFonts w:cs="Symbol"/>
                <w:sz w:val="18"/>
                <w:szCs w:val="18"/>
              </w:rPr>
            </w:pPr>
            <w:r w:rsidRPr="00BD15C0">
              <w:rPr>
                <w:rFonts w:cs="Symbol"/>
                <w:b/>
                <w:sz w:val="18"/>
                <w:szCs w:val="18"/>
              </w:rPr>
              <w:t>§5.102(</w:t>
            </w:r>
            <w:r w:rsidR="005B4375" w:rsidRPr="00BD15C0">
              <w:rPr>
                <w:rFonts w:cs="Symbol"/>
                <w:b/>
                <w:sz w:val="18"/>
                <w:szCs w:val="18"/>
              </w:rPr>
              <w:t>2</w:t>
            </w:r>
            <w:r w:rsidR="00653120">
              <w:rPr>
                <w:rFonts w:cs="Symbol"/>
                <w:b/>
                <w:sz w:val="18"/>
                <w:szCs w:val="18"/>
              </w:rPr>
              <w:t>7</w:t>
            </w:r>
            <w:r w:rsidRPr="00BD15C0">
              <w:rPr>
                <w:rFonts w:cs="Symbol"/>
                <w:b/>
                <w:sz w:val="18"/>
                <w:szCs w:val="18"/>
              </w:rPr>
              <w:t>)</w:t>
            </w:r>
            <w:r w:rsidRPr="00BD15C0">
              <w:rPr>
                <w:rFonts w:cs="Symbol"/>
                <w:sz w:val="18"/>
                <w:szCs w:val="18"/>
              </w:rPr>
              <w:t xml:space="preserve"> Geologic storage</w:t>
            </w:r>
            <w:r w:rsidR="00CA491C" w:rsidRPr="00BD15C0">
              <w:rPr>
                <w:rFonts w:cs="Symbol"/>
                <w:sz w:val="18"/>
                <w:szCs w:val="18"/>
              </w:rPr>
              <w:t xml:space="preserve">—The </w:t>
            </w:r>
            <w:r w:rsidRPr="00BD15C0">
              <w:rPr>
                <w:rFonts w:cs="Symbol"/>
                <w:sz w:val="18"/>
                <w:szCs w:val="18"/>
              </w:rPr>
              <w:t>long-term containment of anthropogenic CO</w:t>
            </w:r>
            <w:r w:rsidRPr="00BD15C0">
              <w:rPr>
                <w:rFonts w:cs="Symbol"/>
                <w:sz w:val="18"/>
                <w:szCs w:val="18"/>
                <w:vertAlign w:val="subscript"/>
              </w:rPr>
              <w:t xml:space="preserve">2 </w:t>
            </w:r>
            <w:r w:rsidRPr="00BD15C0">
              <w:rPr>
                <w:rFonts w:cs="Symbol"/>
                <w:sz w:val="18"/>
                <w:szCs w:val="18"/>
              </w:rPr>
              <w:t xml:space="preserve">in </w:t>
            </w:r>
            <w:r w:rsidR="002D0651" w:rsidRPr="002D0651">
              <w:rPr>
                <w:rFonts w:cs="Symbol"/>
                <w:sz w:val="18"/>
                <w:szCs w:val="18"/>
              </w:rPr>
              <w:t>subsurface geologic formations</w:t>
            </w:r>
            <w:r w:rsidRPr="00BD15C0">
              <w:rPr>
                <w:rFonts w:cs="Symbol"/>
                <w:sz w:val="18"/>
                <w:szCs w:val="18"/>
              </w:rPr>
              <w:t xml:space="preserve">. </w:t>
            </w:r>
          </w:p>
          <w:p w14:paraId="105C112D" w14:textId="3F7A8D08" w:rsidR="00B2317E" w:rsidRPr="00BD15C0" w:rsidRDefault="00B2317E" w:rsidP="00B2317E">
            <w:pPr>
              <w:rPr>
                <w:rFonts w:cs="Symbol"/>
                <w:sz w:val="18"/>
                <w:szCs w:val="18"/>
              </w:rPr>
            </w:pPr>
            <w:r>
              <w:rPr>
                <w:rFonts w:cs="Symbol"/>
                <w:sz w:val="18"/>
                <w:szCs w:val="18"/>
              </w:rPr>
              <w:t>5.201</w:t>
            </w:r>
            <w:r w:rsidRPr="00B2317E">
              <w:rPr>
                <w:rFonts w:cs="Symbol"/>
                <w:sz w:val="18"/>
                <w:szCs w:val="18"/>
              </w:rPr>
              <w:t>(g) This subchapter does not apply to the injection of any CO2 stream that meets the definition of</w:t>
            </w:r>
            <w:r w:rsidR="00A915F0">
              <w:rPr>
                <w:rFonts w:cs="Symbol"/>
                <w:sz w:val="18"/>
                <w:szCs w:val="18"/>
              </w:rPr>
              <w:t xml:space="preserve"> </w:t>
            </w:r>
            <w:r w:rsidRPr="00B2317E">
              <w:rPr>
                <w:rFonts w:cs="Symbol"/>
                <w:sz w:val="18"/>
                <w:szCs w:val="18"/>
              </w:rPr>
              <w:t>a hazardous waste under 40 CFR Part 26</w:t>
            </w:r>
            <w:r w:rsidR="00A915F0">
              <w:rPr>
                <w:rFonts w:cs="Symbol"/>
                <w:sz w:val="18"/>
                <w:szCs w:val="18"/>
              </w:rPr>
              <w:t>.</w:t>
            </w:r>
          </w:p>
          <w:p w14:paraId="66C32814" w14:textId="0A3A3FEA" w:rsidR="00ED6833" w:rsidRPr="00BD15C0" w:rsidRDefault="00ED6833" w:rsidP="00ED6833">
            <w:pPr>
              <w:spacing w:after="0"/>
              <w:rPr>
                <w:rFonts w:eastAsia="Arial" w:cs="Symbol"/>
                <w:sz w:val="18"/>
                <w:szCs w:val="18"/>
              </w:rPr>
            </w:pPr>
          </w:p>
        </w:tc>
        <w:tc>
          <w:tcPr>
            <w:tcW w:w="2341" w:type="dxa"/>
            <w:shd w:val="clear" w:color="auto" w:fill="auto"/>
          </w:tcPr>
          <w:p w14:paraId="67E57FE6" w14:textId="4AF99543" w:rsidR="00ED6833" w:rsidRPr="00BD15C0" w:rsidRDefault="00535030" w:rsidP="00ED6833">
            <w:pPr>
              <w:spacing w:after="0"/>
              <w:rPr>
                <w:rFonts w:eastAsia="Arial" w:cs="Symbol"/>
                <w:sz w:val="18"/>
                <w:szCs w:val="18"/>
              </w:rPr>
            </w:pPr>
            <w:r w:rsidRPr="00BD15C0">
              <w:rPr>
                <w:rFonts w:eastAsia="Arial" w:cs="Symbol"/>
                <w:sz w:val="18"/>
                <w:szCs w:val="18"/>
              </w:rPr>
              <w:t>Similar</w:t>
            </w:r>
            <w:r w:rsidR="00E76B0E" w:rsidRPr="00BD15C0">
              <w:rPr>
                <w:rFonts w:eastAsia="Arial" w:cs="Symbol"/>
                <w:sz w:val="18"/>
                <w:szCs w:val="18"/>
              </w:rPr>
              <w:t xml:space="preserve"> intent</w:t>
            </w:r>
            <w:r w:rsidRPr="00BD15C0">
              <w:rPr>
                <w:rFonts w:eastAsia="Arial" w:cs="Symbol"/>
                <w:sz w:val="18"/>
                <w:szCs w:val="18"/>
              </w:rPr>
              <w:t xml:space="preserve"> to the CFR</w:t>
            </w:r>
            <w:r w:rsidR="00E76B0E" w:rsidRPr="00BD15C0">
              <w:rPr>
                <w:rFonts w:eastAsia="Arial" w:cs="Symbol"/>
                <w:sz w:val="18"/>
                <w:szCs w:val="18"/>
              </w:rPr>
              <w:t>.</w:t>
            </w:r>
          </w:p>
        </w:tc>
        <w:tc>
          <w:tcPr>
            <w:tcW w:w="1979" w:type="dxa"/>
            <w:shd w:val="clear" w:color="auto" w:fill="auto"/>
          </w:tcPr>
          <w:p w14:paraId="360A57E1" w14:textId="4B5D59DE" w:rsidR="003560C0" w:rsidRPr="008A2912" w:rsidRDefault="003560C0" w:rsidP="003560C0">
            <w:pPr>
              <w:pStyle w:val="NoSpacing"/>
              <w:suppressLineNumbers/>
              <w:rPr>
                <w:rFonts w:ascii="Times New Roman" w:eastAsia="Times New Roman" w:hAnsi="Times New Roman" w:cs="Times New Roman"/>
                <w:color w:val="FF0000"/>
                <w:sz w:val="18"/>
                <w:szCs w:val="18"/>
              </w:rPr>
            </w:pPr>
            <w:r w:rsidRPr="008A2912">
              <w:rPr>
                <w:rFonts w:eastAsia="Arial" w:cs="Symbol"/>
                <w:color w:val="FF0000"/>
                <w:sz w:val="18"/>
                <w:szCs w:val="18"/>
              </w:rPr>
              <w:t>5.102</w:t>
            </w:r>
            <w:r w:rsidRPr="008A2912">
              <w:rPr>
                <w:rFonts w:ascii="Times New Roman" w:eastAsia="Times New Roman" w:hAnsi="Times New Roman" w:cs="Times New Roman"/>
                <w:color w:val="FF0000"/>
                <w:sz w:val="18"/>
                <w:szCs w:val="18"/>
              </w:rPr>
              <w:t>(10) Class VI well--Any well used to inject anthropogenic CO</w:t>
            </w:r>
            <w:r w:rsidRPr="008A2912">
              <w:rPr>
                <w:rFonts w:ascii="Times New Roman" w:eastAsia="Times New Roman" w:hAnsi="Times New Roman" w:cs="Times New Roman"/>
                <w:color w:val="FF0000"/>
                <w:sz w:val="18"/>
                <w:szCs w:val="18"/>
                <w:vertAlign w:val="subscript"/>
              </w:rPr>
              <w:t>2</w:t>
            </w:r>
            <w:r w:rsidRPr="008A2912">
              <w:rPr>
                <w:rFonts w:ascii="Times New Roman" w:eastAsia="Times New Roman" w:hAnsi="Times New Roman" w:cs="Times New Roman"/>
                <w:color w:val="FF0000"/>
                <w:sz w:val="18"/>
                <w:szCs w:val="18"/>
              </w:rPr>
              <w:t> specifically for the purpose of the long-term containment of a gaseous, liquid, or supercritical CO</w:t>
            </w:r>
            <w:r w:rsidRPr="008A2912">
              <w:rPr>
                <w:rFonts w:ascii="Times New Roman" w:eastAsia="Times New Roman" w:hAnsi="Times New Roman" w:cs="Times New Roman"/>
                <w:color w:val="FF0000"/>
                <w:sz w:val="18"/>
                <w:szCs w:val="18"/>
                <w:vertAlign w:val="subscript"/>
              </w:rPr>
              <w:t>2</w:t>
            </w:r>
            <w:r w:rsidRPr="008A2912">
              <w:rPr>
                <w:rFonts w:ascii="Times New Roman" w:eastAsia="Times New Roman" w:hAnsi="Times New Roman" w:cs="Times New Roman"/>
                <w:color w:val="FF0000"/>
                <w:sz w:val="18"/>
                <w:szCs w:val="18"/>
              </w:rPr>
              <w:t> in subsurface geologic formations.</w:t>
            </w:r>
          </w:p>
          <w:p w14:paraId="4C91519D" w14:textId="45DA1A25" w:rsidR="003560C0" w:rsidRPr="008A2912" w:rsidRDefault="003560C0" w:rsidP="00ED6833">
            <w:pPr>
              <w:spacing w:after="0"/>
              <w:rPr>
                <w:rFonts w:eastAsia="Arial" w:cs="Symbol"/>
                <w:color w:val="FF0000"/>
                <w:sz w:val="18"/>
                <w:szCs w:val="18"/>
              </w:rPr>
            </w:pPr>
          </w:p>
          <w:p w14:paraId="2E503A1A" w14:textId="14B31091" w:rsidR="008A2912" w:rsidRPr="008A2912" w:rsidRDefault="008A2912" w:rsidP="008A2912">
            <w:pPr>
              <w:pStyle w:val="NoSpacing"/>
              <w:suppressLineNumbers/>
              <w:rPr>
                <w:rFonts w:ascii="Times New Roman" w:eastAsia="Times New Roman" w:hAnsi="Times New Roman" w:cs="Times New Roman"/>
                <w:color w:val="FF0000"/>
                <w:sz w:val="18"/>
                <w:szCs w:val="18"/>
              </w:rPr>
            </w:pPr>
            <w:r w:rsidRPr="008A2912">
              <w:rPr>
                <w:rFonts w:eastAsia="Arial" w:cs="Symbol"/>
                <w:color w:val="FF0000"/>
                <w:sz w:val="18"/>
                <w:szCs w:val="18"/>
              </w:rPr>
              <w:t>5.102</w:t>
            </w:r>
            <w:r w:rsidRPr="008A2912">
              <w:rPr>
                <w:rFonts w:ascii="Times New Roman" w:eastAsia="Times New Roman" w:hAnsi="Times New Roman" w:cs="Times New Roman"/>
                <w:color w:val="FF0000"/>
                <w:sz w:val="18"/>
                <w:szCs w:val="18"/>
              </w:rPr>
              <w:t>(23) Fluid</w:t>
            </w:r>
            <w:r w:rsidRPr="008A2912">
              <w:rPr>
                <w:rFonts w:ascii="Times New Roman" w:hAnsi="Times New Roman" w:cs="Times New Roman"/>
                <w:color w:val="FF0000"/>
                <w:sz w:val="18"/>
                <w:szCs w:val="18"/>
              </w:rPr>
              <w:t>--</w:t>
            </w:r>
            <w:r w:rsidRPr="008A2912">
              <w:rPr>
                <w:rFonts w:ascii="Times New Roman" w:eastAsia="Times New Roman" w:hAnsi="Times New Roman" w:cs="Times New Roman"/>
                <w:color w:val="FF0000"/>
                <w:sz w:val="18"/>
                <w:szCs w:val="18"/>
              </w:rPr>
              <w:t>Any material or substance which flows or moves whether in a semisolid, liquid, sludge, gas, or any other form or state.</w:t>
            </w:r>
          </w:p>
          <w:p w14:paraId="27F9E3D3" w14:textId="56D1C419" w:rsidR="003560C0" w:rsidRPr="008A2912" w:rsidRDefault="003560C0" w:rsidP="00ED6833">
            <w:pPr>
              <w:spacing w:after="0"/>
              <w:rPr>
                <w:rFonts w:eastAsia="Arial" w:cs="Symbol"/>
                <w:color w:val="FF0000"/>
                <w:sz w:val="18"/>
                <w:szCs w:val="18"/>
              </w:rPr>
            </w:pPr>
          </w:p>
          <w:p w14:paraId="0FAC4D2F" w14:textId="77777777" w:rsidR="003560C0" w:rsidRPr="008A2912" w:rsidRDefault="003560C0" w:rsidP="00ED6833">
            <w:pPr>
              <w:spacing w:after="0"/>
              <w:rPr>
                <w:rFonts w:eastAsia="Arial" w:cs="Symbol"/>
                <w:color w:val="FF0000"/>
                <w:sz w:val="18"/>
                <w:szCs w:val="18"/>
              </w:rPr>
            </w:pPr>
          </w:p>
          <w:p w14:paraId="6A688553" w14:textId="391FAFE9" w:rsidR="00ED6833" w:rsidRPr="002D30B2" w:rsidRDefault="002D30B2" w:rsidP="00ED6833">
            <w:pPr>
              <w:spacing w:after="0"/>
              <w:rPr>
                <w:rFonts w:eastAsia="Arial" w:cs="Symbol"/>
                <w:color w:val="FF0000"/>
                <w:sz w:val="18"/>
                <w:szCs w:val="18"/>
              </w:rPr>
            </w:pPr>
            <w:r w:rsidRPr="008A2912">
              <w:rPr>
                <w:rFonts w:eastAsia="Arial" w:cs="Symbol"/>
                <w:color w:val="FF0000"/>
                <w:sz w:val="18"/>
                <w:szCs w:val="18"/>
              </w:rPr>
              <w:t>Include in the program description that the rule applies to any CO2 that is injected in any phase.</w:t>
            </w:r>
          </w:p>
        </w:tc>
        <w:tc>
          <w:tcPr>
            <w:tcW w:w="2836" w:type="dxa"/>
            <w:shd w:val="clear" w:color="auto" w:fill="auto"/>
          </w:tcPr>
          <w:p w14:paraId="5A5808FF" w14:textId="69280D79" w:rsidR="00ED6833" w:rsidRPr="00162E7E" w:rsidRDefault="00535030" w:rsidP="00ED6833">
            <w:pPr>
              <w:spacing w:after="0"/>
              <w:rPr>
                <w:rFonts w:eastAsia="Arial" w:cs="Symbol"/>
                <w:color w:val="000000" w:themeColor="text1"/>
                <w:sz w:val="18"/>
                <w:szCs w:val="18"/>
                <w:highlight w:val="lightGray"/>
              </w:rPr>
            </w:pPr>
            <w:bookmarkStart w:id="31" w:name="_Hlk112226042"/>
            <w:r w:rsidRPr="00162E7E">
              <w:rPr>
                <w:rFonts w:eastAsia="Arial" w:cs="Symbol"/>
                <w:color w:val="000000" w:themeColor="text1"/>
                <w:sz w:val="18"/>
                <w:szCs w:val="18"/>
                <w:highlight w:val="lightGray"/>
              </w:rPr>
              <w:t>The state requirement is less specific than the CFR</w:t>
            </w:r>
            <w:r w:rsidR="00E601A6" w:rsidRPr="00162E7E">
              <w:rPr>
                <w:highlight w:val="lightGray"/>
              </w:rPr>
              <w:t xml:space="preserve"> </w:t>
            </w:r>
            <w:r w:rsidR="00BD6120" w:rsidRPr="00162E7E">
              <w:rPr>
                <w:rFonts w:eastAsia="Arial" w:cs="Symbol"/>
                <w:color w:val="000000" w:themeColor="text1"/>
                <w:sz w:val="18"/>
                <w:szCs w:val="18"/>
                <w:highlight w:val="lightGray"/>
              </w:rPr>
              <w:t>i</w:t>
            </w:r>
            <w:r w:rsidR="00E601A6" w:rsidRPr="00162E7E">
              <w:rPr>
                <w:rFonts w:eastAsia="Arial" w:cs="Symbol"/>
                <w:color w:val="000000" w:themeColor="text1"/>
                <w:sz w:val="18"/>
                <w:szCs w:val="18"/>
                <w:highlight w:val="lightGray"/>
              </w:rPr>
              <w:t xml:space="preserve">n that it does not reference the various phases of CO2 and refers to anthropogenic CO2 only. </w:t>
            </w:r>
            <w:r w:rsidR="006D3D38" w:rsidRPr="00162E7E">
              <w:rPr>
                <w:rFonts w:eastAsia="Arial" w:cs="Symbol"/>
                <w:color w:val="000000" w:themeColor="text1"/>
                <w:sz w:val="18"/>
                <w:szCs w:val="18"/>
                <w:highlight w:val="lightGray"/>
              </w:rPr>
              <w:t xml:space="preserve">While the intent may be similar, they may have the potential to make the rules less stringent. </w:t>
            </w:r>
            <w:r w:rsidR="00E24D82" w:rsidRPr="00162E7E">
              <w:rPr>
                <w:rFonts w:eastAsia="Arial" w:cs="Symbol"/>
                <w:color w:val="000000" w:themeColor="text1"/>
                <w:sz w:val="18"/>
                <w:szCs w:val="18"/>
                <w:highlight w:val="lightGray"/>
              </w:rPr>
              <w:t>I</w:t>
            </w:r>
            <w:r w:rsidR="00E601A6" w:rsidRPr="00162E7E">
              <w:rPr>
                <w:rFonts w:eastAsia="Arial" w:cs="Symbol"/>
                <w:color w:val="000000" w:themeColor="text1"/>
                <w:sz w:val="18"/>
                <w:szCs w:val="18"/>
                <w:highlight w:val="lightGray"/>
              </w:rPr>
              <w:t xml:space="preserve">t may be appropriate to </w:t>
            </w:r>
            <w:r w:rsidR="00BD6120" w:rsidRPr="00162E7E">
              <w:rPr>
                <w:rFonts w:eastAsia="Arial" w:cs="Symbol"/>
                <w:color w:val="000000" w:themeColor="text1"/>
                <w:sz w:val="18"/>
                <w:szCs w:val="18"/>
                <w:highlight w:val="lightGray"/>
              </w:rPr>
              <w:t xml:space="preserve">revise the rule or </w:t>
            </w:r>
            <w:r w:rsidR="00E601A6" w:rsidRPr="00162E7E">
              <w:rPr>
                <w:rFonts w:eastAsia="Arial" w:cs="Symbol"/>
                <w:color w:val="000000" w:themeColor="text1"/>
                <w:sz w:val="18"/>
                <w:szCs w:val="18"/>
                <w:highlight w:val="lightGray"/>
              </w:rPr>
              <w:t xml:space="preserve">describe in the program description that the rule applies to any CO2 that is injected in any phase. </w:t>
            </w:r>
            <w:bookmarkEnd w:id="31"/>
          </w:p>
          <w:p w14:paraId="48518D1F" w14:textId="54E6A063" w:rsidR="00A927D0" w:rsidRPr="00162E7E" w:rsidRDefault="00A927D0" w:rsidP="00ED6833">
            <w:pPr>
              <w:spacing w:after="0"/>
              <w:rPr>
                <w:rFonts w:eastAsia="Arial" w:cs="Symbol"/>
                <w:color w:val="00B050"/>
                <w:sz w:val="18"/>
                <w:szCs w:val="18"/>
                <w:highlight w:val="lightGray"/>
              </w:rPr>
            </w:pPr>
          </w:p>
          <w:p w14:paraId="7748B011" w14:textId="77777777" w:rsidR="005055E9" w:rsidRPr="00162E7E" w:rsidRDefault="005055E9" w:rsidP="00ED6833">
            <w:pPr>
              <w:spacing w:after="0"/>
              <w:rPr>
                <w:rFonts w:eastAsia="Arial" w:cs="Symbol"/>
                <w:color w:val="00B050"/>
                <w:sz w:val="18"/>
                <w:szCs w:val="18"/>
                <w:highlight w:val="lightGray"/>
              </w:rPr>
            </w:pPr>
          </w:p>
          <w:p w14:paraId="09946D5C" w14:textId="77777777" w:rsidR="00137D22" w:rsidRPr="00162E7E" w:rsidRDefault="0052090E" w:rsidP="00ED6833">
            <w:pPr>
              <w:spacing w:after="0"/>
              <w:rPr>
                <w:rFonts w:eastAsia="Arial" w:cs="Symbol"/>
                <w:color w:val="000000" w:themeColor="text1"/>
                <w:sz w:val="18"/>
                <w:szCs w:val="18"/>
                <w:highlight w:val="lightGray"/>
              </w:rPr>
            </w:pPr>
            <w:r w:rsidRPr="00162E7E">
              <w:rPr>
                <w:rFonts w:eastAsia="Arial" w:cs="Symbol"/>
                <w:color w:val="000000" w:themeColor="text1"/>
                <w:sz w:val="18"/>
                <w:szCs w:val="18"/>
                <w:highlight w:val="lightGray"/>
              </w:rPr>
              <w:t>The public commented on clarification of “long-term” in 5.102(27), but no change was made in the August 2022 rule.</w:t>
            </w:r>
          </w:p>
          <w:p w14:paraId="4E58B450" w14:textId="77777777" w:rsidR="00A915F0" w:rsidRPr="00162E7E" w:rsidRDefault="00A915F0" w:rsidP="00ED6833">
            <w:pPr>
              <w:spacing w:after="0"/>
              <w:rPr>
                <w:rFonts w:eastAsia="Arial" w:cs="Symbol"/>
                <w:color w:val="000000" w:themeColor="text1"/>
                <w:sz w:val="18"/>
                <w:szCs w:val="18"/>
                <w:highlight w:val="lightGray"/>
              </w:rPr>
            </w:pPr>
          </w:p>
          <w:p w14:paraId="1EB805DA" w14:textId="3C0A48FD" w:rsidR="005055E9" w:rsidRPr="00BD15C0" w:rsidRDefault="00A915F0" w:rsidP="00ED6833">
            <w:pPr>
              <w:spacing w:after="0"/>
              <w:rPr>
                <w:rFonts w:eastAsia="Arial" w:cs="Symbol"/>
                <w:color w:val="000000" w:themeColor="text1"/>
                <w:sz w:val="18"/>
                <w:szCs w:val="18"/>
              </w:rPr>
            </w:pPr>
            <w:r w:rsidRPr="00162E7E">
              <w:rPr>
                <w:rFonts w:eastAsia="Arial" w:cs="Symbol"/>
                <w:sz w:val="18"/>
                <w:szCs w:val="18"/>
                <w:highlight w:val="lightGray"/>
              </w:rPr>
              <w:t>5.201(g) was changed in the August 2022 rule based on public comment to clarify that the chapter does not apply to any CO</w:t>
            </w:r>
            <w:r w:rsidRPr="00162E7E">
              <w:rPr>
                <w:rFonts w:eastAsia="Arial" w:cs="Symbol"/>
                <w:sz w:val="18"/>
                <w:szCs w:val="18"/>
                <w:highlight w:val="lightGray"/>
                <w:vertAlign w:val="subscript"/>
              </w:rPr>
              <w:t>2</w:t>
            </w:r>
            <w:r w:rsidRPr="00162E7E">
              <w:rPr>
                <w:rFonts w:eastAsia="Arial" w:cs="Symbol"/>
                <w:sz w:val="18"/>
                <w:szCs w:val="18"/>
                <w:highlight w:val="lightGray"/>
              </w:rPr>
              <w:t xml:space="preserve"> stream that meets the definition of a hazardous waste under 40 CFR Part 261. This is consistent with the CFR definition of a carbon dioxide stream.</w:t>
            </w:r>
          </w:p>
        </w:tc>
      </w:tr>
      <w:tr w:rsidR="00ED6833" w:rsidRPr="00BD15C0" w14:paraId="5AE88419" w14:textId="14C54CBF" w:rsidTr="00986D68">
        <w:trPr>
          <w:cantSplit/>
          <w:trHeight w:val="580"/>
          <w:jc w:val="center"/>
        </w:trPr>
        <w:tc>
          <w:tcPr>
            <w:tcW w:w="805" w:type="dxa"/>
          </w:tcPr>
          <w:p w14:paraId="0ACDB2FC" w14:textId="7593C3C2" w:rsidR="00ED6833" w:rsidRPr="00BD15C0" w:rsidRDefault="00ED6833" w:rsidP="00ED6833">
            <w:pPr>
              <w:pStyle w:val="ListParagraph"/>
              <w:numPr>
                <w:ilvl w:val="0"/>
                <w:numId w:val="25"/>
              </w:numPr>
              <w:spacing w:after="0"/>
              <w:rPr>
                <w:rFonts w:cs="Symbol"/>
                <w:i/>
                <w:sz w:val="18"/>
                <w:szCs w:val="18"/>
              </w:rPr>
            </w:pPr>
            <w:r w:rsidRPr="00BD15C0">
              <w:rPr>
                <w:rFonts w:cs="Symbol"/>
                <w:i/>
                <w:sz w:val="18"/>
                <w:szCs w:val="18"/>
              </w:rPr>
              <w:t>84</w:t>
            </w:r>
          </w:p>
        </w:tc>
        <w:tc>
          <w:tcPr>
            <w:tcW w:w="4140" w:type="dxa"/>
            <w:shd w:val="clear" w:color="auto" w:fill="auto"/>
          </w:tcPr>
          <w:p w14:paraId="21B460CB" w14:textId="3F5068B5" w:rsidR="00ED6833" w:rsidRPr="00BD15C0" w:rsidRDefault="00ED6833" w:rsidP="00ED6833">
            <w:pPr>
              <w:spacing w:after="0"/>
              <w:rPr>
                <w:rFonts w:eastAsia="Arial" w:cs="Symbol"/>
                <w:i/>
                <w:sz w:val="18"/>
                <w:szCs w:val="18"/>
              </w:rPr>
            </w:pPr>
            <w:r w:rsidRPr="00BD15C0">
              <w:rPr>
                <w:rFonts w:cs="Symbol"/>
                <w:i/>
                <w:sz w:val="18"/>
                <w:szCs w:val="18"/>
              </w:rPr>
              <w:t>Ground water</w:t>
            </w:r>
            <w:r w:rsidRPr="00BD15C0">
              <w:rPr>
                <w:rFonts w:cs="Symbol"/>
                <w:sz w:val="18"/>
                <w:szCs w:val="18"/>
              </w:rPr>
              <w:t xml:space="preserve"> means water below the land surface in a zone of saturation.</w:t>
            </w:r>
          </w:p>
        </w:tc>
        <w:tc>
          <w:tcPr>
            <w:tcW w:w="2790" w:type="dxa"/>
            <w:shd w:val="clear" w:color="auto" w:fill="auto"/>
          </w:tcPr>
          <w:p w14:paraId="1FF20FB5" w14:textId="2570FD88" w:rsidR="00ED6833" w:rsidRPr="00BD15C0" w:rsidRDefault="00ED6833" w:rsidP="00ED6833">
            <w:pPr>
              <w:spacing w:after="0"/>
              <w:rPr>
                <w:rFonts w:eastAsia="Arial" w:cs="Symbol"/>
                <w:sz w:val="18"/>
                <w:szCs w:val="18"/>
              </w:rPr>
            </w:pPr>
          </w:p>
        </w:tc>
        <w:tc>
          <w:tcPr>
            <w:tcW w:w="3960" w:type="dxa"/>
            <w:shd w:val="clear" w:color="auto" w:fill="auto"/>
          </w:tcPr>
          <w:p w14:paraId="62DBAC52" w14:textId="345EC441" w:rsidR="00ED6833" w:rsidRPr="00E601A6" w:rsidRDefault="00ED6833" w:rsidP="00ED6833">
            <w:pPr>
              <w:pStyle w:val="NoSpacing"/>
              <w:rPr>
                <w:rFonts w:ascii="Calibri" w:hAnsi="Calibri" w:cs="Symbol"/>
                <w:sz w:val="18"/>
                <w:szCs w:val="18"/>
              </w:rPr>
            </w:pPr>
            <w:r w:rsidRPr="00BD6C8E">
              <w:rPr>
                <w:rFonts w:ascii="Calibri" w:hAnsi="Calibri" w:cs="Symbol"/>
                <w:b/>
                <w:sz w:val="18"/>
                <w:szCs w:val="18"/>
              </w:rPr>
              <w:t>Texas Water Code §26.001(5)</w:t>
            </w:r>
            <w:r w:rsidRPr="00E601A6">
              <w:rPr>
                <w:rFonts w:ascii="Calibri" w:hAnsi="Calibri" w:cs="Symbol"/>
                <w:sz w:val="18"/>
                <w:szCs w:val="18"/>
              </w:rPr>
              <w:t xml:space="preserve">  "Water" or "water in the state" means groundwater, percolating or otherwise, lakes, bays, ponds, impounding reservoirs, springs, rivers, streams, creeks, estuaries, wetlands, marshes, inlets, canals, the Gulf of Mexico, inside the territorial limits of the state, and all other bodies of surface water, natural or artificial, inland or coastal, fresh or salt, navigable or </w:t>
            </w:r>
            <w:proofErr w:type="spellStart"/>
            <w:r w:rsidRPr="00E601A6">
              <w:rPr>
                <w:rFonts w:ascii="Calibri" w:hAnsi="Calibri" w:cs="Symbol"/>
                <w:sz w:val="18"/>
                <w:szCs w:val="18"/>
              </w:rPr>
              <w:t>nonnavigable</w:t>
            </w:r>
            <w:proofErr w:type="spellEnd"/>
            <w:r w:rsidRPr="00E601A6">
              <w:rPr>
                <w:rFonts w:ascii="Calibri" w:hAnsi="Calibri" w:cs="Symbol"/>
                <w:sz w:val="18"/>
                <w:szCs w:val="18"/>
              </w:rPr>
              <w:t>, and including the beds and banks of all watercourses and bodies of surface water, that are wholly or partially inside or bordering the state or inside the jurisdiction of the state.</w:t>
            </w:r>
          </w:p>
        </w:tc>
        <w:tc>
          <w:tcPr>
            <w:tcW w:w="2341" w:type="dxa"/>
          </w:tcPr>
          <w:p w14:paraId="463ADACB" w14:textId="0D35E11A" w:rsidR="00ED6833" w:rsidRPr="00645480" w:rsidRDefault="00ED6833" w:rsidP="00ED6833">
            <w:pPr>
              <w:spacing w:after="0"/>
              <w:rPr>
                <w:rFonts w:eastAsia="Arial" w:cs="Times New Roman"/>
                <w:sz w:val="18"/>
                <w:szCs w:val="18"/>
              </w:rPr>
            </w:pPr>
          </w:p>
        </w:tc>
        <w:tc>
          <w:tcPr>
            <w:tcW w:w="1979" w:type="dxa"/>
          </w:tcPr>
          <w:p w14:paraId="7969677F" w14:textId="29718FEE" w:rsidR="00ED6833" w:rsidRPr="00BD15C0" w:rsidRDefault="00953471" w:rsidP="00ED6833">
            <w:pPr>
              <w:spacing w:after="0"/>
              <w:rPr>
                <w:rFonts w:eastAsia="Arial" w:cs="Symbol"/>
                <w:sz w:val="18"/>
                <w:szCs w:val="18"/>
              </w:rPr>
            </w:pPr>
            <w:r w:rsidRPr="00953471">
              <w:rPr>
                <w:rFonts w:eastAsia="Arial" w:cs="Symbol"/>
                <w:color w:val="FF0000"/>
                <w:sz w:val="18"/>
                <w:szCs w:val="18"/>
              </w:rPr>
              <w:t>Include in program description</w:t>
            </w:r>
          </w:p>
        </w:tc>
        <w:tc>
          <w:tcPr>
            <w:tcW w:w="2836" w:type="dxa"/>
          </w:tcPr>
          <w:p w14:paraId="42B07ECF" w14:textId="77777777" w:rsidR="00ED6833" w:rsidRDefault="00902D87" w:rsidP="00ED6833">
            <w:pPr>
              <w:spacing w:after="0"/>
              <w:rPr>
                <w:rFonts w:eastAsia="Arial" w:cs="Symbol"/>
                <w:color w:val="000000" w:themeColor="text1"/>
                <w:sz w:val="18"/>
                <w:szCs w:val="18"/>
              </w:rPr>
            </w:pPr>
            <w:r w:rsidRPr="00953471">
              <w:rPr>
                <w:rFonts w:eastAsia="Arial" w:cs="Symbol"/>
                <w:color w:val="000000" w:themeColor="text1"/>
                <w:sz w:val="18"/>
                <w:szCs w:val="18"/>
                <w:highlight w:val="lightGray"/>
              </w:rPr>
              <w:t xml:space="preserve">The definition in the Texas Water Code is more detailed than the CFR. It </w:t>
            </w:r>
            <w:r w:rsidR="00E24D82" w:rsidRPr="00953471">
              <w:rPr>
                <w:rFonts w:eastAsia="Arial" w:cs="Symbol"/>
                <w:color w:val="000000" w:themeColor="text1"/>
                <w:sz w:val="18"/>
                <w:szCs w:val="18"/>
                <w:highlight w:val="lightGray"/>
              </w:rPr>
              <w:t xml:space="preserve">may </w:t>
            </w:r>
            <w:r w:rsidRPr="00953471">
              <w:rPr>
                <w:rFonts w:eastAsia="Arial" w:cs="Symbol"/>
                <w:color w:val="000000" w:themeColor="text1"/>
                <w:sz w:val="18"/>
                <w:szCs w:val="18"/>
                <w:highlight w:val="lightGray"/>
              </w:rPr>
              <w:t xml:space="preserve">be appropriate to add </w:t>
            </w:r>
            <w:r w:rsidR="00E24D82" w:rsidRPr="00953471">
              <w:rPr>
                <w:rFonts w:eastAsia="Arial" w:cs="Symbol"/>
                <w:color w:val="000000" w:themeColor="text1"/>
                <w:sz w:val="18"/>
                <w:szCs w:val="18"/>
                <w:highlight w:val="lightGray"/>
              </w:rPr>
              <w:t xml:space="preserve">or reference </w:t>
            </w:r>
            <w:r w:rsidRPr="00953471">
              <w:rPr>
                <w:rFonts w:eastAsia="Arial" w:cs="Symbol"/>
                <w:color w:val="000000" w:themeColor="text1"/>
                <w:sz w:val="18"/>
                <w:szCs w:val="18"/>
                <w:highlight w:val="lightGray"/>
              </w:rPr>
              <w:t xml:space="preserve">this definition </w:t>
            </w:r>
            <w:r w:rsidR="00E24D82" w:rsidRPr="00953471">
              <w:rPr>
                <w:rFonts w:eastAsia="Arial" w:cs="Symbol"/>
                <w:color w:val="000000" w:themeColor="text1"/>
                <w:sz w:val="18"/>
                <w:szCs w:val="18"/>
                <w:highlight w:val="lightGray"/>
              </w:rPr>
              <w:t xml:space="preserve">in </w:t>
            </w:r>
            <w:r w:rsidRPr="00953471">
              <w:rPr>
                <w:rFonts w:eastAsia="Arial" w:cs="Symbol"/>
                <w:color w:val="000000" w:themeColor="text1"/>
                <w:sz w:val="18"/>
                <w:szCs w:val="18"/>
                <w:highlight w:val="lightGray"/>
              </w:rPr>
              <w:t xml:space="preserve">the state </w:t>
            </w:r>
            <w:r w:rsidR="00E24D82" w:rsidRPr="00953471">
              <w:rPr>
                <w:rFonts w:eastAsia="Arial" w:cs="Symbol"/>
                <w:color w:val="000000" w:themeColor="text1"/>
                <w:sz w:val="18"/>
                <w:szCs w:val="18"/>
                <w:highlight w:val="lightGray"/>
              </w:rPr>
              <w:t xml:space="preserve">rule or describe this in the program description. However. the intent is similar and there are </w:t>
            </w:r>
            <w:r w:rsidR="00BD6120" w:rsidRPr="00953471">
              <w:rPr>
                <w:rFonts w:eastAsia="Arial" w:cs="Symbol"/>
                <w:color w:val="000000" w:themeColor="text1"/>
                <w:sz w:val="18"/>
                <w:szCs w:val="18"/>
                <w:highlight w:val="lightGray"/>
              </w:rPr>
              <w:t>n</w:t>
            </w:r>
            <w:r w:rsidR="00457B1E" w:rsidRPr="00953471">
              <w:rPr>
                <w:rFonts w:eastAsia="Arial" w:cs="Symbol"/>
                <w:color w:val="000000" w:themeColor="text1"/>
                <w:sz w:val="18"/>
                <w:szCs w:val="18"/>
                <w:highlight w:val="lightGray"/>
              </w:rPr>
              <w:t>o concerns for stringency</w:t>
            </w:r>
            <w:r w:rsidRPr="00953471">
              <w:rPr>
                <w:rFonts w:eastAsia="Arial" w:cs="Symbol"/>
                <w:color w:val="000000" w:themeColor="text1"/>
                <w:sz w:val="18"/>
                <w:szCs w:val="18"/>
                <w:highlight w:val="lightGray"/>
              </w:rPr>
              <w:t>.</w:t>
            </w:r>
          </w:p>
          <w:p w14:paraId="701DF8FA" w14:textId="2EA3D68C" w:rsidR="00137D22" w:rsidRPr="00BD15C0" w:rsidRDefault="00137D22" w:rsidP="00ED6833">
            <w:pPr>
              <w:spacing w:after="0"/>
              <w:rPr>
                <w:rFonts w:eastAsia="Arial" w:cs="Symbol"/>
                <w:color w:val="000000" w:themeColor="text1"/>
                <w:sz w:val="18"/>
                <w:szCs w:val="18"/>
              </w:rPr>
            </w:pPr>
          </w:p>
        </w:tc>
      </w:tr>
      <w:tr w:rsidR="00E24D82" w:rsidRPr="00BD15C0" w14:paraId="691578AA" w14:textId="48E5747F" w:rsidTr="00986D68">
        <w:trPr>
          <w:cantSplit/>
          <w:trHeight w:val="580"/>
          <w:jc w:val="center"/>
        </w:trPr>
        <w:tc>
          <w:tcPr>
            <w:tcW w:w="805" w:type="dxa"/>
          </w:tcPr>
          <w:p w14:paraId="22141C8A" w14:textId="32FAA981" w:rsidR="00E24D82" w:rsidRPr="00BD15C0" w:rsidRDefault="00E24D82" w:rsidP="00E24D82">
            <w:pPr>
              <w:pStyle w:val="ListParagraph"/>
              <w:numPr>
                <w:ilvl w:val="0"/>
                <w:numId w:val="25"/>
              </w:numPr>
              <w:spacing w:after="0"/>
              <w:rPr>
                <w:rFonts w:cs="Symbol"/>
                <w:i/>
                <w:sz w:val="18"/>
                <w:szCs w:val="18"/>
                <w:highlight w:val="yellow"/>
              </w:rPr>
            </w:pPr>
            <w:r w:rsidRPr="00BD15C0">
              <w:rPr>
                <w:rFonts w:cs="Symbol"/>
                <w:i/>
                <w:sz w:val="18"/>
                <w:szCs w:val="18"/>
                <w:highlight w:val="yellow"/>
              </w:rPr>
              <w:lastRenderedPageBreak/>
              <w:t>85</w:t>
            </w:r>
          </w:p>
        </w:tc>
        <w:tc>
          <w:tcPr>
            <w:tcW w:w="4140" w:type="dxa"/>
            <w:shd w:val="clear" w:color="auto" w:fill="auto"/>
          </w:tcPr>
          <w:p w14:paraId="3AF23D77" w14:textId="10582F1D" w:rsidR="00E24D82" w:rsidRPr="00BD15C0" w:rsidRDefault="00E24D82" w:rsidP="00E24D82">
            <w:pPr>
              <w:spacing w:after="0"/>
              <w:rPr>
                <w:rFonts w:eastAsia="Arial" w:cs="Symbol"/>
                <w:i/>
                <w:sz w:val="18"/>
                <w:szCs w:val="18"/>
              </w:rPr>
            </w:pPr>
            <w:r w:rsidRPr="00BD15C0">
              <w:rPr>
                <w:rFonts w:cs="Symbol"/>
                <w:i/>
                <w:sz w:val="18"/>
                <w:szCs w:val="18"/>
                <w:highlight w:val="yellow"/>
              </w:rPr>
              <w:t>Hazardous waste</w:t>
            </w:r>
            <w:r w:rsidRPr="00BD15C0">
              <w:rPr>
                <w:rFonts w:cs="Symbol"/>
                <w:sz w:val="18"/>
                <w:szCs w:val="18"/>
                <w:highlight w:val="yellow"/>
              </w:rPr>
              <w:t xml:space="preserve"> means a hazardous waste as defined in 40 CFR 261.3.</w:t>
            </w:r>
          </w:p>
        </w:tc>
        <w:tc>
          <w:tcPr>
            <w:tcW w:w="2790" w:type="dxa"/>
            <w:shd w:val="clear" w:color="auto" w:fill="auto"/>
          </w:tcPr>
          <w:p w14:paraId="7A2CBF31" w14:textId="77777777" w:rsidR="00E24D82" w:rsidRPr="00BD15C0" w:rsidRDefault="00E24D82" w:rsidP="00E24D82">
            <w:pPr>
              <w:spacing w:after="0"/>
              <w:rPr>
                <w:rFonts w:eastAsia="Arial" w:cs="Symbol"/>
                <w:sz w:val="18"/>
                <w:szCs w:val="18"/>
              </w:rPr>
            </w:pPr>
          </w:p>
        </w:tc>
        <w:tc>
          <w:tcPr>
            <w:tcW w:w="3960" w:type="dxa"/>
            <w:shd w:val="clear" w:color="auto" w:fill="auto"/>
          </w:tcPr>
          <w:p w14:paraId="21AFA726" w14:textId="0BB48AC4" w:rsidR="00E24D82" w:rsidRPr="00BD15C0" w:rsidRDefault="00E24D82" w:rsidP="00E24D82">
            <w:pPr>
              <w:spacing w:after="0"/>
              <w:rPr>
                <w:rFonts w:eastAsia="Arial" w:cs="Symbol"/>
                <w:sz w:val="18"/>
                <w:szCs w:val="18"/>
              </w:rPr>
            </w:pPr>
            <w:r w:rsidRPr="00BD15C0">
              <w:rPr>
                <w:rFonts w:eastAsia="Arial" w:cs="Symbol"/>
                <w:sz w:val="18"/>
                <w:szCs w:val="18"/>
              </w:rPr>
              <w:t>No reference found.</w:t>
            </w:r>
          </w:p>
        </w:tc>
        <w:tc>
          <w:tcPr>
            <w:tcW w:w="2341" w:type="dxa"/>
          </w:tcPr>
          <w:p w14:paraId="6AAC2974" w14:textId="4A33C0A4" w:rsidR="00E24D82" w:rsidRPr="00BD15C0" w:rsidRDefault="00E24D82" w:rsidP="00E24D82">
            <w:pPr>
              <w:spacing w:after="0"/>
              <w:rPr>
                <w:rFonts w:eastAsia="Arial" w:cs="Symbol"/>
                <w:sz w:val="18"/>
                <w:szCs w:val="18"/>
              </w:rPr>
            </w:pPr>
            <w:r w:rsidRPr="00BD15C0">
              <w:rPr>
                <w:rFonts w:eastAsia="Arial" w:cs="Symbol"/>
                <w:sz w:val="18"/>
                <w:szCs w:val="18"/>
              </w:rPr>
              <w:t>This provision is not required of state programs.</w:t>
            </w:r>
          </w:p>
        </w:tc>
        <w:tc>
          <w:tcPr>
            <w:tcW w:w="1979" w:type="dxa"/>
          </w:tcPr>
          <w:p w14:paraId="69BF405F" w14:textId="3A6EB6F8" w:rsidR="00E24D82" w:rsidRPr="00BD15C0" w:rsidRDefault="00E24D82" w:rsidP="00E24D82">
            <w:pPr>
              <w:spacing w:after="0"/>
              <w:rPr>
                <w:rFonts w:eastAsia="Arial" w:cs="Symbol"/>
                <w:sz w:val="18"/>
                <w:szCs w:val="18"/>
                <w:highlight w:val="green"/>
              </w:rPr>
            </w:pPr>
            <w:r w:rsidRPr="00BD15C0">
              <w:rPr>
                <w:rFonts w:eastAsia="Arial" w:cs="Symbol"/>
                <w:sz w:val="18"/>
                <w:szCs w:val="18"/>
              </w:rPr>
              <w:t>The state regulation does not include this definition in the context of Class VI well requirements.</w:t>
            </w:r>
          </w:p>
        </w:tc>
        <w:tc>
          <w:tcPr>
            <w:tcW w:w="2836" w:type="dxa"/>
          </w:tcPr>
          <w:p w14:paraId="5FB655AE" w14:textId="77777777" w:rsidR="00137D22" w:rsidRDefault="00E24D82" w:rsidP="00E24D82">
            <w:pPr>
              <w:spacing w:after="0"/>
              <w:rPr>
                <w:rFonts w:eastAsia="Arial" w:cs="Symbol"/>
                <w:color w:val="00B050"/>
                <w:sz w:val="18"/>
                <w:szCs w:val="18"/>
              </w:rPr>
            </w:pPr>
            <w:r>
              <w:rPr>
                <w:rFonts w:eastAsia="Arial" w:cs="Symbol"/>
                <w:color w:val="000000" w:themeColor="text1"/>
                <w:sz w:val="18"/>
                <w:szCs w:val="18"/>
              </w:rPr>
              <w:t>N</w:t>
            </w:r>
            <w:r w:rsidRPr="000D2F32">
              <w:rPr>
                <w:rFonts w:eastAsia="Arial" w:cs="Symbol"/>
                <w:color w:val="000000" w:themeColor="text1"/>
                <w:sz w:val="18"/>
                <w:szCs w:val="18"/>
              </w:rPr>
              <w:t>o concerns for stringency</w:t>
            </w:r>
            <w:r w:rsidR="00137D22" w:rsidRPr="00137D22">
              <w:rPr>
                <w:rFonts w:eastAsia="Arial" w:cs="Symbol"/>
                <w:color w:val="00B050"/>
                <w:sz w:val="18"/>
                <w:szCs w:val="18"/>
              </w:rPr>
              <w:t xml:space="preserve"> </w:t>
            </w:r>
          </w:p>
          <w:p w14:paraId="25B318B6" w14:textId="5E6A97DE" w:rsidR="00E24D82" w:rsidRPr="00236160" w:rsidRDefault="00E24D82" w:rsidP="00E24D82">
            <w:pPr>
              <w:spacing w:after="0"/>
              <w:rPr>
                <w:rFonts w:eastAsia="Arial" w:cs="Symbol"/>
                <w:color w:val="000000" w:themeColor="text1"/>
                <w:sz w:val="18"/>
                <w:szCs w:val="18"/>
              </w:rPr>
            </w:pPr>
          </w:p>
        </w:tc>
      </w:tr>
      <w:tr w:rsidR="00E24D82" w:rsidRPr="00BD15C0" w14:paraId="103FADFB" w14:textId="62C7B929" w:rsidTr="00986D68">
        <w:trPr>
          <w:cantSplit/>
          <w:trHeight w:val="580"/>
          <w:jc w:val="center"/>
        </w:trPr>
        <w:tc>
          <w:tcPr>
            <w:tcW w:w="805" w:type="dxa"/>
          </w:tcPr>
          <w:p w14:paraId="6DAF76D6" w14:textId="5E704C76" w:rsidR="00E24D82" w:rsidRPr="00BD15C0" w:rsidRDefault="00E24D82" w:rsidP="00E24D82">
            <w:pPr>
              <w:pStyle w:val="ListParagraph"/>
              <w:numPr>
                <w:ilvl w:val="0"/>
                <w:numId w:val="25"/>
              </w:numPr>
              <w:spacing w:after="0"/>
              <w:rPr>
                <w:rFonts w:cs="Symbol"/>
                <w:i/>
                <w:sz w:val="18"/>
                <w:szCs w:val="18"/>
              </w:rPr>
            </w:pPr>
            <w:r w:rsidRPr="00BD15C0">
              <w:rPr>
                <w:rFonts w:cs="Symbol"/>
                <w:i/>
                <w:sz w:val="18"/>
                <w:szCs w:val="18"/>
              </w:rPr>
              <w:t>86</w:t>
            </w:r>
          </w:p>
        </w:tc>
        <w:tc>
          <w:tcPr>
            <w:tcW w:w="4140" w:type="dxa"/>
            <w:shd w:val="clear" w:color="auto" w:fill="auto"/>
          </w:tcPr>
          <w:p w14:paraId="77C31122" w14:textId="7897AC07" w:rsidR="00E24D82" w:rsidRPr="00BD15C0" w:rsidRDefault="00E24D82" w:rsidP="00E24D82">
            <w:pPr>
              <w:spacing w:after="0"/>
              <w:rPr>
                <w:rFonts w:eastAsia="Arial" w:cs="Symbol"/>
                <w:i/>
                <w:sz w:val="18"/>
                <w:szCs w:val="18"/>
              </w:rPr>
            </w:pPr>
            <w:r w:rsidRPr="00BD15C0">
              <w:rPr>
                <w:rFonts w:cs="Symbol"/>
                <w:i/>
                <w:sz w:val="18"/>
                <w:szCs w:val="18"/>
                <w:highlight w:val="yellow"/>
              </w:rPr>
              <w:t>Indian Tribe</w:t>
            </w:r>
            <w:r w:rsidRPr="00BD15C0">
              <w:rPr>
                <w:rFonts w:cs="Symbol"/>
                <w:sz w:val="18"/>
                <w:szCs w:val="18"/>
                <w:highlight w:val="yellow"/>
              </w:rPr>
              <w:t xml:space="preserve"> means any Indian Tribe having a Federally recognized governing body carrying out substantial governmental duties and powers over a defined area.</w:t>
            </w:r>
          </w:p>
        </w:tc>
        <w:tc>
          <w:tcPr>
            <w:tcW w:w="2790" w:type="dxa"/>
            <w:shd w:val="clear" w:color="auto" w:fill="auto"/>
          </w:tcPr>
          <w:p w14:paraId="11753D77" w14:textId="77777777" w:rsidR="00E24D82" w:rsidRPr="00BD15C0" w:rsidRDefault="00E24D82" w:rsidP="00E24D82">
            <w:pPr>
              <w:spacing w:after="0"/>
              <w:rPr>
                <w:rFonts w:eastAsia="Arial" w:cs="Symbol"/>
                <w:sz w:val="18"/>
                <w:szCs w:val="18"/>
              </w:rPr>
            </w:pPr>
          </w:p>
        </w:tc>
        <w:tc>
          <w:tcPr>
            <w:tcW w:w="3960" w:type="dxa"/>
            <w:shd w:val="clear" w:color="auto" w:fill="auto"/>
          </w:tcPr>
          <w:p w14:paraId="59C3B84C" w14:textId="519EFE5E" w:rsidR="00E24D82" w:rsidRPr="00BD15C0" w:rsidRDefault="00E24D82" w:rsidP="00E24D82">
            <w:pPr>
              <w:spacing w:after="0"/>
              <w:rPr>
                <w:rFonts w:eastAsia="Arial" w:cs="Symbol"/>
                <w:sz w:val="18"/>
                <w:szCs w:val="18"/>
              </w:rPr>
            </w:pPr>
            <w:r w:rsidRPr="00BD15C0">
              <w:rPr>
                <w:rFonts w:eastAsia="Arial" w:cs="Symbol"/>
                <w:sz w:val="18"/>
                <w:szCs w:val="18"/>
              </w:rPr>
              <w:t xml:space="preserve">No reference found. </w:t>
            </w:r>
          </w:p>
        </w:tc>
        <w:tc>
          <w:tcPr>
            <w:tcW w:w="2341" w:type="dxa"/>
          </w:tcPr>
          <w:p w14:paraId="4482330C" w14:textId="5B1F0D27" w:rsidR="00E24D82" w:rsidRPr="00BD15C0" w:rsidRDefault="00E24D82" w:rsidP="00E24D82">
            <w:pPr>
              <w:spacing w:after="0"/>
              <w:rPr>
                <w:rFonts w:eastAsia="Arial" w:cs="Symbol"/>
                <w:sz w:val="18"/>
                <w:szCs w:val="18"/>
              </w:rPr>
            </w:pPr>
            <w:r w:rsidRPr="00BD15C0">
              <w:rPr>
                <w:rFonts w:eastAsia="Arial" w:cs="Symbol"/>
                <w:sz w:val="18"/>
                <w:szCs w:val="18"/>
              </w:rPr>
              <w:t>This provision is not required of state programs.</w:t>
            </w:r>
          </w:p>
        </w:tc>
        <w:tc>
          <w:tcPr>
            <w:tcW w:w="1979" w:type="dxa"/>
          </w:tcPr>
          <w:p w14:paraId="51ED1B5D" w14:textId="3E72240D" w:rsidR="00E24D82" w:rsidRPr="00BD15C0" w:rsidRDefault="00E24D82" w:rsidP="00E24D82">
            <w:pPr>
              <w:spacing w:after="0"/>
              <w:rPr>
                <w:rFonts w:eastAsia="Arial" w:cs="Symbol"/>
                <w:sz w:val="18"/>
                <w:szCs w:val="18"/>
              </w:rPr>
            </w:pPr>
            <w:r w:rsidRPr="00BD15C0">
              <w:rPr>
                <w:rFonts w:eastAsia="Arial" w:cs="Symbol"/>
                <w:sz w:val="18"/>
                <w:szCs w:val="18"/>
              </w:rPr>
              <w:t>Negligible Indian lands in Texas.</w:t>
            </w:r>
          </w:p>
        </w:tc>
        <w:tc>
          <w:tcPr>
            <w:tcW w:w="2836" w:type="dxa"/>
          </w:tcPr>
          <w:p w14:paraId="43770FDE" w14:textId="77777777" w:rsidR="00137D22" w:rsidRDefault="00E24D82" w:rsidP="00E24D82">
            <w:pPr>
              <w:spacing w:after="0"/>
              <w:rPr>
                <w:rFonts w:eastAsia="Arial" w:cs="Symbol"/>
                <w:color w:val="00B050"/>
                <w:sz w:val="18"/>
                <w:szCs w:val="18"/>
              </w:rPr>
            </w:pPr>
            <w:r>
              <w:rPr>
                <w:rFonts w:eastAsia="Arial" w:cs="Symbol"/>
                <w:color w:val="000000" w:themeColor="text1"/>
                <w:sz w:val="18"/>
                <w:szCs w:val="18"/>
              </w:rPr>
              <w:t>N</w:t>
            </w:r>
            <w:r w:rsidRPr="000D2F32">
              <w:rPr>
                <w:rFonts w:eastAsia="Arial" w:cs="Symbol"/>
                <w:color w:val="000000" w:themeColor="text1"/>
                <w:sz w:val="18"/>
                <w:szCs w:val="18"/>
              </w:rPr>
              <w:t>o concerns for stringency</w:t>
            </w:r>
            <w:r w:rsidR="00137D22" w:rsidRPr="00137D22">
              <w:rPr>
                <w:rFonts w:eastAsia="Arial" w:cs="Symbol"/>
                <w:color w:val="00B050"/>
                <w:sz w:val="18"/>
                <w:szCs w:val="18"/>
              </w:rPr>
              <w:t xml:space="preserve"> </w:t>
            </w:r>
          </w:p>
          <w:p w14:paraId="231738D5" w14:textId="3A5105C7" w:rsidR="00E24D82" w:rsidRPr="00E24D82" w:rsidRDefault="00E24D82" w:rsidP="00E24D82">
            <w:pPr>
              <w:spacing w:after="0"/>
              <w:rPr>
                <w:rFonts w:eastAsia="Arial" w:cs="Symbol"/>
                <w:color w:val="000000" w:themeColor="text1"/>
                <w:sz w:val="18"/>
                <w:szCs w:val="18"/>
              </w:rPr>
            </w:pPr>
          </w:p>
        </w:tc>
      </w:tr>
      <w:tr w:rsidR="00ED6833" w:rsidRPr="00BD15C0" w14:paraId="45DD7C4C" w14:textId="4CEBFC2D" w:rsidTr="00986D68">
        <w:trPr>
          <w:cantSplit/>
          <w:trHeight w:val="580"/>
          <w:jc w:val="center"/>
        </w:trPr>
        <w:tc>
          <w:tcPr>
            <w:tcW w:w="805" w:type="dxa"/>
          </w:tcPr>
          <w:p w14:paraId="5A60120B" w14:textId="269A23D6" w:rsidR="00ED6833" w:rsidRPr="00BD15C0" w:rsidRDefault="00ED6833" w:rsidP="00ED6833">
            <w:pPr>
              <w:pStyle w:val="ListParagraph"/>
              <w:numPr>
                <w:ilvl w:val="0"/>
                <w:numId w:val="25"/>
              </w:numPr>
              <w:spacing w:after="0"/>
              <w:rPr>
                <w:rFonts w:cs="Symbol"/>
                <w:i/>
                <w:sz w:val="18"/>
                <w:szCs w:val="18"/>
              </w:rPr>
            </w:pPr>
            <w:r w:rsidRPr="00BD15C0">
              <w:rPr>
                <w:rFonts w:cs="Symbol"/>
                <w:i/>
                <w:sz w:val="18"/>
                <w:szCs w:val="18"/>
              </w:rPr>
              <w:t>87</w:t>
            </w:r>
          </w:p>
        </w:tc>
        <w:tc>
          <w:tcPr>
            <w:tcW w:w="4140" w:type="dxa"/>
            <w:shd w:val="clear" w:color="auto" w:fill="auto"/>
          </w:tcPr>
          <w:p w14:paraId="76023EF0" w14:textId="4C2BD62C" w:rsidR="00ED6833" w:rsidRPr="00BD15C0" w:rsidRDefault="00ED6833" w:rsidP="00ED6833">
            <w:pPr>
              <w:spacing w:after="0"/>
              <w:rPr>
                <w:rFonts w:eastAsia="Arial" w:cs="Symbol"/>
                <w:i/>
                <w:sz w:val="18"/>
                <w:szCs w:val="18"/>
              </w:rPr>
            </w:pPr>
            <w:bookmarkStart w:id="32" w:name="_Hlk77343091"/>
            <w:r w:rsidRPr="00BD15C0">
              <w:rPr>
                <w:rFonts w:cs="Symbol"/>
                <w:i/>
                <w:sz w:val="18"/>
                <w:szCs w:val="18"/>
              </w:rPr>
              <w:t>Injection well</w:t>
            </w:r>
            <w:r w:rsidRPr="00BD15C0">
              <w:rPr>
                <w:rFonts w:cs="Symbol"/>
                <w:sz w:val="18"/>
                <w:szCs w:val="18"/>
              </w:rPr>
              <w:t xml:space="preserve"> means a “well” into which “fluids” are being injected.</w:t>
            </w:r>
            <w:bookmarkEnd w:id="32"/>
          </w:p>
        </w:tc>
        <w:tc>
          <w:tcPr>
            <w:tcW w:w="2790" w:type="dxa"/>
            <w:shd w:val="clear" w:color="auto" w:fill="auto"/>
          </w:tcPr>
          <w:p w14:paraId="4F356556" w14:textId="77777777" w:rsidR="00ED6833" w:rsidRPr="00BD15C0" w:rsidRDefault="00ED6833" w:rsidP="00ED6833">
            <w:pPr>
              <w:spacing w:after="0"/>
              <w:rPr>
                <w:rFonts w:eastAsia="Arial" w:cs="Symbol"/>
                <w:sz w:val="18"/>
                <w:szCs w:val="18"/>
              </w:rPr>
            </w:pPr>
          </w:p>
        </w:tc>
        <w:tc>
          <w:tcPr>
            <w:tcW w:w="3960" w:type="dxa"/>
            <w:shd w:val="clear" w:color="auto" w:fill="auto"/>
          </w:tcPr>
          <w:p w14:paraId="4E7D80AA" w14:textId="51576CDF" w:rsidR="00ED6833" w:rsidRPr="00BD15C0" w:rsidRDefault="000435E9" w:rsidP="00ED6833">
            <w:pPr>
              <w:spacing w:after="0"/>
              <w:rPr>
                <w:rFonts w:eastAsia="Arial" w:cs="Symbol"/>
                <w:sz w:val="18"/>
                <w:szCs w:val="18"/>
              </w:rPr>
            </w:pPr>
            <w:r w:rsidRPr="00BD15C0">
              <w:rPr>
                <w:rFonts w:eastAsia="Arial" w:cs="Symbol"/>
                <w:b/>
                <w:sz w:val="18"/>
                <w:szCs w:val="18"/>
              </w:rPr>
              <w:t>§5.102(</w:t>
            </w:r>
            <w:r w:rsidR="002D0651">
              <w:rPr>
                <w:rFonts w:eastAsia="Arial" w:cs="Symbol"/>
                <w:b/>
                <w:sz w:val="18"/>
                <w:szCs w:val="18"/>
              </w:rPr>
              <w:t>31</w:t>
            </w:r>
            <w:r w:rsidR="001A5610" w:rsidRPr="00BD15C0">
              <w:rPr>
                <w:rFonts w:eastAsia="Arial" w:cs="Symbol"/>
                <w:b/>
                <w:sz w:val="18"/>
                <w:szCs w:val="18"/>
              </w:rPr>
              <w:t>)</w:t>
            </w:r>
            <w:r w:rsidR="001A5610" w:rsidRPr="00BD15C0">
              <w:rPr>
                <w:rFonts w:eastAsia="Arial" w:cs="Symbol"/>
                <w:sz w:val="18"/>
                <w:szCs w:val="18"/>
              </w:rPr>
              <w:t xml:space="preserve"> Injection well</w:t>
            </w:r>
            <w:r w:rsidR="00CA491C" w:rsidRPr="00BD15C0">
              <w:rPr>
                <w:rFonts w:eastAsia="Arial" w:cs="Symbol"/>
                <w:sz w:val="18"/>
                <w:szCs w:val="18"/>
              </w:rPr>
              <w:t xml:space="preserve">—A </w:t>
            </w:r>
            <w:r w:rsidR="001A5610" w:rsidRPr="00BD15C0">
              <w:rPr>
                <w:rFonts w:eastAsia="Arial" w:cs="Symbol"/>
                <w:sz w:val="18"/>
                <w:szCs w:val="18"/>
              </w:rPr>
              <w:t>well into which fluids are injected.</w:t>
            </w:r>
          </w:p>
        </w:tc>
        <w:tc>
          <w:tcPr>
            <w:tcW w:w="2341" w:type="dxa"/>
          </w:tcPr>
          <w:p w14:paraId="3FBDCD3A" w14:textId="24123B21" w:rsidR="00ED6833" w:rsidRPr="00BD15C0" w:rsidRDefault="001A5610" w:rsidP="00ED6833">
            <w:pPr>
              <w:spacing w:after="0"/>
              <w:rPr>
                <w:rFonts w:eastAsia="Arial" w:cs="Symbol"/>
                <w:sz w:val="18"/>
                <w:szCs w:val="18"/>
              </w:rPr>
            </w:pPr>
            <w:r w:rsidRPr="00BD15C0">
              <w:rPr>
                <w:rFonts w:eastAsia="Arial" w:cs="Symbol"/>
                <w:sz w:val="18"/>
                <w:szCs w:val="18"/>
              </w:rPr>
              <w:t>Same as the CFR.</w:t>
            </w:r>
          </w:p>
        </w:tc>
        <w:tc>
          <w:tcPr>
            <w:tcW w:w="1979" w:type="dxa"/>
          </w:tcPr>
          <w:p w14:paraId="6F77113E" w14:textId="045319E5" w:rsidR="00ED6833" w:rsidRPr="00BD15C0" w:rsidRDefault="00ED6833" w:rsidP="00ED6833">
            <w:pPr>
              <w:spacing w:after="0"/>
              <w:rPr>
                <w:rFonts w:eastAsia="Arial" w:cs="Symbol"/>
                <w:sz w:val="18"/>
                <w:szCs w:val="18"/>
                <w:highlight w:val="green"/>
              </w:rPr>
            </w:pPr>
          </w:p>
        </w:tc>
        <w:tc>
          <w:tcPr>
            <w:tcW w:w="2836" w:type="dxa"/>
          </w:tcPr>
          <w:p w14:paraId="1436180D" w14:textId="21F88F17" w:rsidR="00ED6833" w:rsidRPr="00E24D82" w:rsidRDefault="00ED6833" w:rsidP="00ED6833">
            <w:pPr>
              <w:spacing w:after="0"/>
              <w:rPr>
                <w:rFonts w:eastAsia="Arial" w:cs="Symbol"/>
                <w:color w:val="000000" w:themeColor="text1"/>
                <w:sz w:val="18"/>
                <w:szCs w:val="18"/>
              </w:rPr>
            </w:pPr>
          </w:p>
        </w:tc>
      </w:tr>
      <w:tr w:rsidR="00ED6833" w:rsidRPr="00BD15C0" w14:paraId="1D950CB9" w14:textId="7A456C0F" w:rsidTr="00986D68">
        <w:trPr>
          <w:cantSplit/>
          <w:trHeight w:val="580"/>
          <w:jc w:val="center"/>
        </w:trPr>
        <w:tc>
          <w:tcPr>
            <w:tcW w:w="805" w:type="dxa"/>
          </w:tcPr>
          <w:p w14:paraId="6A280433" w14:textId="18FB52AB" w:rsidR="00ED6833" w:rsidRPr="00BD15C0" w:rsidRDefault="00ED6833" w:rsidP="00ED6833">
            <w:pPr>
              <w:pStyle w:val="ListParagraph"/>
              <w:numPr>
                <w:ilvl w:val="0"/>
                <w:numId w:val="25"/>
              </w:numPr>
              <w:spacing w:after="0"/>
              <w:rPr>
                <w:rFonts w:cs="Symbol"/>
                <w:i/>
                <w:sz w:val="18"/>
                <w:szCs w:val="18"/>
              </w:rPr>
            </w:pPr>
            <w:r w:rsidRPr="00BD15C0">
              <w:rPr>
                <w:rFonts w:cs="Symbol"/>
                <w:i/>
                <w:sz w:val="18"/>
                <w:szCs w:val="18"/>
              </w:rPr>
              <w:t>88</w:t>
            </w:r>
          </w:p>
        </w:tc>
        <w:tc>
          <w:tcPr>
            <w:tcW w:w="4140" w:type="dxa"/>
            <w:shd w:val="clear" w:color="auto" w:fill="auto"/>
          </w:tcPr>
          <w:p w14:paraId="5CF6445A" w14:textId="32A11ED1" w:rsidR="00ED6833" w:rsidRPr="00BD15C0" w:rsidRDefault="00ED6833" w:rsidP="00ED6833">
            <w:pPr>
              <w:spacing w:after="0"/>
              <w:rPr>
                <w:rFonts w:eastAsia="Arial" w:cs="Symbol"/>
                <w:i/>
                <w:sz w:val="18"/>
                <w:szCs w:val="18"/>
              </w:rPr>
            </w:pPr>
            <w:r w:rsidRPr="00BD15C0">
              <w:rPr>
                <w:rFonts w:cs="Symbol"/>
                <w:i/>
                <w:sz w:val="18"/>
                <w:szCs w:val="18"/>
                <w:highlight w:val="yellow"/>
              </w:rPr>
              <w:t>New injection</w:t>
            </w:r>
            <w:r w:rsidRPr="00BD15C0">
              <w:rPr>
                <w:rFonts w:cs="Symbol"/>
                <w:sz w:val="18"/>
                <w:szCs w:val="18"/>
                <w:highlight w:val="yellow"/>
              </w:rPr>
              <w:t xml:space="preserve"> wells </w:t>
            </w:r>
            <w:proofErr w:type="gramStart"/>
            <w:r w:rsidRPr="00BD15C0">
              <w:rPr>
                <w:rFonts w:cs="Symbol"/>
                <w:sz w:val="18"/>
                <w:szCs w:val="18"/>
                <w:highlight w:val="yellow"/>
              </w:rPr>
              <w:t>means</w:t>
            </w:r>
            <w:proofErr w:type="gramEnd"/>
            <w:r w:rsidRPr="00BD15C0">
              <w:rPr>
                <w:rFonts w:cs="Symbol"/>
                <w:sz w:val="18"/>
                <w:szCs w:val="18"/>
                <w:highlight w:val="yellow"/>
              </w:rPr>
              <w:t xml:space="preserve"> an “injection well” which began injection after a UIC program for the State applicable to the well is approved or prescribed.</w:t>
            </w:r>
          </w:p>
        </w:tc>
        <w:tc>
          <w:tcPr>
            <w:tcW w:w="2790" w:type="dxa"/>
            <w:shd w:val="clear" w:color="auto" w:fill="auto"/>
          </w:tcPr>
          <w:p w14:paraId="6EA91B3E" w14:textId="77777777" w:rsidR="00ED6833" w:rsidRPr="00BD15C0" w:rsidRDefault="00ED6833" w:rsidP="00ED6833">
            <w:pPr>
              <w:spacing w:after="0"/>
              <w:rPr>
                <w:rFonts w:eastAsia="Arial" w:cs="Symbol"/>
                <w:sz w:val="18"/>
                <w:szCs w:val="18"/>
              </w:rPr>
            </w:pPr>
          </w:p>
        </w:tc>
        <w:tc>
          <w:tcPr>
            <w:tcW w:w="3960" w:type="dxa"/>
            <w:shd w:val="clear" w:color="auto" w:fill="auto"/>
          </w:tcPr>
          <w:p w14:paraId="6886FE99" w14:textId="0FF36631" w:rsidR="00ED6833" w:rsidRPr="00BD15C0" w:rsidRDefault="00ED6833" w:rsidP="00ED6833">
            <w:pPr>
              <w:spacing w:after="0"/>
              <w:rPr>
                <w:rFonts w:eastAsia="Arial" w:cs="Symbol"/>
                <w:sz w:val="18"/>
                <w:szCs w:val="18"/>
              </w:rPr>
            </w:pPr>
            <w:r w:rsidRPr="00BD15C0">
              <w:rPr>
                <w:rFonts w:eastAsia="Arial" w:cs="Symbol"/>
                <w:sz w:val="18"/>
                <w:szCs w:val="18"/>
              </w:rPr>
              <w:t>No reference found.</w:t>
            </w:r>
          </w:p>
        </w:tc>
        <w:tc>
          <w:tcPr>
            <w:tcW w:w="2341" w:type="dxa"/>
          </w:tcPr>
          <w:p w14:paraId="1DE23523" w14:textId="1E0A84E7" w:rsidR="00ED6833" w:rsidRPr="00E601A6" w:rsidRDefault="001A5610" w:rsidP="00ED6833">
            <w:pPr>
              <w:pStyle w:val="Default"/>
              <w:rPr>
                <w:rFonts w:cs="Symbol"/>
                <w:color w:val="auto"/>
                <w:sz w:val="18"/>
                <w:szCs w:val="18"/>
              </w:rPr>
            </w:pPr>
            <w:r w:rsidRPr="00E601A6">
              <w:rPr>
                <w:rFonts w:cs="Symbol"/>
                <w:color w:val="auto"/>
                <w:sz w:val="18"/>
                <w:szCs w:val="18"/>
              </w:rPr>
              <w:t>This provision is not required of state programs.</w:t>
            </w:r>
          </w:p>
        </w:tc>
        <w:tc>
          <w:tcPr>
            <w:tcW w:w="1979" w:type="dxa"/>
          </w:tcPr>
          <w:p w14:paraId="0A1D355E" w14:textId="39BFFB56" w:rsidR="00ED6833" w:rsidRPr="00BD15C0" w:rsidRDefault="001A5610" w:rsidP="00ED6833">
            <w:pPr>
              <w:spacing w:after="0"/>
              <w:rPr>
                <w:rFonts w:eastAsia="Arial" w:cs="Symbol"/>
                <w:sz w:val="18"/>
                <w:szCs w:val="18"/>
              </w:rPr>
            </w:pPr>
            <w:r w:rsidRPr="00BD15C0">
              <w:rPr>
                <w:rFonts w:eastAsia="Arial" w:cs="Symbol"/>
                <w:sz w:val="18"/>
                <w:szCs w:val="18"/>
              </w:rPr>
              <w:t>This language is optional if the state regulation does not distinguish between new and existing wells.</w:t>
            </w:r>
          </w:p>
        </w:tc>
        <w:tc>
          <w:tcPr>
            <w:tcW w:w="2836" w:type="dxa"/>
          </w:tcPr>
          <w:p w14:paraId="547930A4" w14:textId="77777777" w:rsidR="00ED6833" w:rsidRDefault="00E24D82" w:rsidP="00ED6833">
            <w:pPr>
              <w:spacing w:after="0"/>
              <w:rPr>
                <w:rFonts w:eastAsia="Arial" w:cs="Symbol"/>
                <w:color w:val="000000" w:themeColor="text1"/>
                <w:sz w:val="18"/>
                <w:szCs w:val="18"/>
              </w:rPr>
            </w:pPr>
            <w:r>
              <w:rPr>
                <w:rFonts w:eastAsia="Arial" w:cs="Symbol"/>
                <w:color w:val="000000" w:themeColor="text1"/>
                <w:sz w:val="18"/>
                <w:szCs w:val="18"/>
              </w:rPr>
              <w:t>N</w:t>
            </w:r>
            <w:r w:rsidRPr="000D2F32">
              <w:rPr>
                <w:rFonts w:eastAsia="Arial" w:cs="Symbol"/>
                <w:color w:val="000000" w:themeColor="text1"/>
                <w:sz w:val="18"/>
                <w:szCs w:val="18"/>
              </w:rPr>
              <w:t>o concerns for stringency</w:t>
            </w:r>
          </w:p>
          <w:p w14:paraId="544F6446" w14:textId="5796244B" w:rsidR="00524C24" w:rsidRPr="00E24D82" w:rsidRDefault="00524C24" w:rsidP="00ED6833">
            <w:pPr>
              <w:spacing w:after="0"/>
              <w:rPr>
                <w:rFonts w:eastAsia="Arial" w:cs="Symbol"/>
                <w:color w:val="000000" w:themeColor="text1"/>
                <w:sz w:val="18"/>
                <w:szCs w:val="18"/>
              </w:rPr>
            </w:pPr>
          </w:p>
        </w:tc>
      </w:tr>
      <w:tr w:rsidR="00ED6833" w:rsidRPr="00BD15C0" w14:paraId="2FB5E69D" w14:textId="04C6AFC5" w:rsidTr="00986D68">
        <w:trPr>
          <w:cantSplit/>
          <w:trHeight w:val="580"/>
          <w:jc w:val="center"/>
        </w:trPr>
        <w:tc>
          <w:tcPr>
            <w:tcW w:w="805" w:type="dxa"/>
          </w:tcPr>
          <w:p w14:paraId="61DB558D" w14:textId="778CA886" w:rsidR="00ED6833" w:rsidRPr="00BD15C0" w:rsidRDefault="00ED6833" w:rsidP="00ED6833">
            <w:pPr>
              <w:pStyle w:val="ListParagraph"/>
              <w:numPr>
                <w:ilvl w:val="0"/>
                <w:numId w:val="25"/>
              </w:numPr>
              <w:spacing w:after="0"/>
              <w:rPr>
                <w:rFonts w:cs="Symbol"/>
                <w:i/>
                <w:sz w:val="18"/>
                <w:szCs w:val="18"/>
              </w:rPr>
            </w:pPr>
            <w:r w:rsidRPr="00BD15C0">
              <w:rPr>
                <w:rFonts w:cs="Symbol"/>
                <w:i/>
                <w:sz w:val="18"/>
                <w:szCs w:val="18"/>
              </w:rPr>
              <w:t>89</w:t>
            </w:r>
          </w:p>
        </w:tc>
        <w:tc>
          <w:tcPr>
            <w:tcW w:w="4140" w:type="dxa"/>
            <w:shd w:val="clear" w:color="auto" w:fill="auto"/>
          </w:tcPr>
          <w:p w14:paraId="379964C7" w14:textId="1C361549" w:rsidR="00ED6833" w:rsidRPr="00BD15C0" w:rsidRDefault="00ED6833" w:rsidP="00ED6833">
            <w:pPr>
              <w:spacing w:after="0"/>
              <w:rPr>
                <w:rFonts w:eastAsia="Arial" w:cs="Symbol"/>
                <w:i/>
                <w:sz w:val="18"/>
                <w:szCs w:val="18"/>
              </w:rPr>
            </w:pPr>
            <w:r w:rsidRPr="00BD15C0">
              <w:rPr>
                <w:rFonts w:cs="Symbol"/>
                <w:i/>
                <w:sz w:val="18"/>
                <w:szCs w:val="18"/>
              </w:rPr>
              <w:t xml:space="preserve">Owner or operator </w:t>
            </w:r>
            <w:r w:rsidRPr="00BD15C0">
              <w:rPr>
                <w:rFonts w:cs="Symbol"/>
                <w:sz w:val="18"/>
                <w:szCs w:val="18"/>
              </w:rPr>
              <w:t>means the owner or operator of any “facility or activity” subject to regulation under the UIC program.</w:t>
            </w:r>
          </w:p>
        </w:tc>
        <w:tc>
          <w:tcPr>
            <w:tcW w:w="2790" w:type="dxa"/>
            <w:shd w:val="clear" w:color="auto" w:fill="auto"/>
          </w:tcPr>
          <w:p w14:paraId="12BBEB74" w14:textId="77777777" w:rsidR="00ED6833" w:rsidRPr="00BD15C0" w:rsidRDefault="00ED6833" w:rsidP="00ED6833">
            <w:pPr>
              <w:spacing w:after="0"/>
              <w:rPr>
                <w:rFonts w:eastAsia="Arial" w:cs="Symbol"/>
                <w:sz w:val="18"/>
                <w:szCs w:val="18"/>
              </w:rPr>
            </w:pPr>
          </w:p>
        </w:tc>
        <w:tc>
          <w:tcPr>
            <w:tcW w:w="3960" w:type="dxa"/>
            <w:shd w:val="clear" w:color="auto" w:fill="auto"/>
          </w:tcPr>
          <w:p w14:paraId="4E448DB7" w14:textId="35FB4144" w:rsidR="00ED6833" w:rsidRPr="00BD15C0" w:rsidRDefault="00ED6833" w:rsidP="00ED6833">
            <w:pPr>
              <w:rPr>
                <w:rFonts w:eastAsia="Arial" w:cs="Symbol"/>
                <w:sz w:val="18"/>
                <w:szCs w:val="18"/>
              </w:rPr>
            </w:pPr>
            <w:r w:rsidRPr="00BD15C0">
              <w:rPr>
                <w:rFonts w:cs="Symbol"/>
                <w:b/>
                <w:sz w:val="18"/>
                <w:szCs w:val="18"/>
              </w:rPr>
              <w:t>§5.102(</w:t>
            </w:r>
            <w:r w:rsidR="00645A3A" w:rsidRPr="00BD15C0">
              <w:rPr>
                <w:rFonts w:cs="Symbol"/>
                <w:b/>
                <w:sz w:val="18"/>
                <w:szCs w:val="18"/>
              </w:rPr>
              <w:t>3</w:t>
            </w:r>
            <w:r w:rsidR="0042654E">
              <w:rPr>
                <w:rFonts w:cs="Symbol"/>
                <w:b/>
                <w:sz w:val="18"/>
                <w:szCs w:val="18"/>
              </w:rPr>
              <w:t>8</w:t>
            </w:r>
            <w:r w:rsidRPr="00BD15C0">
              <w:rPr>
                <w:rFonts w:cs="Symbol"/>
                <w:b/>
                <w:sz w:val="18"/>
                <w:szCs w:val="18"/>
              </w:rPr>
              <w:t>)</w:t>
            </w:r>
            <w:r w:rsidRPr="00BD15C0">
              <w:rPr>
                <w:rFonts w:cs="Symbol"/>
                <w:sz w:val="18"/>
                <w:szCs w:val="18"/>
              </w:rPr>
              <w:t xml:space="preserve"> Operator</w:t>
            </w:r>
            <w:r w:rsidR="00CA491C" w:rsidRPr="00BD15C0">
              <w:rPr>
                <w:rFonts w:cs="Symbol"/>
                <w:sz w:val="18"/>
                <w:szCs w:val="18"/>
              </w:rPr>
              <w:t xml:space="preserve">—A </w:t>
            </w:r>
            <w:r w:rsidRPr="00BD15C0">
              <w:rPr>
                <w:rFonts w:cs="Symbol"/>
                <w:sz w:val="18"/>
                <w:szCs w:val="18"/>
              </w:rPr>
              <w:t xml:space="preserve">person, acting for </w:t>
            </w:r>
            <w:r w:rsidR="009F5678" w:rsidRPr="00BD15C0">
              <w:rPr>
                <w:rFonts w:cs="Symbol"/>
                <w:sz w:val="18"/>
                <w:szCs w:val="18"/>
              </w:rPr>
              <w:t>it</w:t>
            </w:r>
            <w:r w:rsidRPr="00BD15C0">
              <w:rPr>
                <w:rFonts w:cs="Symbol"/>
                <w:sz w:val="18"/>
                <w:szCs w:val="18"/>
              </w:rPr>
              <w:t xml:space="preserve">self or as an agent for others, designated to the Railroad Commission of Texas as the person with responsibility for complying with the rules and regulations regarding the permitting, physical operation, closure, and post-closure care of a geologic storage facility, or such person's authorized representative. </w:t>
            </w:r>
          </w:p>
        </w:tc>
        <w:tc>
          <w:tcPr>
            <w:tcW w:w="2341" w:type="dxa"/>
          </w:tcPr>
          <w:p w14:paraId="36FD97BF" w14:textId="626488C6" w:rsidR="00ED6833" w:rsidRPr="00BD15C0" w:rsidRDefault="00BD6120" w:rsidP="00ED6833">
            <w:pPr>
              <w:spacing w:after="0"/>
              <w:rPr>
                <w:rFonts w:eastAsia="Arial" w:cs="Symbol"/>
                <w:sz w:val="18"/>
                <w:szCs w:val="18"/>
              </w:rPr>
            </w:pPr>
            <w:r w:rsidRPr="00BD15C0">
              <w:rPr>
                <w:rFonts w:eastAsia="Arial" w:cs="Symbol"/>
                <w:sz w:val="18"/>
                <w:szCs w:val="18"/>
              </w:rPr>
              <w:t>Similar intent to the CFR</w:t>
            </w:r>
            <w:r w:rsidR="001A5610" w:rsidRPr="00BD15C0">
              <w:rPr>
                <w:rFonts w:eastAsia="Arial" w:cs="Symbol"/>
                <w:sz w:val="18"/>
                <w:szCs w:val="18"/>
              </w:rPr>
              <w:t>.</w:t>
            </w:r>
          </w:p>
        </w:tc>
        <w:tc>
          <w:tcPr>
            <w:tcW w:w="1979" w:type="dxa"/>
          </w:tcPr>
          <w:p w14:paraId="39B3544D" w14:textId="199A00B2" w:rsidR="00ED6833" w:rsidRPr="00BD15C0" w:rsidRDefault="00ED6833" w:rsidP="00ED6833">
            <w:pPr>
              <w:spacing w:after="0"/>
              <w:rPr>
                <w:rFonts w:eastAsia="Arial" w:cs="Symbol"/>
                <w:sz w:val="18"/>
                <w:szCs w:val="18"/>
              </w:rPr>
            </w:pPr>
            <w:r w:rsidRPr="00BD15C0">
              <w:rPr>
                <w:rFonts w:eastAsia="Arial" w:cs="Symbol"/>
                <w:sz w:val="18"/>
                <w:szCs w:val="18"/>
              </w:rPr>
              <w:t>RRC holds the “operator” responsible for compliance.</w:t>
            </w:r>
          </w:p>
        </w:tc>
        <w:tc>
          <w:tcPr>
            <w:tcW w:w="2836" w:type="dxa"/>
          </w:tcPr>
          <w:p w14:paraId="2F3CAE24" w14:textId="77777777" w:rsidR="00ED6833" w:rsidRDefault="001A5610" w:rsidP="00ED6833">
            <w:pPr>
              <w:spacing w:after="0"/>
              <w:rPr>
                <w:rFonts w:eastAsia="Arial" w:cs="Symbol"/>
                <w:color w:val="000000" w:themeColor="text1"/>
                <w:sz w:val="18"/>
                <w:szCs w:val="18"/>
              </w:rPr>
            </w:pPr>
            <w:r w:rsidRPr="00BD15C0">
              <w:rPr>
                <w:rFonts w:eastAsia="Arial" w:cs="Symbol"/>
                <w:color w:val="000000" w:themeColor="text1"/>
                <w:sz w:val="18"/>
                <w:szCs w:val="18"/>
              </w:rPr>
              <w:t xml:space="preserve">The </w:t>
            </w:r>
            <w:r w:rsidR="00E24D82">
              <w:rPr>
                <w:rFonts w:eastAsia="Arial" w:cs="Symbol"/>
                <w:color w:val="000000" w:themeColor="text1"/>
                <w:sz w:val="18"/>
                <w:szCs w:val="18"/>
              </w:rPr>
              <w:t>difference in</w:t>
            </w:r>
            <w:r w:rsidR="00E24D82" w:rsidRPr="00BD15C0">
              <w:rPr>
                <w:rFonts w:eastAsia="Arial" w:cs="Symbol"/>
                <w:color w:val="000000" w:themeColor="text1"/>
                <w:sz w:val="18"/>
                <w:szCs w:val="18"/>
              </w:rPr>
              <w:t xml:space="preserve"> </w:t>
            </w:r>
            <w:r w:rsidR="00E24D82">
              <w:rPr>
                <w:rFonts w:eastAsia="Arial" w:cs="Symbol"/>
                <w:color w:val="000000" w:themeColor="text1"/>
                <w:sz w:val="18"/>
                <w:szCs w:val="18"/>
              </w:rPr>
              <w:t xml:space="preserve">the </w:t>
            </w:r>
            <w:r w:rsidRPr="00BD15C0">
              <w:rPr>
                <w:rFonts w:eastAsia="Arial" w:cs="Symbol"/>
                <w:color w:val="000000" w:themeColor="text1"/>
                <w:sz w:val="18"/>
                <w:szCs w:val="18"/>
              </w:rPr>
              <w:t>definition</w:t>
            </w:r>
            <w:r w:rsidR="00E24D82">
              <w:rPr>
                <w:rFonts w:eastAsia="Arial" w:cs="Symbol"/>
                <w:color w:val="000000" w:themeColor="text1"/>
                <w:sz w:val="18"/>
                <w:szCs w:val="18"/>
              </w:rPr>
              <w:t>s</w:t>
            </w:r>
            <w:r w:rsidRPr="00BD15C0">
              <w:rPr>
                <w:rFonts w:eastAsia="Arial" w:cs="Symbol"/>
                <w:color w:val="000000" w:themeColor="text1"/>
                <w:sz w:val="18"/>
                <w:szCs w:val="18"/>
              </w:rPr>
              <w:t xml:space="preserve"> does not </w:t>
            </w:r>
            <w:r w:rsidR="00E24D82">
              <w:rPr>
                <w:rFonts w:eastAsia="Arial" w:cs="Symbol"/>
                <w:color w:val="000000" w:themeColor="text1"/>
                <w:sz w:val="18"/>
                <w:szCs w:val="18"/>
              </w:rPr>
              <w:t>raise</w:t>
            </w:r>
            <w:r w:rsidR="00E24D82" w:rsidRPr="00BD15C0">
              <w:rPr>
                <w:rFonts w:eastAsia="Arial" w:cs="Symbol"/>
                <w:color w:val="000000" w:themeColor="text1"/>
                <w:sz w:val="18"/>
                <w:szCs w:val="18"/>
              </w:rPr>
              <w:t xml:space="preserve"> </w:t>
            </w:r>
            <w:r w:rsidRPr="00BD15C0">
              <w:rPr>
                <w:rFonts w:eastAsia="Arial" w:cs="Symbol"/>
                <w:color w:val="000000" w:themeColor="text1"/>
                <w:sz w:val="18"/>
                <w:szCs w:val="18"/>
              </w:rPr>
              <w:t>concerns for stringency.</w:t>
            </w:r>
          </w:p>
          <w:p w14:paraId="64D7DFE8" w14:textId="77777777" w:rsidR="00A2571B" w:rsidRDefault="00A2571B" w:rsidP="00ED6833">
            <w:pPr>
              <w:spacing w:after="0"/>
              <w:rPr>
                <w:rFonts w:eastAsia="Arial" w:cs="Symbol"/>
                <w:color w:val="00B050"/>
                <w:sz w:val="18"/>
                <w:szCs w:val="18"/>
              </w:rPr>
            </w:pPr>
          </w:p>
          <w:p w14:paraId="5551BFFA" w14:textId="70EED871" w:rsidR="00A2571B" w:rsidRPr="00BD15C0" w:rsidRDefault="00A2571B" w:rsidP="00ED6833">
            <w:pPr>
              <w:spacing w:after="0"/>
              <w:rPr>
                <w:rFonts w:eastAsia="Arial" w:cs="Symbol"/>
                <w:color w:val="000000" w:themeColor="text1"/>
                <w:sz w:val="18"/>
                <w:szCs w:val="18"/>
              </w:rPr>
            </w:pPr>
            <w:r w:rsidRPr="00BD6C8E">
              <w:rPr>
                <w:rFonts w:eastAsia="Arial" w:cs="Symbol"/>
                <w:sz w:val="18"/>
                <w:szCs w:val="18"/>
              </w:rPr>
              <w:t>The public commented on 5.102(38), but no change was made in the August 2022 rule.</w:t>
            </w:r>
          </w:p>
        </w:tc>
      </w:tr>
      <w:tr w:rsidR="00ED6833" w:rsidRPr="00BD15C0" w14:paraId="21FFF94B" w14:textId="3C3EC87D" w:rsidTr="00986D68">
        <w:trPr>
          <w:cantSplit/>
          <w:trHeight w:val="580"/>
          <w:jc w:val="center"/>
        </w:trPr>
        <w:tc>
          <w:tcPr>
            <w:tcW w:w="805" w:type="dxa"/>
          </w:tcPr>
          <w:p w14:paraId="34F865ED" w14:textId="67E03C10" w:rsidR="00ED6833" w:rsidRPr="00BD15C0" w:rsidRDefault="00ED6833" w:rsidP="00ED6833">
            <w:pPr>
              <w:pStyle w:val="ListParagraph"/>
              <w:numPr>
                <w:ilvl w:val="0"/>
                <w:numId w:val="25"/>
              </w:numPr>
              <w:spacing w:after="0"/>
              <w:rPr>
                <w:rFonts w:cs="Symbol"/>
                <w:i/>
                <w:sz w:val="18"/>
                <w:szCs w:val="18"/>
              </w:rPr>
            </w:pPr>
            <w:r w:rsidRPr="00BD15C0">
              <w:rPr>
                <w:rFonts w:cs="Symbol"/>
                <w:i/>
                <w:sz w:val="18"/>
                <w:szCs w:val="18"/>
              </w:rPr>
              <w:t>90</w:t>
            </w:r>
          </w:p>
        </w:tc>
        <w:tc>
          <w:tcPr>
            <w:tcW w:w="4140" w:type="dxa"/>
            <w:shd w:val="clear" w:color="auto" w:fill="auto"/>
          </w:tcPr>
          <w:p w14:paraId="705CEA4D" w14:textId="3F02333D" w:rsidR="00ED6833" w:rsidRPr="00BD15C0" w:rsidRDefault="00ED6833" w:rsidP="00ED6833">
            <w:pPr>
              <w:spacing w:after="0"/>
              <w:rPr>
                <w:rFonts w:eastAsia="Arial" w:cs="Symbol"/>
                <w:i/>
                <w:sz w:val="18"/>
                <w:szCs w:val="18"/>
              </w:rPr>
            </w:pPr>
            <w:bookmarkStart w:id="33" w:name="_Hlk77343189"/>
            <w:r w:rsidRPr="00BD15C0">
              <w:rPr>
                <w:rFonts w:cs="Symbol"/>
                <w:i/>
                <w:sz w:val="18"/>
                <w:szCs w:val="18"/>
              </w:rPr>
              <w:t>Permit</w:t>
            </w:r>
            <w:r w:rsidRPr="00BD15C0">
              <w:rPr>
                <w:rFonts w:cs="Symbol"/>
                <w:sz w:val="18"/>
                <w:szCs w:val="18"/>
              </w:rPr>
              <w:t xml:space="preserve"> means an authorization, license, or equivalent control document issued by EPA or an approved State to implement the requirements of this part, parts 145, 146 and 124. “Permit” includes an area permit (§144.33) and an emergency permit (§144.34). Permit does not include UIC authorization by rule (§144.21), or any permit which has not yet been the subject of final agency action, such as a “draft permit.”</w:t>
            </w:r>
            <w:bookmarkEnd w:id="33"/>
          </w:p>
        </w:tc>
        <w:tc>
          <w:tcPr>
            <w:tcW w:w="2790" w:type="dxa"/>
            <w:shd w:val="clear" w:color="auto" w:fill="auto"/>
          </w:tcPr>
          <w:p w14:paraId="379580F0" w14:textId="77777777" w:rsidR="00ED6833" w:rsidRPr="00BD15C0" w:rsidRDefault="00ED6833" w:rsidP="00ED6833">
            <w:pPr>
              <w:spacing w:after="0"/>
              <w:rPr>
                <w:rFonts w:eastAsia="Arial" w:cs="Symbol"/>
                <w:sz w:val="18"/>
                <w:szCs w:val="18"/>
              </w:rPr>
            </w:pPr>
          </w:p>
        </w:tc>
        <w:tc>
          <w:tcPr>
            <w:tcW w:w="3960" w:type="dxa"/>
            <w:shd w:val="clear" w:color="auto" w:fill="auto"/>
          </w:tcPr>
          <w:p w14:paraId="065DB77D" w14:textId="632AD520" w:rsidR="00ED6833" w:rsidRPr="00E601A6" w:rsidRDefault="00ED6833" w:rsidP="00ED6833">
            <w:pPr>
              <w:pStyle w:val="NoSpacing"/>
              <w:rPr>
                <w:rFonts w:ascii="Calibri" w:hAnsi="Calibri" w:cs="Symbol"/>
                <w:sz w:val="18"/>
                <w:szCs w:val="18"/>
              </w:rPr>
            </w:pPr>
            <w:r w:rsidRPr="00E601A6">
              <w:rPr>
                <w:rFonts w:ascii="Calibri" w:hAnsi="Calibri" w:cs="Symbol"/>
                <w:b/>
                <w:sz w:val="18"/>
                <w:szCs w:val="18"/>
              </w:rPr>
              <w:t>§5.102(</w:t>
            </w:r>
            <w:r w:rsidR="00827479">
              <w:rPr>
                <w:rFonts w:ascii="Calibri" w:hAnsi="Calibri" w:cs="Symbol"/>
                <w:b/>
                <w:sz w:val="18"/>
                <w:szCs w:val="18"/>
              </w:rPr>
              <w:t>40</w:t>
            </w:r>
            <w:r w:rsidRPr="00E601A6">
              <w:rPr>
                <w:rFonts w:ascii="Calibri" w:hAnsi="Calibri" w:cs="Symbol"/>
                <w:b/>
                <w:sz w:val="18"/>
                <w:szCs w:val="18"/>
              </w:rPr>
              <w:t>)</w:t>
            </w:r>
            <w:r w:rsidRPr="00E601A6">
              <w:rPr>
                <w:rFonts w:ascii="Calibri" w:hAnsi="Calibri" w:cs="Symbol"/>
                <w:sz w:val="18"/>
                <w:szCs w:val="18"/>
              </w:rPr>
              <w:t xml:space="preserve"> Permit </w:t>
            </w:r>
            <w:r w:rsidR="00CA491C" w:rsidRPr="00E601A6">
              <w:rPr>
                <w:rFonts w:ascii="Calibri" w:hAnsi="Calibri" w:cs="Symbol"/>
                <w:sz w:val="18"/>
                <w:szCs w:val="18"/>
              </w:rPr>
              <w:t xml:space="preserve">– An </w:t>
            </w:r>
            <w:r w:rsidRPr="00E601A6">
              <w:rPr>
                <w:rFonts w:ascii="Calibri" w:hAnsi="Calibri" w:cs="Symbol"/>
                <w:sz w:val="18"/>
                <w:szCs w:val="18"/>
              </w:rPr>
              <w:t xml:space="preserve">authorization, license, or equivalent control document issued by the Commission to implement the requirements of </w:t>
            </w:r>
            <w:r w:rsidR="0042654E">
              <w:rPr>
                <w:rFonts w:ascii="Calibri" w:hAnsi="Calibri" w:cs="Symbol"/>
                <w:sz w:val="18"/>
                <w:szCs w:val="18"/>
              </w:rPr>
              <w:t xml:space="preserve">this </w:t>
            </w:r>
            <w:r w:rsidRPr="00E601A6">
              <w:rPr>
                <w:rFonts w:ascii="Calibri" w:hAnsi="Calibri" w:cs="Symbol"/>
                <w:sz w:val="18"/>
                <w:szCs w:val="18"/>
              </w:rPr>
              <w:t>chapter.</w:t>
            </w:r>
          </w:p>
          <w:p w14:paraId="7D803F7D" w14:textId="510AD977" w:rsidR="00ED6833" w:rsidRPr="00645480" w:rsidRDefault="00ED6833" w:rsidP="00ED6833">
            <w:pPr>
              <w:spacing w:after="0"/>
              <w:rPr>
                <w:rFonts w:eastAsia="Arial" w:cs="Times New Roman"/>
                <w:sz w:val="18"/>
                <w:szCs w:val="18"/>
              </w:rPr>
            </w:pPr>
          </w:p>
        </w:tc>
        <w:tc>
          <w:tcPr>
            <w:tcW w:w="2341" w:type="dxa"/>
          </w:tcPr>
          <w:p w14:paraId="3C10A97A" w14:textId="763D71AA" w:rsidR="00ED6833" w:rsidRPr="00BD15C0" w:rsidRDefault="006766F8" w:rsidP="00ED6833">
            <w:pPr>
              <w:spacing w:after="0"/>
              <w:rPr>
                <w:rFonts w:eastAsia="Arial" w:cs="Symbol"/>
                <w:sz w:val="18"/>
                <w:szCs w:val="18"/>
              </w:rPr>
            </w:pPr>
            <w:r w:rsidRPr="00BD15C0">
              <w:rPr>
                <w:rFonts w:eastAsia="Arial" w:cs="Symbol"/>
                <w:sz w:val="18"/>
                <w:szCs w:val="18"/>
              </w:rPr>
              <w:t xml:space="preserve">Similar </w:t>
            </w:r>
            <w:r w:rsidR="00E76B0E" w:rsidRPr="00BD15C0">
              <w:rPr>
                <w:rFonts w:eastAsia="Arial" w:cs="Symbol"/>
                <w:sz w:val="18"/>
                <w:szCs w:val="18"/>
              </w:rPr>
              <w:t xml:space="preserve">intent </w:t>
            </w:r>
            <w:r w:rsidRPr="00BD15C0">
              <w:rPr>
                <w:rFonts w:eastAsia="Arial" w:cs="Symbol"/>
                <w:sz w:val="18"/>
                <w:szCs w:val="18"/>
              </w:rPr>
              <w:t>to the CFR.</w:t>
            </w:r>
          </w:p>
        </w:tc>
        <w:tc>
          <w:tcPr>
            <w:tcW w:w="1979" w:type="dxa"/>
          </w:tcPr>
          <w:p w14:paraId="66428BF4" w14:textId="299D10E1" w:rsidR="00ED6833" w:rsidRPr="00BD15C0" w:rsidRDefault="00ED6833" w:rsidP="00ED6833">
            <w:pPr>
              <w:spacing w:after="0"/>
              <w:rPr>
                <w:rFonts w:eastAsia="Arial" w:cs="Symbol"/>
                <w:sz w:val="18"/>
                <w:szCs w:val="18"/>
                <w:highlight w:val="green"/>
              </w:rPr>
            </w:pPr>
          </w:p>
        </w:tc>
        <w:tc>
          <w:tcPr>
            <w:tcW w:w="2836" w:type="dxa"/>
          </w:tcPr>
          <w:p w14:paraId="066D0549" w14:textId="77777777" w:rsidR="00ED6833" w:rsidRDefault="006766F8" w:rsidP="00ED6833">
            <w:pPr>
              <w:spacing w:after="0"/>
              <w:rPr>
                <w:rFonts w:eastAsia="Arial" w:cs="Symbol"/>
                <w:color w:val="000000" w:themeColor="text1"/>
                <w:sz w:val="18"/>
                <w:szCs w:val="18"/>
              </w:rPr>
            </w:pPr>
            <w:r w:rsidRPr="00BD15C0">
              <w:rPr>
                <w:rFonts w:eastAsia="Arial" w:cs="Symbol"/>
                <w:color w:val="000000" w:themeColor="text1"/>
                <w:sz w:val="18"/>
                <w:szCs w:val="18"/>
              </w:rPr>
              <w:t xml:space="preserve">The state requirement does not discuss area </w:t>
            </w:r>
            <w:proofErr w:type="gramStart"/>
            <w:r w:rsidRPr="00BD15C0">
              <w:rPr>
                <w:rFonts w:eastAsia="Arial" w:cs="Symbol"/>
                <w:color w:val="000000" w:themeColor="text1"/>
                <w:sz w:val="18"/>
                <w:szCs w:val="18"/>
              </w:rPr>
              <w:t>permits</w:t>
            </w:r>
            <w:r w:rsidR="00E24D82">
              <w:rPr>
                <w:rFonts w:eastAsia="Arial" w:cs="Symbol"/>
                <w:color w:val="000000" w:themeColor="text1"/>
                <w:sz w:val="18"/>
                <w:szCs w:val="18"/>
              </w:rPr>
              <w:t xml:space="preserve"> </w:t>
            </w:r>
            <w:r w:rsidRPr="00BD15C0">
              <w:rPr>
                <w:rFonts w:eastAsia="Arial" w:cs="Symbol"/>
                <w:color w:val="000000" w:themeColor="text1"/>
                <w:sz w:val="18"/>
                <w:szCs w:val="18"/>
              </w:rPr>
              <w:t xml:space="preserve"> or</w:t>
            </w:r>
            <w:proofErr w:type="gramEnd"/>
            <w:r w:rsidRPr="00BD15C0">
              <w:rPr>
                <w:rFonts w:eastAsia="Arial" w:cs="Symbol"/>
                <w:color w:val="000000" w:themeColor="text1"/>
                <w:sz w:val="18"/>
                <w:szCs w:val="18"/>
              </w:rPr>
              <w:t xml:space="preserve"> authorization by rule</w:t>
            </w:r>
            <w:r w:rsidR="00E24D82">
              <w:rPr>
                <w:rFonts w:eastAsia="Arial" w:cs="Symbol"/>
                <w:color w:val="000000" w:themeColor="text1"/>
                <w:sz w:val="18"/>
                <w:szCs w:val="18"/>
              </w:rPr>
              <w:t>, which is appropriate for Class VI</w:t>
            </w:r>
            <w:r w:rsidRPr="00BD15C0">
              <w:rPr>
                <w:rFonts w:eastAsia="Arial" w:cs="Symbol"/>
                <w:color w:val="000000" w:themeColor="text1"/>
                <w:sz w:val="18"/>
                <w:szCs w:val="18"/>
              </w:rPr>
              <w:t>.</w:t>
            </w:r>
          </w:p>
          <w:p w14:paraId="0E0E425D" w14:textId="77777777" w:rsidR="00227037" w:rsidRDefault="00227037" w:rsidP="00ED6833">
            <w:pPr>
              <w:spacing w:after="0"/>
              <w:rPr>
                <w:rFonts w:eastAsia="Arial" w:cs="Symbol"/>
                <w:color w:val="00B050"/>
                <w:sz w:val="18"/>
                <w:szCs w:val="18"/>
              </w:rPr>
            </w:pPr>
          </w:p>
          <w:p w14:paraId="4F9E481D" w14:textId="3F293B37" w:rsidR="00227037" w:rsidRPr="00BD15C0" w:rsidRDefault="00F72B66" w:rsidP="00ED6833">
            <w:pPr>
              <w:spacing w:after="0"/>
              <w:rPr>
                <w:rFonts w:eastAsia="Arial" w:cs="Symbol"/>
                <w:color w:val="000000" w:themeColor="text1"/>
                <w:sz w:val="18"/>
                <w:szCs w:val="18"/>
                <w:highlight w:val="green"/>
              </w:rPr>
            </w:pPr>
            <w:r>
              <w:rPr>
                <w:rFonts w:eastAsia="Arial" w:cs="Symbol"/>
                <w:color w:val="000000" w:themeColor="text1"/>
                <w:sz w:val="18"/>
                <w:szCs w:val="18"/>
              </w:rPr>
              <w:t>5.102(40)</w:t>
            </w:r>
            <w:r w:rsidRPr="00F72B66">
              <w:rPr>
                <w:rFonts w:eastAsia="Arial" w:cs="Symbol"/>
                <w:color w:val="000000" w:themeColor="text1"/>
                <w:sz w:val="18"/>
                <w:szCs w:val="18"/>
              </w:rPr>
              <w:t xml:space="preserve"> was changed in the August 2022 rule based on public comment.</w:t>
            </w:r>
            <w:r w:rsidR="008F1782">
              <w:rPr>
                <w:rFonts w:eastAsia="Arial" w:cs="Symbol"/>
                <w:color w:val="000000" w:themeColor="text1"/>
                <w:sz w:val="18"/>
                <w:szCs w:val="18"/>
              </w:rPr>
              <w:t xml:space="preserve"> </w:t>
            </w:r>
            <w:r w:rsidR="008F1782" w:rsidRPr="00131199">
              <w:rPr>
                <w:rFonts w:eastAsia="Arial" w:cs="Symbol"/>
                <w:color w:val="000000" w:themeColor="text1"/>
                <w:sz w:val="18"/>
                <w:szCs w:val="18"/>
              </w:rPr>
              <w:t>No concern for</w:t>
            </w:r>
            <w:r w:rsidR="008F1782">
              <w:rPr>
                <w:rFonts w:eastAsia="Arial" w:cs="Symbol"/>
                <w:color w:val="000000" w:themeColor="text1"/>
                <w:sz w:val="18"/>
                <w:szCs w:val="18"/>
              </w:rPr>
              <w:t xml:space="preserve"> stringency.</w:t>
            </w:r>
          </w:p>
        </w:tc>
      </w:tr>
      <w:tr w:rsidR="00ED6833" w:rsidRPr="00BD15C0" w14:paraId="0FBA465C" w14:textId="06415F2C" w:rsidTr="00986D68">
        <w:trPr>
          <w:cantSplit/>
          <w:trHeight w:val="580"/>
          <w:jc w:val="center"/>
        </w:trPr>
        <w:tc>
          <w:tcPr>
            <w:tcW w:w="805" w:type="dxa"/>
          </w:tcPr>
          <w:p w14:paraId="7D54286D" w14:textId="4D6C5B73" w:rsidR="00ED6833" w:rsidRPr="00BD15C0" w:rsidRDefault="00ED6833" w:rsidP="00ED6833">
            <w:pPr>
              <w:pStyle w:val="ListParagraph"/>
              <w:numPr>
                <w:ilvl w:val="0"/>
                <w:numId w:val="25"/>
              </w:numPr>
              <w:spacing w:after="0"/>
              <w:rPr>
                <w:rFonts w:cs="Symbol"/>
                <w:i/>
                <w:sz w:val="18"/>
                <w:szCs w:val="18"/>
              </w:rPr>
            </w:pPr>
            <w:r w:rsidRPr="00BD15C0">
              <w:rPr>
                <w:rFonts w:cs="Symbol"/>
                <w:i/>
                <w:sz w:val="18"/>
                <w:szCs w:val="18"/>
              </w:rPr>
              <w:lastRenderedPageBreak/>
              <w:t>91</w:t>
            </w:r>
          </w:p>
        </w:tc>
        <w:tc>
          <w:tcPr>
            <w:tcW w:w="4140" w:type="dxa"/>
            <w:shd w:val="clear" w:color="auto" w:fill="auto"/>
          </w:tcPr>
          <w:p w14:paraId="7EE019A3" w14:textId="386B0965" w:rsidR="00ED6833" w:rsidRPr="00BD15C0" w:rsidRDefault="00ED6833" w:rsidP="00ED6833">
            <w:pPr>
              <w:spacing w:after="0"/>
              <w:rPr>
                <w:rFonts w:eastAsia="Arial" w:cs="Symbol"/>
                <w:i/>
                <w:sz w:val="18"/>
                <w:szCs w:val="18"/>
              </w:rPr>
            </w:pPr>
            <w:r w:rsidRPr="00BD15C0">
              <w:rPr>
                <w:rFonts w:cs="Symbol"/>
                <w:i/>
                <w:sz w:val="18"/>
                <w:szCs w:val="18"/>
              </w:rPr>
              <w:t xml:space="preserve">Person </w:t>
            </w:r>
            <w:r w:rsidRPr="00BD15C0">
              <w:rPr>
                <w:rFonts w:cs="Symbol"/>
                <w:sz w:val="18"/>
                <w:szCs w:val="18"/>
              </w:rPr>
              <w:t>means an individual, association, partnership, corporation, municipality, state, federal, or tribal agency, or an agency or employee thereof</w:t>
            </w:r>
          </w:p>
        </w:tc>
        <w:tc>
          <w:tcPr>
            <w:tcW w:w="2790" w:type="dxa"/>
            <w:shd w:val="clear" w:color="auto" w:fill="auto"/>
          </w:tcPr>
          <w:p w14:paraId="76448928" w14:textId="77777777" w:rsidR="00ED6833" w:rsidRPr="00BD15C0" w:rsidRDefault="00ED6833" w:rsidP="00ED6833">
            <w:pPr>
              <w:spacing w:after="0"/>
              <w:rPr>
                <w:rFonts w:eastAsia="Arial" w:cs="Symbol"/>
                <w:sz w:val="18"/>
                <w:szCs w:val="18"/>
              </w:rPr>
            </w:pPr>
          </w:p>
        </w:tc>
        <w:tc>
          <w:tcPr>
            <w:tcW w:w="3960" w:type="dxa"/>
            <w:shd w:val="clear" w:color="auto" w:fill="auto"/>
          </w:tcPr>
          <w:p w14:paraId="3E4EC8FB" w14:textId="11D4A61B" w:rsidR="00ED6833" w:rsidRPr="00BD15C0" w:rsidRDefault="00ED6833" w:rsidP="00ED6833">
            <w:pPr>
              <w:rPr>
                <w:rFonts w:cs="Symbol"/>
                <w:sz w:val="18"/>
                <w:szCs w:val="18"/>
              </w:rPr>
            </w:pPr>
            <w:r w:rsidRPr="00BD15C0">
              <w:rPr>
                <w:rFonts w:cs="Symbol"/>
                <w:b/>
                <w:sz w:val="18"/>
                <w:szCs w:val="18"/>
              </w:rPr>
              <w:t>§5.102(</w:t>
            </w:r>
            <w:r w:rsidR="00827479">
              <w:rPr>
                <w:rFonts w:cs="Symbol"/>
                <w:b/>
                <w:sz w:val="18"/>
                <w:szCs w:val="18"/>
              </w:rPr>
              <w:t>41</w:t>
            </w:r>
            <w:r w:rsidRPr="00BD15C0">
              <w:rPr>
                <w:rFonts w:cs="Symbol"/>
                <w:b/>
                <w:sz w:val="18"/>
                <w:szCs w:val="18"/>
              </w:rPr>
              <w:t>)</w:t>
            </w:r>
            <w:r w:rsidRPr="00BD15C0">
              <w:rPr>
                <w:rFonts w:cs="Symbol"/>
                <w:sz w:val="18"/>
                <w:szCs w:val="18"/>
              </w:rPr>
              <w:t xml:space="preserve"> Person</w:t>
            </w:r>
            <w:r w:rsidR="00CA491C" w:rsidRPr="00BD15C0">
              <w:rPr>
                <w:rFonts w:cs="Symbol"/>
                <w:sz w:val="18"/>
                <w:szCs w:val="18"/>
              </w:rPr>
              <w:t xml:space="preserve">—A </w:t>
            </w:r>
            <w:r w:rsidRPr="00BD15C0">
              <w:rPr>
                <w:rFonts w:cs="Symbol"/>
                <w:sz w:val="18"/>
                <w:szCs w:val="18"/>
              </w:rPr>
              <w:t xml:space="preserve">natural person, corporation, organization, government, governmental subdivision or agency, business trust, estate, trust, partnership, association, or any other legal entity. </w:t>
            </w:r>
          </w:p>
        </w:tc>
        <w:tc>
          <w:tcPr>
            <w:tcW w:w="2341" w:type="dxa"/>
          </w:tcPr>
          <w:p w14:paraId="6F810BFD" w14:textId="0D8C13B3" w:rsidR="00ED6833" w:rsidRPr="00BD15C0" w:rsidRDefault="00000661" w:rsidP="00ED6833">
            <w:pPr>
              <w:spacing w:after="0"/>
              <w:rPr>
                <w:rFonts w:eastAsia="Arial" w:cs="Symbol"/>
                <w:sz w:val="18"/>
                <w:szCs w:val="18"/>
              </w:rPr>
            </w:pPr>
            <w:r w:rsidRPr="00BD15C0">
              <w:rPr>
                <w:rFonts w:eastAsia="Arial" w:cs="Symbol"/>
                <w:sz w:val="18"/>
                <w:szCs w:val="18"/>
              </w:rPr>
              <w:t xml:space="preserve">Similar </w:t>
            </w:r>
            <w:r w:rsidR="00E76B0E" w:rsidRPr="00BD15C0">
              <w:rPr>
                <w:rFonts w:eastAsia="Arial" w:cs="Symbol"/>
                <w:sz w:val="18"/>
                <w:szCs w:val="18"/>
              </w:rPr>
              <w:t xml:space="preserve">intent </w:t>
            </w:r>
            <w:r w:rsidRPr="00BD15C0">
              <w:rPr>
                <w:rFonts w:eastAsia="Arial" w:cs="Symbol"/>
                <w:sz w:val="18"/>
                <w:szCs w:val="18"/>
              </w:rPr>
              <w:t>to the CFR.</w:t>
            </w:r>
          </w:p>
        </w:tc>
        <w:tc>
          <w:tcPr>
            <w:tcW w:w="1979" w:type="dxa"/>
          </w:tcPr>
          <w:p w14:paraId="44B5DBB3" w14:textId="763C56BD" w:rsidR="00ED6833" w:rsidRPr="00BD15C0" w:rsidRDefault="00ED6833" w:rsidP="00ED6833">
            <w:pPr>
              <w:spacing w:after="0"/>
              <w:rPr>
                <w:rFonts w:eastAsia="Arial" w:cs="Symbol"/>
                <w:sz w:val="18"/>
                <w:szCs w:val="18"/>
                <w:highlight w:val="green"/>
              </w:rPr>
            </w:pPr>
          </w:p>
        </w:tc>
        <w:tc>
          <w:tcPr>
            <w:tcW w:w="2836" w:type="dxa"/>
          </w:tcPr>
          <w:p w14:paraId="1664EC08" w14:textId="77777777" w:rsidR="00ED6833" w:rsidRDefault="00000661" w:rsidP="00ED6833">
            <w:pPr>
              <w:spacing w:after="0"/>
              <w:rPr>
                <w:rFonts w:eastAsia="Arial" w:cs="Symbol"/>
                <w:color w:val="000000" w:themeColor="text1"/>
                <w:sz w:val="18"/>
                <w:szCs w:val="18"/>
              </w:rPr>
            </w:pPr>
            <w:r w:rsidRPr="00BD15C0">
              <w:rPr>
                <w:rFonts w:eastAsia="Arial" w:cs="Symbol"/>
                <w:color w:val="000000" w:themeColor="text1"/>
                <w:sz w:val="18"/>
                <w:szCs w:val="18"/>
              </w:rPr>
              <w:t>No concerns for stringency.</w:t>
            </w:r>
          </w:p>
          <w:p w14:paraId="14ECDE46" w14:textId="25F501AC" w:rsidR="00524C24" w:rsidRPr="00BD15C0" w:rsidRDefault="00524C24" w:rsidP="00ED6833">
            <w:pPr>
              <w:spacing w:after="0"/>
              <w:rPr>
                <w:rFonts w:eastAsia="Arial" w:cs="Symbol"/>
                <w:color w:val="000000" w:themeColor="text1"/>
                <w:sz w:val="18"/>
                <w:szCs w:val="18"/>
              </w:rPr>
            </w:pPr>
          </w:p>
        </w:tc>
      </w:tr>
      <w:tr w:rsidR="00ED6833" w:rsidRPr="00BD15C0" w14:paraId="48E910A4" w14:textId="5E17DB40" w:rsidTr="00986D68">
        <w:trPr>
          <w:cantSplit/>
          <w:trHeight w:val="580"/>
          <w:jc w:val="center"/>
        </w:trPr>
        <w:tc>
          <w:tcPr>
            <w:tcW w:w="805" w:type="dxa"/>
          </w:tcPr>
          <w:p w14:paraId="2FB0D75C" w14:textId="76C27E7C" w:rsidR="00ED6833" w:rsidRPr="00BD15C0" w:rsidRDefault="00ED6833" w:rsidP="00ED6833">
            <w:pPr>
              <w:pStyle w:val="ListParagraph"/>
              <w:numPr>
                <w:ilvl w:val="0"/>
                <w:numId w:val="25"/>
              </w:numPr>
              <w:spacing w:after="0"/>
              <w:rPr>
                <w:rFonts w:cs="Symbol"/>
                <w:i/>
                <w:sz w:val="18"/>
                <w:szCs w:val="18"/>
              </w:rPr>
            </w:pPr>
            <w:r w:rsidRPr="00BD15C0">
              <w:rPr>
                <w:rFonts w:cs="Symbol"/>
                <w:i/>
                <w:sz w:val="18"/>
                <w:szCs w:val="18"/>
              </w:rPr>
              <w:t>92</w:t>
            </w:r>
          </w:p>
        </w:tc>
        <w:tc>
          <w:tcPr>
            <w:tcW w:w="4140" w:type="dxa"/>
            <w:shd w:val="clear" w:color="auto" w:fill="auto"/>
          </w:tcPr>
          <w:p w14:paraId="7829F336" w14:textId="209FDB68" w:rsidR="00ED6833" w:rsidRPr="00BD15C0" w:rsidRDefault="00ED6833" w:rsidP="00ED6833">
            <w:pPr>
              <w:spacing w:after="0"/>
              <w:rPr>
                <w:rFonts w:eastAsia="Arial" w:cs="Symbol"/>
                <w:i/>
                <w:sz w:val="18"/>
                <w:szCs w:val="18"/>
              </w:rPr>
            </w:pPr>
            <w:r w:rsidRPr="00BD15C0">
              <w:rPr>
                <w:rFonts w:cs="Symbol"/>
                <w:i/>
                <w:sz w:val="18"/>
                <w:szCs w:val="18"/>
                <w:highlight w:val="yellow"/>
              </w:rPr>
              <w:t>RCRA</w:t>
            </w:r>
            <w:r w:rsidRPr="00BD15C0">
              <w:rPr>
                <w:rFonts w:cs="Symbol"/>
                <w:sz w:val="18"/>
                <w:szCs w:val="18"/>
                <w:highlight w:val="yellow"/>
              </w:rPr>
              <w:t xml:space="preserve"> means the Solid Waste Disposal Act as amended by the Resource Conservation and Recovery Act of 1976 (Pub. L. 94–580, as amended by Pub. L. 95–609, Pub. L. 96–510, 42 U.S.C. 6901 </w:t>
            </w:r>
            <w:r w:rsidRPr="00BD15C0">
              <w:rPr>
                <w:rFonts w:cs="Symbol"/>
                <w:i/>
                <w:sz w:val="18"/>
                <w:szCs w:val="18"/>
                <w:highlight w:val="yellow"/>
              </w:rPr>
              <w:t>et seq</w:t>
            </w:r>
            <w:r w:rsidRPr="00BD15C0">
              <w:rPr>
                <w:rFonts w:cs="Symbol"/>
                <w:sz w:val="18"/>
                <w:szCs w:val="18"/>
                <w:highlight w:val="yellow"/>
              </w:rPr>
              <w:t>.).</w:t>
            </w:r>
          </w:p>
        </w:tc>
        <w:tc>
          <w:tcPr>
            <w:tcW w:w="2790" w:type="dxa"/>
            <w:shd w:val="clear" w:color="auto" w:fill="auto"/>
          </w:tcPr>
          <w:p w14:paraId="7C645CDE" w14:textId="77777777" w:rsidR="00ED6833" w:rsidRPr="00BD15C0" w:rsidRDefault="00ED6833" w:rsidP="00ED6833">
            <w:pPr>
              <w:spacing w:after="0"/>
              <w:rPr>
                <w:rFonts w:eastAsia="Arial" w:cs="Symbol"/>
                <w:sz w:val="18"/>
                <w:szCs w:val="18"/>
              </w:rPr>
            </w:pPr>
          </w:p>
        </w:tc>
        <w:tc>
          <w:tcPr>
            <w:tcW w:w="3960" w:type="dxa"/>
            <w:shd w:val="clear" w:color="auto" w:fill="auto"/>
          </w:tcPr>
          <w:p w14:paraId="314BB366" w14:textId="3C0676CF" w:rsidR="00ED6833" w:rsidRPr="00BD15C0" w:rsidRDefault="00ED6833" w:rsidP="00ED6833">
            <w:pPr>
              <w:spacing w:after="0"/>
              <w:rPr>
                <w:rFonts w:eastAsia="Arial" w:cs="Symbol"/>
                <w:sz w:val="18"/>
                <w:szCs w:val="18"/>
              </w:rPr>
            </w:pPr>
            <w:r w:rsidRPr="00BD15C0">
              <w:rPr>
                <w:rFonts w:eastAsia="Arial" w:cs="Symbol"/>
                <w:sz w:val="18"/>
                <w:szCs w:val="18"/>
              </w:rPr>
              <w:t>No reference found.</w:t>
            </w:r>
          </w:p>
        </w:tc>
        <w:tc>
          <w:tcPr>
            <w:tcW w:w="2341" w:type="dxa"/>
          </w:tcPr>
          <w:p w14:paraId="402E288C" w14:textId="0F902652" w:rsidR="00ED6833" w:rsidRPr="00BD15C0" w:rsidRDefault="00ED6833" w:rsidP="00ED6833">
            <w:pPr>
              <w:spacing w:after="0"/>
              <w:rPr>
                <w:rFonts w:eastAsia="Arial" w:cs="Symbol"/>
                <w:sz w:val="18"/>
                <w:szCs w:val="18"/>
              </w:rPr>
            </w:pPr>
            <w:r w:rsidRPr="00BD15C0">
              <w:rPr>
                <w:rFonts w:eastAsia="Arial" w:cs="Symbol"/>
                <w:sz w:val="18"/>
                <w:szCs w:val="18"/>
              </w:rPr>
              <w:t>Not required of state programs.</w:t>
            </w:r>
          </w:p>
        </w:tc>
        <w:tc>
          <w:tcPr>
            <w:tcW w:w="1979" w:type="dxa"/>
          </w:tcPr>
          <w:p w14:paraId="45D64A31" w14:textId="77777777" w:rsidR="00ED6833" w:rsidRPr="00BD15C0" w:rsidRDefault="00ED6833" w:rsidP="00ED6833">
            <w:pPr>
              <w:spacing w:after="0"/>
              <w:rPr>
                <w:rFonts w:eastAsia="Arial" w:cs="Symbol"/>
                <w:sz w:val="18"/>
                <w:szCs w:val="18"/>
                <w:highlight w:val="green"/>
              </w:rPr>
            </w:pPr>
          </w:p>
        </w:tc>
        <w:tc>
          <w:tcPr>
            <w:tcW w:w="2836" w:type="dxa"/>
          </w:tcPr>
          <w:p w14:paraId="0F49CD55" w14:textId="77777777" w:rsidR="00ED6833" w:rsidRDefault="00E24D82" w:rsidP="00ED6833">
            <w:pPr>
              <w:spacing w:after="0"/>
              <w:rPr>
                <w:rFonts w:eastAsia="Arial" w:cs="Symbol"/>
                <w:color w:val="000000" w:themeColor="text1"/>
                <w:sz w:val="18"/>
                <w:szCs w:val="18"/>
              </w:rPr>
            </w:pPr>
            <w:r>
              <w:rPr>
                <w:rFonts w:eastAsia="Arial" w:cs="Symbol"/>
                <w:color w:val="000000" w:themeColor="text1"/>
                <w:sz w:val="18"/>
                <w:szCs w:val="18"/>
              </w:rPr>
              <w:t>N</w:t>
            </w:r>
            <w:r w:rsidRPr="000D2F32">
              <w:rPr>
                <w:rFonts w:eastAsia="Arial" w:cs="Symbol"/>
                <w:color w:val="000000" w:themeColor="text1"/>
                <w:sz w:val="18"/>
                <w:szCs w:val="18"/>
              </w:rPr>
              <w:t>o concerns for stringency</w:t>
            </w:r>
          </w:p>
          <w:p w14:paraId="54430C74" w14:textId="434DEF3D" w:rsidR="00524C24" w:rsidRPr="00BD15C0" w:rsidRDefault="00524C24" w:rsidP="00ED6833">
            <w:pPr>
              <w:spacing w:after="0"/>
              <w:rPr>
                <w:rFonts w:eastAsia="Arial" w:cs="Symbol"/>
                <w:color w:val="000000" w:themeColor="text1"/>
                <w:sz w:val="18"/>
                <w:szCs w:val="18"/>
                <w:highlight w:val="green"/>
              </w:rPr>
            </w:pPr>
          </w:p>
        </w:tc>
      </w:tr>
      <w:tr w:rsidR="00E24D82" w:rsidRPr="00BD15C0" w14:paraId="53812D15" w14:textId="2B418EB1" w:rsidTr="00986D68">
        <w:trPr>
          <w:cantSplit/>
          <w:trHeight w:val="580"/>
          <w:jc w:val="center"/>
        </w:trPr>
        <w:tc>
          <w:tcPr>
            <w:tcW w:w="805" w:type="dxa"/>
          </w:tcPr>
          <w:p w14:paraId="4F481C01" w14:textId="7583E0D6" w:rsidR="00E24D82" w:rsidRPr="00BD15C0" w:rsidRDefault="00E24D82" w:rsidP="00E24D82">
            <w:pPr>
              <w:pStyle w:val="ListParagraph"/>
              <w:numPr>
                <w:ilvl w:val="0"/>
                <w:numId w:val="25"/>
              </w:numPr>
              <w:spacing w:after="0"/>
              <w:rPr>
                <w:rFonts w:cs="Symbol"/>
                <w:i/>
                <w:sz w:val="18"/>
                <w:szCs w:val="18"/>
              </w:rPr>
            </w:pPr>
            <w:r w:rsidRPr="00BD15C0">
              <w:rPr>
                <w:rFonts w:cs="Symbol"/>
                <w:i/>
                <w:sz w:val="18"/>
                <w:szCs w:val="18"/>
              </w:rPr>
              <w:t>93</w:t>
            </w:r>
          </w:p>
        </w:tc>
        <w:tc>
          <w:tcPr>
            <w:tcW w:w="4140" w:type="dxa"/>
            <w:shd w:val="clear" w:color="auto" w:fill="auto"/>
          </w:tcPr>
          <w:p w14:paraId="3030516D" w14:textId="2E42AF34" w:rsidR="00E24D82" w:rsidRPr="00BD15C0" w:rsidRDefault="00E24D82" w:rsidP="00E24D82">
            <w:pPr>
              <w:spacing w:after="0"/>
              <w:rPr>
                <w:rFonts w:eastAsia="Arial" w:cs="Symbol"/>
                <w:i/>
                <w:sz w:val="18"/>
                <w:szCs w:val="18"/>
              </w:rPr>
            </w:pPr>
            <w:r w:rsidRPr="00BD15C0">
              <w:rPr>
                <w:rFonts w:cs="Symbol"/>
                <w:i/>
                <w:sz w:val="18"/>
                <w:szCs w:val="18"/>
                <w:highlight w:val="yellow"/>
              </w:rPr>
              <w:t>Regional Administrator</w:t>
            </w:r>
            <w:r w:rsidRPr="00BD15C0">
              <w:rPr>
                <w:rFonts w:cs="Symbol"/>
                <w:sz w:val="18"/>
                <w:szCs w:val="18"/>
                <w:highlight w:val="yellow"/>
              </w:rPr>
              <w:t xml:space="preserve"> means the Regional Administrator of the appropriate Regional Office of the Environmental Protection Agency or the authorized representative of the Regional Administrator.</w:t>
            </w:r>
          </w:p>
        </w:tc>
        <w:tc>
          <w:tcPr>
            <w:tcW w:w="2790" w:type="dxa"/>
            <w:shd w:val="clear" w:color="auto" w:fill="auto"/>
          </w:tcPr>
          <w:p w14:paraId="48B08103" w14:textId="77777777" w:rsidR="00E24D82" w:rsidRPr="00BD15C0" w:rsidRDefault="00E24D82" w:rsidP="00E24D82">
            <w:pPr>
              <w:spacing w:after="0"/>
              <w:rPr>
                <w:rFonts w:eastAsia="Arial" w:cs="Symbol"/>
                <w:sz w:val="18"/>
                <w:szCs w:val="18"/>
              </w:rPr>
            </w:pPr>
          </w:p>
        </w:tc>
        <w:tc>
          <w:tcPr>
            <w:tcW w:w="3960" w:type="dxa"/>
            <w:shd w:val="clear" w:color="auto" w:fill="auto"/>
          </w:tcPr>
          <w:p w14:paraId="365235B2" w14:textId="5709EFF8" w:rsidR="00E24D82" w:rsidRPr="00BD15C0" w:rsidRDefault="00E24D82" w:rsidP="00E24D82">
            <w:pPr>
              <w:spacing w:after="0"/>
              <w:rPr>
                <w:rFonts w:eastAsia="Arial" w:cs="Symbol"/>
                <w:sz w:val="18"/>
                <w:szCs w:val="18"/>
              </w:rPr>
            </w:pPr>
            <w:r w:rsidRPr="00BD15C0">
              <w:rPr>
                <w:rFonts w:eastAsia="Arial" w:cs="Symbol"/>
                <w:sz w:val="18"/>
                <w:szCs w:val="18"/>
              </w:rPr>
              <w:t>No reference found.</w:t>
            </w:r>
          </w:p>
        </w:tc>
        <w:tc>
          <w:tcPr>
            <w:tcW w:w="2341" w:type="dxa"/>
          </w:tcPr>
          <w:p w14:paraId="0AE2ACD5" w14:textId="4CDC4124" w:rsidR="00E24D82" w:rsidRPr="00BD15C0" w:rsidRDefault="00E24D82" w:rsidP="00E24D82">
            <w:pPr>
              <w:spacing w:after="0"/>
              <w:rPr>
                <w:rFonts w:eastAsia="Arial" w:cs="Symbol"/>
                <w:sz w:val="18"/>
                <w:szCs w:val="18"/>
              </w:rPr>
            </w:pPr>
            <w:r w:rsidRPr="00BD15C0">
              <w:rPr>
                <w:rFonts w:eastAsia="Arial" w:cs="Symbol"/>
                <w:sz w:val="18"/>
                <w:szCs w:val="18"/>
              </w:rPr>
              <w:t>Not required of state programs.</w:t>
            </w:r>
          </w:p>
        </w:tc>
        <w:tc>
          <w:tcPr>
            <w:tcW w:w="1979" w:type="dxa"/>
          </w:tcPr>
          <w:p w14:paraId="350D1F93" w14:textId="77777777" w:rsidR="00E24D82" w:rsidRPr="00BD15C0" w:rsidRDefault="00E24D82" w:rsidP="00E24D82">
            <w:pPr>
              <w:spacing w:after="0"/>
              <w:rPr>
                <w:rFonts w:eastAsia="Arial" w:cs="Symbol"/>
                <w:sz w:val="18"/>
                <w:szCs w:val="18"/>
                <w:highlight w:val="green"/>
              </w:rPr>
            </w:pPr>
          </w:p>
        </w:tc>
        <w:tc>
          <w:tcPr>
            <w:tcW w:w="2836" w:type="dxa"/>
          </w:tcPr>
          <w:p w14:paraId="574F1147" w14:textId="77777777" w:rsidR="00524C24" w:rsidRDefault="00E24D82" w:rsidP="00E24D82">
            <w:pPr>
              <w:spacing w:after="0"/>
              <w:rPr>
                <w:rFonts w:eastAsia="Arial" w:cs="Symbol"/>
                <w:color w:val="000000" w:themeColor="text1"/>
                <w:sz w:val="18"/>
                <w:szCs w:val="18"/>
              </w:rPr>
            </w:pPr>
            <w:r w:rsidRPr="00257EA6">
              <w:rPr>
                <w:rFonts w:eastAsia="Arial" w:cs="Symbol"/>
                <w:color w:val="000000" w:themeColor="text1"/>
                <w:sz w:val="18"/>
                <w:szCs w:val="18"/>
              </w:rPr>
              <w:t>No concerns for stringency</w:t>
            </w:r>
            <w:r w:rsidR="00524C24">
              <w:rPr>
                <w:rFonts w:eastAsia="Arial" w:cs="Symbol"/>
                <w:color w:val="000000" w:themeColor="text1"/>
                <w:sz w:val="18"/>
                <w:szCs w:val="18"/>
              </w:rPr>
              <w:t xml:space="preserve"> </w:t>
            </w:r>
          </w:p>
          <w:p w14:paraId="0D0BD9E5" w14:textId="1FDFC324" w:rsidR="00E24D82" w:rsidRPr="00BD15C0" w:rsidRDefault="00E24D82" w:rsidP="00E24D82">
            <w:pPr>
              <w:spacing w:after="0"/>
              <w:rPr>
                <w:rFonts w:eastAsia="Arial" w:cs="Symbol"/>
                <w:color w:val="000000" w:themeColor="text1"/>
                <w:sz w:val="18"/>
                <w:szCs w:val="18"/>
                <w:highlight w:val="green"/>
              </w:rPr>
            </w:pPr>
          </w:p>
        </w:tc>
      </w:tr>
      <w:tr w:rsidR="00E24D82" w:rsidRPr="00BD15C0" w14:paraId="38A88487" w14:textId="1AB2E582" w:rsidTr="00986D68">
        <w:trPr>
          <w:cantSplit/>
          <w:trHeight w:val="580"/>
          <w:jc w:val="center"/>
        </w:trPr>
        <w:tc>
          <w:tcPr>
            <w:tcW w:w="805" w:type="dxa"/>
          </w:tcPr>
          <w:p w14:paraId="406D5227" w14:textId="0EE03AF6" w:rsidR="00E24D82" w:rsidRPr="00BD15C0" w:rsidRDefault="00E24D82" w:rsidP="00E24D82">
            <w:pPr>
              <w:pStyle w:val="ListParagraph"/>
              <w:numPr>
                <w:ilvl w:val="0"/>
                <w:numId w:val="25"/>
              </w:numPr>
              <w:spacing w:after="0"/>
              <w:rPr>
                <w:rFonts w:cs="Symbol"/>
                <w:i/>
                <w:sz w:val="18"/>
                <w:szCs w:val="18"/>
              </w:rPr>
            </w:pPr>
            <w:r w:rsidRPr="00BD15C0">
              <w:rPr>
                <w:rFonts w:cs="Symbol"/>
                <w:i/>
                <w:sz w:val="18"/>
                <w:szCs w:val="18"/>
              </w:rPr>
              <w:t>94</w:t>
            </w:r>
          </w:p>
        </w:tc>
        <w:tc>
          <w:tcPr>
            <w:tcW w:w="4140" w:type="dxa"/>
            <w:shd w:val="clear" w:color="auto" w:fill="auto"/>
          </w:tcPr>
          <w:p w14:paraId="1DAB60F0" w14:textId="1C674275" w:rsidR="00E24D82" w:rsidRPr="00BD15C0" w:rsidRDefault="00E24D82" w:rsidP="00E24D82">
            <w:pPr>
              <w:spacing w:after="0"/>
              <w:rPr>
                <w:rFonts w:eastAsia="Arial" w:cs="Symbol"/>
                <w:i/>
                <w:sz w:val="18"/>
                <w:szCs w:val="18"/>
              </w:rPr>
            </w:pPr>
            <w:r w:rsidRPr="00BD15C0">
              <w:rPr>
                <w:rFonts w:cs="Symbol"/>
                <w:i/>
                <w:sz w:val="18"/>
                <w:szCs w:val="18"/>
                <w:highlight w:val="yellow"/>
              </w:rPr>
              <w:t>SDWA</w:t>
            </w:r>
            <w:r w:rsidRPr="00BD15C0">
              <w:rPr>
                <w:rFonts w:cs="Symbol"/>
                <w:sz w:val="18"/>
                <w:szCs w:val="18"/>
                <w:highlight w:val="yellow"/>
              </w:rPr>
              <w:t xml:space="preserve"> means the Safe Drinking Water Act (Pub. L. 93–523, as amended; 42 U.S.C. 300f </w:t>
            </w:r>
            <w:r w:rsidRPr="00BD15C0">
              <w:rPr>
                <w:rFonts w:cs="Symbol"/>
                <w:i/>
                <w:sz w:val="18"/>
                <w:szCs w:val="18"/>
                <w:highlight w:val="yellow"/>
              </w:rPr>
              <w:t>et seq</w:t>
            </w:r>
            <w:r w:rsidRPr="00BD15C0">
              <w:rPr>
                <w:rFonts w:cs="Symbol"/>
                <w:sz w:val="18"/>
                <w:szCs w:val="18"/>
                <w:highlight w:val="yellow"/>
              </w:rPr>
              <w:t>.).</w:t>
            </w:r>
          </w:p>
        </w:tc>
        <w:tc>
          <w:tcPr>
            <w:tcW w:w="2790" w:type="dxa"/>
            <w:shd w:val="clear" w:color="auto" w:fill="auto"/>
          </w:tcPr>
          <w:p w14:paraId="52B296A7" w14:textId="77777777" w:rsidR="00E24D82" w:rsidRPr="00BD15C0" w:rsidRDefault="00E24D82" w:rsidP="00E24D82">
            <w:pPr>
              <w:spacing w:after="0"/>
              <w:rPr>
                <w:rFonts w:eastAsia="Arial" w:cs="Symbol"/>
                <w:sz w:val="18"/>
                <w:szCs w:val="18"/>
              </w:rPr>
            </w:pPr>
          </w:p>
        </w:tc>
        <w:tc>
          <w:tcPr>
            <w:tcW w:w="3960" w:type="dxa"/>
            <w:shd w:val="clear" w:color="auto" w:fill="auto"/>
          </w:tcPr>
          <w:p w14:paraId="284A58BD" w14:textId="32583387" w:rsidR="00E24D82" w:rsidRPr="00BD15C0" w:rsidRDefault="00E24D82" w:rsidP="00E24D82">
            <w:pPr>
              <w:spacing w:after="0"/>
              <w:rPr>
                <w:rFonts w:eastAsia="Arial" w:cs="Symbol"/>
                <w:sz w:val="18"/>
                <w:szCs w:val="18"/>
              </w:rPr>
            </w:pPr>
            <w:r w:rsidRPr="00BD15C0">
              <w:rPr>
                <w:rFonts w:eastAsia="Arial" w:cs="Symbol"/>
                <w:sz w:val="18"/>
                <w:szCs w:val="18"/>
              </w:rPr>
              <w:t>No reference found.</w:t>
            </w:r>
          </w:p>
        </w:tc>
        <w:tc>
          <w:tcPr>
            <w:tcW w:w="2341" w:type="dxa"/>
          </w:tcPr>
          <w:p w14:paraId="473B1CDB" w14:textId="1E3169C2" w:rsidR="00E24D82" w:rsidRPr="00BD15C0" w:rsidRDefault="00E24D82" w:rsidP="00E24D82">
            <w:pPr>
              <w:spacing w:after="0"/>
              <w:rPr>
                <w:rFonts w:eastAsia="Arial" w:cs="Symbol"/>
                <w:sz w:val="18"/>
                <w:szCs w:val="18"/>
              </w:rPr>
            </w:pPr>
            <w:r w:rsidRPr="00BD15C0">
              <w:rPr>
                <w:rFonts w:eastAsia="Arial" w:cs="Symbol"/>
                <w:sz w:val="18"/>
                <w:szCs w:val="18"/>
              </w:rPr>
              <w:t>Not required of state programs.</w:t>
            </w:r>
          </w:p>
        </w:tc>
        <w:tc>
          <w:tcPr>
            <w:tcW w:w="1979" w:type="dxa"/>
          </w:tcPr>
          <w:p w14:paraId="41CEE15D" w14:textId="77777777" w:rsidR="00E24D82" w:rsidRPr="00BD15C0" w:rsidRDefault="00E24D82" w:rsidP="00E24D82">
            <w:pPr>
              <w:spacing w:after="0"/>
              <w:rPr>
                <w:rFonts w:eastAsia="Arial" w:cs="Symbol"/>
                <w:sz w:val="18"/>
                <w:szCs w:val="18"/>
                <w:highlight w:val="green"/>
              </w:rPr>
            </w:pPr>
          </w:p>
        </w:tc>
        <w:tc>
          <w:tcPr>
            <w:tcW w:w="2836" w:type="dxa"/>
          </w:tcPr>
          <w:p w14:paraId="0E9A0F76" w14:textId="77777777" w:rsidR="00E24D82" w:rsidRDefault="00E24D82" w:rsidP="00E24D82">
            <w:pPr>
              <w:spacing w:after="0"/>
              <w:rPr>
                <w:rFonts w:eastAsia="Arial" w:cs="Symbol"/>
                <w:color w:val="000000" w:themeColor="text1"/>
                <w:sz w:val="18"/>
                <w:szCs w:val="18"/>
              </w:rPr>
            </w:pPr>
            <w:r w:rsidRPr="00257EA6">
              <w:rPr>
                <w:rFonts w:eastAsia="Arial" w:cs="Symbol"/>
                <w:color w:val="000000" w:themeColor="text1"/>
                <w:sz w:val="18"/>
                <w:szCs w:val="18"/>
              </w:rPr>
              <w:t>No concerns for stringency</w:t>
            </w:r>
          </w:p>
          <w:p w14:paraId="5C1B725C" w14:textId="664DF698" w:rsidR="00524C24" w:rsidRPr="00BD15C0" w:rsidRDefault="00524C24" w:rsidP="00E24D82">
            <w:pPr>
              <w:spacing w:after="0"/>
              <w:rPr>
                <w:rFonts w:eastAsia="Arial" w:cs="Symbol"/>
                <w:color w:val="000000" w:themeColor="text1"/>
                <w:sz w:val="18"/>
                <w:szCs w:val="18"/>
                <w:highlight w:val="green"/>
              </w:rPr>
            </w:pPr>
          </w:p>
        </w:tc>
      </w:tr>
      <w:tr w:rsidR="00ED6833" w:rsidRPr="00BD15C0" w14:paraId="1C85298C" w14:textId="23FF0DDD" w:rsidTr="00986D68">
        <w:trPr>
          <w:cantSplit/>
          <w:trHeight w:val="580"/>
          <w:jc w:val="center"/>
        </w:trPr>
        <w:tc>
          <w:tcPr>
            <w:tcW w:w="805" w:type="dxa"/>
          </w:tcPr>
          <w:p w14:paraId="311EC4D7" w14:textId="156F114E" w:rsidR="00ED6833" w:rsidRPr="00BD15C0" w:rsidRDefault="00ED6833" w:rsidP="00ED6833">
            <w:pPr>
              <w:pStyle w:val="ListParagraph"/>
              <w:numPr>
                <w:ilvl w:val="0"/>
                <w:numId w:val="25"/>
              </w:numPr>
              <w:spacing w:after="0"/>
              <w:rPr>
                <w:rFonts w:cs="Symbol"/>
                <w:i/>
                <w:sz w:val="18"/>
                <w:szCs w:val="18"/>
              </w:rPr>
            </w:pPr>
            <w:r w:rsidRPr="00BD15C0">
              <w:rPr>
                <w:rFonts w:cs="Symbol"/>
                <w:i/>
                <w:sz w:val="18"/>
                <w:szCs w:val="18"/>
              </w:rPr>
              <w:t>95</w:t>
            </w:r>
          </w:p>
        </w:tc>
        <w:tc>
          <w:tcPr>
            <w:tcW w:w="4140" w:type="dxa"/>
            <w:shd w:val="clear" w:color="auto" w:fill="auto"/>
          </w:tcPr>
          <w:p w14:paraId="33F0FD6B" w14:textId="3CF57F3B" w:rsidR="00ED6833" w:rsidRPr="00BD15C0" w:rsidRDefault="00ED6833" w:rsidP="00ED6833">
            <w:pPr>
              <w:spacing w:after="0"/>
              <w:rPr>
                <w:rFonts w:eastAsia="Arial" w:cs="Symbol"/>
                <w:i/>
                <w:sz w:val="18"/>
                <w:szCs w:val="18"/>
              </w:rPr>
            </w:pPr>
            <w:r w:rsidRPr="00BD15C0">
              <w:rPr>
                <w:rFonts w:cs="Symbol"/>
                <w:i/>
                <w:sz w:val="18"/>
                <w:szCs w:val="18"/>
              </w:rPr>
              <w:t>Site</w:t>
            </w:r>
            <w:r w:rsidRPr="00BD15C0">
              <w:rPr>
                <w:rFonts w:cs="Symbol"/>
                <w:sz w:val="18"/>
                <w:szCs w:val="18"/>
              </w:rPr>
              <w:t xml:space="preserve"> means the land or water area where any “facility or activity” is physically located or conducted, including adjacent land used in connection with the facility or activity.</w:t>
            </w:r>
          </w:p>
        </w:tc>
        <w:tc>
          <w:tcPr>
            <w:tcW w:w="2790" w:type="dxa"/>
            <w:shd w:val="clear" w:color="auto" w:fill="auto"/>
          </w:tcPr>
          <w:p w14:paraId="3F36CB90" w14:textId="77777777" w:rsidR="00ED6833" w:rsidRPr="00BD15C0" w:rsidRDefault="00ED6833" w:rsidP="00ED6833">
            <w:pPr>
              <w:spacing w:after="0"/>
              <w:rPr>
                <w:rFonts w:eastAsia="Arial" w:cs="Symbol"/>
                <w:sz w:val="18"/>
                <w:szCs w:val="18"/>
              </w:rPr>
            </w:pPr>
          </w:p>
        </w:tc>
        <w:tc>
          <w:tcPr>
            <w:tcW w:w="3960" w:type="dxa"/>
            <w:shd w:val="clear" w:color="auto" w:fill="auto"/>
          </w:tcPr>
          <w:p w14:paraId="342C170C" w14:textId="22900BCD" w:rsidR="00ED6833" w:rsidRPr="00BD15C0" w:rsidRDefault="00ED6833" w:rsidP="00ED6833">
            <w:pPr>
              <w:spacing w:after="0"/>
              <w:rPr>
                <w:rFonts w:eastAsia="Arial" w:cs="Symbol"/>
                <w:sz w:val="18"/>
                <w:szCs w:val="18"/>
              </w:rPr>
            </w:pPr>
            <w:r w:rsidRPr="00BD15C0">
              <w:rPr>
                <w:rFonts w:eastAsia="Arial" w:cs="Symbol"/>
                <w:sz w:val="18"/>
                <w:szCs w:val="18"/>
              </w:rPr>
              <w:t>No reference found.</w:t>
            </w:r>
          </w:p>
        </w:tc>
        <w:tc>
          <w:tcPr>
            <w:tcW w:w="2341" w:type="dxa"/>
          </w:tcPr>
          <w:p w14:paraId="1A7D08FE" w14:textId="1898E0A3" w:rsidR="00ED6833" w:rsidRPr="00BD15C0" w:rsidRDefault="00E24D82" w:rsidP="00ED6833">
            <w:pPr>
              <w:spacing w:after="0"/>
              <w:rPr>
                <w:rFonts w:eastAsia="Arial" w:cs="Symbol"/>
                <w:sz w:val="18"/>
                <w:szCs w:val="18"/>
              </w:rPr>
            </w:pPr>
            <w:r>
              <w:rPr>
                <w:rFonts w:eastAsia="Arial" w:cs="Symbol"/>
                <w:sz w:val="18"/>
                <w:szCs w:val="18"/>
              </w:rPr>
              <w:t>Missing</w:t>
            </w:r>
          </w:p>
        </w:tc>
        <w:tc>
          <w:tcPr>
            <w:tcW w:w="1979" w:type="dxa"/>
          </w:tcPr>
          <w:p w14:paraId="49CEC5C0" w14:textId="77777777" w:rsidR="00ED6833" w:rsidRPr="00BD15C0" w:rsidRDefault="00ED6833" w:rsidP="00ED6833">
            <w:pPr>
              <w:spacing w:after="0"/>
              <w:rPr>
                <w:rFonts w:eastAsia="Arial" w:cs="Symbol"/>
                <w:sz w:val="18"/>
                <w:szCs w:val="18"/>
                <w:highlight w:val="green"/>
              </w:rPr>
            </w:pPr>
          </w:p>
        </w:tc>
        <w:tc>
          <w:tcPr>
            <w:tcW w:w="2836" w:type="dxa"/>
          </w:tcPr>
          <w:p w14:paraId="42F6F8D2" w14:textId="77777777" w:rsidR="00524C24" w:rsidRDefault="00E24D82" w:rsidP="00ED6833">
            <w:pPr>
              <w:spacing w:after="0"/>
              <w:rPr>
                <w:rFonts w:eastAsia="Arial" w:cs="Symbol"/>
                <w:sz w:val="18"/>
                <w:szCs w:val="18"/>
              </w:rPr>
            </w:pPr>
            <w:r w:rsidRPr="00BD15C0">
              <w:rPr>
                <w:rFonts w:eastAsia="Arial" w:cs="Symbol"/>
                <w:sz w:val="18"/>
                <w:szCs w:val="18"/>
              </w:rPr>
              <w:t>The state does not include this definition in the context of Class VI well requirements</w:t>
            </w:r>
            <w:r>
              <w:rPr>
                <w:rFonts w:eastAsia="Arial" w:cs="Symbol"/>
                <w:sz w:val="18"/>
                <w:szCs w:val="18"/>
              </w:rPr>
              <w:t xml:space="preserve">; </w:t>
            </w:r>
            <w:proofErr w:type="gramStart"/>
            <w:r w:rsidRPr="00E24D82">
              <w:rPr>
                <w:rFonts w:eastAsia="Arial" w:cs="Symbol"/>
                <w:sz w:val="18"/>
                <w:szCs w:val="18"/>
              </w:rPr>
              <w:t>however</w:t>
            </w:r>
            <w:proofErr w:type="gramEnd"/>
            <w:r w:rsidRPr="00E24D82">
              <w:rPr>
                <w:rFonts w:eastAsia="Arial" w:cs="Symbol"/>
                <w:sz w:val="18"/>
                <w:szCs w:val="18"/>
              </w:rPr>
              <w:t xml:space="preserve"> they define a geologic se</w:t>
            </w:r>
            <w:r>
              <w:rPr>
                <w:rFonts w:eastAsia="Arial" w:cs="Symbol"/>
                <w:sz w:val="18"/>
                <w:szCs w:val="18"/>
              </w:rPr>
              <w:t xml:space="preserve">questration </w:t>
            </w:r>
            <w:r w:rsidRPr="00E24D82">
              <w:rPr>
                <w:rFonts w:eastAsia="Arial" w:cs="Symbol"/>
                <w:sz w:val="18"/>
                <w:szCs w:val="18"/>
              </w:rPr>
              <w:t>project</w:t>
            </w:r>
            <w:r w:rsidRPr="00BD15C0">
              <w:rPr>
                <w:rFonts w:eastAsia="Arial" w:cs="Symbol"/>
                <w:sz w:val="18"/>
                <w:szCs w:val="18"/>
              </w:rPr>
              <w:t>.</w:t>
            </w:r>
            <w:r>
              <w:rPr>
                <w:rFonts w:eastAsia="Arial" w:cs="Symbol"/>
                <w:sz w:val="18"/>
                <w:szCs w:val="18"/>
              </w:rPr>
              <w:t xml:space="preserve"> </w:t>
            </w:r>
            <w:r w:rsidR="00457B1E">
              <w:rPr>
                <w:rFonts w:eastAsia="Arial" w:cs="Symbol"/>
                <w:sz w:val="18"/>
                <w:szCs w:val="18"/>
              </w:rPr>
              <w:t>No concerns for stringency</w:t>
            </w:r>
          </w:p>
          <w:p w14:paraId="0AC393FB" w14:textId="7F07ECD3" w:rsidR="00524C24" w:rsidRPr="00BD15C0" w:rsidRDefault="00524C24">
            <w:pPr>
              <w:spacing w:after="0"/>
              <w:rPr>
                <w:rFonts w:eastAsia="Arial" w:cs="Symbol"/>
                <w:color w:val="000000" w:themeColor="text1"/>
                <w:sz w:val="18"/>
                <w:szCs w:val="18"/>
                <w:highlight w:val="green"/>
              </w:rPr>
            </w:pPr>
          </w:p>
        </w:tc>
      </w:tr>
      <w:tr w:rsidR="00ED6833" w:rsidRPr="00BD15C0" w14:paraId="0D23E87A" w14:textId="0C10BC9C" w:rsidTr="00986D68">
        <w:trPr>
          <w:cantSplit/>
          <w:trHeight w:val="580"/>
          <w:jc w:val="center"/>
        </w:trPr>
        <w:tc>
          <w:tcPr>
            <w:tcW w:w="805" w:type="dxa"/>
          </w:tcPr>
          <w:p w14:paraId="2B51B05C" w14:textId="709C5B26" w:rsidR="00ED6833" w:rsidRPr="00BD15C0" w:rsidRDefault="00ED6833" w:rsidP="00ED6833">
            <w:pPr>
              <w:pStyle w:val="ListParagraph"/>
              <w:numPr>
                <w:ilvl w:val="0"/>
                <w:numId w:val="25"/>
              </w:numPr>
              <w:spacing w:after="0"/>
              <w:rPr>
                <w:rFonts w:cs="Symbol"/>
                <w:i/>
                <w:sz w:val="18"/>
                <w:szCs w:val="18"/>
              </w:rPr>
            </w:pPr>
            <w:r w:rsidRPr="00BD15C0">
              <w:rPr>
                <w:rFonts w:cs="Symbol"/>
                <w:i/>
                <w:sz w:val="18"/>
                <w:szCs w:val="18"/>
              </w:rPr>
              <w:t>96</w:t>
            </w:r>
          </w:p>
        </w:tc>
        <w:tc>
          <w:tcPr>
            <w:tcW w:w="4140" w:type="dxa"/>
            <w:shd w:val="clear" w:color="auto" w:fill="auto"/>
          </w:tcPr>
          <w:p w14:paraId="3B97AEAF" w14:textId="04722DBF" w:rsidR="00ED6833" w:rsidRPr="00BD15C0" w:rsidRDefault="00ED6833" w:rsidP="00ED6833">
            <w:pPr>
              <w:spacing w:after="0"/>
              <w:rPr>
                <w:rFonts w:eastAsia="Arial" w:cs="Symbol"/>
                <w:i/>
                <w:sz w:val="18"/>
                <w:szCs w:val="18"/>
              </w:rPr>
            </w:pPr>
            <w:r w:rsidRPr="00BD15C0">
              <w:rPr>
                <w:rFonts w:cs="Symbol"/>
                <w:i/>
                <w:sz w:val="18"/>
                <w:szCs w:val="18"/>
                <w:highlight w:val="yellow"/>
              </w:rPr>
              <w:t>State</w:t>
            </w:r>
            <w:r w:rsidRPr="00BD15C0">
              <w:rPr>
                <w:rFonts w:cs="Symbol"/>
                <w:sz w:val="18"/>
                <w:szCs w:val="18"/>
                <w:highlight w:val="yellow"/>
              </w:rPr>
              <w:t xml:space="preserve"> means any of the 50 States, the District of Columbia, Guam, the Commonwealth of Puerto Rico, the Virgin Islands, American Samoa, the Trust Territory of the Pacific Islands, the Commonwealth of the Northern Mariana Islands, or an Indian Tribe treated as a State.</w:t>
            </w:r>
          </w:p>
        </w:tc>
        <w:tc>
          <w:tcPr>
            <w:tcW w:w="2790" w:type="dxa"/>
            <w:shd w:val="clear" w:color="auto" w:fill="auto"/>
          </w:tcPr>
          <w:p w14:paraId="45154CB6" w14:textId="77777777" w:rsidR="00ED6833" w:rsidRPr="00BD15C0" w:rsidRDefault="00ED6833" w:rsidP="00ED6833">
            <w:pPr>
              <w:spacing w:after="0"/>
              <w:rPr>
                <w:rFonts w:eastAsia="Arial" w:cs="Symbol"/>
                <w:sz w:val="18"/>
                <w:szCs w:val="18"/>
              </w:rPr>
            </w:pPr>
          </w:p>
        </w:tc>
        <w:tc>
          <w:tcPr>
            <w:tcW w:w="3960" w:type="dxa"/>
            <w:shd w:val="clear" w:color="auto" w:fill="auto"/>
          </w:tcPr>
          <w:p w14:paraId="5D2CB37D" w14:textId="1241F2E4" w:rsidR="00ED6833" w:rsidRPr="00BD15C0" w:rsidRDefault="00ED6833" w:rsidP="00ED6833">
            <w:pPr>
              <w:spacing w:after="0"/>
              <w:rPr>
                <w:rFonts w:eastAsia="Arial" w:cs="Symbol"/>
                <w:sz w:val="18"/>
                <w:szCs w:val="18"/>
              </w:rPr>
            </w:pPr>
            <w:r w:rsidRPr="00BD15C0">
              <w:rPr>
                <w:rFonts w:eastAsia="Arial" w:cs="Symbol"/>
                <w:sz w:val="18"/>
                <w:szCs w:val="18"/>
              </w:rPr>
              <w:t xml:space="preserve">No reference found. </w:t>
            </w:r>
          </w:p>
        </w:tc>
        <w:tc>
          <w:tcPr>
            <w:tcW w:w="2341" w:type="dxa"/>
          </w:tcPr>
          <w:p w14:paraId="16EEA64B" w14:textId="7A28D0F5" w:rsidR="00ED6833" w:rsidRPr="00BD15C0" w:rsidRDefault="00ED6833" w:rsidP="00ED6833">
            <w:pPr>
              <w:spacing w:after="0"/>
              <w:rPr>
                <w:rFonts w:eastAsia="Arial" w:cs="Symbol"/>
                <w:sz w:val="18"/>
                <w:szCs w:val="18"/>
              </w:rPr>
            </w:pPr>
            <w:r w:rsidRPr="00BD15C0">
              <w:rPr>
                <w:rFonts w:eastAsia="Arial" w:cs="Symbol"/>
                <w:sz w:val="18"/>
                <w:szCs w:val="18"/>
              </w:rPr>
              <w:t>Not required of state programs.</w:t>
            </w:r>
          </w:p>
        </w:tc>
        <w:tc>
          <w:tcPr>
            <w:tcW w:w="1979" w:type="dxa"/>
          </w:tcPr>
          <w:p w14:paraId="5C6E4397" w14:textId="77777777" w:rsidR="00ED6833" w:rsidRPr="00BD15C0" w:rsidRDefault="00ED6833" w:rsidP="00ED6833">
            <w:pPr>
              <w:spacing w:after="0"/>
              <w:rPr>
                <w:rFonts w:eastAsia="Arial" w:cs="Symbol"/>
                <w:sz w:val="18"/>
                <w:szCs w:val="18"/>
                <w:highlight w:val="green"/>
              </w:rPr>
            </w:pPr>
          </w:p>
        </w:tc>
        <w:tc>
          <w:tcPr>
            <w:tcW w:w="2836" w:type="dxa"/>
          </w:tcPr>
          <w:p w14:paraId="77516344" w14:textId="77777777" w:rsidR="00ED6833" w:rsidRDefault="00E24D82" w:rsidP="00ED6833">
            <w:pPr>
              <w:spacing w:after="0"/>
              <w:rPr>
                <w:rFonts w:eastAsia="Arial" w:cs="Symbol"/>
                <w:color w:val="000000" w:themeColor="text1"/>
                <w:sz w:val="18"/>
                <w:szCs w:val="18"/>
              </w:rPr>
            </w:pPr>
            <w:r>
              <w:rPr>
                <w:rFonts w:eastAsia="Arial" w:cs="Symbol"/>
                <w:color w:val="000000" w:themeColor="text1"/>
                <w:sz w:val="18"/>
                <w:szCs w:val="18"/>
              </w:rPr>
              <w:t>N</w:t>
            </w:r>
            <w:r w:rsidRPr="000D2F32">
              <w:rPr>
                <w:rFonts w:eastAsia="Arial" w:cs="Symbol"/>
                <w:color w:val="000000" w:themeColor="text1"/>
                <w:sz w:val="18"/>
                <w:szCs w:val="18"/>
              </w:rPr>
              <w:t>o concerns for stringency</w:t>
            </w:r>
            <w:r w:rsidR="00BD6120">
              <w:rPr>
                <w:rFonts w:eastAsia="Arial" w:cs="Symbol"/>
                <w:color w:val="000000" w:themeColor="text1"/>
                <w:sz w:val="18"/>
                <w:szCs w:val="18"/>
              </w:rPr>
              <w:t>.</w:t>
            </w:r>
          </w:p>
          <w:p w14:paraId="79205787" w14:textId="7926184F" w:rsidR="00524C24" w:rsidRPr="00BD15C0" w:rsidRDefault="00524C24" w:rsidP="00ED6833">
            <w:pPr>
              <w:spacing w:after="0"/>
              <w:rPr>
                <w:rFonts w:eastAsia="Arial" w:cs="Symbol"/>
                <w:color w:val="000000" w:themeColor="text1"/>
                <w:sz w:val="18"/>
                <w:szCs w:val="18"/>
                <w:highlight w:val="green"/>
              </w:rPr>
            </w:pPr>
          </w:p>
        </w:tc>
      </w:tr>
      <w:tr w:rsidR="00ED6833" w:rsidRPr="00BD15C0" w14:paraId="00D15196" w14:textId="68CAD259" w:rsidTr="00986D68">
        <w:trPr>
          <w:cantSplit/>
          <w:trHeight w:val="580"/>
          <w:jc w:val="center"/>
        </w:trPr>
        <w:tc>
          <w:tcPr>
            <w:tcW w:w="805" w:type="dxa"/>
          </w:tcPr>
          <w:p w14:paraId="083A77D6" w14:textId="31E22664" w:rsidR="00ED6833" w:rsidRPr="00BD15C0" w:rsidRDefault="00ED6833" w:rsidP="00ED6833">
            <w:pPr>
              <w:pStyle w:val="ListParagraph"/>
              <w:numPr>
                <w:ilvl w:val="0"/>
                <w:numId w:val="25"/>
              </w:numPr>
              <w:spacing w:after="0"/>
              <w:rPr>
                <w:rFonts w:cs="Symbol"/>
                <w:i/>
                <w:sz w:val="18"/>
                <w:szCs w:val="18"/>
              </w:rPr>
            </w:pPr>
            <w:r w:rsidRPr="00BD15C0">
              <w:rPr>
                <w:rFonts w:cs="Symbol"/>
                <w:i/>
                <w:sz w:val="18"/>
                <w:szCs w:val="18"/>
              </w:rPr>
              <w:lastRenderedPageBreak/>
              <w:t>97</w:t>
            </w:r>
          </w:p>
        </w:tc>
        <w:tc>
          <w:tcPr>
            <w:tcW w:w="4140" w:type="dxa"/>
            <w:shd w:val="clear" w:color="auto" w:fill="auto"/>
          </w:tcPr>
          <w:p w14:paraId="359A4406" w14:textId="77E78732" w:rsidR="00ED6833" w:rsidRPr="00BD15C0" w:rsidRDefault="00ED6833" w:rsidP="00ED6833">
            <w:pPr>
              <w:spacing w:after="0"/>
              <w:rPr>
                <w:rFonts w:eastAsia="Arial" w:cs="Symbol"/>
                <w:i/>
                <w:sz w:val="18"/>
                <w:szCs w:val="18"/>
              </w:rPr>
            </w:pPr>
            <w:r w:rsidRPr="00BD15C0">
              <w:rPr>
                <w:rFonts w:cs="Symbol"/>
                <w:i/>
                <w:sz w:val="18"/>
                <w:szCs w:val="18"/>
              </w:rPr>
              <w:t>State Director</w:t>
            </w:r>
            <w:r w:rsidRPr="00BD15C0">
              <w:rPr>
                <w:rFonts w:cs="Symbol"/>
                <w:sz w:val="18"/>
                <w:szCs w:val="18"/>
              </w:rPr>
              <w:t xml:space="preserve"> means the chief administrative officer of any State, interstate, or Tribal agency operating an “approved program,” or the delegated representative of the State director. If the responsibility is divided among two or more States, interstate, or Tribal agencies, “State Director” means the chief administrative officer of the State, interstate, or Tribal agency authorized to perform the </w:t>
            </w:r>
            <w:proofErr w:type="gramStart"/>
            <w:r w:rsidRPr="00BD15C0">
              <w:rPr>
                <w:rFonts w:cs="Symbol"/>
                <w:sz w:val="18"/>
                <w:szCs w:val="18"/>
              </w:rPr>
              <w:t>particular procedure</w:t>
            </w:r>
            <w:proofErr w:type="gramEnd"/>
            <w:r w:rsidRPr="00BD15C0">
              <w:rPr>
                <w:rFonts w:cs="Symbol"/>
                <w:sz w:val="18"/>
                <w:szCs w:val="18"/>
              </w:rPr>
              <w:t xml:space="preserve"> or function to which reference is made.</w:t>
            </w:r>
          </w:p>
        </w:tc>
        <w:tc>
          <w:tcPr>
            <w:tcW w:w="2790" w:type="dxa"/>
            <w:shd w:val="clear" w:color="auto" w:fill="auto"/>
          </w:tcPr>
          <w:p w14:paraId="7A305A64" w14:textId="77777777" w:rsidR="00ED6833" w:rsidRPr="00BD15C0" w:rsidRDefault="00ED6833" w:rsidP="00ED6833">
            <w:pPr>
              <w:spacing w:after="0"/>
              <w:rPr>
                <w:rFonts w:eastAsia="Arial" w:cs="Symbol"/>
                <w:sz w:val="18"/>
                <w:szCs w:val="18"/>
              </w:rPr>
            </w:pPr>
          </w:p>
        </w:tc>
        <w:tc>
          <w:tcPr>
            <w:tcW w:w="3960" w:type="dxa"/>
            <w:shd w:val="clear" w:color="auto" w:fill="auto"/>
          </w:tcPr>
          <w:p w14:paraId="2C08A1B8" w14:textId="6690CE49" w:rsidR="00ED6833" w:rsidRPr="00BD15C0" w:rsidRDefault="00ED6833" w:rsidP="00ED6833">
            <w:pPr>
              <w:rPr>
                <w:rFonts w:eastAsia="Arial" w:cs="Symbol"/>
                <w:sz w:val="18"/>
                <w:szCs w:val="18"/>
              </w:rPr>
            </w:pPr>
            <w:r w:rsidRPr="00BD15C0">
              <w:rPr>
                <w:rFonts w:cs="Symbol"/>
                <w:b/>
                <w:sz w:val="18"/>
                <w:szCs w:val="18"/>
              </w:rPr>
              <w:t>§5.102(1</w:t>
            </w:r>
            <w:r w:rsidR="00804A73">
              <w:rPr>
                <w:rFonts w:cs="Symbol"/>
                <w:b/>
                <w:sz w:val="18"/>
                <w:szCs w:val="18"/>
              </w:rPr>
              <w:t>6</w:t>
            </w:r>
            <w:r w:rsidRPr="00BD15C0">
              <w:rPr>
                <w:rFonts w:cs="Symbol"/>
                <w:b/>
                <w:sz w:val="18"/>
                <w:szCs w:val="18"/>
              </w:rPr>
              <w:t>)</w:t>
            </w:r>
            <w:r w:rsidRPr="00BD15C0">
              <w:rPr>
                <w:rFonts w:cs="Symbol"/>
                <w:sz w:val="18"/>
                <w:szCs w:val="18"/>
              </w:rPr>
              <w:t xml:space="preserve"> Director</w:t>
            </w:r>
            <w:r w:rsidR="00521EB3" w:rsidRPr="00BD15C0">
              <w:rPr>
                <w:rFonts w:cs="Symbol"/>
                <w:sz w:val="18"/>
                <w:szCs w:val="18"/>
              </w:rPr>
              <w:t>—T</w:t>
            </w:r>
            <w:r w:rsidRPr="00BD15C0">
              <w:rPr>
                <w:rFonts w:cs="Symbol"/>
                <w:sz w:val="18"/>
                <w:szCs w:val="18"/>
              </w:rPr>
              <w:t>he director of the Oil and Gas Division of the Railroad Commission of Texas or the director's delegate.</w:t>
            </w:r>
          </w:p>
        </w:tc>
        <w:tc>
          <w:tcPr>
            <w:tcW w:w="2341" w:type="dxa"/>
          </w:tcPr>
          <w:p w14:paraId="6230DF31" w14:textId="58C3D953" w:rsidR="00ED6833" w:rsidRPr="00BD15C0" w:rsidRDefault="002E2EC6" w:rsidP="00ED6833">
            <w:pPr>
              <w:spacing w:after="0"/>
              <w:rPr>
                <w:rFonts w:eastAsia="Arial" w:cs="Symbol"/>
                <w:sz w:val="18"/>
                <w:szCs w:val="18"/>
              </w:rPr>
            </w:pPr>
            <w:r w:rsidRPr="00BD15C0">
              <w:rPr>
                <w:rFonts w:eastAsia="Arial" w:cs="Symbol"/>
                <w:sz w:val="18"/>
                <w:szCs w:val="18"/>
              </w:rPr>
              <w:t>Differs from the CFR.</w:t>
            </w:r>
          </w:p>
        </w:tc>
        <w:tc>
          <w:tcPr>
            <w:tcW w:w="1979" w:type="dxa"/>
          </w:tcPr>
          <w:p w14:paraId="07EF425B" w14:textId="77777777" w:rsidR="00ED6833" w:rsidRPr="00BD15C0" w:rsidRDefault="00ED6833" w:rsidP="00ED6833">
            <w:pPr>
              <w:spacing w:after="0"/>
              <w:rPr>
                <w:rFonts w:eastAsia="Arial" w:cs="Symbol"/>
                <w:sz w:val="18"/>
                <w:szCs w:val="18"/>
                <w:highlight w:val="green"/>
              </w:rPr>
            </w:pPr>
          </w:p>
        </w:tc>
        <w:tc>
          <w:tcPr>
            <w:tcW w:w="2836" w:type="dxa"/>
          </w:tcPr>
          <w:p w14:paraId="40D54284" w14:textId="77777777" w:rsidR="00ED6833" w:rsidRDefault="00A83A69" w:rsidP="00ED6833">
            <w:pPr>
              <w:spacing w:after="0"/>
              <w:rPr>
                <w:rFonts w:eastAsia="Arial" w:cs="Symbol"/>
                <w:color w:val="000000" w:themeColor="text1"/>
                <w:sz w:val="18"/>
                <w:szCs w:val="18"/>
              </w:rPr>
            </w:pPr>
            <w:r w:rsidRPr="0075482F">
              <w:rPr>
                <w:rFonts w:eastAsia="Arial" w:cs="Symbol"/>
                <w:color w:val="000000" w:themeColor="text1"/>
                <w:sz w:val="18"/>
                <w:szCs w:val="18"/>
              </w:rPr>
              <w:t xml:space="preserve">The state rules refer to the director throughout. </w:t>
            </w:r>
            <w:r w:rsidR="00457B1E">
              <w:rPr>
                <w:rFonts w:eastAsia="Arial" w:cs="Symbol"/>
                <w:color w:val="000000" w:themeColor="text1"/>
                <w:sz w:val="18"/>
                <w:szCs w:val="18"/>
              </w:rPr>
              <w:t>No concerns for stringency</w:t>
            </w:r>
            <w:r w:rsidR="00BD6120">
              <w:rPr>
                <w:rFonts w:eastAsia="Arial" w:cs="Symbol"/>
                <w:color w:val="000000" w:themeColor="text1"/>
                <w:sz w:val="18"/>
                <w:szCs w:val="18"/>
              </w:rPr>
              <w:t>.</w:t>
            </w:r>
          </w:p>
          <w:p w14:paraId="47F4875C" w14:textId="457F94AC" w:rsidR="00524C24" w:rsidRPr="00BD15C0" w:rsidRDefault="00524C24" w:rsidP="00ED6833">
            <w:pPr>
              <w:spacing w:after="0"/>
              <w:rPr>
                <w:rFonts w:eastAsia="Arial" w:cs="Symbol"/>
                <w:color w:val="000000" w:themeColor="text1"/>
                <w:sz w:val="18"/>
                <w:szCs w:val="18"/>
                <w:highlight w:val="green"/>
              </w:rPr>
            </w:pPr>
          </w:p>
        </w:tc>
      </w:tr>
      <w:tr w:rsidR="00ED6833" w:rsidRPr="00BD15C0" w14:paraId="0F374738" w14:textId="0AF9A4E6" w:rsidTr="00986D68">
        <w:trPr>
          <w:cantSplit/>
          <w:trHeight w:val="580"/>
          <w:jc w:val="center"/>
        </w:trPr>
        <w:tc>
          <w:tcPr>
            <w:tcW w:w="805" w:type="dxa"/>
          </w:tcPr>
          <w:p w14:paraId="09FCE323" w14:textId="0ED12BB2" w:rsidR="00ED6833" w:rsidRPr="00BD15C0" w:rsidRDefault="00ED6833" w:rsidP="00ED6833">
            <w:pPr>
              <w:pStyle w:val="ListParagraph"/>
              <w:numPr>
                <w:ilvl w:val="0"/>
                <w:numId w:val="25"/>
              </w:numPr>
              <w:spacing w:after="0"/>
              <w:rPr>
                <w:rFonts w:cs="Symbol"/>
                <w:i/>
                <w:sz w:val="18"/>
                <w:szCs w:val="18"/>
              </w:rPr>
            </w:pPr>
            <w:r w:rsidRPr="00BD15C0">
              <w:rPr>
                <w:rFonts w:cs="Symbol"/>
                <w:i/>
                <w:sz w:val="18"/>
                <w:szCs w:val="18"/>
              </w:rPr>
              <w:t>98</w:t>
            </w:r>
          </w:p>
        </w:tc>
        <w:tc>
          <w:tcPr>
            <w:tcW w:w="4140" w:type="dxa"/>
            <w:shd w:val="clear" w:color="auto" w:fill="auto"/>
          </w:tcPr>
          <w:p w14:paraId="7933A7A1" w14:textId="68A7CFC0" w:rsidR="00ED6833" w:rsidRPr="00BD15C0" w:rsidRDefault="00ED6833" w:rsidP="00ED6833">
            <w:pPr>
              <w:spacing w:after="0"/>
              <w:rPr>
                <w:rFonts w:eastAsia="Arial" w:cs="Symbol"/>
                <w:i/>
                <w:sz w:val="18"/>
                <w:szCs w:val="18"/>
              </w:rPr>
            </w:pPr>
            <w:bookmarkStart w:id="34" w:name="_Hlk77343331"/>
            <w:r w:rsidRPr="00BD15C0">
              <w:rPr>
                <w:rFonts w:cs="Symbol"/>
                <w:i/>
                <w:sz w:val="18"/>
                <w:szCs w:val="18"/>
              </w:rPr>
              <w:t>Stratum</w:t>
            </w:r>
            <w:r w:rsidRPr="00BD15C0">
              <w:rPr>
                <w:rFonts w:cs="Symbol"/>
                <w:sz w:val="18"/>
                <w:szCs w:val="18"/>
              </w:rPr>
              <w:t xml:space="preserve"> (plural strata) means a single sedimentary bed or layer, regardless of thickness, that consists of generally the same kind of rock material.</w:t>
            </w:r>
            <w:bookmarkEnd w:id="34"/>
          </w:p>
        </w:tc>
        <w:tc>
          <w:tcPr>
            <w:tcW w:w="2790" w:type="dxa"/>
            <w:shd w:val="clear" w:color="auto" w:fill="auto"/>
          </w:tcPr>
          <w:p w14:paraId="4DB2B7E9" w14:textId="77777777" w:rsidR="00ED6833" w:rsidRPr="00BD15C0" w:rsidRDefault="00ED6833" w:rsidP="00ED6833">
            <w:pPr>
              <w:spacing w:after="0"/>
              <w:rPr>
                <w:rFonts w:eastAsia="Arial" w:cs="Symbol"/>
                <w:sz w:val="18"/>
                <w:szCs w:val="18"/>
              </w:rPr>
            </w:pPr>
          </w:p>
        </w:tc>
        <w:tc>
          <w:tcPr>
            <w:tcW w:w="3960" w:type="dxa"/>
            <w:shd w:val="clear" w:color="auto" w:fill="auto"/>
          </w:tcPr>
          <w:p w14:paraId="5C4644BA" w14:textId="4A775BA2" w:rsidR="00ED6833" w:rsidRPr="00E601A6" w:rsidRDefault="00ED6833" w:rsidP="00ED6833">
            <w:pPr>
              <w:pStyle w:val="NoSpacing"/>
              <w:rPr>
                <w:rFonts w:ascii="Calibri" w:hAnsi="Calibri" w:cs="Symbol"/>
                <w:sz w:val="18"/>
                <w:szCs w:val="18"/>
              </w:rPr>
            </w:pPr>
            <w:r w:rsidRPr="00E601A6">
              <w:rPr>
                <w:rFonts w:ascii="Calibri" w:hAnsi="Calibri" w:cs="Symbol"/>
                <w:b/>
                <w:sz w:val="18"/>
                <w:szCs w:val="18"/>
              </w:rPr>
              <w:t>§5.102(4</w:t>
            </w:r>
            <w:r w:rsidR="00B920BE">
              <w:rPr>
                <w:rFonts w:ascii="Calibri" w:hAnsi="Calibri" w:cs="Symbol"/>
                <w:b/>
                <w:sz w:val="18"/>
                <w:szCs w:val="18"/>
              </w:rPr>
              <w:t>6</w:t>
            </w:r>
            <w:r w:rsidRPr="00E601A6">
              <w:rPr>
                <w:rFonts w:ascii="Calibri" w:hAnsi="Calibri" w:cs="Symbol"/>
                <w:b/>
                <w:sz w:val="18"/>
                <w:szCs w:val="18"/>
              </w:rPr>
              <w:t>)</w:t>
            </w:r>
            <w:r w:rsidRPr="00E601A6">
              <w:rPr>
                <w:rFonts w:ascii="Calibri" w:hAnsi="Calibri" w:cs="Symbol"/>
                <w:sz w:val="18"/>
                <w:szCs w:val="18"/>
              </w:rPr>
              <w:t xml:space="preserve"> Stratum (</w:t>
            </w:r>
            <w:r w:rsidR="00AB1CCF">
              <w:rPr>
                <w:rFonts w:ascii="Calibri" w:hAnsi="Calibri" w:cs="Symbol"/>
                <w:sz w:val="18"/>
                <w:szCs w:val="18"/>
              </w:rPr>
              <w:t>or</w:t>
            </w:r>
            <w:r w:rsidR="00AB1CCF" w:rsidRPr="00E601A6">
              <w:rPr>
                <w:rFonts w:ascii="Calibri" w:hAnsi="Calibri" w:cs="Symbol"/>
                <w:sz w:val="18"/>
                <w:szCs w:val="18"/>
              </w:rPr>
              <w:t xml:space="preserve"> </w:t>
            </w:r>
            <w:r w:rsidRPr="00E601A6">
              <w:rPr>
                <w:rFonts w:ascii="Calibri" w:hAnsi="Calibri" w:cs="Symbol"/>
                <w:sz w:val="18"/>
                <w:szCs w:val="18"/>
              </w:rPr>
              <w:t xml:space="preserve">strata) </w:t>
            </w:r>
            <w:r w:rsidR="00521EB3" w:rsidRPr="00E601A6">
              <w:rPr>
                <w:rFonts w:ascii="Calibri" w:hAnsi="Calibri" w:cs="Symbol"/>
                <w:sz w:val="18"/>
                <w:szCs w:val="18"/>
              </w:rPr>
              <w:t xml:space="preserve">– A </w:t>
            </w:r>
            <w:r w:rsidRPr="00E601A6">
              <w:rPr>
                <w:rFonts w:ascii="Calibri" w:hAnsi="Calibri" w:cs="Symbol"/>
                <w:sz w:val="18"/>
                <w:szCs w:val="18"/>
              </w:rPr>
              <w:t>single sedimentary bed or layer, regardless of thickness, that consists of generally the same kind of rock material.</w:t>
            </w:r>
          </w:p>
        </w:tc>
        <w:tc>
          <w:tcPr>
            <w:tcW w:w="2341" w:type="dxa"/>
          </w:tcPr>
          <w:p w14:paraId="0EC780AB" w14:textId="3F0835D6" w:rsidR="00ED6833" w:rsidRPr="00645480" w:rsidRDefault="00B23FF2" w:rsidP="00ED6833">
            <w:pPr>
              <w:spacing w:after="0"/>
              <w:rPr>
                <w:rFonts w:eastAsia="Arial" w:cs="Times New Roman"/>
                <w:sz w:val="18"/>
                <w:szCs w:val="18"/>
              </w:rPr>
            </w:pPr>
            <w:r w:rsidRPr="00BD15C0">
              <w:rPr>
                <w:rFonts w:eastAsia="Arial" w:cs="Symbol"/>
                <w:sz w:val="18"/>
                <w:szCs w:val="18"/>
              </w:rPr>
              <w:t>Same as the CFR.</w:t>
            </w:r>
          </w:p>
        </w:tc>
        <w:tc>
          <w:tcPr>
            <w:tcW w:w="1979" w:type="dxa"/>
          </w:tcPr>
          <w:p w14:paraId="169FE595" w14:textId="53CAE9BD" w:rsidR="00ED6833" w:rsidRPr="00BD15C0" w:rsidRDefault="00ED6833" w:rsidP="00ED6833">
            <w:pPr>
              <w:spacing w:after="0"/>
              <w:rPr>
                <w:rFonts w:eastAsia="Arial" w:cs="Symbol"/>
                <w:sz w:val="18"/>
                <w:szCs w:val="18"/>
                <w:highlight w:val="green"/>
              </w:rPr>
            </w:pPr>
          </w:p>
        </w:tc>
        <w:tc>
          <w:tcPr>
            <w:tcW w:w="2836" w:type="dxa"/>
          </w:tcPr>
          <w:p w14:paraId="2637C22E" w14:textId="600324D3" w:rsidR="00ED6833" w:rsidRPr="00236160" w:rsidRDefault="00ED6833" w:rsidP="00ED6833">
            <w:pPr>
              <w:spacing w:after="0"/>
              <w:rPr>
                <w:rFonts w:eastAsia="Arial" w:cs="Symbol"/>
                <w:color w:val="000000" w:themeColor="text1"/>
                <w:sz w:val="18"/>
                <w:szCs w:val="18"/>
              </w:rPr>
            </w:pPr>
          </w:p>
        </w:tc>
      </w:tr>
      <w:tr w:rsidR="00ED6833" w:rsidRPr="00BD15C0" w14:paraId="2B6F16C4" w14:textId="44212225" w:rsidTr="00986D68">
        <w:trPr>
          <w:cantSplit/>
          <w:trHeight w:val="580"/>
          <w:jc w:val="center"/>
        </w:trPr>
        <w:tc>
          <w:tcPr>
            <w:tcW w:w="805" w:type="dxa"/>
          </w:tcPr>
          <w:p w14:paraId="046ABA4D" w14:textId="7526623E" w:rsidR="00ED6833" w:rsidRPr="00BD15C0" w:rsidRDefault="00ED6833" w:rsidP="00ED6833">
            <w:pPr>
              <w:pStyle w:val="ListParagraph"/>
              <w:numPr>
                <w:ilvl w:val="0"/>
                <w:numId w:val="25"/>
              </w:numPr>
              <w:spacing w:after="0"/>
              <w:rPr>
                <w:rFonts w:cs="Symbol"/>
                <w:i/>
                <w:sz w:val="18"/>
                <w:szCs w:val="18"/>
              </w:rPr>
            </w:pPr>
            <w:r w:rsidRPr="00BD15C0">
              <w:rPr>
                <w:rFonts w:cs="Symbol"/>
                <w:i/>
                <w:sz w:val="18"/>
                <w:szCs w:val="18"/>
              </w:rPr>
              <w:t>99</w:t>
            </w:r>
          </w:p>
        </w:tc>
        <w:tc>
          <w:tcPr>
            <w:tcW w:w="4140" w:type="dxa"/>
            <w:shd w:val="clear" w:color="auto" w:fill="auto"/>
          </w:tcPr>
          <w:p w14:paraId="69DEFB20" w14:textId="45A274E1" w:rsidR="00ED6833" w:rsidRPr="00BD15C0" w:rsidRDefault="00ED6833" w:rsidP="00ED6833">
            <w:pPr>
              <w:spacing w:after="0"/>
              <w:rPr>
                <w:rFonts w:eastAsia="Arial" w:cs="Symbol"/>
                <w:i/>
                <w:sz w:val="18"/>
                <w:szCs w:val="18"/>
              </w:rPr>
            </w:pPr>
            <w:r w:rsidRPr="00BD15C0">
              <w:rPr>
                <w:rFonts w:cs="Symbol"/>
                <w:i/>
                <w:sz w:val="18"/>
                <w:szCs w:val="18"/>
                <w:highlight w:val="yellow"/>
              </w:rPr>
              <w:t>Total dissolved solids</w:t>
            </w:r>
            <w:r w:rsidRPr="00BD15C0">
              <w:rPr>
                <w:rFonts w:cs="Symbol"/>
                <w:sz w:val="18"/>
                <w:szCs w:val="18"/>
                <w:highlight w:val="yellow"/>
              </w:rPr>
              <w:t xml:space="preserve"> </w:t>
            </w:r>
            <w:proofErr w:type="gramStart"/>
            <w:r w:rsidRPr="00BD15C0">
              <w:rPr>
                <w:rFonts w:cs="Symbol"/>
                <w:sz w:val="18"/>
                <w:szCs w:val="18"/>
                <w:highlight w:val="yellow"/>
              </w:rPr>
              <w:t>means</w:t>
            </w:r>
            <w:proofErr w:type="gramEnd"/>
            <w:r w:rsidRPr="00BD15C0">
              <w:rPr>
                <w:rFonts w:cs="Symbol"/>
                <w:sz w:val="18"/>
                <w:szCs w:val="18"/>
                <w:highlight w:val="yellow"/>
              </w:rPr>
              <w:t xml:space="preserve"> the total dissolved (filterable) solids as determined by use of the method specified in 40 CFR part 136.</w:t>
            </w:r>
          </w:p>
        </w:tc>
        <w:tc>
          <w:tcPr>
            <w:tcW w:w="2790" w:type="dxa"/>
            <w:shd w:val="clear" w:color="auto" w:fill="auto"/>
          </w:tcPr>
          <w:p w14:paraId="2A54D717" w14:textId="77777777" w:rsidR="00ED6833" w:rsidRPr="00BD15C0" w:rsidRDefault="00ED6833" w:rsidP="00ED6833">
            <w:pPr>
              <w:spacing w:after="0"/>
              <w:rPr>
                <w:rFonts w:eastAsia="Arial" w:cs="Symbol"/>
                <w:sz w:val="18"/>
                <w:szCs w:val="18"/>
              </w:rPr>
            </w:pPr>
          </w:p>
        </w:tc>
        <w:tc>
          <w:tcPr>
            <w:tcW w:w="3960" w:type="dxa"/>
            <w:shd w:val="clear" w:color="auto" w:fill="auto"/>
          </w:tcPr>
          <w:p w14:paraId="13CC4661" w14:textId="749380DD" w:rsidR="00ED6833" w:rsidRPr="00BD15C0" w:rsidRDefault="00ED6833" w:rsidP="00ED6833">
            <w:pPr>
              <w:spacing w:after="0"/>
              <w:rPr>
                <w:rFonts w:eastAsia="Arial" w:cs="Symbol"/>
                <w:sz w:val="18"/>
                <w:szCs w:val="18"/>
              </w:rPr>
            </w:pPr>
            <w:r w:rsidRPr="00BD15C0">
              <w:rPr>
                <w:rFonts w:eastAsia="Arial" w:cs="Symbol"/>
                <w:sz w:val="18"/>
                <w:szCs w:val="18"/>
              </w:rPr>
              <w:t xml:space="preserve">No reference found. </w:t>
            </w:r>
          </w:p>
        </w:tc>
        <w:tc>
          <w:tcPr>
            <w:tcW w:w="2341" w:type="dxa"/>
          </w:tcPr>
          <w:p w14:paraId="1EB4B37C" w14:textId="118888C3" w:rsidR="00ED6833" w:rsidRPr="00BD15C0" w:rsidRDefault="00ED6833" w:rsidP="00ED6833">
            <w:pPr>
              <w:spacing w:after="0"/>
              <w:rPr>
                <w:rFonts w:eastAsia="Arial" w:cs="Symbol"/>
                <w:sz w:val="18"/>
                <w:szCs w:val="18"/>
              </w:rPr>
            </w:pPr>
            <w:r w:rsidRPr="00BD15C0">
              <w:rPr>
                <w:rFonts w:eastAsia="Arial" w:cs="Symbol"/>
                <w:sz w:val="18"/>
                <w:szCs w:val="18"/>
              </w:rPr>
              <w:t>Not required of state programs.</w:t>
            </w:r>
          </w:p>
        </w:tc>
        <w:tc>
          <w:tcPr>
            <w:tcW w:w="1979" w:type="dxa"/>
          </w:tcPr>
          <w:p w14:paraId="15565106" w14:textId="77777777" w:rsidR="00ED6833" w:rsidRPr="00BD15C0" w:rsidRDefault="00ED6833" w:rsidP="00ED6833">
            <w:pPr>
              <w:spacing w:after="0"/>
              <w:rPr>
                <w:rFonts w:eastAsia="Arial" w:cs="Symbol"/>
                <w:sz w:val="18"/>
                <w:szCs w:val="18"/>
                <w:highlight w:val="green"/>
              </w:rPr>
            </w:pPr>
          </w:p>
        </w:tc>
        <w:tc>
          <w:tcPr>
            <w:tcW w:w="2836" w:type="dxa"/>
          </w:tcPr>
          <w:p w14:paraId="4627D190" w14:textId="70B73295" w:rsidR="00524C24" w:rsidRPr="00236160" w:rsidRDefault="00524C24" w:rsidP="00ED6833">
            <w:pPr>
              <w:spacing w:after="0"/>
              <w:rPr>
                <w:rFonts w:eastAsia="Arial" w:cs="Symbol"/>
                <w:color w:val="000000" w:themeColor="text1"/>
                <w:sz w:val="18"/>
                <w:szCs w:val="18"/>
              </w:rPr>
            </w:pPr>
          </w:p>
        </w:tc>
      </w:tr>
      <w:tr w:rsidR="00ED6833" w:rsidRPr="00BD15C0" w14:paraId="52C88FDC" w14:textId="009F5F47" w:rsidTr="00986D68">
        <w:trPr>
          <w:cantSplit/>
          <w:trHeight w:val="580"/>
          <w:jc w:val="center"/>
        </w:trPr>
        <w:tc>
          <w:tcPr>
            <w:tcW w:w="805" w:type="dxa"/>
          </w:tcPr>
          <w:p w14:paraId="166B7131" w14:textId="5C42B2D6" w:rsidR="00ED6833" w:rsidRPr="00BD15C0" w:rsidRDefault="00ED6833" w:rsidP="00ED6833">
            <w:pPr>
              <w:pStyle w:val="ListParagraph"/>
              <w:numPr>
                <w:ilvl w:val="0"/>
                <w:numId w:val="25"/>
              </w:numPr>
              <w:spacing w:after="0"/>
              <w:rPr>
                <w:rFonts w:cs="Symbol"/>
                <w:i/>
                <w:sz w:val="18"/>
                <w:szCs w:val="18"/>
              </w:rPr>
            </w:pPr>
            <w:r w:rsidRPr="00BD15C0">
              <w:rPr>
                <w:rFonts w:cs="Symbol"/>
                <w:i/>
                <w:sz w:val="18"/>
                <w:szCs w:val="18"/>
              </w:rPr>
              <w:t>100</w:t>
            </w:r>
          </w:p>
        </w:tc>
        <w:tc>
          <w:tcPr>
            <w:tcW w:w="4140" w:type="dxa"/>
            <w:shd w:val="clear" w:color="auto" w:fill="auto"/>
          </w:tcPr>
          <w:p w14:paraId="5FC930E5" w14:textId="0D79D84B" w:rsidR="00ED6833" w:rsidRPr="00BD15C0" w:rsidRDefault="00ED6833" w:rsidP="00ED6833">
            <w:pPr>
              <w:spacing w:after="0"/>
              <w:rPr>
                <w:rFonts w:eastAsia="Arial" w:cs="Symbol"/>
                <w:i/>
                <w:sz w:val="18"/>
                <w:szCs w:val="18"/>
              </w:rPr>
            </w:pPr>
            <w:r w:rsidRPr="00BD15C0">
              <w:rPr>
                <w:rFonts w:cs="Symbol"/>
                <w:i/>
                <w:sz w:val="18"/>
                <w:szCs w:val="18"/>
                <w:highlight w:val="yellow"/>
              </w:rPr>
              <w:t>UIC</w:t>
            </w:r>
            <w:r w:rsidRPr="00BD15C0">
              <w:rPr>
                <w:rFonts w:cs="Symbol"/>
                <w:sz w:val="18"/>
                <w:szCs w:val="18"/>
                <w:highlight w:val="yellow"/>
              </w:rPr>
              <w:t xml:space="preserve"> means the Underground Injection Control program under Part C of the Safe Drinking Water Act, including an “approved State program.”</w:t>
            </w:r>
          </w:p>
        </w:tc>
        <w:tc>
          <w:tcPr>
            <w:tcW w:w="2790" w:type="dxa"/>
            <w:shd w:val="clear" w:color="auto" w:fill="auto"/>
          </w:tcPr>
          <w:p w14:paraId="4465BD46" w14:textId="77777777" w:rsidR="00ED6833" w:rsidRPr="00BD15C0" w:rsidRDefault="00ED6833" w:rsidP="00ED6833">
            <w:pPr>
              <w:spacing w:after="0"/>
              <w:rPr>
                <w:rFonts w:eastAsia="Arial" w:cs="Symbol"/>
                <w:sz w:val="18"/>
                <w:szCs w:val="18"/>
              </w:rPr>
            </w:pPr>
          </w:p>
        </w:tc>
        <w:tc>
          <w:tcPr>
            <w:tcW w:w="3960" w:type="dxa"/>
            <w:shd w:val="clear" w:color="auto" w:fill="auto"/>
          </w:tcPr>
          <w:p w14:paraId="0E1AF87B" w14:textId="0A9FCA23" w:rsidR="00ED6833" w:rsidRPr="00BD15C0" w:rsidRDefault="00ED6833" w:rsidP="00ED6833">
            <w:pPr>
              <w:spacing w:after="0"/>
              <w:rPr>
                <w:rFonts w:eastAsia="Arial" w:cs="Symbol"/>
                <w:sz w:val="18"/>
                <w:szCs w:val="18"/>
              </w:rPr>
            </w:pPr>
            <w:r w:rsidRPr="00BD15C0">
              <w:rPr>
                <w:rFonts w:eastAsia="Arial" w:cs="Symbol"/>
                <w:sz w:val="18"/>
                <w:szCs w:val="18"/>
              </w:rPr>
              <w:t xml:space="preserve">No reference found. </w:t>
            </w:r>
          </w:p>
        </w:tc>
        <w:tc>
          <w:tcPr>
            <w:tcW w:w="2341" w:type="dxa"/>
          </w:tcPr>
          <w:p w14:paraId="3BBB3630" w14:textId="45C7C6ED" w:rsidR="00ED6833" w:rsidRPr="00BD15C0" w:rsidRDefault="00ED6833" w:rsidP="00ED6833">
            <w:pPr>
              <w:spacing w:after="0"/>
              <w:rPr>
                <w:rFonts w:eastAsia="Arial" w:cs="Symbol"/>
                <w:sz w:val="18"/>
                <w:szCs w:val="18"/>
              </w:rPr>
            </w:pPr>
            <w:r w:rsidRPr="00BD15C0">
              <w:rPr>
                <w:rFonts w:eastAsia="Arial" w:cs="Symbol"/>
                <w:sz w:val="18"/>
                <w:szCs w:val="18"/>
              </w:rPr>
              <w:t>Not required of state programs.</w:t>
            </w:r>
          </w:p>
        </w:tc>
        <w:tc>
          <w:tcPr>
            <w:tcW w:w="1979" w:type="dxa"/>
          </w:tcPr>
          <w:p w14:paraId="181AAF6C" w14:textId="77777777" w:rsidR="00ED6833" w:rsidRPr="00BD15C0" w:rsidRDefault="00ED6833" w:rsidP="00ED6833">
            <w:pPr>
              <w:spacing w:after="0"/>
              <w:rPr>
                <w:rFonts w:eastAsia="Arial" w:cs="Symbol"/>
                <w:sz w:val="18"/>
                <w:szCs w:val="18"/>
                <w:highlight w:val="green"/>
              </w:rPr>
            </w:pPr>
          </w:p>
        </w:tc>
        <w:tc>
          <w:tcPr>
            <w:tcW w:w="2836" w:type="dxa"/>
          </w:tcPr>
          <w:p w14:paraId="21FCBCC0" w14:textId="401977CD" w:rsidR="00524C24" w:rsidRDefault="00524C24" w:rsidP="00ED6833">
            <w:pPr>
              <w:spacing w:after="0"/>
              <w:rPr>
                <w:rFonts w:eastAsia="Arial" w:cs="Symbol"/>
                <w:color w:val="00B050"/>
                <w:sz w:val="18"/>
                <w:szCs w:val="18"/>
              </w:rPr>
            </w:pPr>
            <w:r w:rsidRPr="00137D22">
              <w:rPr>
                <w:rFonts w:eastAsia="Arial" w:cs="Symbol"/>
                <w:color w:val="00B050"/>
                <w:sz w:val="18"/>
                <w:szCs w:val="18"/>
              </w:rPr>
              <w:t xml:space="preserve"> </w:t>
            </w:r>
          </w:p>
          <w:p w14:paraId="7D16D1B9" w14:textId="2C15DC39" w:rsidR="00ED6833" w:rsidRPr="00236160" w:rsidRDefault="00ED6833" w:rsidP="00ED6833">
            <w:pPr>
              <w:spacing w:after="0"/>
              <w:rPr>
                <w:rFonts w:eastAsia="Arial" w:cs="Symbol"/>
                <w:color w:val="000000" w:themeColor="text1"/>
                <w:sz w:val="18"/>
                <w:szCs w:val="18"/>
              </w:rPr>
            </w:pPr>
          </w:p>
        </w:tc>
      </w:tr>
      <w:tr w:rsidR="00ED6833" w:rsidRPr="00BD15C0" w14:paraId="227AFD55" w14:textId="6F78A97B" w:rsidTr="00986D68">
        <w:trPr>
          <w:cantSplit/>
          <w:trHeight w:val="580"/>
          <w:jc w:val="center"/>
        </w:trPr>
        <w:tc>
          <w:tcPr>
            <w:tcW w:w="805" w:type="dxa"/>
          </w:tcPr>
          <w:p w14:paraId="289618C6" w14:textId="09A63DA3" w:rsidR="00ED6833" w:rsidRPr="00BD15C0" w:rsidRDefault="00ED6833" w:rsidP="00ED6833">
            <w:pPr>
              <w:pStyle w:val="ListParagraph"/>
              <w:numPr>
                <w:ilvl w:val="0"/>
                <w:numId w:val="25"/>
              </w:numPr>
              <w:spacing w:after="0"/>
              <w:rPr>
                <w:rFonts w:cs="Symbol"/>
                <w:i/>
                <w:sz w:val="18"/>
                <w:szCs w:val="18"/>
              </w:rPr>
            </w:pPr>
            <w:r w:rsidRPr="00BD15C0">
              <w:rPr>
                <w:rFonts w:cs="Symbol"/>
                <w:i/>
                <w:sz w:val="18"/>
                <w:szCs w:val="18"/>
              </w:rPr>
              <w:t>101</w:t>
            </w:r>
          </w:p>
        </w:tc>
        <w:tc>
          <w:tcPr>
            <w:tcW w:w="4140" w:type="dxa"/>
            <w:shd w:val="clear" w:color="auto" w:fill="auto"/>
          </w:tcPr>
          <w:p w14:paraId="7343CBA7" w14:textId="32E22444" w:rsidR="00ED6833" w:rsidRPr="00BD15C0" w:rsidRDefault="00ED6833" w:rsidP="00ED6833">
            <w:pPr>
              <w:spacing w:after="0"/>
              <w:rPr>
                <w:rFonts w:eastAsia="Arial" w:cs="Symbol"/>
                <w:i/>
                <w:sz w:val="18"/>
                <w:szCs w:val="18"/>
              </w:rPr>
            </w:pPr>
            <w:r w:rsidRPr="00BD15C0">
              <w:rPr>
                <w:rFonts w:cs="Symbol"/>
                <w:i/>
                <w:sz w:val="18"/>
                <w:szCs w:val="18"/>
              </w:rPr>
              <w:t>Underground injection</w:t>
            </w:r>
            <w:r w:rsidRPr="00BD15C0">
              <w:rPr>
                <w:rFonts w:cs="Symbol"/>
                <w:sz w:val="18"/>
                <w:szCs w:val="18"/>
              </w:rPr>
              <w:t xml:space="preserve"> means a “well injection.”</w:t>
            </w:r>
          </w:p>
        </w:tc>
        <w:tc>
          <w:tcPr>
            <w:tcW w:w="2790" w:type="dxa"/>
            <w:shd w:val="clear" w:color="auto" w:fill="auto"/>
          </w:tcPr>
          <w:p w14:paraId="0AE8B29E" w14:textId="77777777" w:rsidR="00ED6833" w:rsidRPr="00BD15C0" w:rsidRDefault="00ED6833" w:rsidP="00ED6833">
            <w:pPr>
              <w:spacing w:after="0"/>
              <w:rPr>
                <w:rFonts w:eastAsia="Arial" w:cs="Symbol"/>
                <w:sz w:val="18"/>
                <w:szCs w:val="18"/>
              </w:rPr>
            </w:pPr>
          </w:p>
        </w:tc>
        <w:tc>
          <w:tcPr>
            <w:tcW w:w="3960" w:type="dxa"/>
            <w:shd w:val="clear" w:color="auto" w:fill="auto"/>
          </w:tcPr>
          <w:p w14:paraId="1C190F13" w14:textId="1F315C31" w:rsidR="00ED6833" w:rsidRPr="00BD15C0" w:rsidRDefault="00ED6833" w:rsidP="00ED6833">
            <w:pPr>
              <w:spacing w:after="0"/>
              <w:rPr>
                <w:rFonts w:eastAsia="Arial" w:cs="Symbol"/>
                <w:sz w:val="18"/>
                <w:szCs w:val="18"/>
              </w:rPr>
            </w:pPr>
            <w:r w:rsidRPr="00BD15C0">
              <w:rPr>
                <w:rFonts w:eastAsia="Arial" w:cs="Symbol"/>
                <w:sz w:val="18"/>
                <w:szCs w:val="18"/>
              </w:rPr>
              <w:t>No reference found.</w:t>
            </w:r>
          </w:p>
        </w:tc>
        <w:tc>
          <w:tcPr>
            <w:tcW w:w="2341" w:type="dxa"/>
          </w:tcPr>
          <w:p w14:paraId="0863FDCF" w14:textId="7D7479BC" w:rsidR="00ED6833" w:rsidRPr="00BD15C0" w:rsidRDefault="00ED6833" w:rsidP="00ED6833">
            <w:pPr>
              <w:spacing w:after="0"/>
              <w:rPr>
                <w:rFonts w:eastAsia="Arial" w:cs="Symbol"/>
                <w:sz w:val="18"/>
                <w:szCs w:val="18"/>
              </w:rPr>
            </w:pPr>
          </w:p>
        </w:tc>
        <w:tc>
          <w:tcPr>
            <w:tcW w:w="1979" w:type="dxa"/>
          </w:tcPr>
          <w:p w14:paraId="7F0CA09F" w14:textId="1B1979F9" w:rsidR="00ED6833" w:rsidRPr="00645480" w:rsidRDefault="00ED6833" w:rsidP="00ED6833">
            <w:pPr>
              <w:spacing w:after="0"/>
              <w:rPr>
                <w:rFonts w:eastAsia="Arial" w:cs="Times New Roman"/>
                <w:sz w:val="18"/>
                <w:szCs w:val="18"/>
                <w:highlight w:val="green"/>
              </w:rPr>
            </w:pPr>
            <w:r w:rsidRPr="00BD15C0">
              <w:rPr>
                <w:rFonts w:eastAsia="Arial" w:cs="Symbol"/>
                <w:sz w:val="18"/>
                <w:szCs w:val="18"/>
              </w:rPr>
              <w:t xml:space="preserve">Understood in the context of Class VI injection wells. </w:t>
            </w:r>
          </w:p>
        </w:tc>
        <w:tc>
          <w:tcPr>
            <w:tcW w:w="2836" w:type="dxa"/>
          </w:tcPr>
          <w:p w14:paraId="3000FE13" w14:textId="77777777" w:rsidR="00ED6833" w:rsidRDefault="009B627F" w:rsidP="00ED6833">
            <w:pPr>
              <w:spacing w:after="0"/>
              <w:rPr>
                <w:rFonts w:eastAsia="Times New Roman"/>
                <w:color w:val="212121"/>
                <w:sz w:val="18"/>
                <w:szCs w:val="18"/>
              </w:rPr>
            </w:pPr>
            <w:r w:rsidRPr="00BD15C0">
              <w:rPr>
                <w:rFonts w:eastAsia="Arial" w:cs="Symbol"/>
                <w:color w:val="000000" w:themeColor="text1"/>
                <w:sz w:val="18"/>
                <w:szCs w:val="18"/>
              </w:rPr>
              <w:t>See Texas Notes.</w:t>
            </w:r>
            <w:r w:rsidR="00E601A6" w:rsidRPr="004C57A4">
              <w:rPr>
                <w:rFonts w:eastAsia="Times New Roman"/>
                <w:color w:val="212121"/>
                <w:sz w:val="18"/>
                <w:szCs w:val="18"/>
              </w:rPr>
              <w:t xml:space="preserve"> This presents no concern since Texas defines Class VI well similarly to/same as the CFR. See row 111.</w:t>
            </w:r>
          </w:p>
          <w:p w14:paraId="030AC20F" w14:textId="5DAE4DFF" w:rsidR="00524C24" w:rsidRPr="00BD15C0" w:rsidRDefault="00524C24" w:rsidP="00ED6833">
            <w:pPr>
              <w:spacing w:after="0"/>
              <w:rPr>
                <w:rFonts w:eastAsia="Arial" w:cs="Symbol"/>
                <w:color w:val="000000" w:themeColor="text1"/>
                <w:sz w:val="18"/>
                <w:szCs w:val="18"/>
                <w:highlight w:val="green"/>
              </w:rPr>
            </w:pPr>
          </w:p>
        </w:tc>
      </w:tr>
      <w:tr w:rsidR="00ED6833" w:rsidRPr="00BD15C0" w14:paraId="1C825EAD" w14:textId="4EC35BFE" w:rsidTr="00986D68">
        <w:trPr>
          <w:cantSplit/>
          <w:trHeight w:val="580"/>
          <w:jc w:val="center"/>
        </w:trPr>
        <w:tc>
          <w:tcPr>
            <w:tcW w:w="805" w:type="dxa"/>
          </w:tcPr>
          <w:p w14:paraId="5DC64D6E" w14:textId="13DC7080" w:rsidR="00ED6833" w:rsidRPr="00BD15C0" w:rsidRDefault="00ED6833" w:rsidP="00ED6833">
            <w:pPr>
              <w:pStyle w:val="ListParagraph"/>
              <w:numPr>
                <w:ilvl w:val="0"/>
                <w:numId w:val="25"/>
              </w:numPr>
              <w:spacing w:after="0"/>
              <w:rPr>
                <w:rFonts w:cs="Symbol"/>
                <w:i/>
                <w:sz w:val="18"/>
                <w:szCs w:val="18"/>
              </w:rPr>
            </w:pPr>
            <w:r w:rsidRPr="00BD15C0">
              <w:rPr>
                <w:rFonts w:cs="Symbol"/>
                <w:i/>
                <w:sz w:val="18"/>
                <w:szCs w:val="18"/>
              </w:rPr>
              <w:t>102</w:t>
            </w:r>
          </w:p>
        </w:tc>
        <w:tc>
          <w:tcPr>
            <w:tcW w:w="4140" w:type="dxa"/>
            <w:shd w:val="clear" w:color="auto" w:fill="auto"/>
          </w:tcPr>
          <w:p w14:paraId="3BA3FB1C" w14:textId="21413621" w:rsidR="00ED6833" w:rsidRPr="00BD15C0" w:rsidRDefault="00ED6833" w:rsidP="00ED6833">
            <w:pPr>
              <w:spacing w:after="0"/>
              <w:rPr>
                <w:rFonts w:cs="Symbol"/>
                <w:sz w:val="18"/>
                <w:szCs w:val="18"/>
              </w:rPr>
            </w:pPr>
            <w:r w:rsidRPr="00BD15C0">
              <w:rPr>
                <w:rFonts w:cs="Symbol"/>
                <w:i/>
                <w:sz w:val="18"/>
                <w:szCs w:val="18"/>
              </w:rPr>
              <w:t xml:space="preserve">Underground source of drinking water </w:t>
            </w:r>
            <w:r w:rsidRPr="00BD15C0">
              <w:rPr>
                <w:rFonts w:cs="Symbol"/>
                <w:sz w:val="18"/>
                <w:szCs w:val="18"/>
              </w:rPr>
              <w:t>(USDW) means an aquifer or its portion:</w:t>
            </w:r>
          </w:p>
          <w:p w14:paraId="1CE53731" w14:textId="77777777" w:rsidR="00ED6833" w:rsidRPr="00BD15C0" w:rsidRDefault="00ED6833" w:rsidP="00ED6833">
            <w:pPr>
              <w:spacing w:after="0"/>
              <w:rPr>
                <w:rFonts w:cs="Symbol"/>
                <w:sz w:val="18"/>
                <w:szCs w:val="18"/>
              </w:rPr>
            </w:pPr>
            <w:r w:rsidRPr="00BD15C0">
              <w:rPr>
                <w:rFonts w:cs="Symbol"/>
                <w:sz w:val="18"/>
                <w:szCs w:val="18"/>
              </w:rPr>
              <w:t>(a)(1) Which supplies any public water system; or</w:t>
            </w:r>
          </w:p>
          <w:p w14:paraId="20831A5C" w14:textId="77777777" w:rsidR="00ED6833" w:rsidRPr="00BD15C0" w:rsidRDefault="00ED6833" w:rsidP="00ED6833">
            <w:pPr>
              <w:spacing w:after="0"/>
              <w:rPr>
                <w:rFonts w:cs="Symbol"/>
                <w:sz w:val="18"/>
                <w:szCs w:val="18"/>
              </w:rPr>
            </w:pPr>
            <w:r w:rsidRPr="00BD15C0">
              <w:rPr>
                <w:rFonts w:cs="Symbol"/>
                <w:sz w:val="18"/>
                <w:szCs w:val="18"/>
              </w:rPr>
              <w:t xml:space="preserve">(2) Which contains </w:t>
            </w:r>
            <w:proofErr w:type="gramStart"/>
            <w:r w:rsidRPr="00BD15C0">
              <w:rPr>
                <w:rFonts w:cs="Symbol"/>
                <w:sz w:val="18"/>
                <w:szCs w:val="18"/>
              </w:rPr>
              <w:t>a sufficient quantity of</w:t>
            </w:r>
            <w:proofErr w:type="gramEnd"/>
            <w:r w:rsidRPr="00BD15C0">
              <w:rPr>
                <w:rFonts w:cs="Symbol"/>
                <w:sz w:val="18"/>
                <w:szCs w:val="18"/>
              </w:rPr>
              <w:t xml:space="preserve"> ground water to supply a public water system; and</w:t>
            </w:r>
          </w:p>
          <w:p w14:paraId="609700CE" w14:textId="77777777" w:rsidR="00ED6833" w:rsidRPr="00BD15C0" w:rsidRDefault="00ED6833" w:rsidP="00ED6833">
            <w:pPr>
              <w:spacing w:after="0"/>
              <w:rPr>
                <w:rFonts w:cs="Symbol"/>
                <w:sz w:val="18"/>
                <w:szCs w:val="18"/>
              </w:rPr>
            </w:pPr>
            <w:r w:rsidRPr="00BD15C0">
              <w:rPr>
                <w:rFonts w:cs="Symbol"/>
                <w:sz w:val="18"/>
                <w:szCs w:val="18"/>
              </w:rPr>
              <w:t>(i) Currently supplies drinking water for human consumption; or</w:t>
            </w:r>
          </w:p>
          <w:p w14:paraId="1C06C052" w14:textId="77777777" w:rsidR="00ED6833" w:rsidRPr="00BD15C0" w:rsidRDefault="00ED6833" w:rsidP="00ED6833">
            <w:pPr>
              <w:spacing w:after="0"/>
              <w:rPr>
                <w:rFonts w:cs="Symbol"/>
                <w:sz w:val="18"/>
                <w:szCs w:val="18"/>
              </w:rPr>
            </w:pPr>
            <w:r w:rsidRPr="00BD15C0">
              <w:rPr>
                <w:rFonts w:cs="Symbol"/>
                <w:sz w:val="18"/>
                <w:szCs w:val="18"/>
              </w:rPr>
              <w:t xml:space="preserve">(ii) Contains fewer than 10,000 mg/l total dissolved </w:t>
            </w:r>
            <w:proofErr w:type="gramStart"/>
            <w:r w:rsidRPr="00BD15C0">
              <w:rPr>
                <w:rFonts w:cs="Symbol"/>
                <w:sz w:val="18"/>
                <w:szCs w:val="18"/>
              </w:rPr>
              <w:t>solids;</w:t>
            </w:r>
            <w:proofErr w:type="gramEnd"/>
            <w:r w:rsidRPr="00BD15C0">
              <w:rPr>
                <w:rFonts w:cs="Symbol"/>
                <w:sz w:val="18"/>
                <w:szCs w:val="18"/>
              </w:rPr>
              <w:t xml:space="preserve"> and</w:t>
            </w:r>
          </w:p>
          <w:p w14:paraId="63556C3C" w14:textId="4A0CC954" w:rsidR="00ED6833" w:rsidRPr="00BD15C0" w:rsidRDefault="00ED6833" w:rsidP="00ED6833">
            <w:pPr>
              <w:spacing w:after="0"/>
              <w:rPr>
                <w:rFonts w:eastAsia="Arial" w:cs="Symbol"/>
                <w:i/>
                <w:sz w:val="18"/>
                <w:szCs w:val="18"/>
              </w:rPr>
            </w:pPr>
            <w:r w:rsidRPr="00BD15C0">
              <w:rPr>
                <w:rFonts w:cs="Symbol"/>
                <w:sz w:val="18"/>
                <w:szCs w:val="18"/>
              </w:rPr>
              <w:t>(b) Which is not an exempted aquifer.</w:t>
            </w:r>
          </w:p>
        </w:tc>
        <w:tc>
          <w:tcPr>
            <w:tcW w:w="2790" w:type="dxa"/>
            <w:shd w:val="clear" w:color="auto" w:fill="auto"/>
          </w:tcPr>
          <w:p w14:paraId="5F262924" w14:textId="77777777" w:rsidR="00ED6833" w:rsidRPr="00BD15C0" w:rsidRDefault="00ED6833" w:rsidP="00ED6833">
            <w:pPr>
              <w:spacing w:after="0"/>
              <w:rPr>
                <w:rFonts w:eastAsia="Arial" w:cs="Symbol"/>
                <w:sz w:val="18"/>
                <w:szCs w:val="18"/>
              </w:rPr>
            </w:pPr>
          </w:p>
        </w:tc>
        <w:tc>
          <w:tcPr>
            <w:tcW w:w="3960" w:type="dxa"/>
            <w:shd w:val="clear" w:color="auto" w:fill="auto"/>
          </w:tcPr>
          <w:p w14:paraId="16D3712F" w14:textId="02F320EF" w:rsidR="00ED6833" w:rsidRPr="00E601A6" w:rsidRDefault="00ED6833" w:rsidP="00ED6833">
            <w:pPr>
              <w:pStyle w:val="NoSpacing"/>
              <w:rPr>
                <w:rFonts w:ascii="Calibri" w:hAnsi="Calibri" w:cs="Symbol"/>
                <w:sz w:val="18"/>
                <w:szCs w:val="18"/>
              </w:rPr>
            </w:pPr>
            <w:r w:rsidRPr="00E601A6">
              <w:rPr>
                <w:rFonts w:ascii="Calibri" w:hAnsi="Calibri" w:cs="Symbol"/>
                <w:b/>
                <w:sz w:val="18"/>
                <w:szCs w:val="18"/>
              </w:rPr>
              <w:t>§5.102(</w:t>
            </w:r>
            <w:r w:rsidR="0080702A">
              <w:rPr>
                <w:rFonts w:ascii="Calibri" w:hAnsi="Calibri" w:cs="Symbol"/>
                <w:b/>
                <w:sz w:val="18"/>
                <w:szCs w:val="18"/>
              </w:rPr>
              <w:t>4</w:t>
            </w:r>
            <w:r w:rsidR="00685EBF">
              <w:rPr>
                <w:rFonts w:ascii="Calibri" w:hAnsi="Calibri" w:cs="Symbol"/>
                <w:b/>
                <w:sz w:val="18"/>
                <w:szCs w:val="18"/>
              </w:rPr>
              <w:t>9</w:t>
            </w:r>
            <w:r w:rsidRPr="00E601A6">
              <w:rPr>
                <w:rFonts w:ascii="Calibri" w:hAnsi="Calibri" w:cs="Symbol"/>
                <w:b/>
                <w:sz w:val="18"/>
                <w:szCs w:val="18"/>
              </w:rPr>
              <w:t>)</w:t>
            </w:r>
            <w:r w:rsidRPr="00E601A6">
              <w:rPr>
                <w:rFonts w:ascii="Calibri" w:hAnsi="Calibri" w:cs="Symbol"/>
                <w:sz w:val="18"/>
                <w:szCs w:val="18"/>
              </w:rPr>
              <w:t xml:space="preserve"> Underground source of drinking water</w:t>
            </w:r>
            <w:r w:rsidR="00432222">
              <w:rPr>
                <w:rFonts w:ascii="Calibri" w:hAnsi="Calibri" w:cs="Symbol"/>
                <w:sz w:val="18"/>
                <w:szCs w:val="18"/>
              </w:rPr>
              <w:t xml:space="preserve"> (USDW)</w:t>
            </w:r>
            <w:r w:rsidR="001227C4" w:rsidRPr="00E601A6">
              <w:rPr>
                <w:rFonts w:ascii="Calibri" w:hAnsi="Calibri" w:cs="Symbol"/>
                <w:sz w:val="18"/>
                <w:szCs w:val="18"/>
              </w:rPr>
              <w:t xml:space="preserve">—An </w:t>
            </w:r>
            <w:r w:rsidRPr="00E601A6">
              <w:rPr>
                <w:rFonts w:ascii="Calibri" w:hAnsi="Calibri" w:cs="Symbol"/>
                <w:sz w:val="18"/>
                <w:szCs w:val="18"/>
              </w:rPr>
              <w:t xml:space="preserve">aquifer or its portion which is not an exempt aquifer as defined in 40 </w:t>
            </w:r>
            <w:r w:rsidR="0033014C">
              <w:rPr>
                <w:rFonts w:ascii="Calibri" w:hAnsi="Calibri" w:cs="Symbol"/>
                <w:sz w:val="18"/>
                <w:szCs w:val="18"/>
              </w:rPr>
              <w:t>CFR</w:t>
            </w:r>
            <w:r w:rsidRPr="00E601A6">
              <w:rPr>
                <w:rFonts w:ascii="Calibri" w:hAnsi="Calibri" w:cs="Symbol"/>
                <w:sz w:val="18"/>
                <w:szCs w:val="18"/>
              </w:rPr>
              <w:t xml:space="preserve"> §146.4 and which: </w:t>
            </w:r>
          </w:p>
          <w:p w14:paraId="34AB501C" w14:textId="12991BFD" w:rsidR="00ED6833" w:rsidRPr="00E601A6" w:rsidRDefault="00ED6833" w:rsidP="00ED6833">
            <w:pPr>
              <w:pStyle w:val="NoSpacing"/>
              <w:rPr>
                <w:rFonts w:ascii="Calibri" w:hAnsi="Calibri" w:cs="Symbol"/>
                <w:sz w:val="18"/>
                <w:szCs w:val="18"/>
              </w:rPr>
            </w:pPr>
            <w:r w:rsidRPr="00E601A6">
              <w:rPr>
                <w:rFonts w:ascii="Calibri" w:hAnsi="Calibri" w:cs="Symbol"/>
                <w:sz w:val="18"/>
                <w:szCs w:val="18"/>
              </w:rPr>
              <w:t xml:space="preserve">(A) supplies any public water system; or </w:t>
            </w:r>
          </w:p>
          <w:p w14:paraId="2B2D168B" w14:textId="77777777" w:rsidR="00ED6833" w:rsidRPr="00E601A6" w:rsidRDefault="00ED6833" w:rsidP="00ED6833">
            <w:pPr>
              <w:pStyle w:val="NoSpacing"/>
              <w:rPr>
                <w:rFonts w:ascii="Calibri" w:hAnsi="Calibri" w:cs="Symbol"/>
                <w:sz w:val="18"/>
                <w:szCs w:val="18"/>
              </w:rPr>
            </w:pPr>
            <w:r w:rsidRPr="00E601A6">
              <w:rPr>
                <w:rFonts w:ascii="Calibri" w:hAnsi="Calibri" w:cs="Symbol"/>
                <w:sz w:val="18"/>
                <w:szCs w:val="18"/>
              </w:rPr>
              <w:t xml:space="preserve">(B) contains </w:t>
            </w:r>
            <w:proofErr w:type="gramStart"/>
            <w:r w:rsidRPr="00E601A6">
              <w:rPr>
                <w:rFonts w:ascii="Calibri" w:hAnsi="Calibri" w:cs="Symbol"/>
                <w:sz w:val="18"/>
                <w:szCs w:val="18"/>
              </w:rPr>
              <w:t>a sufficient quantity of</w:t>
            </w:r>
            <w:proofErr w:type="gramEnd"/>
            <w:r w:rsidRPr="00E601A6">
              <w:rPr>
                <w:rFonts w:ascii="Calibri" w:hAnsi="Calibri" w:cs="Symbol"/>
                <w:sz w:val="18"/>
                <w:szCs w:val="18"/>
              </w:rPr>
              <w:t xml:space="preserve"> ground water to supply a public water system; and </w:t>
            </w:r>
          </w:p>
          <w:p w14:paraId="7BC69A33" w14:textId="77777777" w:rsidR="00ED6833" w:rsidRPr="00E601A6" w:rsidRDefault="00ED6833" w:rsidP="00ED6833">
            <w:pPr>
              <w:pStyle w:val="NoSpacing"/>
              <w:rPr>
                <w:rFonts w:ascii="Calibri" w:hAnsi="Calibri" w:cs="Symbol"/>
                <w:sz w:val="18"/>
                <w:szCs w:val="18"/>
              </w:rPr>
            </w:pPr>
            <w:r w:rsidRPr="00E601A6">
              <w:rPr>
                <w:rFonts w:ascii="Calibri" w:hAnsi="Calibri" w:cs="Symbol"/>
                <w:sz w:val="18"/>
                <w:szCs w:val="18"/>
              </w:rPr>
              <w:t xml:space="preserve">(i) currently supplies drinking water for human consumption; or </w:t>
            </w:r>
          </w:p>
          <w:p w14:paraId="560520C5" w14:textId="02593F22" w:rsidR="00ED6833" w:rsidRPr="00E601A6" w:rsidRDefault="00ED6833" w:rsidP="00ED6833">
            <w:pPr>
              <w:pStyle w:val="NoSpacing"/>
              <w:rPr>
                <w:rFonts w:ascii="Calibri" w:eastAsia="Arial" w:hAnsi="Calibri" w:cs="Symbol"/>
              </w:rPr>
            </w:pPr>
            <w:r w:rsidRPr="00E601A6">
              <w:rPr>
                <w:rFonts w:ascii="Calibri" w:hAnsi="Calibri" w:cs="Symbol"/>
                <w:sz w:val="18"/>
                <w:szCs w:val="18"/>
              </w:rPr>
              <w:t xml:space="preserve">(ii) contains fewer than 10,000 mg/l </w:t>
            </w:r>
            <w:r w:rsidR="00F545CB" w:rsidRPr="00F545CB">
              <w:rPr>
                <w:rFonts w:ascii="Calibri" w:hAnsi="Calibri" w:cs="Symbol"/>
                <w:sz w:val="18"/>
                <w:szCs w:val="18"/>
              </w:rPr>
              <w:t>total dissolved solids</w:t>
            </w:r>
            <w:r w:rsidRPr="00E601A6">
              <w:rPr>
                <w:rFonts w:ascii="Calibri" w:hAnsi="Calibri" w:cs="Symbol"/>
                <w:sz w:val="18"/>
                <w:szCs w:val="18"/>
              </w:rPr>
              <w:t xml:space="preserve">. </w:t>
            </w:r>
          </w:p>
        </w:tc>
        <w:tc>
          <w:tcPr>
            <w:tcW w:w="2341" w:type="dxa"/>
          </w:tcPr>
          <w:p w14:paraId="1DC7057A" w14:textId="212363F1" w:rsidR="00ED6833" w:rsidRPr="00645480" w:rsidRDefault="001B0409" w:rsidP="00ED6833">
            <w:pPr>
              <w:spacing w:after="0"/>
              <w:rPr>
                <w:rFonts w:eastAsia="Arial" w:cs="Times New Roman"/>
                <w:sz w:val="18"/>
                <w:szCs w:val="18"/>
              </w:rPr>
            </w:pPr>
            <w:r w:rsidRPr="00BD15C0">
              <w:rPr>
                <w:rFonts w:eastAsia="Arial" w:cs="Symbol"/>
                <w:sz w:val="18"/>
                <w:szCs w:val="18"/>
              </w:rPr>
              <w:t>Same as the CFR.</w:t>
            </w:r>
          </w:p>
        </w:tc>
        <w:tc>
          <w:tcPr>
            <w:tcW w:w="1979" w:type="dxa"/>
          </w:tcPr>
          <w:p w14:paraId="7729DFFA" w14:textId="77777777" w:rsidR="00ED6833" w:rsidRPr="00BD15C0" w:rsidRDefault="00ED6833" w:rsidP="00ED6833">
            <w:pPr>
              <w:spacing w:after="0"/>
              <w:rPr>
                <w:rFonts w:eastAsia="Arial" w:cs="Symbol"/>
                <w:sz w:val="18"/>
                <w:szCs w:val="18"/>
                <w:highlight w:val="green"/>
              </w:rPr>
            </w:pPr>
          </w:p>
        </w:tc>
        <w:tc>
          <w:tcPr>
            <w:tcW w:w="2836" w:type="dxa"/>
          </w:tcPr>
          <w:p w14:paraId="37ACEF00" w14:textId="44431683" w:rsidR="00ED6833" w:rsidRPr="00BD15C0" w:rsidRDefault="00ED6833" w:rsidP="00ED6833">
            <w:pPr>
              <w:spacing w:after="0"/>
              <w:rPr>
                <w:rFonts w:eastAsia="Arial" w:cs="Symbol"/>
                <w:color w:val="000000" w:themeColor="text1"/>
                <w:sz w:val="18"/>
                <w:szCs w:val="18"/>
                <w:highlight w:val="green"/>
              </w:rPr>
            </w:pPr>
          </w:p>
        </w:tc>
      </w:tr>
      <w:tr w:rsidR="00ED6833" w:rsidRPr="00BD15C0" w14:paraId="476A7CE5" w14:textId="0059A7AC" w:rsidTr="00986D68">
        <w:trPr>
          <w:cantSplit/>
          <w:trHeight w:val="580"/>
          <w:jc w:val="center"/>
        </w:trPr>
        <w:tc>
          <w:tcPr>
            <w:tcW w:w="805" w:type="dxa"/>
          </w:tcPr>
          <w:p w14:paraId="49AC63C4" w14:textId="00D5986D" w:rsidR="00ED6833" w:rsidRPr="00BD15C0" w:rsidRDefault="00ED6833" w:rsidP="00ED6833">
            <w:pPr>
              <w:pStyle w:val="ListParagraph"/>
              <w:numPr>
                <w:ilvl w:val="0"/>
                <w:numId w:val="25"/>
              </w:numPr>
              <w:spacing w:after="0"/>
              <w:rPr>
                <w:rFonts w:cs="Symbol"/>
                <w:i/>
                <w:sz w:val="18"/>
                <w:szCs w:val="18"/>
              </w:rPr>
            </w:pPr>
            <w:r w:rsidRPr="00BD15C0">
              <w:rPr>
                <w:rFonts w:cs="Symbol"/>
                <w:i/>
                <w:sz w:val="18"/>
                <w:szCs w:val="18"/>
              </w:rPr>
              <w:lastRenderedPageBreak/>
              <w:t>103</w:t>
            </w:r>
          </w:p>
        </w:tc>
        <w:tc>
          <w:tcPr>
            <w:tcW w:w="4140" w:type="dxa"/>
            <w:shd w:val="clear" w:color="auto" w:fill="auto"/>
          </w:tcPr>
          <w:p w14:paraId="31F71728" w14:textId="1B954CB4" w:rsidR="00ED6833" w:rsidRPr="00BD15C0" w:rsidRDefault="00ED6833" w:rsidP="00ED6833">
            <w:pPr>
              <w:spacing w:after="0"/>
              <w:rPr>
                <w:rFonts w:eastAsia="Arial" w:cs="Symbol"/>
                <w:i/>
                <w:sz w:val="18"/>
                <w:szCs w:val="18"/>
              </w:rPr>
            </w:pPr>
            <w:r w:rsidRPr="00BD15C0">
              <w:rPr>
                <w:rFonts w:cs="Symbol"/>
                <w:i/>
                <w:sz w:val="18"/>
                <w:szCs w:val="18"/>
              </w:rPr>
              <w:t xml:space="preserve">Well </w:t>
            </w:r>
            <w:r w:rsidRPr="00BD15C0">
              <w:rPr>
                <w:rFonts w:cs="Symbol"/>
                <w:sz w:val="18"/>
                <w:szCs w:val="18"/>
              </w:rPr>
              <w:t xml:space="preserve">means: A bored, drilled, or driven shaft whose depth is greater than the largest surface dimension; </w:t>
            </w:r>
            <w:proofErr w:type="gramStart"/>
            <w:r w:rsidRPr="00BD15C0">
              <w:rPr>
                <w:rFonts w:cs="Symbol"/>
                <w:sz w:val="18"/>
                <w:szCs w:val="18"/>
              </w:rPr>
              <w:t>or,</w:t>
            </w:r>
            <w:proofErr w:type="gramEnd"/>
            <w:r w:rsidRPr="00BD15C0">
              <w:rPr>
                <w:rFonts w:cs="Symbol"/>
                <w:sz w:val="18"/>
                <w:szCs w:val="18"/>
              </w:rPr>
              <w:t xml:space="preserve"> a dug hole whose depth is greater than the largest surface dimension; or, an improved sinkhole; or, a subsurface fluid distribution system.</w:t>
            </w:r>
          </w:p>
        </w:tc>
        <w:tc>
          <w:tcPr>
            <w:tcW w:w="2790" w:type="dxa"/>
            <w:shd w:val="clear" w:color="auto" w:fill="auto"/>
          </w:tcPr>
          <w:p w14:paraId="6F40352A" w14:textId="77777777" w:rsidR="00ED6833" w:rsidRPr="00BD15C0" w:rsidRDefault="00ED6833" w:rsidP="00ED6833">
            <w:pPr>
              <w:spacing w:after="0"/>
              <w:rPr>
                <w:rFonts w:eastAsia="Arial" w:cs="Symbol"/>
                <w:sz w:val="18"/>
                <w:szCs w:val="18"/>
              </w:rPr>
            </w:pPr>
          </w:p>
        </w:tc>
        <w:tc>
          <w:tcPr>
            <w:tcW w:w="3960" w:type="dxa"/>
            <w:shd w:val="clear" w:color="auto" w:fill="auto"/>
          </w:tcPr>
          <w:p w14:paraId="7616F87B" w14:textId="4A25BE63" w:rsidR="00ED6833" w:rsidRPr="00BD6C8E" w:rsidRDefault="00ED6833" w:rsidP="00ED6833">
            <w:pPr>
              <w:pStyle w:val="NoSpacing"/>
              <w:rPr>
                <w:rFonts w:ascii="Calibri" w:hAnsi="Calibri" w:cs="Symbol"/>
                <w:b/>
                <w:sz w:val="18"/>
                <w:szCs w:val="18"/>
              </w:rPr>
            </w:pPr>
            <w:r w:rsidRPr="00BD6C8E">
              <w:rPr>
                <w:rFonts w:ascii="Calibri" w:hAnsi="Calibri" w:cs="Symbol"/>
                <w:b/>
                <w:sz w:val="18"/>
                <w:szCs w:val="18"/>
              </w:rPr>
              <w:t>Texas Water Code §27.102</w:t>
            </w:r>
          </w:p>
          <w:p w14:paraId="0D449215" w14:textId="0791EB27" w:rsidR="00ED6833" w:rsidRPr="00E601A6" w:rsidRDefault="00ED6833" w:rsidP="00ED6833">
            <w:pPr>
              <w:pStyle w:val="NoSpacing"/>
              <w:rPr>
                <w:rFonts w:ascii="Calibri" w:hAnsi="Calibri" w:cs="Symbol"/>
                <w:sz w:val="18"/>
                <w:szCs w:val="18"/>
              </w:rPr>
            </w:pPr>
            <w:r w:rsidRPr="00E601A6">
              <w:rPr>
                <w:rFonts w:ascii="Calibri" w:hAnsi="Calibri" w:cs="Symbol"/>
                <w:sz w:val="18"/>
                <w:szCs w:val="18"/>
              </w:rPr>
              <w:t xml:space="preserve">(11)  "Injection well" means an artificial excavation or opening in the ground made by digging, boring, drilling, jetting, driving, or some other method, and used to inject, transmit, or dispose of industrial and municipal waste or oil and gas waste into a subsurface stratum;  or a well initially drilled to produce oil and gas which is used to transmit, inject, or dispose of industrial and municipal waste or oil and gas waste into a subsurface stratum;  or a </w:t>
            </w:r>
            <w:proofErr w:type="spellStart"/>
            <w:r w:rsidRPr="00E601A6">
              <w:rPr>
                <w:rFonts w:ascii="Calibri" w:hAnsi="Calibri" w:cs="Symbol"/>
                <w:sz w:val="18"/>
                <w:szCs w:val="18"/>
              </w:rPr>
              <w:t>well used</w:t>
            </w:r>
            <w:proofErr w:type="spellEnd"/>
            <w:r w:rsidRPr="00E601A6">
              <w:rPr>
                <w:rFonts w:ascii="Calibri" w:hAnsi="Calibri" w:cs="Symbol"/>
                <w:sz w:val="18"/>
                <w:szCs w:val="18"/>
              </w:rPr>
              <w:t xml:space="preserve"> for the injection of any other fluid;  but the term does not include any surface pit, surface excavation, or natural depression used to dispose of industrial and municipal waste or oil and gas waste.</w:t>
            </w:r>
          </w:p>
        </w:tc>
        <w:tc>
          <w:tcPr>
            <w:tcW w:w="2341" w:type="dxa"/>
          </w:tcPr>
          <w:p w14:paraId="1AA4F2FE" w14:textId="3BF47E73" w:rsidR="00ED6833" w:rsidRPr="00BD15C0" w:rsidRDefault="001B0409" w:rsidP="00ED6833">
            <w:pPr>
              <w:spacing w:after="0"/>
              <w:rPr>
                <w:rFonts w:eastAsia="Arial" w:cs="Symbol"/>
                <w:sz w:val="18"/>
                <w:szCs w:val="18"/>
              </w:rPr>
            </w:pPr>
            <w:r w:rsidRPr="00BD15C0">
              <w:rPr>
                <w:rFonts w:eastAsia="Arial" w:cs="Symbol"/>
                <w:sz w:val="18"/>
                <w:szCs w:val="18"/>
              </w:rPr>
              <w:t>Similar</w:t>
            </w:r>
            <w:r w:rsidR="00E76B0E" w:rsidRPr="00BD15C0">
              <w:rPr>
                <w:rFonts w:eastAsia="Arial" w:cs="Symbol"/>
                <w:sz w:val="18"/>
                <w:szCs w:val="18"/>
              </w:rPr>
              <w:t xml:space="preserve"> intent</w:t>
            </w:r>
            <w:r w:rsidRPr="00BD15C0">
              <w:rPr>
                <w:rFonts w:eastAsia="Arial" w:cs="Symbol"/>
                <w:sz w:val="18"/>
                <w:szCs w:val="18"/>
              </w:rPr>
              <w:t xml:space="preserve"> to the CFR.</w:t>
            </w:r>
          </w:p>
        </w:tc>
        <w:tc>
          <w:tcPr>
            <w:tcW w:w="1979" w:type="dxa"/>
          </w:tcPr>
          <w:p w14:paraId="450AB910" w14:textId="77777777" w:rsidR="00ED6833" w:rsidRPr="00BD15C0" w:rsidRDefault="00ED6833" w:rsidP="00ED6833">
            <w:pPr>
              <w:spacing w:after="0"/>
              <w:rPr>
                <w:rFonts w:eastAsia="Arial" w:cs="Symbol"/>
                <w:sz w:val="18"/>
                <w:szCs w:val="18"/>
                <w:highlight w:val="green"/>
              </w:rPr>
            </w:pPr>
          </w:p>
        </w:tc>
        <w:tc>
          <w:tcPr>
            <w:tcW w:w="2836" w:type="dxa"/>
          </w:tcPr>
          <w:p w14:paraId="65EFB501" w14:textId="77777777" w:rsidR="006638C9" w:rsidRDefault="001B0409" w:rsidP="00ED6833">
            <w:pPr>
              <w:spacing w:after="0"/>
              <w:rPr>
                <w:rFonts w:eastAsia="Times New Roman"/>
                <w:color w:val="212121"/>
                <w:sz w:val="18"/>
                <w:szCs w:val="18"/>
              </w:rPr>
            </w:pPr>
            <w:r w:rsidRPr="00BD15C0">
              <w:rPr>
                <w:rFonts w:eastAsia="Arial" w:cs="Symbol"/>
                <w:color w:val="000000" w:themeColor="text1"/>
                <w:sz w:val="18"/>
                <w:szCs w:val="18"/>
              </w:rPr>
              <w:t xml:space="preserve">The state definition is </w:t>
            </w:r>
            <w:r w:rsidR="00E601A6" w:rsidRPr="004C57A4">
              <w:rPr>
                <w:rFonts w:eastAsia="Times New Roman"/>
                <w:color w:val="212121"/>
                <w:sz w:val="18"/>
                <w:szCs w:val="18"/>
              </w:rPr>
              <w:t xml:space="preserve">different </w:t>
            </w:r>
            <w:r w:rsidRPr="00BD15C0">
              <w:rPr>
                <w:rFonts w:eastAsia="Arial" w:cs="Symbol"/>
                <w:color w:val="000000" w:themeColor="text1"/>
                <w:sz w:val="18"/>
                <w:szCs w:val="18"/>
              </w:rPr>
              <w:t>than the CFR</w:t>
            </w:r>
            <w:r w:rsidR="00E601A6">
              <w:rPr>
                <w:rFonts w:eastAsia="Arial" w:cs="Symbol"/>
                <w:color w:val="000000" w:themeColor="text1"/>
                <w:sz w:val="18"/>
                <w:szCs w:val="18"/>
              </w:rPr>
              <w:t xml:space="preserve"> in</w:t>
            </w:r>
            <w:r w:rsidR="00E601A6" w:rsidRPr="004C57A4">
              <w:rPr>
                <w:rFonts w:eastAsia="Times New Roman"/>
                <w:color w:val="212121"/>
                <w:sz w:val="18"/>
                <w:szCs w:val="18"/>
              </w:rPr>
              <w:t xml:space="preserve"> that it does not refer to a well that is deeper than it is wide. </w:t>
            </w:r>
            <w:r w:rsidR="00A83A69" w:rsidRPr="004C57A4">
              <w:rPr>
                <w:rFonts w:eastAsia="Times New Roman"/>
                <w:color w:val="212121"/>
                <w:sz w:val="18"/>
                <w:szCs w:val="18"/>
              </w:rPr>
              <w:t>H</w:t>
            </w:r>
            <w:r w:rsidR="00E601A6" w:rsidRPr="004C57A4">
              <w:rPr>
                <w:rFonts w:eastAsia="Times New Roman"/>
                <w:color w:val="212121"/>
                <w:sz w:val="18"/>
                <w:szCs w:val="18"/>
              </w:rPr>
              <w:t>owever</w:t>
            </w:r>
            <w:r w:rsidR="00A83A69">
              <w:rPr>
                <w:rFonts w:eastAsia="Times New Roman"/>
                <w:color w:val="212121"/>
                <w:sz w:val="18"/>
                <w:szCs w:val="18"/>
              </w:rPr>
              <w:t>,</w:t>
            </w:r>
            <w:r w:rsidR="00E601A6" w:rsidRPr="004C57A4">
              <w:rPr>
                <w:rFonts w:eastAsia="Times New Roman"/>
                <w:color w:val="212121"/>
                <w:sz w:val="18"/>
                <w:szCs w:val="18"/>
              </w:rPr>
              <w:t xml:space="preserve"> in the context of the Class VI rule</w:t>
            </w:r>
            <w:r w:rsidR="00BD6120">
              <w:rPr>
                <w:rFonts w:eastAsia="Times New Roman"/>
                <w:color w:val="212121"/>
                <w:sz w:val="18"/>
                <w:szCs w:val="18"/>
              </w:rPr>
              <w:t>,</w:t>
            </w:r>
            <w:r w:rsidR="00E601A6" w:rsidRPr="004C57A4">
              <w:rPr>
                <w:rFonts w:eastAsia="Times New Roman"/>
                <w:color w:val="212121"/>
                <w:sz w:val="18"/>
                <w:szCs w:val="18"/>
              </w:rPr>
              <w:t xml:space="preserve"> which defines a Class VI well there</w:t>
            </w:r>
            <w:r w:rsidR="00A83A69">
              <w:rPr>
                <w:rFonts w:eastAsia="Times New Roman"/>
                <w:color w:val="212121"/>
                <w:sz w:val="18"/>
                <w:szCs w:val="18"/>
              </w:rPr>
              <w:t>,</w:t>
            </w:r>
            <w:r w:rsidR="00E601A6" w:rsidRPr="004C57A4">
              <w:rPr>
                <w:rFonts w:eastAsia="Times New Roman"/>
                <w:color w:val="212121"/>
                <w:sz w:val="18"/>
                <w:szCs w:val="18"/>
              </w:rPr>
              <w:t xml:space="preserve"> is no concern for stringency</w:t>
            </w:r>
            <w:r w:rsidR="00BD6120">
              <w:rPr>
                <w:rFonts w:eastAsia="Times New Roman"/>
                <w:color w:val="212121"/>
                <w:sz w:val="18"/>
                <w:szCs w:val="18"/>
              </w:rPr>
              <w:t>.</w:t>
            </w:r>
          </w:p>
          <w:p w14:paraId="0A822EB4" w14:textId="5CC38771" w:rsidR="00ED6833" w:rsidRPr="00BD15C0" w:rsidRDefault="00ED6833" w:rsidP="00ED6833">
            <w:pPr>
              <w:spacing w:after="0"/>
              <w:rPr>
                <w:rFonts w:eastAsia="Arial" w:cs="Symbol"/>
                <w:color w:val="000000" w:themeColor="text1"/>
                <w:sz w:val="18"/>
                <w:szCs w:val="18"/>
              </w:rPr>
            </w:pPr>
          </w:p>
        </w:tc>
      </w:tr>
      <w:tr w:rsidR="00ED6833" w:rsidRPr="00BD15C0" w14:paraId="35ADAD8C" w14:textId="3F46723A" w:rsidTr="00986D68">
        <w:trPr>
          <w:cantSplit/>
          <w:trHeight w:val="580"/>
          <w:jc w:val="center"/>
        </w:trPr>
        <w:tc>
          <w:tcPr>
            <w:tcW w:w="805" w:type="dxa"/>
          </w:tcPr>
          <w:p w14:paraId="384627ED" w14:textId="5DA25421" w:rsidR="00ED6833" w:rsidRPr="00BD15C0" w:rsidRDefault="00ED6833" w:rsidP="00ED6833">
            <w:pPr>
              <w:pStyle w:val="ListParagraph"/>
              <w:numPr>
                <w:ilvl w:val="0"/>
                <w:numId w:val="25"/>
              </w:numPr>
              <w:spacing w:after="0"/>
              <w:rPr>
                <w:rFonts w:cs="Symbol"/>
                <w:i/>
                <w:sz w:val="18"/>
                <w:szCs w:val="18"/>
              </w:rPr>
            </w:pPr>
            <w:r w:rsidRPr="00BD15C0">
              <w:rPr>
                <w:rFonts w:cs="Symbol"/>
                <w:i/>
                <w:sz w:val="18"/>
                <w:szCs w:val="18"/>
              </w:rPr>
              <w:t>104</w:t>
            </w:r>
          </w:p>
        </w:tc>
        <w:tc>
          <w:tcPr>
            <w:tcW w:w="4140" w:type="dxa"/>
            <w:shd w:val="clear" w:color="auto" w:fill="auto"/>
          </w:tcPr>
          <w:p w14:paraId="5B462E1D" w14:textId="658C26FD" w:rsidR="00ED6833" w:rsidRPr="00BD15C0" w:rsidRDefault="00ED6833" w:rsidP="00ED6833">
            <w:pPr>
              <w:spacing w:after="0"/>
              <w:rPr>
                <w:rFonts w:eastAsia="Arial" w:cs="Symbol"/>
                <w:i/>
                <w:sz w:val="18"/>
                <w:szCs w:val="18"/>
              </w:rPr>
            </w:pPr>
            <w:bookmarkStart w:id="35" w:name="_Hlk77343449"/>
            <w:r w:rsidRPr="00BD15C0">
              <w:rPr>
                <w:rFonts w:cs="Symbol"/>
                <w:i/>
                <w:sz w:val="18"/>
                <w:szCs w:val="18"/>
              </w:rPr>
              <w:t>Well injection</w:t>
            </w:r>
            <w:r w:rsidRPr="00BD15C0">
              <w:rPr>
                <w:rFonts w:cs="Symbol"/>
                <w:sz w:val="18"/>
                <w:szCs w:val="18"/>
              </w:rPr>
              <w:t xml:space="preserve"> means the subsurface emplacement of fluids through a well.</w:t>
            </w:r>
            <w:bookmarkEnd w:id="35"/>
          </w:p>
        </w:tc>
        <w:tc>
          <w:tcPr>
            <w:tcW w:w="2790" w:type="dxa"/>
            <w:shd w:val="clear" w:color="auto" w:fill="auto"/>
          </w:tcPr>
          <w:p w14:paraId="2E63EEF8" w14:textId="77777777" w:rsidR="00ED6833" w:rsidRPr="00BD15C0" w:rsidRDefault="00ED6833" w:rsidP="00ED6833">
            <w:pPr>
              <w:spacing w:after="0"/>
              <w:rPr>
                <w:rFonts w:eastAsia="Arial" w:cs="Symbol"/>
                <w:sz w:val="18"/>
                <w:szCs w:val="18"/>
              </w:rPr>
            </w:pPr>
          </w:p>
        </w:tc>
        <w:tc>
          <w:tcPr>
            <w:tcW w:w="3960" w:type="dxa"/>
            <w:shd w:val="clear" w:color="auto" w:fill="auto"/>
          </w:tcPr>
          <w:p w14:paraId="4AD3712A" w14:textId="542FE173" w:rsidR="00ED6833" w:rsidRPr="00E601A6" w:rsidRDefault="00ED6833" w:rsidP="00ED6833">
            <w:pPr>
              <w:pStyle w:val="NoSpacing"/>
              <w:rPr>
                <w:rFonts w:ascii="Calibri" w:hAnsi="Calibri" w:cs="Symbol"/>
                <w:sz w:val="18"/>
                <w:szCs w:val="18"/>
              </w:rPr>
            </w:pPr>
            <w:r w:rsidRPr="00E601A6">
              <w:rPr>
                <w:rFonts w:ascii="Calibri" w:hAnsi="Calibri" w:cs="Symbol"/>
                <w:b/>
                <w:sz w:val="18"/>
                <w:szCs w:val="18"/>
              </w:rPr>
              <w:t>§5.102(</w:t>
            </w:r>
            <w:r w:rsidR="007A66D2">
              <w:rPr>
                <w:rFonts w:ascii="Calibri" w:hAnsi="Calibri" w:cs="Symbol"/>
                <w:b/>
                <w:sz w:val="18"/>
                <w:szCs w:val="18"/>
              </w:rPr>
              <w:t>50</w:t>
            </w:r>
            <w:r w:rsidRPr="00E601A6">
              <w:rPr>
                <w:rFonts w:ascii="Calibri" w:hAnsi="Calibri" w:cs="Symbol"/>
                <w:b/>
                <w:sz w:val="18"/>
                <w:szCs w:val="18"/>
              </w:rPr>
              <w:t>)</w:t>
            </w:r>
            <w:r w:rsidRPr="00E601A6">
              <w:rPr>
                <w:rFonts w:ascii="Calibri" w:hAnsi="Calibri" w:cs="Symbol"/>
                <w:sz w:val="18"/>
                <w:szCs w:val="18"/>
              </w:rPr>
              <w:t xml:space="preserve"> Well injection – The subsurface emplacement of fluids through a well.</w:t>
            </w:r>
          </w:p>
        </w:tc>
        <w:tc>
          <w:tcPr>
            <w:tcW w:w="2341" w:type="dxa"/>
          </w:tcPr>
          <w:p w14:paraId="2CA946A1" w14:textId="493020EA" w:rsidR="00ED6833" w:rsidRPr="00BD15C0" w:rsidRDefault="00EF19E2" w:rsidP="00ED6833">
            <w:pPr>
              <w:spacing w:after="0"/>
              <w:rPr>
                <w:rFonts w:eastAsia="Arial" w:cs="Symbol"/>
                <w:sz w:val="18"/>
                <w:szCs w:val="18"/>
              </w:rPr>
            </w:pPr>
            <w:r w:rsidRPr="00BD15C0">
              <w:rPr>
                <w:rFonts w:eastAsia="Arial" w:cs="Symbol"/>
                <w:sz w:val="18"/>
                <w:szCs w:val="18"/>
              </w:rPr>
              <w:t>Same as the CFR.</w:t>
            </w:r>
          </w:p>
        </w:tc>
        <w:tc>
          <w:tcPr>
            <w:tcW w:w="1979" w:type="dxa"/>
          </w:tcPr>
          <w:p w14:paraId="75075751" w14:textId="55AB9ADB" w:rsidR="00ED6833" w:rsidRPr="00BD15C0" w:rsidRDefault="00ED6833" w:rsidP="00ED6833">
            <w:pPr>
              <w:ind w:firstLine="720"/>
              <w:jc w:val="both"/>
              <w:rPr>
                <w:rFonts w:eastAsia="Arial" w:cs="Symbol"/>
                <w:sz w:val="18"/>
                <w:szCs w:val="18"/>
                <w:highlight w:val="green"/>
              </w:rPr>
            </w:pPr>
          </w:p>
        </w:tc>
        <w:tc>
          <w:tcPr>
            <w:tcW w:w="2836" w:type="dxa"/>
          </w:tcPr>
          <w:p w14:paraId="0C990430" w14:textId="4BE8EC17" w:rsidR="00ED6833" w:rsidRPr="00BD15C0" w:rsidRDefault="00ED6833" w:rsidP="00ED6833">
            <w:pPr>
              <w:spacing w:after="0"/>
              <w:rPr>
                <w:rFonts w:eastAsia="Arial" w:cs="Symbol"/>
                <w:color w:val="000000" w:themeColor="text1"/>
                <w:sz w:val="18"/>
                <w:szCs w:val="18"/>
                <w:highlight w:val="green"/>
              </w:rPr>
            </w:pPr>
          </w:p>
        </w:tc>
      </w:tr>
      <w:tr w:rsidR="00ED6833" w:rsidRPr="00BD15C0" w14:paraId="6D7D4363" w14:textId="654269EC" w:rsidTr="0D7A72C4">
        <w:trPr>
          <w:cantSplit/>
          <w:trHeight w:val="27"/>
          <w:jc w:val="center"/>
        </w:trPr>
        <w:tc>
          <w:tcPr>
            <w:tcW w:w="18851" w:type="dxa"/>
            <w:gridSpan w:val="7"/>
          </w:tcPr>
          <w:p w14:paraId="3FE65D53" w14:textId="484FDC5F" w:rsidR="00ED6833" w:rsidRPr="00BD15C0" w:rsidRDefault="00ED6833" w:rsidP="00ED6833">
            <w:pPr>
              <w:spacing w:after="0"/>
              <w:rPr>
                <w:rFonts w:eastAsia="Arial" w:cs="Symbol"/>
                <w:b/>
                <w:color w:val="000000" w:themeColor="text1"/>
                <w:sz w:val="18"/>
                <w:szCs w:val="18"/>
              </w:rPr>
            </w:pPr>
            <w:r w:rsidRPr="00BD15C0">
              <w:rPr>
                <w:rFonts w:eastAsia="Arial" w:cs="Symbol"/>
                <w:b/>
                <w:sz w:val="18"/>
                <w:szCs w:val="18"/>
              </w:rPr>
              <w:t>40 CFR §144.6 Classification of wells.</w:t>
            </w:r>
          </w:p>
        </w:tc>
      </w:tr>
      <w:tr w:rsidR="00ED6833" w:rsidRPr="00BD15C0" w14:paraId="096DE3BE" w14:textId="039703C9" w:rsidTr="00986D68">
        <w:trPr>
          <w:cantSplit/>
          <w:trHeight w:val="332"/>
          <w:jc w:val="center"/>
        </w:trPr>
        <w:tc>
          <w:tcPr>
            <w:tcW w:w="805" w:type="dxa"/>
          </w:tcPr>
          <w:p w14:paraId="364FBD1E" w14:textId="2A240C9E" w:rsidR="00ED6833" w:rsidRPr="00BD15C0" w:rsidRDefault="00ED6833" w:rsidP="00ED6833">
            <w:pPr>
              <w:pStyle w:val="ListParagraph"/>
              <w:numPr>
                <w:ilvl w:val="0"/>
                <w:numId w:val="25"/>
              </w:numPr>
              <w:spacing w:after="0"/>
              <w:rPr>
                <w:rFonts w:cs="Symbol"/>
                <w:sz w:val="18"/>
                <w:szCs w:val="16"/>
              </w:rPr>
            </w:pPr>
            <w:r w:rsidRPr="00BD15C0">
              <w:rPr>
                <w:rFonts w:cs="Symbol"/>
                <w:sz w:val="18"/>
                <w:szCs w:val="16"/>
              </w:rPr>
              <w:t>105</w:t>
            </w:r>
          </w:p>
        </w:tc>
        <w:tc>
          <w:tcPr>
            <w:tcW w:w="4140" w:type="dxa"/>
            <w:shd w:val="clear" w:color="auto" w:fill="auto"/>
          </w:tcPr>
          <w:p w14:paraId="53BA7D65" w14:textId="03AA4618" w:rsidR="00ED6833" w:rsidRPr="00BD15C0" w:rsidRDefault="00ED6833" w:rsidP="00ED6833">
            <w:pPr>
              <w:spacing w:after="0"/>
              <w:rPr>
                <w:rFonts w:eastAsia="Arial" w:cs="Symbol"/>
                <w:i/>
                <w:sz w:val="18"/>
                <w:szCs w:val="18"/>
              </w:rPr>
            </w:pPr>
            <w:r w:rsidRPr="00BD15C0">
              <w:rPr>
                <w:rFonts w:cs="Symbol"/>
                <w:sz w:val="18"/>
                <w:szCs w:val="16"/>
              </w:rPr>
              <w:t>Injection wells are classified as follows:</w:t>
            </w:r>
          </w:p>
        </w:tc>
        <w:tc>
          <w:tcPr>
            <w:tcW w:w="2790" w:type="dxa"/>
            <w:shd w:val="clear" w:color="auto" w:fill="auto"/>
          </w:tcPr>
          <w:p w14:paraId="2D971813" w14:textId="77777777" w:rsidR="00ED6833" w:rsidRPr="00BD15C0" w:rsidRDefault="00ED6833" w:rsidP="00ED6833">
            <w:pPr>
              <w:spacing w:after="0"/>
              <w:rPr>
                <w:rFonts w:cs="Symbol"/>
                <w:sz w:val="18"/>
                <w:szCs w:val="18"/>
              </w:rPr>
            </w:pPr>
            <w:r w:rsidRPr="00BD15C0">
              <w:rPr>
                <w:rFonts w:cs="Symbol"/>
                <w:sz w:val="18"/>
                <w:szCs w:val="18"/>
              </w:rPr>
              <w:t>40 CFR 144.6</w:t>
            </w:r>
          </w:p>
          <w:p w14:paraId="34697B43" w14:textId="1B3B4328" w:rsidR="00ED6833" w:rsidRPr="00BD15C0" w:rsidRDefault="00ED6833" w:rsidP="00ED6833">
            <w:pPr>
              <w:keepNext/>
              <w:spacing w:after="0"/>
              <w:rPr>
                <w:rFonts w:eastAsia="Arial" w:cs="Symbol"/>
                <w:sz w:val="18"/>
                <w:szCs w:val="18"/>
              </w:rPr>
            </w:pPr>
            <w:r w:rsidRPr="00BD15C0">
              <w:rPr>
                <w:rFonts w:cs="Symbol"/>
                <w:sz w:val="18"/>
                <w:szCs w:val="18"/>
              </w:rPr>
              <w:t>(See also 145.11(a)(2))</w:t>
            </w:r>
          </w:p>
        </w:tc>
        <w:tc>
          <w:tcPr>
            <w:tcW w:w="3960" w:type="dxa"/>
            <w:shd w:val="clear" w:color="auto" w:fill="auto"/>
          </w:tcPr>
          <w:p w14:paraId="4DAA7E93" w14:textId="77777777" w:rsidR="00ED6833" w:rsidRPr="00BD15C0" w:rsidRDefault="00ED6833" w:rsidP="00ED6833">
            <w:pPr>
              <w:spacing w:after="0"/>
              <w:rPr>
                <w:rFonts w:eastAsia="Arial" w:cs="Symbol"/>
                <w:sz w:val="18"/>
                <w:szCs w:val="18"/>
              </w:rPr>
            </w:pPr>
          </w:p>
        </w:tc>
        <w:tc>
          <w:tcPr>
            <w:tcW w:w="2341" w:type="dxa"/>
          </w:tcPr>
          <w:p w14:paraId="20C6A0F3" w14:textId="4D9DDD01" w:rsidR="00ED6833" w:rsidRPr="00BD15C0" w:rsidRDefault="009440B2" w:rsidP="00ED6833">
            <w:pPr>
              <w:keepNext/>
              <w:spacing w:after="0"/>
              <w:rPr>
                <w:rFonts w:eastAsia="Arial" w:cs="Symbol"/>
                <w:sz w:val="18"/>
                <w:szCs w:val="18"/>
              </w:rPr>
            </w:pPr>
            <w:r w:rsidRPr="00BD15C0">
              <w:rPr>
                <w:rFonts w:eastAsia="Arial" w:cs="Symbol"/>
                <w:sz w:val="18"/>
                <w:szCs w:val="18"/>
              </w:rPr>
              <w:t>Missing.</w:t>
            </w:r>
          </w:p>
        </w:tc>
        <w:tc>
          <w:tcPr>
            <w:tcW w:w="1979" w:type="dxa"/>
          </w:tcPr>
          <w:p w14:paraId="7F19520E" w14:textId="3FE1C211" w:rsidR="00ED6833" w:rsidRPr="00BD15C0" w:rsidRDefault="00ED6833" w:rsidP="00ED6833">
            <w:pPr>
              <w:keepNext/>
              <w:spacing w:after="0"/>
              <w:rPr>
                <w:rFonts w:eastAsia="Arial" w:cs="Symbol"/>
                <w:sz w:val="18"/>
                <w:szCs w:val="18"/>
                <w:highlight w:val="green"/>
              </w:rPr>
            </w:pPr>
          </w:p>
        </w:tc>
        <w:tc>
          <w:tcPr>
            <w:tcW w:w="2836" w:type="dxa"/>
          </w:tcPr>
          <w:p w14:paraId="5378E633" w14:textId="41B61D1A" w:rsidR="00ED6833" w:rsidRPr="00BD15C0" w:rsidRDefault="007A61DE" w:rsidP="00ED6833">
            <w:pPr>
              <w:keepNext/>
              <w:spacing w:after="0"/>
              <w:rPr>
                <w:rFonts w:eastAsia="Arial" w:cs="Symbol"/>
                <w:color w:val="000000" w:themeColor="text1"/>
                <w:sz w:val="18"/>
                <w:szCs w:val="18"/>
              </w:rPr>
            </w:pPr>
            <w:r w:rsidRPr="00BD15C0">
              <w:rPr>
                <w:rFonts w:eastAsia="Arial" w:cs="Symbol"/>
                <w:color w:val="000000" w:themeColor="text1"/>
                <w:sz w:val="18"/>
                <w:szCs w:val="18"/>
              </w:rPr>
              <w:t>The state citation is specific to only Class VI</w:t>
            </w:r>
            <w:r w:rsidR="009440B2" w:rsidRPr="00BD15C0">
              <w:rPr>
                <w:rFonts w:eastAsia="Arial" w:cs="Symbol"/>
                <w:color w:val="000000" w:themeColor="text1"/>
                <w:sz w:val="18"/>
                <w:szCs w:val="18"/>
              </w:rPr>
              <w:t xml:space="preserve"> wells</w:t>
            </w:r>
            <w:r w:rsidR="00A83A69">
              <w:rPr>
                <w:rFonts w:eastAsia="Arial" w:cs="Symbol"/>
                <w:color w:val="000000" w:themeColor="text1"/>
                <w:sz w:val="18"/>
                <w:szCs w:val="18"/>
              </w:rPr>
              <w:t xml:space="preserve">. </w:t>
            </w:r>
            <w:r w:rsidR="00457B1E">
              <w:rPr>
                <w:rFonts w:eastAsia="Arial" w:cs="Symbol"/>
                <w:color w:val="000000" w:themeColor="text1"/>
                <w:sz w:val="18"/>
                <w:szCs w:val="18"/>
              </w:rPr>
              <w:t>No concerns for stringency</w:t>
            </w:r>
            <w:r w:rsidR="009440B2" w:rsidRPr="00BD15C0">
              <w:rPr>
                <w:rFonts w:eastAsia="Arial" w:cs="Symbol"/>
                <w:color w:val="000000" w:themeColor="text1"/>
                <w:sz w:val="18"/>
                <w:szCs w:val="18"/>
              </w:rPr>
              <w:t>.</w:t>
            </w:r>
            <w:r w:rsidR="00A83A69">
              <w:rPr>
                <w:rFonts w:eastAsia="Arial" w:cs="Symbol"/>
                <w:color w:val="000000" w:themeColor="text1"/>
                <w:sz w:val="18"/>
                <w:szCs w:val="18"/>
              </w:rPr>
              <w:t xml:space="preserve"> </w:t>
            </w:r>
          </w:p>
        </w:tc>
      </w:tr>
      <w:tr w:rsidR="00ED6833" w:rsidRPr="00BD15C0" w14:paraId="52576894" w14:textId="6024047F" w:rsidTr="00986D68">
        <w:trPr>
          <w:cantSplit/>
          <w:trHeight w:val="332"/>
          <w:jc w:val="center"/>
        </w:trPr>
        <w:tc>
          <w:tcPr>
            <w:tcW w:w="805" w:type="dxa"/>
          </w:tcPr>
          <w:p w14:paraId="08ECC9DF" w14:textId="4D5BD6EC" w:rsidR="00ED6833" w:rsidRPr="00BD15C0" w:rsidRDefault="00ED6833" w:rsidP="00ED6833">
            <w:pPr>
              <w:pStyle w:val="ListParagraph"/>
              <w:numPr>
                <w:ilvl w:val="0"/>
                <w:numId w:val="25"/>
              </w:numPr>
              <w:spacing w:after="0"/>
              <w:rPr>
                <w:rFonts w:cs="Symbol"/>
                <w:i/>
                <w:sz w:val="18"/>
                <w:szCs w:val="16"/>
              </w:rPr>
            </w:pPr>
            <w:r w:rsidRPr="00BD15C0">
              <w:rPr>
                <w:rFonts w:cs="Symbol"/>
                <w:i/>
                <w:sz w:val="18"/>
                <w:szCs w:val="16"/>
              </w:rPr>
              <w:t>106</w:t>
            </w:r>
          </w:p>
        </w:tc>
        <w:tc>
          <w:tcPr>
            <w:tcW w:w="4140" w:type="dxa"/>
            <w:shd w:val="clear" w:color="auto" w:fill="auto"/>
          </w:tcPr>
          <w:p w14:paraId="7D5AD21D" w14:textId="2C16FCCB" w:rsidR="00ED6833" w:rsidRPr="00BD15C0" w:rsidRDefault="00ED6833" w:rsidP="00ED6833">
            <w:pPr>
              <w:spacing w:after="0"/>
              <w:rPr>
                <w:rFonts w:eastAsia="Arial" w:cs="Symbol"/>
                <w:i/>
                <w:sz w:val="18"/>
                <w:szCs w:val="18"/>
              </w:rPr>
            </w:pPr>
            <w:r w:rsidRPr="00BD15C0">
              <w:rPr>
                <w:rFonts w:cs="Symbol"/>
                <w:i/>
                <w:sz w:val="18"/>
                <w:szCs w:val="16"/>
                <w:highlight w:val="yellow"/>
              </w:rPr>
              <w:t xml:space="preserve">Class II. </w:t>
            </w:r>
            <w:r w:rsidRPr="00BD15C0">
              <w:rPr>
                <w:rFonts w:cs="Symbol"/>
                <w:sz w:val="18"/>
                <w:szCs w:val="16"/>
                <w:highlight w:val="yellow"/>
              </w:rPr>
              <w:t>Wells which inject fluids:</w:t>
            </w:r>
          </w:p>
        </w:tc>
        <w:tc>
          <w:tcPr>
            <w:tcW w:w="2790" w:type="dxa"/>
            <w:shd w:val="clear" w:color="auto" w:fill="auto"/>
          </w:tcPr>
          <w:p w14:paraId="4F3991C5" w14:textId="77777777" w:rsidR="00ED6833" w:rsidRPr="00BD15C0" w:rsidRDefault="00ED6833" w:rsidP="00ED6833">
            <w:pPr>
              <w:spacing w:after="0"/>
              <w:rPr>
                <w:rFonts w:cs="Symbol"/>
                <w:sz w:val="18"/>
                <w:szCs w:val="18"/>
                <w:highlight w:val="yellow"/>
              </w:rPr>
            </w:pPr>
            <w:r w:rsidRPr="00BD15C0">
              <w:rPr>
                <w:rFonts w:cs="Symbol"/>
                <w:sz w:val="18"/>
                <w:szCs w:val="18"/>
                <w:highlight w:val="yellow"/>
              </w:rPr>
              <w:t>40 CFR 144.6(b)</w:t>
            </w:r>
          </w:p>
          <w:p w14:paraId="203BACC8" w14:textId="243FB4E4" w:rsidR="00ED6833" w:rsidRPr="00BD15C0" w:rsidRDefault="00ED6833" w:rsidP="00ED6833">
            <w:pPr>
              <w:keepNext/>
              <w:spacing w:after="0"/>
              <w:rPr>
                <w:rFonts w:eastAsia="Arial" w:cs="Symbol"/>
                <w:sz w:val="18"/>
                <w:szCs w:val="18"/>
              </w:rPr>
            </w:pPr>
            <w:r w:rsidRPr="00BD15C0">
              <w:rPr>
                <w:rFonts w:cs="Symbol"/>
                <w:sz w:val="18"/>
                <w:szCs w:val="18"/>
                <w:highlight w:val="yellow"/>
              </w:rPr>
              <w:t>(See also 145.11(a)(2))</w:t>
            </w:r>
          </w:p>
        </w:tc>
        <w:tc>
          <w:tcPr>
            <w:tcW w:w="3960" w:type="dxa"/>
            <w:shd w:val="clear" w:color="auto" w:fill="auto"/>
          </w:tcPr>
          <w:p w14:paraId="2C603B77" w14:textId="55D050E5" w:rsidR="00ED6833" w:rsidRPr="00BD15C0" w:rsidRDefault="00ED6833" w:rsidP="00ED6833">
            <w:pPr>
              <w:spacing w:after="0"/>
              <w:rPr>
                <w:rFonts w:eastAsia="Arial" w:cs="Symbol"/>
                <w:sz w:val="18"/>
                <w:szCs w:val="18"/>
              </w:rPr>
            </w:pPr>
            <w:r w:rsidRPr="00BD15C0">
              <w:rPr>
                <w:rFonts w:eastAsia="Arial" w:cs="Symbol"/>
                <w:sz w:val="18"/>
                <w:szCs w:val="18"/>
              </w:rPr>
              <w:t xml:space="preserve">No reference found. </w:t>
            </w:r>
          </w:p>
        </w:tc>
        <w:tc>
          <w:tcPr>
            <w:tcW w:w="2341" w:type="dxa"/>
          </w:tcPr>
          <w:p w14:paraId="02D610A9" w14:textId="4EB4F254" w:rsidR="00ED6833" w:rsidRPr="00BD15C0" w:rsidRDefault="00ED6833" w:rsidP="00ED6833">
            <w:pPr>
              <w:keepNext/>
              <w:spacing w:after="0"/>
              <w:rPr>
                <w:rFonts w:eastAsia="Arial" w:cs="Symbol"/>
                <w:sz w:val="18"/>
                <w:szCs w:val="18"/>
              </w:rPr>
            </w:pPr>
            <w:r w:rsidRPr="00BD15C0">
              <w:rPr>
                <w:rFonts w:eastAsia="Arial" w:cs="Symbol"/>
                <w:sz w:val="18"/>
                <w:szCs w:val="18"/>
              </w:rPr>
              <w:t>Not required of state programs.</w:t>
            </w:r>
          </w:p>
        </w:tc>
        <w:tc>
          <w:tcPr>
            <w:tcW w:w="1979" w:type="dxa"/>
          </w:tcPr>
          <w:p w14:paraId="6949E15C" w14:textId="77777777" w:rsidR="00ED6833" w:rsidRPr="00BD15C0" w:rsidRDefault="00ED6833" w:rsidP="00ED6833">
            <w:pPr>
              <w:keepNext/>
              <w:spacing w:after="0"/>
              <w:rPr>
                <w:rFonts w:eastAsia="Arial" w:cs="Symbol"/>
                <w:sz w:val="18"/>
                <w:szCs w:val="18"/>
                <w:highlight w:val="green"/>
              </w:rPr>
            </w:pPr>
          </w:p>
        </w:tc>
        <w:tc>
          <w:tcPr>
            <w:tcW w:w="2836" w:type="dxa"/>
          </w:tcPr>
          <w:p w14:paraId="60CD7166" w14:textId="028733C2" w:rsidR="00ED6833" w:rsidRPr="00BD15C0" w:rsidRDefault="007826DA" w:rsidP="00ED6833">
            <w:pPr>
              <w:keepNext/>
              <w:spacing w:after="0"/>
              <w:rPr>
                <w:rFonts w:eastAsia="Arial" w:cs="Symbol"/>
                <w:color w:val="000000" w:themeColor="text1"/>
                <w:sz w:val="18"/>
                <w:szCs w:val="18"/>
                <w:highlight w:val="green"/>
              </w:rPr>
            </w:pPr>
            <w:r w:rsidRPr="00BD15C0">
              <w:rPr>
                <w:rFonts w:eastAsia="Arial" w:cs="Symbol"/>
                <w:color w:val="000000" w:themeColor="text1"/>
                <w:sz w:val="18"/>
                <w:szCs w:val="18"/>
              </w:rPr>
              <w:t>The state citation is specific to only Class VI wells</w:t>
            </w:r>
            <w:r w:rsidR="00A83A69">
              <w:rPr>
                <w:rFonts w:eastAsia="Arial" w:cs="Symbol"/>
                <w:color w:val="000000" w:themeColor="text1"/>
                <w:sz w:val="18"/>
                <w:szCs w:val="18"/>
              </w:rPr>
              <w:t xml:space="preserve">. </w:t>
            </w:r>
            <w:r w:rsidR="00457B1E">
              <w:rPr>
                <w:rFonts w:eastAsia="Arial" w:cs="Symbol"/>
                <w:color w:val="000000" w:themeColor="text1"/>
                <w:sz w:val="18"/>
                <w:szCs w:val="18"/>
              </w:rPr>
              <w:t>No concerns for stringency</w:t>
            </w:r>
            <w:r w:rsidRPr="00BD15C0">
              <w:rPr>
                <w:rFonts w:eastAsia="Arial" w:cs="Symbol"/>
                <w:color w:val="000000" w:themeColor="text1"/>
                <w:sz w:val="18"/>
                <w:szCs w:val="18"/>
              </w:rPr>
              <w:t>.</w:t>
            </w:r>
            <w:r w:rsidR="006638C9" w:rsidRPr="00137D22">
              <w:rPr>
                <w:rFonts w:eastAsia="Arial" w:cs="Symbol"/>
                <w:color w:val="00B050"/>
                <w:sz w:val="18"/>
                <w:szCs w:val="18"/>
              </w:rPr>
              <w:t xml:space="preserve"> </w:t>
            </w:r>
          </w:p>
        </w:tc>
      </w:tr>
      <w:tr w:rsidR="00ED6833" w:rsidRPr="00BD15C0" w14:paraId="322859E6" w14:textId="44843A29" w:rsidTr="00986D68">
        <w:trPr>
          <w:cantSplit/>
          <w:trHeight w:val="332"/>
          <w:jc w:val="center"/>
        </w:trPr>
        <w:tc>
          <w:tcPr>
            <w:tcW w:w="805" w:type="dxa"/>
          </w:tcPr>
          <w:p w14:paraId="1D163EE9" w14:textId="39AB66D3" w:rsidR="00ED6833" w:rsidRPr="00BD15C0" w:rsidRDefault="00ED6833" w:rsidP="00ED6833">
            <w:pPr>
              <w:pStyle w:val="ListParagraph"/>
              <w:numPr>
                <w:ilvl w:val="0"/>
                <w:numId w:val="25"/>
              </w:numPr>
              <w:spacing w:after="0"/>
              <w:rPr>
                <w:rFonts w:cs="Symbol"/>
                <w:sz w:val="18"/>
                <w:szCs w:val="16"/>
              </w:rPr>
            </w:pPr>
            <w:r w:rsidRPr="00BD15C0">
              <w:rPr>
                <w:rFonts w:cs="Symbol"/>
                <w:sz w:val="18"/>
                <w:szCs w:val="16"/>
              </w:rPr>
              <w:t>107</w:t>
            </w:r>
          </w:p>
        </w:tc>
        <w:tc>
          <w:tcPr>
            <w:tcW w:w="4140" w:type="dxa"/>
            <w:shd w:val="clear" w:color="auto" w:fill="auto"/>
          </w:tcPr>
          <w:p w14:paraId="1CDEA76F" w14:textId="7F09267B" w:rsidR="00ED6833" w:rsidRPr="00BD15C0" w:rsidRDefault="00ED6833" w:rsidP="00ED6833">
            <w:pPr>
              <w:spacing w:after="0"/>
              <w:rPr>
                <w:rFonts w:eastAsia="Arial" w:cs="Symbol"/>
                <w:i/>
                <w:sz w:val="18"/>
                <w:szCs w:val="18"/>
              </w:rPr>
            </w:pPr>
            <w:r w:rsidRPr="00BD15C0">
              <w:rPr>
                <w:rFonts w:cs="Symbol"/>
                <w:sz w:val="18"/>
                <w:szCs w:val="16"/>
                <w:highlight w:val="yellow"/>
              </w:rPr>
              <w:t>Which are brought to the surface in connection with natural gas storage operations, or conventional oil or natural gas production and may be commingled with waste waters from gas plants which are an integral part of production operations, unless those waters are classified as a hazardous waste at the time of injection.</w:t>
            </w:r>
          </w:p>
        </w:tc>
        <w:tc>
          <w:tcPr>
            <w:tcW w:w="2790" w:type="dxa"/>
            <w:shd w:val="clear" w:color="auto" w:fill="auto"/>
          </w:tcPr>
          <w:p w14:paraId="3EF86C29" w14:textId="77777777" w:rsidR="00ED6833" w:rsidRPr="00BD15C0" w:rsidRDefault="00ED6833" w:rsidP="00ED6833">
            <w:pPr>
              <w:spacing w:after="0"/>
              <w:rPr>
                <w:rFonts w:cs="Symbol"/>
                <w:sz w:val="18"/>
                <w:szCs w:val="18"/>
                <w:highlight w:val="yellow"/>
              </w:rPr>
            </w:pPr>
            <w:r w:rsidRPr="00BD15C0">
              <w:rPr>
                <w:rFonts w:cs="Symbol"/>
                <w:sz w:val="18"/>
                <w:szCs w:val="18"/>
                <w:highlight w:val="yellow"/>
              </w:rPr>
              <w:t>40 CFR 144.6(b)(1)</w:t>
            </w:r>
          </w:p>
          <w:p w14:paraId="24CA10D6" w14:textId="63431C1D" w:rsidR="00ED6833" w:rsidRPr="00BD15C0" w:rsidRDefault="00ED6833" w:rsidP="00ED6833">
            <w:pPr>
              <w:keepNext/>
              <w:spacing w:after="0"/>
              <w:rPr>
                <w:rFonts w:eastAsia="Arial" w:cs="Symbol"/>
                <w:sz w:val="18"/>
                <w:szCs w:val="18"/>
              </w:rPr>
            </w:pPr>
            <w:r w:rsidRPr="00BD15C0">
              <w:rPr>
                <w:rFonts w:cs="Symbol"/>
                <w:sz w:val="18"/>
                <w:szCs w:val="18"/>
                <w:highlight w:val="yellow"/>
              </w:rPr>
              <w:t>(See also 145.11(a)(2))</w:t>
            </w:r>
          </w:p>
        </w:tc>
        <w:tc>
          <w:tcPr>
            <w:tcW w:w="3960" w:type="dxa"/>
            <w:shd w:val="clear" w:color="auto" w:fill="auto"/>
          </w:tcPr>
          <w:p w14:paraId="76F4AE77" w14:textId="3DADAA87" w:rsidR="00ED6833" w:rsidRPr="00BD15C0" w:rsidRDefault="00ED6833" w:rsidP="00ED6833">
            <w:pPr>
              <w:spacing w:after="0"/>
              <w:rPr>
                <w:rFonts w:eastAsia="Arial" w:cs="Symbol"/>
                <w:sz w:val="18"/>
                <w:szCs w:val="18"/>
              </w:rPr>
            </w:pPr>
            <w:r w:rsidRPr="00BD15C0">
              <w:rPr>
                <w:rFonts w:eastAsia="Arial" w:cs="Symbol"/>
                <w:sz w:val="18"/>
                <w:szCs w:val="18"/>
              </w:rPr>
              <w:t xml:space="preserve">No reference found. </w:t>
            </w:r>
          </w:p>
        </w:tc>
        <w:tc>
          <w:tcPr>
            <w:tcW w:w="2341" w:type="dxa"/>
          </w:tcPr>
          <w:p w14:paraId="23D60B6F" w14:textId="5E0A31AB" w:rsidR="00ED6833" w:rsidRPr="00BD15C0" w:rsidRDefault="00ED6833" w:rsidP="00ED6833">
            <w:pPr>
              <w:keepNext/>
              <w:spacing w:after="0"/>
              <w:rPr>
                <w:rFonts w:eastAsia="Arial" w:cs="Symbol"/>
                <w:sz w:val="18"/>
                <w:szCs w:val="18"/>
              </w:rPr>
            </w:pPr>
            <w:r w:rsidRPr="00BD15C0">
              <w:rPr>
                <w:rFonts w:eastAsia="Arial" w:cs="Symbol"/>
                <w:sz w:val="18"/>
                <w:szCs w:val="18"/>
              </w:rPr>
              <w:t>Not required of state programs.</w:t>
            </w:r>
          </w:p>
        </w:tc>
        <w:tc>
          <w:tcPr>
            <w:tcW w:w="1979" w:type="dxa"/>
          </w:tcPr>
          <w:p w14:paraId="65817312" w14:textId="77777777" w:rsidR="00ED6833" w:rsidRPr="00BD15C0" w:rsidRDefault="00ED6833" w:rsidP="00ED6833">
            <w:pPr>
              <w:keepNext/>
              <w:spacing w:after="0"/>
              <w:rPr>
                <w:rFonts w:eastAsia="Arial" w:cs="Symbol"/>
                <w:sz w:val="18"/>
                <w:szCs w:val="18"/>
                <w:highlight w:val="green"/>
              </w:rPr>
            </w:pPr>
          </w:p>
        </w:tc>
        <w:tc>
          <w:tcPr>
            <w:tcW w:w="2836" w:type="dxa"/>
          </w:tcPr>
          <w:p w14:paraId="1FB80426" w14:textId="17D94DA1" w:rsidR="00ED6833" w:rsidRPr="00BD15C0" w:rsidRDefault="007826DA" w:rsidP="00ED6833">
            <w:pPr>
              <w:keepNext/>
              <w:spacing w:after="0"/>
              <w:rPr>
                <w:rFonts w:eastAsia="Arial" w:cs="Symbol"/>
                <w:color w:val="000000" w:themeColor="text1"/>
                <w:sz w:val="18"/>
                <w:szCs w:val="18"/>
                <w:highlight w:val="green"/>
              </w:rPr>
            </w:pPr>
            <w:r w:rsidRPr="00BD15C0">
              <w:rPr>
                <w:rFonts w:eastAsia="Arial" w:cs="Symbol"/>
                <w:color w:val="000000" w:themeColor="text1"/>
                <w:sz w:val="18"/>
                <w:szCs w:val="18"/>
              </w:rPr>
              <w:t>The state citation is specific to only Class VI wells.</w:t>
            </w:r>
            <w:r w:rsidR="00A83A69">
              <w:rPr>
                <w:rFonts w:eastAsia="Arial" w:cs="Symbol"/>
                <w:color w:val="000000" w:themeColor="text1"/>
                <w:sz w:val="18"/>
                <w:szCs w:val="18"/>
              </w:rPr>
              <w:t xml:space="preserve"> </w:t>
            </w:r>
            <w:r w:rsidR="00457B1E">
              <w:rPr>
                <w:rFonts w:eastAsia="Arial" w:cs="Symbol"/>
                <w:color w:val="000000" w:themeColor="text1"/>
                <w:sz w:val="18"/>
                <w:szCs w:val="18"/>
              </w:rPr>
              <w:t>No concerns for stringency</w:t>
            </w:r>
            <w:r w:rsidR="00A83A69">
              <w:rPr>
                <w:rFonts w:eastAsia="Arial" w:cs="Symbol"/>
                <w:color w:val="000000" w:themeColor="text1"/>
                <w:sz w:val="18"/>
                <w:szCs w:val="18"/>
              </w:rPr>
              <w:t>.</w:t>
            </w:r>
            <w:r w:rsidR="006638C9" w:rsidRPr="00137D22">
              <w:rPr>
                <w:rFonts w:eastAsia="Arial" w:cs="Symbol"/>
                <w:color w:val="00B050"/>
                <w:sz w:val="18"/>
                <w:szCs w:val="18"/>
              </w:rPr>
              <w:t xml:space="preserve"> </w:t>
            </w:r>
          </w:p>
        </w:tc>
      </w:tr>
      <w:tr w:rsidR="00ED6833" w:rsidRPr="00BD15C0" w14:paraId="2E1F2650" w14:textId="7183E3B1" w:rsidTr="00986D68">
        <w:trPr>
          <w:cantSplit/>
          <w:trHeight w:val="332"/>
          <w:jc w:val="center"/>
        </w:trPr>
        <w:tc>
          <w:tcPr>
            <w:tcW w:w="805" w:type="dxa"/>
          </w:tcPr>
          <w:p w14:paraId="150DDCE6" w14:textId="5ACFD51C" w:rsidR="00ED6833" w:rsidRPr="00BD15C0" w:rsidRDefault="00ED6833" w:rsidP="00ED6833">
            <w:pPr>
              <w:pStyle w:val="ListParagraph"/>
              <w:numPr>
                <w:ilvl w:val="0"/>
                <w:numId w:val="25"/>
              </w:numPr>
              <w:spacing w:after="0"/>
              <w:rPr>
                <w:rFonts w:cs="Symbol"/>
                <w:sz w:val="18"/>
                <w:szCs w:val="16"/>
              </w:rPr>
            </w:pPr>
            <w:r w:rsidRPr="00BD15C0">
              <w:rPr>
                <w:rFonts w:cs="Symbol"/>
                <w:sz w:val="18"/>
                <w:szCs w:val="16"/>
              </w:rPr>
              <w:t>108</w:t>
            </w:r>
          </w:p>
        </w:tc>
        <w:tc>
          <w:tcPr>
            <w:tcW w:w="4140" w:type="dxa"/>
            <w:shd w:val="clear" w:color="auto" w:fill="auto"/>
          </w:tcPr>
          <w:p w14:paraId="3E77D87A" w14:textId="79783ECB" w:rsidR="00ED6833" w:rsidRPr="00BD15C0" w:rsidRDefault="00ED6833" w:rsidP="00ED6833">
            <w:pPr>
              <w:spacing w:after="0"/>
              <w:rPr>
                <w:rFonts w:eastAsia="Arial" w:cs="Symbol"/>
                <w:i/>
                <w:sz w:val="18"/>
                <w:szCs w:val="18"/>
              </w:rPr>
            </w:pPr>
            <w:r w:rsidRPr="00BD15C0">
              <w:rPr>
                <w:rFonts w:cs="Symbol"/>
                <w:sz w:val="18"/>
                <w:szCs w:val="16"/>
                <w:highlight w:val="yellow"/>
              </w:rPr>
              <w:t>For enhanced recovery of oil or natural gas; and</w:t>
            </w:r>
          </w:p>
        </w:tc>
        <w:tc>
          <w:tcPr>
            <w:tcW w:w="2790" w:type="dxa"/>
            <w:shd w:val="clear" w:color="auto" w:fill="auto"/>
          </w:tcPr>
          <w:p w14:paraId="1FC500FF" w14:textId="77777777" w:rsidR="00ED6833" w:rsidRPr="00BD15C0" w:rsidRDefault="00ED6833" w:rsidP="00ED6833">
            <w:pPr>
              <w:spacing w:after="0"/>
              <w:rPr>
                <w:rFonts w:cs="Symbol"/>
                <w:sz w:val="18"/>
                <w:szCs w:val="18"/>
                <w:highlight w:val="yellow"/>
              </w:rPr>
            </w:pPr>
            <w:r w:rsidRPr="00BD15C0">
              <w:rPr>
                <w:rFonts w:cs="Symbol"/>
                <w:sz w:val="18"/>
                <w:szCs w:val="18"/>
                <w:highlight w:val="yellow"/>
              </w:rPr>
              <w:t>40 CFR 144.6(b)(2)</w:t>
            </w:r>
          </w:p>
          <w:p w14:paraId="16B88A5A" w14:textId="613C23E5" w:rsidR="00ED6833" w:rsidRPr="00BD15C0" w:rsidRDefault="00ED6833" w:rsidP="00ED6833">
            <w:pPr>
              <w:keepNext/>
              <w:spacing w:after="0"/>
              <w:rPr>
                <w:rFonts w:eastAsia="Arial" w:cs="Symbol"/>
                <w:sz w:val="18"/>
                <w:szCs w:val="18"/>
              </w:rPr>
            </w:pPr>
            <w:r w:rsidRPr="00BD15C0">
              <w:rPr>
                <w:rFonts w:cs="Symbol"/>
                <w:sz w:val="18"/>
                <w:szCs w:val="18"/>
                <w:highlight w:val="yellow"/>
              </w:rPr>
              <w:t>(See also 145.11(a)(2)</w:t>
            </w:r>
          </w:p>
        </w:tc>
        <w:tc>
          <w:tcPr>
            <w:tcW w:w="3960" w:type="dxa"/>
            <w:shd w:val="clear" w:color="auto" w:fill="auto"/>
          </w:tcPr>
          <w:p w14:paraId="40A063DB" w14:textId="334A01C4" w:rsidR="00ED6833" w:rsidRPr="00BD15C0" w:rsidRDefault="00ED6833" w:rsidP="00ED6833">
            <w:pPr>
              <w:spacing w:after="0"/>
              <w:rPr>
                <w:rFonts w:eastAsia="Arial" w:cs="Symbol"/>
                <w:sz w:val="18"/>
                <w:szCs w:val="18"/>
              </w:rPr>
            </w:pPr>
            <w:r w:rsidRPr="00BD15C0">
              <w:rPr>
                <w:rFonts w:eastAsia="Arial" w:cs="Symbol"/>
                <w:sz w:val="18"/>
                <w:szCs w:val="18"/>
              </w:rPr>
              <w:t xml:space="preserve">No reference found. </w:t>
            </w:r>
          </w:p>
        </w:tc>
        <w:tc>
          <w:tcPr>
            <w:tcW w:w="2341" w:type="dxa"/>
          </w:tcPr>
          <w:p w14:paraId="64239522" w14:textId="67A9AB49" w:rsidR="00ED6833" w:rsidRPr="00BD15C0" w:rsidRDefault="00ED6833" w:rsidP="00ED6833">
            <w:pPr>
              <w:keepNext/>
              <w:spacing w:after="0"/>
              <w:rPr>
                <w:rFonts w:eastAsia="Arial" w:cs="Symbol"/>
                <w:sz w:val="18"/>
                <w:szCs w:val="18"/>
              </w:rPr>
            </w:pPr>
            <w:r w:rsidRPr="00BD15C0">
              <w:rPr>
                <w:rFonts w:eastAsia="Arial" w:cs="Symbol"/>
                <w:sz w:val="18"/>
                <w:szCs w:val="18"/>
              </w:rPr>
              <w:t>Not required of state programs.</w:t>
            </w:r>
          </w:p>
        </w:tc>
        <w:tc>
          <w:tcPr>
            <w:tcW w:w="1979" w:type="dxa"/>
          </w:tcPr>
          <w:p w14:paraId="441D2B9E" w14:textId="77777777" w:rsidR="00ED6833" w:rsidRPr="00BD15C0" w:rsidRDefault="00ED6833" w:rsidP="00ED6833">
            <w:pPr>
              <w:keepNext/>
              <w:spacing w:after="0"/>
              <w:rPr>
                <w:rFonts w:eastAsia="Arial" w:cs="Symbol"/>
                <w:sz w:val="18"/>
                <w:szCs w:val="18"/>
                <w:highlight w:val="green"/>
              </w:rPr>
            </w:pPr>
          </w:p>
        </w:tc>
        <w:tc>
          <w:tcPr>
            <w:tcW w:w="2836" w:type="dxa"/>
          </w:tcPr>
          <w:p w14:paraId="6BC2FED9" w14:textId="0683DD28" w:rsidR="00ED6833" w:rsidRPr="00BD15C0" w:rsidRDefault="007826DA" w:rsidP="00ED6833">
            <w:pPr>
              <w:keepNext/>
              <w:spacing w:after="0"/>
              <w:rPr>
                <w:rFonts w:eastAsia="Arial" w:cs="Symbol"/>
                <w:color w:val="000000" w:themeColor="text1"/>
                <w:sz w:val="18"/>
                <w:szCs w:val="18"/>
                <w:highlight w:val="green"/>
              </w:rPr>
            </w:pPr>
            <w:r w:rsidRPr="00BD15C0">
              <w:rPr>
                <w:rFonts w:eastAsia="Arial" w:cs="Symbol"/>
                <w:color w:val="000000" w:themeColor="text1"/>
                <w:sz w:val="18"/>
                <w:szCs w:val="18"/>
              </w:rPr>
              <w:t>The state citation is specific to only Class VI wells.</w:t>
            </w:r>
            <w:r w:rsidR="00A83A69">
              <w:rPr>
                <w:rFonts w:eastAsia="Arial" w:cs="Symbol"/>
                <w:color w:val="000000" w:themeColor="text1"/>
                <w:sz w:val="18"/>
                <w:szCs w:val="18"/>
              </w:rPr>
              <w:t xml:space="preserve"> </w:t>
            </w:r>
            <w:r w:rsidR="00457B1E">
              <w:rPr>
                <w:rFonts w:eastAsia="Arial" w:cs="Symbol"/>
                <w:color w:val="000000" w:themeColor="text1"/>
                <w:sz w:val="18"/>
                <w:szCs w:val="18"/>
              </w:rPr>
              <w:t>No concerns for stringency</w:t>
            </w:r>
            <w:r w:rsidR="00A83A69">
              <w:rPr>
                <w:rFonts w:eastAsia="Arial" w:cs="Symbol"/>
                <w:color w:val="000000" w:themeColor="text1"/>
                <w:sz w:val="18"/>
                <w:szCs w:val="18"/>
              </w:rPr>
              <w:t>.</w:t>
            </w:r>
            <w:r w:rsidR="006638C9" w:rsidRPr="00137D22">
              <w:rPr>
                <w:rFonts w:eastAsia="Arial" w:cs="Symbol"/>
                <w:color w:val="00B050"/>
                <w:sz w:val="18"/>
                <w:szCs w:val="18"/>
              </w:rPr>
              <w:t xml:space="preserve"> </w:t>
            </w:r>
          </w:p>
        </w:tc>
      </w:tr>
      <w:tr w:rsidR="00ED6833" w:rsidRPr="00BD15C0" w14:paraId="001DD7F2" w14:textId="32B7CD49" w:rsidTr="00986D68">
        <w:trPr>
          <w:cantSplit/>
          <w:trHeight w:val="332"/>
          <w:jc w:val="center"/>
        </w:trPr>
        <w:tc>
          <w:tcPr>
            <w:tcW w:w="805" w:type="dxa"/>
          </w:tcPr>
          <w:p w14:paraId="61707021" w14:textId="08E32EC4" w:rsidR="00ED6833" w:rsidRPr="00BD15C0" w:rsidRDefault="00ED6833" w:rsidP="00ED6833">
            <w:pPr>
              <w:pStyle w:val="ListParagraph"/>
              <w:numPr>
                <w:ilvl w:val="0"/>
                <w:numId w:val="25"/>
              </w:numPr>
              <w:spacing w:after="0"/>
              <w:rPr>
                <w:rFonts w:cs="Symbol"/>
                <w:sz w:val="18"/>
                <w:szCs w:val="16"/>
              </w:rPr>
            </w:pPr>
            <w:r w:rsidRPr="00BD15C0">
              <w:rPr>
                <w:rFonts w:cs="Symbol"/>
                <w:sz w:val="18"/>
                <w:szCs w:val="16"/>
              </w:rPr>
              <w:t>109</w:t>
            </w:r>
          </w:p>
        </w:tc>
        <w:tc>
          <w:tcPr>
            <w:tcW w:w="4140" w:type="dxa"/>
            <w:shd w:val="clear" w:color="auto" w:fill="auto"/>
          </w:tcPr>
          <w:p w14:paraId="4CFFA7BA" w14:textId="4FE00D70" w:rsidR="00ED6833" w:rsidRPr="00BD15C0" w:rsidRDefault="00ED6833" w:rsidP="00ED6833">
            <w:pPr>
              <w:spacing w:after="0"/>
              <w:rPr>
                <w:rFonts w:eastAsia="Arial" w:cs="Symbol"/>
                <w:i/>
                <w:sz w:val="18"/>
                <w:szCs w:val="18"/>
              </w:rPr>
            </w:pPr>
            <w:r w:rsidRPr="00BD15C0">
              <w:rPr>
                <w:rFonts w:cs="Symbol"/>
                <w:sz w:val="18"/>
                <w:szCs w:val="16"/>
                <w:highlight w:val="yellow"/>
              </w:rPr>
              <w:t>For storage of hydrocarbons which are liquid at standard temperature and pressure.</w:t>
            </w:r>
          </w:p>
        </w:tc>
        <w:tc>
          <w:tcPr>
            <w:tcW w:w="2790" w:type="dxa"/>
            <w:shd w:val="clear" w:color="auto" w:fill="auto"/>
          </w:tcPr>
          <w:p w14:paraId="267CEE2E" w14:textId="77777777" w:rsidR="00ED6833" w:rsidRPr="00BD15C0" w:rsidRDefault="00ED6833" w:rsidP="00ED6833">
            <w:pPr>
              <w:spacing w:after="0"/>
              <w:rPr>
                <w:rFonts w:cs="Symbol"/>
                <w:sz w:val="18"/>
                <w:szCs w:val="18"/>
                <w:highlight w:val="yellow"/>
              </w:rPr>
            </w:pPr>
            <w:r w:rsidRPr="00BD15C0">
              <w:rPr>
                <w:rFonts w:cs="Symbol"/>
                <w:sz w:val="18"/>
                <w:szCs w:val="18"/>
                <w:highlight w:val="yellow"/>
              </w:rPr>
              <w:t>40 CFR 144.6(b)(3)</w:t>
            </w:r>
          </w:p>
          <w:p w14:paraId="06D2561A" w14:textId="38784B30" w:rsidR="00ED6833" w:rsidRPr="00BD15C0" w:rsidRDefault="00ED6833" w:rsidP="00ED6833">
            <w:pPr>
              <w:keepNext/>
              <w:spacing w:after="0"/>
              <w:rPr>
                <w:rFonts w:eastAsia="Arial" w:cs="Symbol"/>
                <w:sz w:val="18"/>
                <w:szCs w:val="18"/>
              </w:rPr>
            </w:pPr>
            <w:r w:rsidRPr="00BD15C0">
              <w:rPr>
                <w:rFonts w:cs="Symbol"/>
                <w:sz w:val="18"/>
                <w:szCs w:val="18"/>
                <w:highlight w:val="yellow"/>
              </w:rPr>
              <w:t>(See also 145.11(a)(2))</w:t>
            </w:r>
          </w:p>
        </w:tc>
        <w:tc>
          <w:tcPr>
            <w:tcW w:w="3960" w:type="dxa"/>
            <w:shd w:val="clear" w:color="auto" w:fill="auto"/>
          </w:tcPr>
          <w:p w14:paraId="4E3DDA84" w14:textId="0F77106D" w:rsidR="00ED6833" w:rsidRPr="00BD15C0" w:rsidRDefault="00ED6833" w:rsidP="00ED6833">
            <w:pPr>
              <w:spacing w:after="0"/>
              <w:rPr>
                <w:rFonts w:eastAsia="Arial" w:cs="Symbol"/>
                <w:sz w:val="18"/>
                <w:szCs w:val="18"/>
              </w:rPr>
            </w:pPr>
            <w:r w:rsidRPr="00BD15C0">
              <w:rPr>
                <w:rFonts w:eastAsia="Arial" w:cs="Symbol"/>
                <w:sz w:val="18"/>
                <w:szCs w:val="18"/>
              </w:rPr>
              <w:t xml:space="preserve">No reference found. </w:t>
            </w:r>
          </w:p>
        </w:tc>
        <w:tc>
          <w:tcPr>
            <w:tcW w:w="2341" w:type="dxa"/>
          </w:tcPr>
          <w:p w14:paraId="35F4E733" w14:textId="7595CBAC" w:rsidR="00ED6833" w:rsidRPr="00BD15C0" w:rsidRDefault="00ED6833" w:rsidP="00ED6833">
            <w:pPr>
              <w:keepNext/>
              <w:spacing w:after="0"/>
              <w:rPr>
                <w:rFonts w:eastAsia="Arial" w:cs="Symbol"/>
                <w:sz w:val="18"/>
                <w:szCs w:val="18"/>
              </w:rPr>
            </w:pPr>
            <w:r w:rsidRPr="00BD15C0">
              <w:rPr>
                <w:rFonts w:eastAsia="Arial" w:cs="Symbol"/>
                <w:sz w:val="18"/>
                <w:szCs w:val="18"/>
              </w:rPr>
              <w:t>Not required of state programs.</w:t>
            </w:r>
          </w:p>
        </w:tc>
        <w:tc>
          <w:tcPr>
            <w:tcW w:w="1979" w:type="dxa"/>
          </w:tcPr>
          <w:p w14:paraId="0F5662ED" w14:textId="77777777" w:rsidR="00ED6833" w:rsidRPr="00BD15C0" w:rsidRDefault="00ED6833" w:rsidP="00ED6833">
            <w:pPr>
              <w:keepNext/>
              <w:spacing w:after="0"/>
              <w:rPr>
                <w:rFonts w:eastAsia="Arial" w:cs="Symbol"/>
                <w:sz w:val="18"/>
                <w:szCs w:val="18"/>
                <w:highlight w:val="green"/>
              </w:rPr>
            </w:pPr>
          </w:p>
        </w:tc>
        <w:tc>
          <w:tcPr>
            <w:tcW w:w="2836" w:type="dxa"/>
          </w:tcPr>
          <w:p w14:paraId="504B2623" w14:textId="0BC7EC79" w:rsidR="00ED6833" w:rsidRPr="00BD15C0" w:rsidRDefault="007826DA" w:rsidP="00ED6833">
            <w:pPr>
              <w:keepNext/>
              <w:spacing w:after="0"/>
              <w:rPr>
                <w:rFonts w:eastAsia="Arial" w:cs="Symbol"/>
                <w:color w:val="000000" w:themeColor="text1"/>
                <w:sz w:val="18"/>
                <w:szCs w:val="18"/>
                <w:highlight w:val="green"/>
              </w:rPr>
            </w:pPr>
            <w:r w:rsidRPr="00BD15C0">
              <w:rPr>
                <w:rFonts w:eastAsia="Arial" w:cs="Symbol"/>
                <w:color w:val="000000" w:themeColor="text1"/>
                <w:sz w:val="18"/>
                <w:szCs w:val="18"/>
              </w:rPr>
              <w:t>The state citation is specific to only Class VI wells.</w:t>
            </w:r>
            <w:r w:rsidR="00A83A69">
              <w:rPr>
                <w:rFonts w:eastAsia="Arial" w:cs="Symbol"/>
                <w:color w:val="000000" w:themeColor="text1"/>
                <w:sz w:val="18"/>
                <w:szCs w:val="18"/>
              </w:rPr>
              <w:t xml:space="preserve"> </w:t>
            </w:r>
            <w:r w:rsidR="00457B1E">
              <w:rPr>
                <w:rFonts w:eastAsia="Arial" w:cs="Symbol"/>
                <w:color w:val="000000" w:themeColor="text1"/>
                <w:sz w:val="18"/>
                <w:szCs w:val="18"/>
              </w:rPr>
              <w:t>No concerns for stringency</w:t>
            </w:r>
            <w:r w:rsidR="00A83A69">
              <w:rPr>
                <w:rFonts w:eastAsia="Arial" w:cs="Symbol"/>
                <w:color w:val="000000" w:themeColor="text1"/>
                <w:sz w:val="18"/>
                <w:szCs w:val="18"/>
              </w:rPr>
              <w:t>.</w:t>
            </w:r>
            <w:r w:rsidR="006638C9" w:rsidRPr="00137D22">
              <w:rPr>
                <w:rFonts w:eastAsia="Arial" w:cs="Symbol"/>
                <w:color w:val="00B050"/>
                <w:sz w:val="18"/>
                <w:szCs w:val="18"/>
              </w:rPr>
              <w:t xml:space="preserve"> </w:t>
            </w:r>
          </w:p>
        </w:tc>
      </w:tr>
      <w:tr w:rsidR="00ED6833" w:rsidRPr="00BD15C0" w14:paraId="3BAAFC28" w14:textId="6E02E487" w:rsidTr="00986D68">
        <w:trPr>
          <w:cantSplit/>
          <w:trHeight w:val="332"/>
          <w:jc w:val="center"/>
        </w:trPr>
        <w:tc>
          <w:tcPr>
            <w:tcW w:w="805" w:type="dxa"/>
          </w:tcPr>
          <w:p w14:paraId="2CFBD4CE" w14:textId="2FBED464" w:rsidR="00ED6833" w:rsidRPr="00BD15C0" w:rsidRDefault="00ED6833" w:rsidP="00ED6833">
            <w:pPr>
              <w:pStyle w:val="ListParagraph"/>
              <w:numPr>
                <w:ilvl w:val="0"/>
                <w:numId w:val="25"/>
              </w:numPr>
              <w:spacing w:after="0"/>
              <w:rPr>
                <w:rFonts w:cs="Symbol"/>
                <w:i/>
                <w:sz w:val="18"/>
                <w:szCs w:val="18"/>
              </w:rPr>
            </w:pPr>
            <w:r w:rsidRPr="00BD15C0">
              <w:rPr>
                <w:rFonts w:cs="Symbol"/>
                <w:i/>
                <w:sz w:val="18"/>
                <w:szCs w:val="18"/>
              </w:rPr>
              <w:lastRenderedPageBreak/>
              <w:t>110</w:t>
            </w:r>
          </w:p>
        </w:tc>
        <w:tc>
          <w:tcPr>
            <w:tcW w:w="4140" w:type="dxa"/>
            <w:shd w:val="clear" w:color="auto" w:fill="auto"/>
          </w:tcPr>
          <w:p w14:paraId="798F1363" w14:textId="318A9827" w:rsidR="00ED6833" w:rsidRPr="00BD15C0" w:rsidRDefault="00ED6833" w:rsidP="00ED6833">
            <w:pPr>
              <w:spacing w:after="0"/>
              <w:rPr>
                <w:rFonts w:eastAsia="Arial" w:cs="Symbol"/>
                <w:sz w:val="18"/>
                <w:szCs w:val="18"/>
              </w:rPr>
            </w:pPr>
            <w:r w:rsidRPr="00BD15C0">
              <w:rPr>
                <w:rFonts w:eastAsia="Arial" w:cs="Symbol"/>
                <w:i/>
                <w:sz w:val="18"/>
                <w:szCs w:val="18"/>
                <w:highlight w:val="yellow"/>
              </w:rPr>
              <w:t>Class V</w:t>
            </w:r>
            <w:r w:rsidRPr="00BD15C0">
              <w:rPr>
                <w:rFonts w:eastAsia="Arial" w:cs="Symbol"/>
                <w:sz w:val="18"/>
                <w:szCs w:val="18"/>
                <w:highlight w:val="yellow"/>
              </w:rPr>
              <w:t>. Injection wells not included in Class I, II, III, IV, or VI. Specific types of Class V injection wells are described in §144.81.</w:t>
            </w:r>
          </w:p>
        </w:tc>
        <w:tc>
          <w:tcPr>
            <w:tcW w:w="2790" w:type="dxa"/>
            <w:shd w:val="clear" w:color="auto" w:fill="auto"/>
          </w:tcPr>
          <w:p w14:paraId="00E7C8DC" w14:textId="77777777" w:rsidR="00ED6833" w:rsidRPr="00BD15C0" w:rsidRDefault="00ED6833" w:rsidP="00ED6833">
            <w:pPr>
              <w:keepNext/>
              <w:spacing w:after="0"/>
              <w:rPr>
                <w:rFonts w:eastAsia="Arial" w:cs="Symbol"/>
                <w:sz w:val="18"/>
                <w:szCs w:val="18"/>
              </w:rPr>
            </w:pPr>
            <w:r w:rsidRPr="00BD15C0">
              <w:rPr>
                <w:rFonts w:eastAsia="Arial" w:cs="Symbol"/>
                <w:sz w:val="18"/>
                <w:szCs w:val="18"/>
                <w:highlight w:val="yellow"/>
              </w:rPr>
              <w:t>40 CFR §144.6(e)</w:t>
            </w:r>
          </w:p>
        </w:tc>
        <w:tc>
          <w:tcPr>
            <w:tcW w:w="3960" w:type="dxa"/>
            <w:shd w:val="clear" w:color="auto" w:fill="auto"/>
          </w:tcPr>
          <w:p w14:paraId="1795CEA0" w14:textId="585D7C8E" w:rsidR="00ED6833" w:rsidRPr="00BD15C0" w:rsidRDefault="00ED6833" w:rsidP="00ED6833">
            <w:pPr>
              <w:spacing w:after="0"/>
              <w:rPr>
                <w:rFonts w:eastAsia="Arial" w:cs="Symbol"/>
                <w:sz w:val="18"/>
                <w:szCs w:val="18"/>
              </w:rPr>
            </w:pPr>
            <w:r w:rsidRPr="00BD15C0">
              <w:rPr>
                <w:rFonts w:eastAsia="Arial" w:cs="Symbol"/>
                <w:sz w:val="18"/>
                <w:szCs w:val="18"/>
              </w:rPr>
              <w:t>No reference found.</w:t>
            </w:r>
          </w:p>
        </w:tc>
        <w:tc>
          <w:tcPr>
            <w:tcW w:w="2341" w:type="dxa"/>
          </w:tcPr>
          <w:p w14:paraId="69249668" w14:textId="39CEDFBC" w:rsidR="00ED6833" w:rsidRPr="00BD15C0" w:rsidRDefault="00ED6833" w:rsidP="00ED6833">
            <w:pPr>
              <w:keepNext/>
              <w:spacing w:after="0"/>
              <w:rPr>
                <w:rFonts w:eastAsia="Arial" w:cs="Symbol"/>
                <w:sz w:val="18"/>
                <w:szCs w:val="18"/>
              </w:rPr>
            </w:pPr>
            <w:r w:rsidRPr="00BD15C0">
              <w:rPr>
                <w:rFonts w:eastAsia="Arial" w:cs="Symbol"/>
                <w:sz w:val="18"/>
                <w:szCs w:val="18"/>
              </w:rPr>
              <w:t>Not required of state programs.</w:t>
            </w:r>
          </w:p>
        </w:tc>
        <w:tc>
          <w:tcPr>
            <w:tcW w:w="1979" w:type="dxa"/>
          </w:tcPr>
          <w:p w14:paraId="7BDD2BE7" w14:textId="27BFFABB" w:rsidR="00ED6833" w:rsidRPr="00BD15C0" w:rsidRDefault="00ED6833" w:rsidP="00ED6833">
            <w:pPr>
              <w:keepNext/>
              <w:spacing w:after="0"/>
              <w:rPr>
                <w:rFonts w:eastAsia="Arial" w:cs="Symbol"/>
                <w:sz w:val="18"/>
                <w:szCs w:val="18"/>
              </w:rPr>
            </w:pPr>
          </w:p>
        </w:tc>
        <w:tc>
          <w:tcPr>
            <w:tcW w:w="2836" w:type="dxa"/>
          </w:tcPr>
          <w:p w14:paraId="00060AC1" w14:textId="0FC7A67E" w:rsidR="00ED6833" w:rsidRPr="00BD15C0" w:rsidRDefault="007826DA" w:rsidP="00ED6833">
            <w:pPr>
              <w:keepNext/>
              <w:spacing w:after="0"/>
              <w:rPr>
                <w:rFonts w:eastAsia="Arial" w:cs="Symbol"/>
                <w:sz w:val="18"/>
                <w:szCs w:val="18"/>
              </w:rPr>
            </w:pPr>
            <w:r w:rsidRPr="00BD15C0">
              <w:rPr>
                <w:rFonts w:eastAsia="Arial" w:cs="Symbol"/>
                <w:sz w:val="18"/>
                <w:szCs w:val="18"/>
              </w:rPr>
              <w:t>The state citation is specific to only Class VI wells.</w:t>
            </w:r>
            <w:r w:rsidR="003F7B9B">
              <w:rPr>
                <w:rFonts w:eastAsia="Arial" w:cs="Symbol"/>
                <w:sz w:val="18"/>
                <w:szCs w:val="18"/>
              </w:rPr>
              <w:t xml:space="preserve"> </w:t>
            </w:r>
            <w:r w:rsidR="00457B1E">
              <w:rPr>
                <w:rFonts w:eastAsia="Arial" w:cs="Symbol"/>
                <w:sz w:val="18"/>
                <w:szCs w:val="18"/>
              </w:rPr>
              <w:t>No concerns for stringency</w:t>
            </w:r>
            <w:r w:rsidR="00A83A69">
              <w:rPr>
                <w:rFonts w:eastAsia="Arial" w:cs="Symbol"/>
                <w:sz w:val="18"/>
                <w:szCs w:val="18"/>
              </w:rPr>
              <w:t>.</w:t>
            </w:r>
            <w:r w:rsidR="006638C9" w:rsidRPr="00137D22">
              <w:rPr>
                <w:rFonts w:eastAsia="Arial" w:cs="Symbol"/>
                <w:color w:val="00B050"/>
                <w:sz w:val="18"/>
                <w:szCs w:val="18"/>
              </w:rPr>
              <w:t xml:space="preserve"> </w:t>
            </w:r>
          </w:p>
        </w:tc>
      </w:tr>
      <w:tr w:rsidR="00ED6833" w:rsidRPr="00BD15C0" w14:paraId="4874FF66" w14:textId="02D73D66" w:rsidTr="00986D68">
        <w:trPr>
          <w:cantSplit/>
          <w:trHeight w:val="1714"/>
          <w:jc w:val="center"/>
        </w:trPr>
        <w:tc>
          <w:tcPr>
            <w:tcW w:w="805" w:type="dxa"/>
          </w:tcPr>
          <w:p w14:paraId="5D09B363" w14:textId="22368579" w:rsidR="00ED6833" w:rsidRPr="00BD15C0" w:rsidRDefault="00ED6833" w:rsidP="00ED6833">
            <w:pPr>
              <w:pStyle w:val="ListParagraph"/>
              <w:numPr>
                <w:ilvl w:val="0"/>
                <w:numId w:val="25"/>
              </w:numPr>
              <w:spacing w:after="0"/>
              <w:rPr>
                <w:rFonts w:cs="Symbol"/>
                <w:i/>
                <w:sz w:val="18"/>
                <w:szCs w:val="18"/>
              </w:rPr>
            </w:pPr>
            <w:r w:rsidRPr="00BD15C0">
              <w:rPr>
                <w:rFonts w:cs="Symbol"/>
                <w:i/>
                <w:sz w:val="18"/>
                <w:szCs w:val="18"/>
              </w:rPr>
              <w:t>111</w:t>
            </w:r>
          </w:p>
        </w:tc>
        <w:tc>
          <w:tcPr>
            <w:tcW w:w="4140" w:type="dxa"/>
            <w:shd w:val="clear" w:color="auto" w:fill="auto"/>
          </w:tcPr>
          <w:p w14:paraId="29986559" w14:textId="541FA4FF" w:rsidR="00ED6833" w:rsidRPr="00BD15C0" w:rsidRDefault="00ED6833" w:rsidP="00ED6833">
            <w:pPr>
              <w:spacing w:after="0"/>
              <w:rPr>
                <w:rFonts w:eastAsia="Arial" w:cs="Symbol"/>
                <w:sz w:val="18"/>
                <w:szCs w:val="18"/>
              </w:rPr>
            </w:pPr>
            <w:r w:rsidRPr="00BD15C0">
              <w:rPr>
                <w:rFonts w:eastAsia="Arial" w:cs="Symbol"/>
                <w:i/>
                <w:sz w:val="18"/>
                <w:szCs w:val="18"/>
              </w:rPr>
              <w:t>Class VI</w:t>
            </w:r>
            <w:r w:rsidRPr="00BD15C0">
              <w:rPr>
                <w:rFonts w:eastAsia="Arial" w:cs="Symbol"/>
                <w:sz w:val="18"/>
                <w:szCs w:val="18"/>
              </w:rPr>
              <w:t>. Wells that are not experimental in nature that are used for geologic sequestration of carbon dioxide beneath the lowermost formation containing a USDW; or, wells used for geologic sequestration of carbon dioxide that have been granted a waiver of the injection depth requirements pursuant to requirements at §146.95 of this chapter; or, wells used for geologic sequestration of carbon dioxide that have received an expansion to the areal extent of an existing Class II enhanced oil recovery or enhanced gas recovery aquifer exemption pursuant to §§146.4 of this chapter and 144.7(d).</w:t>
            </w:r>
          </w:p>
        </w:tc>
        <w:tc>
          <w:tcPr>
            <w:tcW w:w="2790" w:type="dxa"/>
            <w:shd w:val="clear" w:color="auto" w:fill="auto"/>
          </w:tcPr>
          <w:p w14:paraId="5674C080" w14:textId="77777777" w:rsidR="00ED6833" w:rsidRPr="00BD15C0" w:rsidRDefault="00ED6833" w:rsidP="00ED6833">
            <w:pPr>
              <w:spacing w:after="0"/>
              <w:rPr>
                <w:rFonts w:eastAsia="Arial" w:cs="Symbol"/>
                <w:sz w:val="18"/>
                <w:szCs w:val="18"/>
              </w:rPr>
            </w:pPr>
            <w:r w:rsidRPr="00BD15C0">
              <w:rPr>
                <w:rFonts w:eastAsia="Arial" w:cs="Symbol"/>
                <w:sz w:val="18"/>
                <w:szCs w:val="18"/>
              </w:rPr>
              <w:t>40 CFR §144.6(f)</w:t>
            </w:r>
          </w:p>
        </w:tc>
        <w:tc>
          <w:tcPr>
            <w:tcW w:w="3960" w:type="dxa"/>
            <w:shd w:val="clear" w:color="auto" w:fill="auto"/>
          </w:tcPr>
          <w:p w14:paraId="7888168C" w14:textId="17364C34" w:rsidR="00ED6833" w:rsidRPr="00E601A6" w:rsidRDefault="00ED6833" w:rsidP="00ED6833">
            <w:pPr>
              <w:pStyle w:val="NoSpacing"/>
              <w:rPr>
                <w:rFonts w:ascii="Calibri" w:hAnsi="Calibri" w:cs="Symbol"/>
                <w:b/>
                <w:sz w:val="18"/>
                <w:szCs w:val="18"/>
              </w:rPr>
            </w:pPr>
            <w:r w:rsidRPr="00E601A6">
              <w:rPr>
                <w:rFonts w:ascii="Calibri" w:hAnsi="Calibri" w:cs="Symbol"/>
                <w:b/>
                <w:sz w:val="18"/>
                <w:szCs w:val="18"/>
              </w:rPr>
              <w:t>§5.201</w:t>
            </w:r>
            <w:r w:rsidR="002956F5">
              <w:rPr>
                <w:rFonts w:ascii="Calibri" w:hAnsi="Calibri" w:cs="Symbol"/>
                <w:b/>
                <w:sz w:val="18"/>
                <w:szCs w:val="18"/>
              </w:rPr>
              <w:t>(a)</w:t>
            </w:r>
            <w:r w:rsidRPr="00E601A6">
              <w:rPr>
                <w:rFonts w:ascii="Calibri" w:hAnsi="Calibri" w:cs="Symbol"/>
                <w:b/>
                <w:sz w:val="18"/>
                <w:szCs w:val="18"/>
              </w:rPr>
              <w:t xml:space="preserve"> Applicability and Compliance </w:t>
            </w:r>
          </w:p>
          <w:p w14:paraId="690A4FF3" w14:textId="5B8AD3EA" w:rsidR="00F2351E" w:rsidRPr="00E601A6" w:rsidRDefault="00F748C0" w:rsidP="00ED6833">
            <w:pPr>
              <w:pStyle w:val="NoSpacing"/>
              <w:rPr>
                <w:rFonts w:ascii="Calibri" w:hAnsi="Calibri" w:cs="Symbol"/>
                <w:sz w:val="18"/>
                <w:szCs w:val="18"/>
              </w:rPr>
            </w:pPr>
            <w:r w:rsidRPr="00E601A6" w:rsidDel="002956F5">
              <w:rPr>
                <w:rFonts w:ascii="Calibri" w:hAnsi="Calibri" w:cs="Symbol"/>
                <w:sz w:val="18"/>
                <w:szCs w:val="18"/>
              </w:rPr>
              <w:t xml:space="preserve">(a) Scope of jurisdiction. </w:t>
            </w:r>
            <w:r w:rsidRPr="00E601A6">
              <w:rPr>
                <w:rFonts w:ascii="Calibri" w:hAnsi="Calibri" w:cs="Symbol"/>
                <w:sz w:val="18"/>
                <w:szCs w:val="18"/>
              </w:rPr>
              <w:t xml:space="preserve">This subchapter applies to the geologic storage and associated injection of </w:t>
            </w:r>
            <w:r w:rsidR="00F2351E" w:rsidRPr="00E601A6">
              <w:rPr>
                <w:rFonts w:ascii="Calibri" w:hAnsi="Calibri" w:cs="Symbol"/>
                <w:sz w:val="18"/>
                <w:szCs w:val="18"/>
              </w:rPr>
              <w:t>anthropogenic CO</w:t>
            </w:r>
            <w:r w:rsidR="00F2351E" w:rsidRPr="00E601A6">
              <w:rPr>
                <w:rFonts w:ascii="Calibri" w:hAnsi="Calibri" w:cs="Symbol"/>
                <w:sz w:val="18"/>
                <w:szCs w:val="18"/>
                <w:vertAlign w:val="subscript"/>
              </w:rPr>
              <w:t>2</w:t>
            </w:r>
            <w:r w:rsidR="00F2351E" w:rsidRPr="00E601A6">
              <w:rPr>
                <w:rFonts w:ascii="Calibri" w:hAnsi="Calibri" w:cs="Symbol"/>
                <w:sz w:val="18"/>
                <w:szCs w:val="18"/>
              </w:rPr>
              <w:t xml:space="preserve"> in this state, both onshore and offshore</w:t>
            </w:r>
            <w:r w:rsidRPr="00E601A6">
              <w:rPr>
                <w:rFonts w:ascii="Calibri" w:hAnsi="Calibri" w:cs="Symbol"/>
                <w:sz w:val="18"/>
                <w:szCs w:val="18"/>
              </w:rPr>
              <w:t>.</w:t>
            </w:r>
          </w:p>
          <w:p w14:paraId="16CE981B" w14:textId="77777777" w:rsidR="00617991" w:rsidRPr="00E601A6" w:rsidRDefault="00617991" w:rsidP="00ED6833">
            <w:pPr>
              <w:pStyle w:val="NoSpacing"/>
              <w:rPr>
                <w:rFonts w:ascii="Calibri" w:hAnsi="Calibri" w:cs="Symbol"/>
                <w:sz w:val="18"/>
                <w:szCs w:val="18"/>
              </w:rPr>
            </w:pPr>
          </w:p>
          <w:p w14:paraId="7B63D0FA" w14:textId="098263DA" w:rsidR="00617991" w:rsidRPr="00E601A6" w:rsidRDefault="00617991" w:rsidP="00617991">
            <w:pPr>
              <w:pStyle w:val="NoSpacing"/>
              <w:rPr>
                <w:rFonts w:ascii="Calibri" w:hAnsi="Calibri" w:cs="Symbol"/>
                <w:sz w:val="18"/>
                <w:szCs w:val="18"/>
              </w:rPr>
            </w:pPr>
            <w:r w:rsidRPr="00E601A6">
              <w:rPr>
                <w:rFonts w:ascii="Calibri" w:hAnsi="Calibri" w:cs="Symbol"/>
                <w:b/>
                <w:sz w:val="18"/>
                <w:szCs w:val="18"/>
              </w:rPr>
              <w:t>§5.102(10)</w:t>
            </w:r>
            <w:r w:rsidRPr="00E601A6">
              <w:rPr>
                <w:rFonts w:ascii="Calibri" w:hAnsi="Calibri" w:cs="Symbol"/>
                <w:sz w:val="18"/>
                <w:szCs w:val="18"/>
              </w:rPr>
              <w:t xml:space="preserve"> Class VI well</w:t>
            </w:r>
            <w:r w:rsidR="00807349" w:rsidRPr="00E601A6">
              <w:rPr>
                <w:rFonts w:ascii="Calibri" w:hAnsi="Calibri" w:cs="Symbol"/>
                <w:sz w:val="18"/>
                <w:szCs w:val="18"/>
              </w:rPr>
              <w:t xml:space="preserve">—Any </w:t>
            </w:r>
            <w:r w:rsidRPr="00E601A6">
              <w:rPr>
                <w:rFonts w:ascii="Calibri" w:hAnsi="Calibri" w:cs="Symbol"/>
                <w:sz w:val="18"/>
                <w:szCs w:val="18"/>
              </w:rPr>
              <w:t>well used to inject anthropogenic CO</w:t>
            </w:r>
            <w:r w:rsidR="00CC0160" w:rsidRPr="00E601A6">
              <w:rPr>
                <w:rFonts w:ascii="Calibri" w:hAnsi="Calibri" w:cs="Symbol"/>
                <w:sz w:val="18"/>
                <w:szCs w:val="18"/>
                <w:vertAlign w:val="subscript"/>
              </w:rPr>
              <w:t>2</w:t>
            </w:r>
            <w:r w:rsidRPr="00E601A6">
              <w:rPr>
                <w:rFonts w:ascii="Calibri" w:hAnsi="Calibri" w:cs="Symbol"/>
                <w:sz w:val="18"/>
                <w:szCs w:val="18"/>
              </w:rPr>
              <w:t xml:space="preserve"> specifically for the purpose </w:t>
            </w:r>
          </w:p>
          <w:p w14:paraId="3454ADA7" w14:textId="4145CDFF" w:rsidR="00617991" w:rsidRPr="00E601A6" w:rsidRDefault="00617991" w:rsidP="00617991">
            <w:pPr>
              <w:pStyle w:val="NoSpacing"/>
              <w:rPr>
                <w:rFonts w:ascii="Calibri" w:hAnsi="Calibri" w:cs="Symbol"/>
                <w:sz w:val="18"/>
                <w:szCs w:val="18"/>
              </w:rPr>
            </w:pPr>
            <w:r w:rsidRPr="00E601A6">
              <w:rPr>
                <w:rFonts w:ascii="Calibri" w:hAnsi="Calibri" w:cs="Symbol"/>
                <w:sz w:val="18"/>
                <w:szCs w:val="18"/>
              </w:rPr>
              <w:t>of the long-term containment of a gaseous, liquid, or supercritical CO</w:t>
            </w:r>
            <w:r w:rsidRPr="00E601A6">
              <w:rPr>
                <w:rFonts w:ascii="Calibri" w:hAnsi="Calibri" w:cs="Symbol"/>
                <w:sz w:val="18"/>
                <w:szCs w:val="18"/>
                <w:vertAlign w:val="subscript"/>
              </w:rPr>
              <w:t>2</w:t>
            </w:r>
            <w:r w:rsidRPr="00E601A6">
              <w:rPr>
                <w:rFonts w:ascii="Calibri" w:hAnsi="Calibri" w:cs="Symbol"/>
                <w:sz w:val="18"/>
                <w:szCs w:val="18"/>
              </w:rPr>
              <w:t xml:space="preserve"> in subsurface geologic formations.</w:t>
            </w:r>
          </w:p>
        </w:tc>
        <w:tc>
          <w:tcPr>
            <w:tcW w:w="2341" w:type="dxa"/>
          </w:tcPr>
          <w:p w14:paraId="77E5DDA5" w14:textId="687A4C7F" w:rsidR="00ED6833" w:rsidRPr="00645480" w:rsidRDefault="00ED6833" w:rsidP="00ED6833">
            <w:pPr>
              <w:spacing w:after="0"/>
              <w:rPr>
                <w:rFonts w:eastAsia="Arial" w:cs="Times New Roman"/>
                <w:sz w:val="18"/>
                <w:szCs w:val="18"/>
              </w:rPr>
            </w:pPr>
          </w:p>
        </w:tc>
        <w:tc>
          <w:tcPr>
            <w:tcW w:w="1979" w:type="dxa"/>
          </w:tcPr>
          <w:p w14:paraId="27D38711" w14:textId="36D59176" w:rsidR="00ED6833" w:rsidRPr="00BD15C0" w:rsidRDefault="00ED6833" w:rsidP="00ED6833">
            <w:pPr>
              <w:spacing w:after="0"/>
              <w:rPr>
                <w:rFonts w:eastAsia="Arial" w:cs="Symbol"/>
                <w:sz w:val="18"/>
                <w:szCs w:val="18"/>
              </w:rPr>
            </w:pPr>
            <w:r w:rsidRPr="00BD15C0">
              <w:rPr>
                <w:rFonts w:eastAsia="Arial" w:cs="Symbol"/>
                <w:sz w:val="18"/>
                <w:szCs w:val="18"/>
              </w:rPr>
              <w:t>The rule applicability clearly indicates that wells injecting CO</w:t>
            </w:r>
            <w:r w:rsidRPr="00BD15C0">
              <w:rPr>
                <w:rFonts w:eastAsia="Arial" w:cs="Symbol"/>
                <w:sz w:val="18"/>
                <w:szCs w:val="18"/>
                <w:vertAlign w:val="subscript"/>
              </w:rPr>
              <w:t>2</w:t>
            </w:r>
            <w:r w:rsidRPr="00BD15C0">
              <w:rPr>
                <w:rFonts w:eastAsia="Arial" w:cs="Symbol"/>
                <w:sz w:val="18"/>
                <w:szCs w:val="18"/>
              </w:rPr>
              <w:t xml:space="preserve"> for geological storage must be permitted as Class VI wells.</w:t>
            </w:r>
          </w:p>
        </w:tc>
        <w:tc>
          <w:tcPr>
            <w:tcW w:w="2836" w:type="dxa"/>
          </w:tcPr>
          <w:p w14:paraId="7627A81E" w14:textId="77777777" w:rsidR="00E40A92" w:rsidRDefault="00541D54" w:rsidP="00A83A69">
            <w:pPr>
              <w:spacing w:after="0"/>
              <w:rPr>
                <w:rFonts w:eastAsia="Times New Roman"/>
                <w:color w:val="212121"/>
                <w:sz w:val="18"/>
                <w:szCs w:val="18"/>
              </w:rPr>
            </w:pPr>
            <w:bookmarkStart w:id="36" w:name="_Hlk112227133"/>
            <w:r w:rsidRPr="00BD15C0">
              <w:rPr>
                <w:rFonts w:eastAsia="Arial" w:cs="Symbol"/>
                <w:color w:val="000000" w:themeColor="text1"/>
                <w:sz w:val="18"/>
                <w:szCs w:val="18"/>
              </w:rPr>
              <w:t xml:space="preserve">The state </w:t>
            </w:r>
            <w:r w:rsidR="00E601A6" w:rsidRPr="004C57A4">
              <w:rPr>
                <w:rFonts w:eastAsia="Times New Roman"/>
                <w:color w:val="212121"/>
                <w:sz w:val="18"/>
                <w:szCs w:val="18"/>
              </w:rPr>
              <w:t xml:space="preserve">definition </w:t>
            </w:r>
            <w:r w:rsidR="00A83A69">
              <w:rPr>
                <w:rFonts w:eastAsia="Times New Roman"/>
                <w:color w:val="212121"/>
                <w:sz w:val="18"/>
                <w:szCs w:val="18"/>
              </w:rPr>
              <w:t>of a Class VI</w:t>
            </w:r>
            <w:r w:rsidR="00B94987">
              <w:rPr>
                <w:rFonts w:eastAsia="Times New Roman"/>
                <w:color w:val="212121"/>
                <w:sz w:val="18"/>
                <w:szCs w:val="18"/>
              </w:rPr>
              <w:t xml:space="preserve"> well</w:t>
            </w:r>
            <w:r w:rsidR="00A83A69">
              <w:rPr>
                <w:rFonts w:eastAsia="Times New Roman"/>
                <w:color w:val="212121"/>
                <w:sz w:val="18"/>
                <w:szCs w:val="18"/>
              </w:rPr>
              <w:t xml:space="preserve"> </w:t>
            </w:r>
            <w:r w:rsidR="00E601A6" w:rsidRPr="004C57A4">
              <w:rPr>
                <w:rFonts w:eastAsia="Times New Roman"/>
                <w:color w:val="212121"/>
                <w:sz w:val="18"/>
                <w:szCs w:val="18"/>
              </w:rPr>
              <w:t xml:space="preserve">is less specific than the CFR in that it does not refer to injection of the CO2 below the lowermost USDW or reference </w:t>
            </w:r>
            <w:r w:rsidR="00BD6120">
              <w:rPr>
                <w:rFonts w:eastAsia="Times New Roman"/>
                <w:color w:val="212121"/>
                <w:sz w:val="18"/>
                <w:szCs w:val="18"/>
              </w:rPr>
              <w:t xml:space="preserve">injection depth </w:t>
            </w:r>
            <w:r w:rsidR="00E601A6" w:rsidRPr="004C57A4">
              <w:rPr>
                <w:rFonts w:eastAsia="Times New Roman"/>
                <w:color w:val="212121"/>
                <w:sz w:val="18"/>
                <w:szCs w:val="18"/>
              </w:rPr>
              <w:t xml:space="preserve">waivers or aquifer exemption expansions. </w:t>
            </w:r>
            <w:r w:rsidR="00A83A69" w:rsidRPr="004C57A4">
              <w:rPr>
                <w:rFonts w:eastAsia="Times New Roman"/>
                <w:color w:val="212121"/>
                <w:sz w:val="18"/>
                <w:szCs w:val="18"/>
              </w:rPr>
              <w:t>H</w:t>
            </w:r>
            <w:r w:rsidR="00E601A6" w:rsidRPr="004C57A4">
              <w:rPr>
                <w:rFonts w:eastAsia="Times New Roman"/>
                <w:color w:val="212121"/>
                <w:sz w:val="18"/>
                <w:szCs w:val="18"/>
              </w:rPr>
              <w:t>owever</w:t>
            </w:r>
            <w:r w:rsidR="00A83A69">
              <w:rPr>
                <w:rFonts w:eastAsia="Times New Roman"/>
                <w:color w:val="212121"/>
                <w:sz w:val="18"/>
                <w:szCs w:val="18"/>
              </w:rPr>
              <w:t>,</w:t>
            </w:r>
            <w:r w:rsidR="00E601A6" w:rsidRPr="004C57A4">
              <w:rPr>
                <w:rFonts w:eastAsia="Times New Roman"/>
                <w:color w:val="212121"/>
                <w:sz w:val="18"/>
                <w:szCs w:val="18"/>
              </w:rPr>
              <w:t xml:space="preserve"> these are addressed elsewhere in the </w:t>
            </w:r>
            <w:r w:rsidR="00BD6120">
              <w:rPr>
                <w:rFonts w:eastAsia="Times New Roman"/>
                <w:color w:val="212121"/>
                <w:sz w:val="18"/>
                <w:szCs w:val="18"/>
              </w:rPr>
              <w:t>regulation</w:t>
            </w:r>
            <w:r w:rsidR="00E601A6" w:rsidRPr="004C57A4">
              <w:rPr>
                <w:rFonts w:eastAsia="Times New Roman"/>
                <w:color w:val="212121"/>
                <w:sz w:val="18"/>
                <w:szCs w:val="18"/>
              </w:rPr>
              <w:t xml:space="preserve">s. </w:t>
            </w:r>
            <w:r w:rsidR="00A83A69" w:rsidRPr="004C57A4">
              <w:rPr>
                <w:rFonts w:eastAsia="Times New Roman"/>
                <w:color w:val="212121"/>
                <w:sz w:val="18"/>
                <w:szCs w:val="18"/>
              </w:rPr>
              <w:t>W</w:t>
            </w:r>
            <w:r w:rsidR="00E601A6" w:rsidRPr="004C57A4">
              <w:rPr>
                <w:rFonts w:eastAsia="Times New Roman"/>
                <w:color w:val="212121"/>
                <w:sz w:val="18"/>
                <w:szCs w:val="18"/>
              </w:rPr>
              <w:t xml:space="preserve">hile inclusion of similar information in </w:t>
            </w:r>
            <w:r w:rsidR="00E601A6" w:rsidRPr="00E40A92">
              <w:rPr>
                <w:rFonts w:eastAsia="Times New Roman"/>
                <w:color w:val="212121"/>
                <w:sz w:val="18"/>
                <w:szCs w:val="18"/>
              </w:rPr>
              <w:t>the regulation or program description would improve clarity</w:t>
            </w:r>
            <w:bookmarkEnd w:id="36"/>
            <w:r w:rsidR="00A83A69" w:rsidRPr="00E40A92">
              <w:rPr>
                <w:rFonts w:eastAsia="Times New Roman"/>
                <w:color w:val="212121"/>
                <w:sz w:val="18"/>
                <w:szCs w:val="18"/>
              </w:rPr>
              <w:t>,</w:t>
            </w:r>
            <w:r w:rsidR="00E601A6" w:rsidRPr="004C57A4">
              <w:rPr>
                <w:rFonts w:eastAsia="Times New Roman"/>
                <w:color w:val="212121"/>
                <w:sz w:val="18"/>
                <w:szCs w:val="18"/>
              </w:rPr>
              <w:t xml:space="preserve"> there is no concern for stringency. </w:t>
            </w:r>
          </w:p>
          <w:p w14:paraId="165B16C6" w14:textId="45D217EB" w:rsidR="00ED6833" w:rsidRPr="00BD15C0" w:rsidRDefault="00ED6833">
            <w:pPr>
              <w:spacing w:after="0"/>
              <w:rPr>
                <w:rFonts w:eastAsia="Arial" w:cs="Symbol"/>
                <w:color w:val="000000" w:themeColor="text1"/>
                <w:sz w:val="18"/>
                <w:szCs w:val="18"/>
              </w:rPr>
            </w:pPr>
          </w:p>
        </w:tc>
      </w:tr>
      <w:tr w:rsidR="00ED6833" w:rsidRPr="00BD15C0" w14:paraId="24E38744" w14:textId="3F856B36" w:rsidTr="0D7A72C4">
        <w:trPr>
          <w:cantSplit/>
          <w:trHeight w:val="27"/>
          <w:jc w:val="center"/>
        </w:trPr>
        <w:tc>
          <w:tcPr>
            <w:tcW w:w="18851" w:type="dxa"/>
            <w:gridSpan w:val="7"/>
          </w:tcPr>
          <w:p w14:paraId="7C6ED09F" w14:textId="0B4AE14D" w:rsidR="00ED6833" w:rsidRPr="00BD15C0" w:rsidRDefault="00ED6833" w:rsidP="00ED6833">
            <w:pPr>
              <w:keepNext/>
              <w:spacing w:after="0"/>
              <w:rPr>
                <w:rFonts w:eastAsia="Arial" w:cs="Symbol"/>
                <w:b/>
                <w:color w:val="000000" w:themeColor="text1"/>
                <w:sz w:val="18"/>
                <w:szCs w:val="18"/>
              </w:rPr>
            </w:pPr>
            <w:r w:rsidRPr="00BD15C0">
              <w:rPr>
                <w:rFonts w:eastAsia="Arial" w:cs="Symbol"/>
                <w:b/>
                <w:sz w:val="18"/>
                <w:szCs w:val="18"/>
              </w:rPr>
              <w:lastRenderedPageBreak/>
              <w:t>40 CFR §144.7 Identification of underground sources of drinking water and exempted aquifers.</w:t>
            </w:r>
          </w:p>
        </w:tc>
      </w:tr>
      <w:tr w:rsidR="00ED6833" w:rsidRPr="00BD15C0" w14:paraId="3BF6F420" w14:textId="424661DE" w:rsidTr="00986D68">
        <w:trPr>
          <w:cantSplit/>
          <w:trHeight w:val="2839"/>
          <w:jc w:val="center"/>
        </w:trPr>
        <w:tc>
          <w:tcPr>
            <w:tcW w:w="805" w:type="dxa"/>
          </w:tcPr>
          <w:p w14:paraId="59A816BA" w14:textId="070FAAA0" w:rsidR="00ED6833" w:rsidRPr="00BD15C0" w:rsidRDefault="00ED6833" w:rsidP="00ED6833">
            <w:pPr>
              <w:pStyle w:val="ListParagraph"/>
              <w:keepNext/>
              <w:numPr>
                <w:ilvl w:val="0"/>
                <w:numId w:val="25"/>
              </w:numPr>
              <w:spacing w:after="0"/>
              <w:rPr>
                <w:rFonts w:cs="Symbol"/>
                <w:sz w:val="18"/>
                <w:szCs w:val="18"/>
              </w:rPr>
            </w:pPr>
            <w:r w:rsidRPr="00BD15C0">
              <w:rPr>
                <w:rFonts w:cs="Symbol"/>
                <w:sz w:val="18"/>
                <w:szCs w:val="18"/>
              </w:rPr>
              <w:t>112</w:t>
            </w:r>
          </w:p>
        </w:tc>
        <w:tc>
          <w:tcPr>
            <w:tcW w:w="4140" w:type="dxa"/>
            <w:shd w:val="clear" w:color="auto" w:fill="auto"/>
          </w:tcPr>
          <w:p w14:paraId="47C8F313" w14:textId="08BD1A56" w:rsidR="00ED6833" w:rsidRPr="00BD15C0" w:rsidRDefault="00ED6833" w:rsidP="00ED6833">
            <w:pPr>
              <w:keepNext/>
              <w:spacing w:after="0"/>
              <w:rPr>
                <w:rFonts w:eastAsia="Arial" w:cs="Symbol"/>
                <w:sz w:val="18"/>
                <w:szCs w:val="18"/>
              </w:rPr>
            </w:pPr>
            <w:r w:rsidRPr="00BD15C0">
              <w:rPr>
                <w:rFonts w:eastAsia="Arial" w:cs="Symbol"/>
                <w:sz w:val="18"/>
                <w:szCs w:val="18"/>
              </w:rPr>
              <w:t>The Director may identify (by narrative description, illustrations, maps, or other means) and shall protect as underground sources of drinking water, all aquifers and parts of aquifers which meet the definition of “underground source of drinking water” in §144.3, except to the extent there is an applicable aquifer exemption under paragraph (b) of this section or an expansion to the areal extent of an existing Class II enhanced oil recovery or enhanced gas recovery aquifer exemption for the exclusive purpose of Class VI injection for geologic sequestration under paragraph (d) of this section. Other than EPA approved aquifer exemption expansions that meet the criteria set forth in §146.4(d) of this chapter, new aquifer exemptions shall not be issued for Class VI injection wells. Even if an aquifer has not been specifically identified by the Director, it is an underground source of drinking water if it meets the definition in §144.3.</w:t>
            </w:r>
          </w:p>
        </w:tc>
        <w:tc>
          <w:tcPr>
            <w:tcW w:w="2790" w:type="dxa"/>
            <w:shd w:val="clear" w:color="auto" w:fill="auto"/>
          </w:tcPr>
          <w:p w14:paraId="032202A9" w14:textId="77777777" w:rsidR="00ED6833" w:rsidRPr="00BD15C0" w:rsidRDefault="00ED6833" w:rsidP="00ED6833">
            <w:pPr>
              <w:keepNext/>
              <w:spacing w:after="0"/>
              <w:rPr>
                <w:rFonts w:eastAsia="Arial" w:cs="Symbol"/>
                <w:sz w:val="18"/>
                <w:szCs w:val="18"/>
              </w:rPr>
            </w:pPr>
            <w:r w:rsidRPr="00BD15C0">
              <w:rPr>
                <w:rFonts w:eastAsia="Arial" w:cs="Symbol"/>
                <w:sz w:val="18"/>
                <w:szCs w:val="18"/>
              </w:rPr>
              <w:t>40 CFR §144.7(a)</w:t>
            </w:r>
          </w:p>
        </w:tc>
        <w:tc>
          <w:tcPr>
            <w:tcW w:w="3960" w:type="dxa"/>
            <w:shd w:val="clear" w:color="auto" w:fill="auto"/>
          </w:tcPr>
          <w:p w14:paraId="19933F3D" w14:textId="7E9113E0" w:rsidR="00ED6833" w:rsidRPr="00BD15C0" w:rsidRDefault="00ED6833" w:rsidP="00ED6833">
            <w:pPr>
              <w:rPr>
                <w:rFonts w:cs="Symbol"/>
                <w:sz w:val="18"/>
                <w:szCs w:val="18"/>
              </w:rPr>
            </w:pPr>
            <w:r w:rsidRPr="00BD15C0">
              <w:rPr>
                <w:rFonts w:cs="Symbol"/>
                <w:b/>
                <w:sz w:val="18"/>
                <w:szCs w:val="18"/>
              </w:rPr>
              <w:t xml:space="preserve">§5.101 Purpose.  </w:t>
            </w:r>
            <w:r w:rsidRPr="00BD15C0">
              <w:rPr>
                <w:rFonts w:cs="Symbol"/>
                <w:sz w:val="18"/>
                <w:szCs w:val="18"/>
              </w:rPr>
              <w:t>The purpose of this chapter is to implement the state program for geologic storage of anthropogenic CO</w:t>
            </w:r>
            <w:r w:rsidRPr="00BD15C0">
              <w:rPr>
                <w:rFonts w:cs="Symbol"/>
                <w:sz w:val="18"/>
                <w:szCs w:val="18"/>
                <w:vertAlign w:val="subscript"/>
              </w:rPr>
              <w:t xml:space="preserve">2 </w:t>
            </w:r>
            <w:r w:rsidRPr="00BD15C0">
              <w:rPr>
                <w:rFonts w:cs="Symbol"/>
                <w:sz w:val="18"/>
                <w:szCs w:val="18"/>
              </w:rPr>
              <w:t xml:space="preserve">consistent with state and federal law related to protection of underground sources of drinking water. </w:t>
            </w:r>
          </w:p>
          <w:p w14:paraId="4ACCD04E" w14:textId="61B7D9BF" w:rsidR="00ED6833" w:rsidRPr="00BD6C8E" w:rsidRDefault="00ED6833" w:rsidP="00BB2651">
            <w:pPr>
              <w:rPr>
                <w:rFonts w:cs="Calibri"/>
                <w:sz w:val="18"/>
                <w:szCs w:val="18"/>
                <w:lang w:eastAsia="zh-CN"/>
              </w:rPr>
            </w:pPr>
            <w:r w:rsidRPr="00BD15C0">
              <w:rPr>
                <w:rFonts w:cs="Symbol"/>
                <w:b/>
                <w:sz w:val="18"/>
                <w:szCs w:val="18"/>
              </w:rPr>
              <w:t>§5.201(e) Expansion of aquifer exemption.</w:t>
            </w:r>
            <w:r w:rsidDel="003E7E8A">
              <w:rPr>
                <w:rFonts w:cs="Symbol"/>
                <w:sz w:val="18"/>
                <w:szCs w:val="18"/>
              </w:rPr>
              <w:t xml:space="preserve"> </w:t>
            </w:r>
            <w:r w:rsidRPr="00BB2651" w:rsidDel="00BB2651">
              <w:rPr>
                <w:rFonts w:cs="Symbol"/>
                <w:sz w:val="18"/>
                <w:szCs w:val="18"/>
              </w:rPr>
              <w:t>The</w:t>
            </w:r>
            <w:r w:rsidRPr="00BB2651" w:rsidDel="00E737EA">
              <w:rPr>
                <w:rFonts w:cs="Symbol"/>
                <w:sz w:val="18"/>
                <w:szCs w:val="18"/>
              </w:rPr>
              <w:t xml:space="preserve"> </w:t>
            </w:r>
            <w:r w:rsidRPr="00BB2651">
              <w:rPr>
                <w:rFonts w:cs="Symbol"/>
                <w:sz w:val="18"/>
                <w:szCs w:val="18"/>
              </w:rPr>
              <w:t xml:space="preserve">areal extent of an aquifer exemption for a Class II enhanced recovery well may be expanded for the exclusive purpose of Class VI injection for geologic storage if the aquifer does not currently serve as a source of drinking water; and the total dissolved solids content is more than 3,000 milligrams per liter (mg/l) and less than 10,000 mg/l; and it is not reasonably expected to supply a public water system in accordance with 40 CFR §146.4. An operator seeking such an expansion shall submit, concurrent with the permit application, a supplemental report that complies with 40 CFR §144.7(d). The Commission adopts 40 CFR §144.7 and §146.4 by reference, effective </w:t>
            </w:r>
            <w:r w:rsidR="003E054A">
              <w:rPr>
                <w:rFonts w:cs="Symbol"/>
                <w:sz w:val="18"/>
                <w:szCs w:val="18"/>
              </w:rPr>
              <w:t>September 20</w:t>
            </w:r>
            <w:r w:rsidRPr="00BB2651">
              <w:rPr>
                <w:rFonts w:cs="Symbol"/>
                <w:sz w:val="18"/>
                <w:szCs w:val="18"/>
              </w:rPr>
              <w:t>, 2022.</w:t>
            </w:r>
          </w:p>
        </w:tc>
        <w:tc>
          <w:tcPr>
            <w:tcW w:w="2341" w:type="dxa"/>
          </w:tcPr>
          <w:p w14:paraId="67EE4C6E" w14:textId="753C03EF" w:rsidR="00ED6833" w:rsidRPr="00BD15C0" w:rsidRDefault="00276795" w:rsidP="00ED6833">
            <w:pPr>
              <w:keepNext/>
              <w:spacing w:after="0"/>
              <w:rPr>
                <w:rFonts w:eastAsia="Arial" w:cs="Symbol"/>
                <w:sz w:val="18"/>
                <w:szCs w:val="18"/>
              </w:rPr>
            </w:pPr>
            <w:r w:rsidRPr="00BD15C0">
              <w:rPr>
                <w:rFonts w:eastAsia="Arial" w:cs="Symbol"/>
                <w:sz w:val="18"/>
                <w:szCs w:val="18"/>
              </w:rPr>
              <w:t>Differs from the CFR.</w:t>
            </w:r>
          </w:p>
        </w:tc>
        <w:tc>
          <w:tcPr>
            <w:tcW w:w="1979" w:type="dxa"/>
          </w:tcPr>
          <w:p w14:paraId="1C758888" w14:textId="43322A74" w:rsidR="00ED6833" w:rsidRPr="00BD15C0" w:rsidRDefault="00ED6833" w:rsidP="00ED6833">
            <w:pPr>
              <w:keepNext/>
              <w:spacing w:after="0"/>
              <w:rPr>
                <w:rFonts w:eastAsia="Arial" w:cs="Symbol"/>
                <w:sz w:val="18"/>
                <w:szCs w:val="18"/>
              </w:rPr>
            </w:pPr>
          </w:p>
        </w:tc>
        <w:tc>
          <w:tcPr>
            <w:tcW w:w="2836" w:type="dxa"/>
          </w:tcPr>
          <w:p w14:paraId="2857C332" w14:textId="77777777" w:rsidR="00ED6833" w:rsidRDefault="00E601A6" w:rsidP="003F7B9B">
            <w:pPr>
              <w:keepNext/>
              <w:spacing w:after="0"/>
              <w:rPr>
                <w:rFonts w:eastAsia="Times New Roman"/>
                <w:color w:val="212121"/>
                <w:sz w:val="18"/>
                <w:szCs w:val="18"/>
              </w:rPr>
            </w:pPr>
            <w:r w:rsidRPr="004C57A4">
              <w:rPr>
                <w:rFonts w:eastAsia="Times New Roman"/>
                <w:color w:val="212121"/>
                <w:sz w:val="18"/>
                <w:szCs w:val="18"/>
              </w:rPr>
              <w:t xml:space="preserve">The state text is less specific than the CFR in that it does not limit expansions to previously approved Class II exemptions. </w:t>
            </w:r>
            <w:proofErr w:type="gramStart"/>
            <w:r w:rsidR="003F7B9B" w:rsidRPr="004C57A4">
              <w:rPr>
                <w:rFonts w:eastAsia="Times New Roman"/>
                <w:color w:val="212121"/>
                <w:sz w:val="18"/>
                <w:szCs w:val="18"/>
              </w:rPr>
              <w:t>H</w:t>
            </w:r>
            <w:r w:rsidRPr="004C57A4">
              <w:rPr>
                <w:rFonts w:eastAsia="Times New Roman"/>
                <w:color w:val="212121"/>
                <w:sz w:val="18"/>
                <w:szCs w:val="18"/>
              </w:rPr>
              <w:t>owever</w:t>
            </w:r>
            <w:proofErr w:type="gramEnd"/>
            <w:r w:rsidRPr="004C57A4">
              <w:rPr>
                <w:rFonts w:eastAsia="Times New Roman"/>
                <w:color w:val="212121"/>
                <w:sz w:val="18"/>
                <w:szCs w:val="18"/>
              </w:rPr>
              <w:t xml:space="preserve"> the state </w:t>
            </w:r>
            <w:r w:rsidR="003F7B9B">
              <w:rPr>
                <w:rFonts w:eastAsia="Times New Roman"/>
                <w:color w:val="212121"/>
                <w:sz w:val="18"/>
                <w:szCs w:val="18"/>
              </w:rPr>
              <w:t>adopts</w:t>
            </w:r>
            <w:r w:rsidRPr="004C57A4">
              <w:rPr>
                <w:rFonts w:eastAsia="Times New Roman"/>
                <w:color w:val="212121"/>
                <w:sz w:val="18"/>
                <w:szCs w:val="18"/>
              </w:rPr>
              <w:t xml:space="preserve"> 144.7 and 146.4</w:t>
            </w:r>
            <w:r w:rsidR="003F7B9B">
              <w:rPr>
                <w:rFonts w:eastAsia="Times New Roman"/>
                <w:color w:val="212121"/>
                <w:sz w:val="18"/>
                <w:szCs w:val="18"/>
              </w:rPr>
              <w:t xml:space="preserve"> by reference a</w:t>
            </w:r>
            <w:r w:rsidRPr="004C57A4">
              <w:rPr>
                <w:rFonts w:eastAsia="Times New Roman"/>
                <w:color w:val="212121"/>
                <w:sz w:val="18"/>
                <w:szCs w:val="18"/>
              </w:rPr>
              <w:t xml:space="preserve">nd all aquifer exemptions must be approved by EPA. </w:t>
            </w:r>
            <w:r w:rsidR="003F7B9B" w:rsidRPr="004C57A4">
              <w:rPr>
                <w:rFonts w:eastAsia="Times New Roman"/>
                <w:color w:val="212121"/>
                <w:sz w:val="18"/>
                <w:szCs w:val="18"/>
              </w:rPr>
              <w:t>T</w:t>
            </w:r>
            <w:r w:rsidRPr="004C57A4">
              <w:rPr>
                <w:rFonts w:eastAsia="Times New Roman"/>
                <w:color w:val="212121"/>
                <w:sz w:val="18"/>
                <w:szCs w:val="18"/>
              </w:rPr>
              <w:t>here is no concern for stringency</w:t>
            </w:r>
            <w:r w:rsidR="00BD6120">
              <w:rPr>
                <w:rFonts w:eastAsia="Times New Roman"/>
                <w:color w:val="212121"/>
                <w:sz w:val="18"/>
                <w:szCs w:val="18"/>
              </w:rPr>
              <w:t>.</w:t>
            </w:r>
            <w:r w:rsidRPr="004C57A4">
              <w:rPr>
                <w:rFonts w:eastAsia="Times New Roman"/>
                <w:color w:val="212121"/>
                <w:sz w:val="18"/>
                <w:szCs w:val="18"/>
              </w:rPr>
              <w:t> </w:t>
            </w:r>
          </w:p>
          <w:p w14:paraId="1E7C82B8" w14:textId="77777777" w:rsidR="008F1782" w:rsidRDefault="008F1782" w:rsidP="003F7B9B">
            <w:pPr>
              <w:keepNext/>
              <w:spacing w:after="0"/>
              <w:rPr>
                <w:rFonts w:eastAsia="Times New Roman"/>
                <w:color w:val="00B050"/>
                <w:sz w:val="18"/>
                <w:szCs w:val="18"/>
              </w:rPr>
            </w:pPr>
          </w:p>
          <w:p w14:paraId="07AD3E50" w14:textId="77777777" w:rsidR="008F1782" w:rsidRPr="0090355C" w:rsidRDefault="008F1782" w:rsidP="008F1782">
            <w:pPr>
              <w:rPr>
                <w:rFonts w:eastAsia="Arial" w:cs="Symbol"/>
                <w:sz w:val="18"/>
                <w:szCs w:val="18"/>
              </w:rPr>
            </w:pPr>
            <w:r w:rsidRPr="0090355C">
              <w:rPr>
                <w:rFonts w:eastAsia="Arial" w:cs="Symbol"/>
                <w:sz w:val="18"/>
                <w:szCs w:val="18"/>
              </w:rPr>
              <w:t>Minor August 2022 rule changes do not affect stringency.</w:t>
            </w:r>
          </w:p>
          <w:p w14:paraId="2125501A" w14:textId="4A8AC79A" w:rsidR="00E40A92" w:rsidRPr="00BD15C0" w:rsidRDefault="00E40A92" w:rsidP="003F7B9B">
            <w:pPr>
              <w:keepNext/>
              <w:spacing w:after="0"/>
              <w:rPr>
                <w:rFonts w:eastAsia="Arial" w:cs="Symbol"/>
                <w:color w:val="000000" w:themeColor="text1"/>
                <w:sz w:val="18"/>
                <w:szCs w:val="18"/>
              </w:rPr>
            </w:pPr>
          </w:p>
        </w:tc>
      </w:tr>
      <w:tr w:rsidR="00ED6833" w:rsidRPr="00BD15C0" w14:paraId="654755C2" w14:textId="2F7EAFBE" w:rsidTr="00986D68">
        <w:trPr>
          <w:cantSplit/>
          <w:trHeight w:val="1030"/>
          <w:jc w:val="center"/>
        </w:trPr>
        <w:tc>
          <w:tcPr>
            <w:tcW w:w="805" w:type="dxa"/>
          </w:tcPr>
          <w:p w14:paraId="6FEA96E5" w14:textId="4947E835" w:rsidR="00ED6833" w:rsidRPr="00BD15C0" w:rsidRDefault="00ED6833" w:rsidP="00ED6833">
            <w:pPr>
              <w:pStyle w:val="ListParagraph"/>
              <w:numPr>
                <w:ilvl w:val="0"/>
                <w:numId w:val="25"/>
              </w:numPr>
              <w:spacing w:after="0"/>
              <w:rPr>
                <w:rFonts w:cs="Symbol"/>
                <w:sz w:val="18"/>
                <w:szCs w:val="18"/>
              </w:rPr>
            </w:pPr>
            <w:r w:rsidRPr="00BD15C0">
              <w:rPr>
                <w:rFonts w:cs="Symbol"/>
                <w:sz w:val="18"/>
                <w:szCs w:val="18"/>
              </w:rPr>
              <w:t>113</w:t>
            </w:r>
          </w:p>
        </w:tc>
        <w:tc>
          <w:tcPr>
            <w:tcW w:w="4140" w:type="dxa"/>
            <w:shd w:val="clear" w:color="auto" w:fill="auto"/>
          </w:tcPr>
          <w:p w14:paraId="0C003324" w14:textId="207CD455" w:rsidR="00ED6833" w:rsidRPr="00BD15C0" w:rsidRDefault="00ED6833" w:rsidP="00ED6833">
            <w:pPr>
              <w:spacing w:after="0"/>
              <w:rPr>
                <w:rFonts w:eastAsia="Arial" w:cs="Symbol"/>
                <w:sz w:val="18"/>
                <w:szCs w:val="18"/>
              </w:rPr>
            </w:pPr>
            <w:r w:rsidRPr="00BD15C0">
              <w:rPr>
                <w:rFonts w:eastAsia="Arial" w:cs="Symbol"/>
                <w:sz w:val="18"/>
                <w:szCs w:val="18"/>
              </w:rPr>
              <w:t>The Director may identify (by narrative description, illustrations, maps, or other means) and describe in geographic and/or geometric terms (such as vertical and lateral limits and gradient) which are clear and definite, all aquifers or parts thereof which the Director proposes to designate as exempted aquifers using the criteria in §146.4 of this chapter.</w:t>
            </w:r>
          </w:p>
        </w:tc>
        <w:tc>
          <w:tcPr>
            <w:tcW w:w="2790" w:type="dxa"/>
            <w:shd w:val="clear" w:color="auto" w:fill="auto"/>
          </w:tcPr>
          <w:p w14:paraId="7EB69270" w14:textId="77777777" w:rsidR="00ED6833" w:rsidRPr="00BD15C0" w:rsidRDefault="00ED6833" w:rsidP="00ED6833">
            <w:pPr>
              <w:spacing w:after="0"/>
              <w:rPr>
                <w:rFonts w:eastAsia="Arial" w:cs="Symbol"/>
                <w:sz w:val="18"/>
                <w:szCs w:val="18"/>
              </w:rPr>
            </w:pPr>
            <w:r w:rsidRPr="00BD15C0">
              <w:rPr>
                <w:rFonts w:eastAsia="Arial" w:cs="Symbol"/>
                <w:sz w:val="18"/>
                <w:szCs w:val="18"/>
              </w:rPr>
              <w:t>40 CFR §144.7(b)(1)</w:t>
            </w:r>
          </w:p>
        </w:tc>
        <w:tc>
          <w:tcPr>
            <w:tcW w:w="3960" w:type="dxa"/>
            <w:shd w:val="clear" w:color="auto" w:fill="auto"/>
          </w:tcPr>
          <w:p w14:paraId="3D1CD2E4" w14:textId="672A0AF7" w:rsidR="00ED6833" w:rsidRPr="00BD15C0" w:rsidRDefault="00ED6833" w:rsidP="00ED6833">
            <w:pPr>
              <w:spacing w:after="0"/>
              <w:rPr>
                <w:rFonts w:cs="Symbol"/>
              </w:rPr>
            </w:pPr>
          </w:p>
        </w:tc>
        <w:tc>
          <w:tcPr>
            <w:tcW w:w="2341" w:type="dxa"/>
          </w:tcPr>
          <w:p w14:paraId="15D34694" w14:textId="7287D88C" w:rsidR="00ED6833" w:rsidRPr="00BD15C0" w:rsidRDefault="00DD1937" w:rsidP="00ED6833">
            <w:pPr>
              <w:spacing w:after="0"/>
              <w:rPr>
                <w:rFonts w:eastAsia="Arial" w:cs="Symbol"/>
                <w:sz w:val="18"/>
                <w:szCs w:val="18"/>
              </w:rPr>
            </w:pPr>
            <w:r w:rsidRPr="00BD15C0">
              <w:rPr>
                <w:rFonts w:eastAsia="Arial" w:cs="Symbol"/>
                <w:sz w:val="18"/>
                <w:szCs w:val="18"/>
              </w:rPr>
              <w:t>Missing.</w:t>
            </w:r>
          </w:p>
        </w:tc>
        <w:tc>
          <w:tcPr>
            <w:tcW w:w="1979" w:type="dxa"/>
          </w:tcPr>
          <w:p w14:paraId="7980C63B" w14:textId="6641139C" w:rsidR="00ED6833" w:rsidRPr="00645480" w:rsidRDefault="00E778F5" w:rsidP="00ED6833">
            <w:pPr>
              <w:spacing w:after="0"/>
              <w:rPr>
                <w:rFonts w:eastAsia="Arial" w:cs="Times New Roman"/>
                <w:sz w:val="18"/>
                <w:szCs w:val="18"/>
              </w:rPr>
            </w:pPr>
            <w:r w:rsidRPr="00BD15C0">
              <w:rPr>
                <w:rFonts w:eastAsia="Arial" w:cs="Symbol"/>
                <w:sz w:val="18"/>
                <w:szCs w:val="18"/>
              </w:rPr>
              <w:t>Not required</w:t>
            </w:r>
          </w:p>
        </w:tc>
        <w:tc>
          <w:tcPr>
            <w:tcW w:w="2836" w:type="dxa"/>
          </w:tcPr>
          <w:p w14:paraId="66441C57" w14:textId="77777777" w:rsidR="00ED6833" w:rsidRDefault="003F7B9B" w:rsidP="00ED6833">
            <w:pPr>
              <w:spacing w:after="0"/>
              <w:rPr>
                <w:rFonts w:eastAsia="Arial" w:cs="Symbol"/>
                <w:color w:val="000000" w:themeColor="text1"/>
                <w:sz w:val="18"/>
                <w:szCs w:val="18"/>
              </w:rPr>
            </w:pPr>
            <w:r>
              <w:rPr>
                <w:rFonts w:eastAsia="Arial" w:cs="Symbol"/>
                <w:color w:val="000000" w:themeColor="text1"/>
                <w:sz w:val="18"/>
                <w:szCs w:val="18"/>
              </w:rPr>
              <w:t>See row 112.</w:t>
            </w:r>
          </w:p>
          <w:p w14:paraId="2A28CBA4" w14:textId="0C9EA650" w:rsidR="00E40A92" w:rsidRPr="00BD15C0" w:rsidRDefault="00E40A92" w:rsidP="00ED6833">
            <w:pPr>
              <w:spacing w:after="0"/>
              <w:rPr>
                <w:rFonts w:eastAsia="Arial" w:cs="Symbol"/>
                <w:color w:val="000000" w:themeColor="text1"/>
                <w:sz w:val="18"/>
                <w:szCs w:val="18"/>
              </w:rPr>
            </w:pPr>
          </w:p>
        </w:tc>
      </w:tr>
      <w:tr w:rsidR="00ED6833" w:rsidRPr="00BD15C0" w14:paraId="33769644" w14:textId="7A190E38" w:rsidTr="00986D68">
        <w:trPr>
          <w:cantSplit/>
          <w:trHeight w:val="1669"/>
          <w:jc w:val="center"/>
        </w:trPr>
        <w:tc>
          <w:tcPr>
            <w:tcW w:w="805" w:type="dxa"/>
          </w:tcPr>
          <w:p w14:paraId="7882C6FE" w14:textId="0476D767" w:rsidR="00ED6833" w:rsidRPr="00BD15C0" w:rsidRDefault="00ED6833" w:rsidP="00ED6833">
            <w:pPr>
              <w:pStyle w:val="ListParagraph"/>
              <w:numPr>
                <w:ilvl w:val="0"/>
                <w:numId w:val="25"/>
              </w:numPr>
              <w:spacing w:after="0"/>
              <w:rPr>
                <w:rFonts w:cs="Symbol"/>
                <w:sz w:val="18"/>
                <w:szCs w:val="18"/>
              </w:rPr>
            </w:pPr>
            <w:r w:rsidRPr="00BD15C0">
              <w:rPr>
                <w:rFonts w:cs="Symbol"/>
                <w:sz w:val="18"/>
                <w:szCs w:val="18"/>
              </w:rPr>
              <w:lastRenderedPageBreak/>
              <w:t>114</w:t>
            </w:r>
          </w:p>
        </w:tc>
        <w:tc>
          <w:tcPr>
            <w:tcW w:w="4140" w:type="dxa"/>
            <w:shd w:val="clear" w:color="auto" w:fill="auto"/>
          </w:tcPr>
          <w:p w14:paraId="7CB1E3F1" w14:textId="5E4D7D85" w:rsidR="00ED6833" w:rsidRPr="00BD15C0" w:rsidRDefault="00ED6833" w:rsidP="00ED6833">
            <w:pPr>
              <w:spacing w:after="0"/>
              <w:rPr>
                <w:rFonts w:eastAsia="Arial" w:cs="Symbol"/>
                <w:sz w:val="18"/>
                <w:szCs w:val="18"/>
              </w:rPr>
            </w:pPr>
            <w:r w:rsidRPr="00BD15C0">
              <w:rPr>
                <w:rFonts w:eastAsia="Arial" w:cs="Symbol"/>
                <w:sz w:val="18"/>
                <w:szCs w:val="18"/>
              </w:rPr>
              <w:t xml:space="preserve">No designation of an exempted aquifer submitted as part of a UIC program shall be final until approved by the Administrator as part of a UIC program. No designation of an expansion to the areal extent of a Class II enhanced oil recovery or enhanced gas recovery aquifer exemption for the exclusive purpose of Class VI injection for geologic sequestration shall be final until approved by the Administrator as a revision to the applicable Federal UIC program under part 147 or as a substantial revision of an approved State UIC program in accordance with §145.32 of this chapter. </w:t>
            </w:r>
            <w:r w:rsidRPr="00BD15C0">
              <w:rPr>
                <w:rFonts w:eastAsia="Arial" w:cs="Symbol"/>
                <w:b/>
                <w:sz w:val="18"/>
                <w:szCs w:val="18"/>
              </w:rPr>
              <w:t>***</w:t>
            </w:r>
          </w:p>
        </w:tc>
        <w:tc>
          <w:tcPr>
            <w:tcW w:w="2790" w:type="dxa"/>
            <w:shd w:val="clear" w:color="auto" w:fill="auto"/>
          </w:tcPr>
          <w:p w14:paraId="4F82870A" w14:textId="77777777" w:rsidR="00ED6833" w:rsidRPr="00BD15C0" w:rsidRDefault="00ED6833" w:rsidP="00ED6833">
            <w:pPr>
              <w:spacing w:after="0"/>
              <w:rPr>
                <w:rFonts w:eastAsia="Arial" w:cs="Symbol"/>
                <w:sz w:val="18"/>
                <w:szCs w:val="18"/>
              </w:rPr>
            </w:pPr>
            <w:r w:rsidRPr="00BD15C0">
              <w:rPr>
                <w:rFonts w:eastAsia="Arial" w:cs="Symbol"/>
                <w:sz w:val="18"/>
                <w:szCs w:val="18"/>
              </w:rPr>
              <w:t>40 CFR §144.7(b)(2)</w:t>
            </w:r>
          </w:p>
        </w:tc>
        <w:tc>
          <w:tcPr>
            <w:tcW w:w="3960" w:type="dxa"/>
            <w:shd w:val="clear" w:color="auto" w:fill="auto"/>
          </w:tcPr>
          <w:p w14:paraId="5D837973" w14:textId="1DE29D39" w:rsidR="00ED6833" w:rsidRPr="00BD15C0" w:rsidRDefault="00ED6833" w:rsidP="00ED6833">
            <w:pPr>
              <w:spacing w:after="0"/>
              <w:rPr>
                <w:rFonts w:cs="Symbol"/>
                <w:sz w:val="18"/>
                <w:szCs w:val="18"/>
              </w:rPr>
            </w:pPr>
          </w:p>
        </w:tc>
        <w:tc>
          <w:tcPr>
            <w:tcW w:w="2341" w:type="dxa"/>
          </w:tcPr>
          <w:p w14:paraId="17D7236C" w14:textId="32313735" w:rsidR="00ED6833" w:rsidRPr="00BD15C0" w:rsidRDefault="00AE4B5A" w:rsidP="00ED6833">
            <w:pPr>
              <w:spacing w:after="0"/>
              <w:rPr>
                <w:rFonts w:eastAsia="Arial" w:cs="Symbol"/>
                <w:sz w:val="18"/>
                <w:szCs w:val="18"/>
              </w:rPr>
            </w:pPr>
            <w:r w:rsidRPr="00BD15C0">
              <w:rPr>
                <w:rFonts w:eastAsia="Arial" w:cs="Symbol"/>
                <w:sz w:val="18"/>
                <w:szCs w:val="18"/>
              </w:rPr>
              <w:t>Missing.</w:t>
            </w:r>
          </w:p>
        </w:tc>
        <w:tc>
          <w:tcPr>
            <w:tcW w:w="1979" w:type="dxa"/>
          </w:tcPr>
          <w:p w14:paraId="5F7EF008" w14:textId="25992D04" w:rsidR="00ED6833" w:rsidRPr="00BD15C0" w:rsidRDefault="00ED6833" w:rsidP="00ED6833">
            <w:pPr>
              <w:spacing w:after="0"/>
              <w:rPr>
                <w:rFonts w:eastAsia="Arial" w:cs="Symbol"/>
                <w:sz w:val="18"/>
                <w:szCs w:val="18"/>
              </w:rPr>
            </w:pPr>
          </w:p>
        </w:tc>
        <w:tc>
          <w:tcPr>
            <w:tcW w:w="2836" w:type="dxa"/>
          </w:tcPr>
          <w:p w14:paraId="7E70B2A4" w14:textId="77777777" w:rsidR="00ED6833" w:rsidRDefault="003F7B9B" w:rsidP="00ED6833">
            <w:pPr>
              <w:spacing w:after="0"/>
              <w:rPr>
                <w:rFonts w:eastAsia="Arial" w:cs="Symbol"/>
                <w:color w:val="000000" w:themeColor="text1"/>
                <w:sz w:val="18"/>
                <w:szCs w:val="18"/>
              </w:rPr>
            </w:pPr>
            <w:r>
              <w:rPr>
                <w:rFonts w:eastAsia="Arial" w:cs="Symbol"/>
                <w:color w:val="000000" w:themeColor="text1"/>
                <w:sz w:val="18"/>
                <w:szCs w:val="18"/>
              </w:rPr>
              <w:t>See row 112.</w:t>
            </w:r>
          </w:p>
          <w:p w14:paraId="2E436AAA" w14:textId="3D5F11A5" w:rsidR="00B05434" w:rsidRPr="00BD15C0" w:rsidRDefault="00B05434" w:rsidP="00ED6833">
            <w:pPr>
              <w:spacing w:after="0"/>
              <w:rPr>
                <w:rFonts w:eastAsia="Arial" w:cs="Symbol"/>
                <w:color w:val="000000" w:themeColor="text1"/>
                <w:sz w:val="18"/>
                <w:szCs w:val="18"/>
              </w:rPr>
            </w:pPr>
          </w:p>
        </w:tc>
      </w:tr>
      <w:tr w:rsidR="00ED6833" w:rsidRPr="00BD15C0" w14:paraId="551F63EA" w14:textId="6B5FBA05" w:rsidTr="00986D68">
        <w:trPr>
          <w:cantSplit/>
          <w:trHeight w:val="1597"/>
          <w:jc w:val="center"/>
        </w:trPr>
        <w:tc>
          <w:tcPr>
            <w:tcW w:w="805" w:type="dxa"/>
          </w:tcPr>
          <w:p w14:paraId="72582923" w14:textId="253FFA04" w:rsidR="00ED6833" w:rsidRPr="00BD15C0" w:rsidRDefault="00ED6833" w:rsidP="00ED6833">
            <w:pPr>
              <w:pStyle w:val="ListParagraph"/>
              <w:numPr>
                <w:ilvl w:val="0"/>
                <w:numId w:val="25"/>
              </w:numPr>
              <w:spacing w:after="0"/>
              <w:rPr>
                <w:rFonts w:cs="Symbol"/>
                <w:i/>
                <w:sz w:val="18"/>
                <w:szCs w:val="18"/>
              </w:rPr>
            </w:pPr>
            <w:r w:rsidRPr="00BD15C0">
              <w:rPr>
                <w:rFonts w:cs="Symbol"/>
                <w:i/>
                <w:sz w:val="18"/>
                <w:szCs w:val="18"/>
              </w:rPr>
              <w:t>115</w:t>
            </w:r>
          </w:p>
        </w:tc>
        <w:tc>
          <w:tcPr>
            <w:tcW w:w="4140" w:type="dxa"/>
            <w:shd w:val="clear" w:color="auto" w:fill="auto"/>
          </w:tcPr>
          <w:p w14:paraId="676F72BC" w14:textId="4A572DBB" w:rsidR="00ED6833" w:rsidRPr="00BD15C0" w:rsidRDefault="00ED6833" w:rsidP="00ED6833">
            <w:pPr>
              <w:spacing w:after="0"/>
              <w:rPr>
                <w:rFonts w:eastAsia="Arial" w:cs="Symbol"/>
                <w:sz w:val="18"/>
                <w:szCs w:val="18"/>
              </w:rPr>
            </w:pPr>
            <w:r w:rsidRPr="00BD15C0">
              <w:rPr>
                <w:rFonts w:eastAsia="Arial" w:cs="Symbol"/>
                <w:i/>
                <w:sz w:val="18"/>
                <w:szCs w:val="18"/>
              </w:rPr>
              <w:t>Expansion to the Areal Extent of Existing Class II Aquifer Exemptions for Class VI Wells</w:t>
            </w:r>
            <w:r w:rsidRPr="00BD15C0">
              <w:rPr>
                <w:rFonts w:eastAsia="Arial" w:cs="Symbol"/>
                <w:sz w:val="18"/>
                <w:szCs w:val="18"/>
              </w:rPr>
              <w:t>. Owners or operators of Class II enhanced oil recovery or enhanced gas recovery wells may request that the Director approve an expansion to the areal extent of an aquifer exemption already in place for a Class II enhanced oil recovery or enhanced gas recovery well for the exclusive purpose of Class VI injection for geologic sequestration. Such requests must be treated as a revision to the applicable Federal UIC program under part 147 or as a substantial program revision to an approved State UIC program under §145.32 of this chapter and will not be final until approved by EPA.</w:t>
            </w:r>
          </w:p>
        </w:tc>
        <w:tc>
          <w:tcPr>
            <w:tcW w:w="2790" w:type="dxa"/>
            <w:shd w:val="clear" w:color="auto" w:fill="auto"/>
          </w:tcPr>
          <w:p w14:paraId="399193CD" w14:textId="77777777" w:rsidR="00ED6833" w:rsidRPr="00BD15C0" w:rsidRDefault="00ED6833" w:rsidP="00ED6833">
            <w:pPr>
              <w:spacing w:after="0"/>
              <w:rPr>
                <w:rFonts w:eastAsia="Arial" w:cs="Symbol"/>
                <w:sz w:val="18"/>
                <w:szCs w:val="18"/>
              </w:rPr>
            </w:pPr>
            <w:r w:rsidRPr="00BD15C0">
              <w:rPr>
                <w:rFonts w:eastAsia="Arial" w:cs="Symbol"/>
                <w:sz w:val="18"/>
                <w:szCs w:val="18"/>
              </w:rPr>
              <w:t>40 CFR §144.7(d)</w:t>
            </w:r>
          </w:p>
        </w:tc>
        <w:tc>
          <w:tcPr>
            <w:tcW w:w="3960" w:type="dxa"/>
            <w:shd w:val="clear" w:color="auto" w:fill="auto"/>
          </w:tcPr>
          <w:p w14:paraId="20E002D4" w14:textId="6C2760F8" w:rsidR="00ED6833" w:rsidRPr="00E601A6" w:rsidRDefault="00ED6833" w:rsidP="00ED6833">
            <w:pPr>
              <w:pStyle w:val="NoSpacing"/>
              <w:rPr>
                <w:rFonts w:ascii="Calibri" w:hAnsi="Calibri" w:cs="Symbol"/>
                <w:b/>
                <w:sz w:val="18"/>
                <w:szCs w:val="18"/>
              </w:rPr>
            </w:pPr>
          </w:p>
        </w:tc>
        <w:tc>
          <w:tcPr>
            <w:tcW w:w="2341" w:type="dxa"/>
          </w:tcPr>
          <w:p w14:paraId="485DE4CD" w14:textId="38C2803F" w:rsidR="00ED6833" w:rsidRPr="00BD15C0" w:rsidRDefault="003F7B9B" w:rsidP="00ED6833">
            <w:pPr>
              <w:spacing w:after="0"/>
              <w:rPr>
                <w:rFonts w:eastAsia="Arial" w:cs="Symbol"/>
                <w:sz w:val="18"/>
                <w:szCs w:val="18"/>
              </w:rPr>
            </w:pPr>
            <w:r>
              <w:rPr>
                <w:rFonts w:eastAsia="Arial" w:cs="Symbol"/>
                <w:sz w:val="18"/>
                <w:szCs w:val="18"/>
              </w:rPr>
              <w:t>Missing</w:t>
            </w:r>
          </w:p>
        </w:tc>
        <w:tc>
          <w:tcPr>
            <w:tcW w:w="1979" w:type="dxa"/>
          </w:tcPr>
          <w:p w14:paraId="4B8F2763" w14:textId="1CB7A1F2" w:rsidR="00ED6833" w:rsidRPr="00BD15C0" w:rsidRDefault="00ED6833" w:rsidP="00ED6833">
            <w:pPr>
              <w:spacing w:after="0"/>
              <w:rPr>
                <w:rFonts w:eastAsia="Arial" w:cs="Symbol"/>
                <w:sz w:val="18"/>
                <w:szCs w:val="18"/>
              </w:rPr>
            </w:pPr>
          </w:p>
        </w:tc>
        <w:tc>
          <w:tcPr>
            <w:tcW w:w="2836" w:type="dxa"/>
          </w:tcPr>
          <w:p w14:paraId="6276DEDF" w14:textId="3D9113E9" w:rsidR="003F7B9B" w:rsidRDefault="003F7B9B" w:rsidP="003F7B9B">
            <w:pPr>
              <w:spacing w:after="0"/>
              <w:rPr>
                <w:rFonts w:eastAsia="Arial" w:cs="Symbol"/>
                <w:color w:val="000000" w:themeColor="text1"/>
                <w:sz w:val="18"/>
                <w:szCs w:val="18"/>
              </w:rPr>
            </w:pPr>
            <w:r>
              <w:rPr>
                <w:rFonts w:eastAsia="Arial" w:cs="Symbol"/>
                <w:color w:val="000000" w:themeColor="text1"/>
                <w:sz w:val="18"/>
                <w:szCs w:val="18"/>
              </w:rPr>
              <w:t>See row 112.</w:t>
            </w:r>
          </w:p>
          <w:p w14:paraId="52704FD8" w14:textId="0334C4D5" w:rsidR="003F7B9B" w:rsidRPr="00BD15C0" w:rsidRDefault="003F7B9B" w:rsidP="003F7B9B">
            <w:pPr>
              <w:spacing w:after="0"/>
              <w:rPr>
                <w:rFonts w:eastAsia="Arial" w:cs="Symbol"/>
                <w:color w:val="000000" w:themeColor="text1"/>
                <w:sz w:val="18"/>
                <w:szCs w:val="18"/>
              </w:rPr>
            </w:pPr>
          </w:p>
        </w:tc>
      </w:tr>
      <w:tr w:rsidR="00ED6833" w:rsidRPr="00BD15C0" w14:paraId="08281011" w14:textId="39B3FF64" w:rsidTr="00986D68">
        <w:trPr>
          <w:cantSplit/>
          <w:trHeight w:val="1597"/>
          <w:jc w:val="center"/>
        </w:trPr>
        <w:tc>
          <w:tcPr>
            <w:tcW w:w="805" w:type="dxa"/>
          </w:tcPr>
          <w:p w14:paraId="171507A4" w14:textId="4CC98046" w:rsidR="00ED6833" w:rsidRPr="00BD15C0" w:rsidRDefault="00ED6833" w:rsidP="00ED6833">
            <w:pPr>
              <w:pStyle w:val="ListParagraph"/>
              <w:numPr>
                <w:ilvl w:val="0"/>
                <w:numId w:val="25"/>
              </w:numPr>
              <w:spacing w:after="0"/>
              <w:rPr>
                <w:rFonts w:cs="Symbol"/>
                <w:sz w:val="18"/>
                <w:szCs w:val="18"/>
              </w:rPr>
            </w:pPr>
            <w:r w:rsidRPr="00BD15C0">
              <w:rPr>
                <w:rFonts w:cs="Symbol"/>
                <w:sz w:val="18"/>
                <w:szCs w:val="18"/>
              </w:rPr>
              <w:t>116</w:t>
            </w:r>
          </w:p>
        </w:tc>
        <w:tc>
          <w:tcPr>
            <w:tcW w:w="4140" w:type="dxa"/>
            <w:shd w:val="clear" w:color="auto" w:fill="auto"/>
          </w:tcPr>
          <w:p w14:paraId="3048E0E0" w14:textId="3B2F0D11" w:rsidR="00ED6833" w:rsidRPr="00BD15C0" w:rsidRDefault="00ED6833" w:rsidP="00ED6833">
            <w:pPr>
              <w:spacing w:after="0"/>
              <w:rPr>
                <w:rFonts w:eastAsia="Arial" w:cs="Symbol"/>
                <w:sz w:val="18"/>
                <w:szCs w:val="18"/>
              </w:rPr>
            </w:pPr>
            <w:r w:rsidRPr="00BD15C0">
              <w:rPr>
                <w:rFonts w:eastAsia="Arial" w:cs="Symbol"/>
                <w:sz w:val="18"/>
                <w:szCs w:val="18"/>
              </w:rPr>
              <w:t>The owner or operator of a Class II enhanced oil recovery or enhanced gas recovery well that requests an expansion of the areal extent of an existing aquifer exemption for the exclusive purpose of Class VI injection for geologic sequestration must define (by narrative description, illustrations, maps, or other means) and describe in geographic and/or geometric terms (such as vertical and lateral limits and gradient) that are clear and definite, all aquifers or parts thereof that are requested to be designated as exempted using the criteria in §146.4 of this chapter.</w:t>
            </w:r>
          </w:p>
        </w:tc>
        <w:tc>
          <w:tcPr>
            <w:tcW w:w="2790" w:type="dxa"/>
            <w:shd w:val="clear" w:color="auto" w:fill="auto"/>
          </w:tcPr>
          <w:p w14:paraId="76E7B52F" w14:textId="77777777" w:rsidR="00ED6833" w:rsidRPr="00BD15C0" w:rsidRDefault="00ED6833" w:rsidP="00ED6833">
            <w:pPr>
              <w:spacing w:after="0"/>
              <w:rPr>
                <w:rFonts w:eastAsia="Arial" w:cs="Symbol"/>
                <w:sz w:val="18"/>
                <w:szCs w:val="18"/>
              </w:rPr>
            </w:pPr>
            <w:r w:rsidRPr="00BD15C0">
              <w:rPr>
                <w:rFonts w:eastAsia="Arial" w:cs="Symbol"/>
                <w:sz w:val="18"/>
                <w:szCs w:val="18"/>
              </w:rPr>
              <w:t>40 CFR §144.7(d)(1)</w:t>
            </w:r>
          </w:p>
        </w:tc>
        <w:tc>
          <w:tcPr>
            <w:tcW w:w="3960" w:type="dxa"/>
            <w:shd w:val="clear" w:color="auto" w:fill="auto"/>
          </w:tcPr>
          <w:p w14:paraId="321EB4AD" w14:textId="514B43D3" w:rsidR="00ED6833" w:rsidRPr="00E601A6" w:rsidRDefault="00ED6833" w:rsidP="00ED6833">
            <w:pPr>
              <w:pStyle w:val="NoSpacing"/>
              <w:rPr>
                <w:rFonts w:ascii="Calibri" w:hAnsi="Calibri" w:cs="Symbol"/>
                <w:b/>
                <w:sz w:val="18"/>
                <w:szCs w:val="18"/>
              </w:rPr>
            </w:pPr>
            <w:r w:rsidRPr="00E601A6">
              <w:rPr>
                <w:rFonts w:ascii="Calibri" w:hAnsi="Calibri" w:cs="Symbol"/>
                <w:b/>
                <w:sz w:val="18"/>
                <w:szCs w:val="18"/>
              </w:rPr>
              <w:t>§5.201(e)</w:t>
            </w:r>
          </w:p>
        </w:tc>
        <w:tc>
          <w:tcPr>
            <w:tcW w:w="2341" w:type="dxa"/>
          </w:tcPr>
          <w:p w14:paraId="5F061A33" w14:textId="26236101" w:rsidR="00ED6833" w:rsidRPr="00645480" w:rsidRDefault="00ED6833" w:rsidP="00ED6833">
            <w:pPr>
              <w:spacing w:after="0"/>
              <w:rPr>
                <w:rFonts w:eastAsia="Arial" w:cs="Times New Roman"/>
                <w:sz w:val="18"/>
                <w:szCs w:val="18"/>
              </w:rPr>
            </w:pPr>
          </w:p>
        </w:tc>
        <w:tc>
          <w:tcPr>
            <w:tcW w:w="1979" w:type="dxa"/>
          </w:tcPr>
          <w:p w14:paraId="2EBDA77B" w14:textId="364D303E" w:rsidR="00ED6833" w:rsidRPr="00BD15C0" w:rsidRDefault="00ED6833" w:rsidP="00ED6833">
            <w:pPr>
              <w:spacing w:after="0"/>
              <w:rPr>
                <w:rFonts w:eastAsia="Arial" w:cs="Symbol"/>
                <w:sz w:val="18"/>
                <w:szCs w:val="18"/>
              </w:rPr>
            </w:pPr>
          </w:p>
        </w:tc>
        <w:tc>
          <w:tcPr>
            <w:tcW w:w="2836" w:type="dxa"/>
          </w:tcPr>
          <w:p w14:paraId="1FBAB521" w14:textId="77777777" w:rsidR="00ED6833" w:rsidRDefault="003F7B9B" w:rsidP="00ED6833">
            <w:pPr>
              <w:spacing w:after="0"/>
              <w:rPr>
                <w:rFonts w:eastAsia="Arial" w:cs="Symbol"/>
                <w:color w:val="000000" w:themeColor="text1"/>
                <w:sz w:val="18"/>
                <w:szCs w:val="18"/>
              </w:rPr>
            </w:pPr>
            <w:r>
              <w:rPr>
                <w:rFonts w:eastAsia="Arial" w:cs="Symbol"/>
                <w:color w:val="000000" w:themeColor="text1"/>
                <w:sz w:val="18"/>
                <w:szCs w:val="18"/>
              </w:rPr>
              <w:t>See row 112.</w:t>
            </w:r>
          </w:p>
          <w:p w14:paraId="495964B6" w14:textId="1A6FC359" w:rsidR="00B05434" w:rsidRPr="00BD15C0" w:rsidRDefault="00B05434" w:rsidP="00ED6833">
            <w:pPr>
              <w:spacing w:after="0"/>
              <w:rPr>
                <w:rFonts w:eastAsia="Arial" w:cs="Symbol"/>
                <w:color w:val="000000" w:themeColor="text1"/>
                <w:sz w:val="18"/>
                <w:szCs w:val="18"/>
              </w:rPr>
            </w:pPr>
          </w:p>
        </w:tc>
      </w:tr>
      <w:tr w:rsidR="003F7B9B" w:rsidRPr="00BD15C0" w14:paraId="1DB71174" w14:textId="05797B9A" w:rsidTr="00986D68">
        <w:trPr>
          <w:cantSplit/>
          <w:trHeight w:val="697"/>
          <w:jc w:val="center"/>
        </w:trPr>
        <w:tc>
          <w:tcPr>
            <w:tcW w:w="805" w:type="dxa"/>
          </w:tcPr>
          <w:p w14:paraId="5F7ACD20" w14:textId="107F1D0A" w:rsidR="003F7B9B" w:rsidRPr="00BD15C0" w:rsidRDefault="003F7B9B" w:rsidP="003F7B9B">
            <w:pPr>
              <w:pStyle w:val="ListParagraph"/>
              <w:numPr>
                <w:ilvl w:val="0"/>
                <w:numId w:val="25"/>
              </w:numPr>
              <w:spacing w:after="0"/>
              <w:rPr>
                <w:rFonts w:cs="Symbol"/>
                <w:sz w:val="18"/>
                <w:szCs w:val="18"/>
              </w:rPr>
            </w:pPr>
            <w:r w:rsidRPr="00BD15C0">
              <w:rPr>
                <w:rFonts w:cs="Symbol"/>
                <w:sz w:val="18"/>
                <w:szCs w:val="18"/>
              </w:rPr>
              <w:lastRenderedPageBreak/>
              <w:t>117</w:t>
            </w:r>
          </w:p>
        </w:tc>
        <w:tc>
          <w:tcPr>
            <w:tcW w:w="4140" w:type="dxa"/>
            <w:shd w:val="clear" w:color="auto" w:fill="auto"/>
          </w:tcPr>
          <w:p w14:paraId="03FD011F" w14:textId="1CD2D67A" w:rsidR="003F7B9B" w:rsidRPr="00BD15C0" w:rsidRDefault="003F7B9B" w:rsidP="003F7B9B">
            <w:pPr>
              <w:spacing w:after="0"/>
              <w:rPr>
                <w:rFonts w:eastAsia="Arial" w:cs="Symbol"/>
                <w:sz w:val="18"/>
                <w:szCs w:val="18"/>
              </w:rPr>
            </w:pPr>
            <w:r w:rsidRPr="00BD15C0">
              <w:rPr>
                <w:rFonts w:eastAsia="Arial" w:cs="Symbol"/>
                <w:sz w:val="18"/>
                <w:szCs w:val="18"/>
              </w:rPr>
              <w:t>In evaluating a request to expand the areal extent of an aquifer exemption of a Class II enhanced oil recovery or enhanced gas recovery well for the purpose of Class VI injection, the Director must determine that the request meets the criteria for exemptions in §146.4. In making the determination, the Director shall consider:</w:t>
            </w:r>
          </w:p>
        </w:tc>
        <w:tc>
          <w:tcPr>
            <w:tcW w:w="2790" w:type="dxa"/>
            <w:shd w:val="clear" w:color="auto" w:fill="auto"/>
          </w:tcPr>
          <w:p w14:paraId="1C20A46E" w14:textId="77777777" w:rsidR="003F7B9B" w:rsidRPr="00BD15C0" w:rsidRDefault="003F7B9B" w:rsidP="003F7B9B">
            <w:pPr>
              <w:spacing w:after="0"/>
              <w:rPr>
                <w:rFonts w:eastAsia="Arial" w:cs="Symbol"/>
                <w:sz w:val="18"/>
                <w:szCs w:val="18"/>
              </w:rPr>
            </w:pPr>
            <w:r w:rsidRPr="00BD15C0">
              <w:rPr>
                <w:rFonts w:eastAsia="Arial" w:cs="Symbol"/>
                <w:sz w:val="18"/>
                <w:szCs w:val="18"/>
              </w:rPr>
              <w:t>40 CFR §144.7(d)(2)</w:t>
            </w:r>
          </w:p>
        </w:tc>
        <w:tc>
          <w:tcPr>
            <w:tcW w:w="3960" w:type="dxa"/>
            <w:shd w:val="clear" w:color="auto" w:fill="auto"/>
          </w:tcPr>
          <w:p w14:paraId="2B50E335" w14:textId="6F7C438E" w:rsidR="003F7B9B" w:rsidRPr="00E601A6" w:rsidRDefault="003F7B9B" w:rsidP="003F7B9B">
            <w:pPr>
              <w:pStyle w:val="NoSpacing"/>
              <w:rPr>
                <w:rFonts w:ascii="Calibri" w:hAnsi="Calibri" w:cs="Symbol"/>
                <w:sz w:val="18"/>
                <w:szCs w:val="18"/>
              </w:rPr>
            </w:pPr>
            <w:r w:rsidRPr="00E601A6">
              <w:rPr>
                <w:rFonts w:ascii="Calibri" w:hAnsi="Calibri" w:cs="Symbol"/>
                <w:b/>
                <w:sz w:val="18"/>
                <w:szCs w:val="18"/>
              </w:rPr>
              <w:t>§5.</w:t>
            </w:r>
            <w:r w:rsidRPr="001C5062">
              <w:rPr>
                <w:rFonts w:ascii="Calibri" w:hAnsi="Calibri" w:cs="Symbol"/>
                <w:b/>
                <w:sz w:val="18"/>
                <w:szCs w:val="18"/>
              </w:rPr>
              <w:t>201</w:t>
            </w:r>
            <w:r w:rsidRPr="00BD6C8E">
              <w:rPr>
                <w:rFonts w:ascii="Calibri" w:hAnsi="Calibri" w:cs="Symbol"/>
                <w:b/>
                <w:sz w:val="18"/>
                <w:szCs w:val="18"/>
              </w:rPr>
              <w:t>(e)</w:t>
            </w:r>
          </w:p>
        </w:tc>
        <w:tc>
          <w:tcPr>
            <w:tcW w:w="2341" w:type="dxa"/>
          </w:tcPr>
          <w:p w14:paraId="59293A86" w14:textId="77777777" w:rsidR="003F7B9B" w:rsidRPr="00645480" w:rsidRDefault="003F7B9B" w:rsidP="003F7B9B">
            <w:pPr>
              <w:spacing w:after="0"/>
              <w:rPr>
                <w:rFonts w:eastAsia="Arial" w:cs="Times New Roman"/>
                <w:sz w:val="18"/>
                <w:szCs w:val="18"/>
              </w:rPr>
            </w:pPr>
          </w:p>
        </w:tc>
        <w:tc>
          <w:tcPr>
            <w:tcW w:w="1979" w:type="dxa"/>
          </w:tcPr>
          <w:p w14:paraId="67B7EC00" w14:textId="17020498" w:rsidR="003F7B9B" w:rsidRPr="00BD15C0" w:rsidRDefault="003F7B9B" w:rsidP="003F7B9B">
            <w:pPr>
              <w:spacing w:after="0"/>
              <w:rPr>
                <w:rFonts w:eastAsia="Arial" w:cs="Symbol"/>
                <w:sz w:val="18"/>
                <w:szCs w:val="18"/>
              </w:rPr>
            </w:pPr>
          </w:p>
        </w:tc>
        <w:tc>
          <w:tcPr>
            <w:tcW w:w="2836" w:type="dxa"/>
          </w:tcPr>
          <w:p w14:paraId="31820CEE" w14:textId="77777777" w:rsidR="003F7B9B" w:rsidRDefault="003F7B9B" w:rsidP="003F7B9B">
            <w:pPr>
              <w:spacing w:after="0"/>
              <w:rPr>
                <w:rFonts w:eastAsia="Arial" w:cs="Symbol"/>
                <w:color w:val="000000" w:themeColor="text1"/>
                <w:sz w:val="18"/>
                <w:szCs w:val="18"/>
              </w:rPr>
            </w:pPr>
            <w:r w:rsidRPr="00751093">
              <w:rPr>
                <w:rFonts w:eastAsia="Arial" w:cs="Symbol"/>
                <w:color w:val="000000" w:themeColor="text1"/>
                <w:sz w:val="18"/>
                <w:szCs w:val="18"/>
              </w:rPr>
              <w:t>See row 112.</w:t>
            </w:r>
          </w:p>
          <w:p w14:paraId="2087827D" w14:textId="4CA5E801" w:rsidR="00B05434" w:rsidRPr="00BD15C0" w:rsidRDefault="00B05434" w:rsidP="003F7B9B">
            <w:pPr>
              <w:spacing w:after="0"/>
              <w:rPr>
                <w:rFonts w:eastAsia="Arial" w:cs="Symbol"/>
                <w:color w:val="000000" w:themeColor="text1"/>
                <w:sz w:val="18"/>
                <w:szCs w:val="18"/>
              </w:rPr>
            </w:pPr>
          </w:p>
        </w:tc>
      </w:tr>
      <w:tr w:rsidR="003F7B9B" w:rsidRPr="00BD15C0" w14:paraId="4DD62D10" w14:textId="09A5AA17" w:rsidTr="00986D68">
        <w:trPr>
          <w:cantSplit/>
          <w:trHeight w:val="427"/>
          <w:jc w:val="center"/>
        </w:trPr>
        <w:tc>
          <w:tcPr>
            <w:tcW w:w="805" w:type="dxa"/>
          </w:tcPr>
          <w:p w14:paraId="2686C1D7" w14:textId="18F21A62" w:rsidR="003F7B9B" w:rsidRPr="00BD15C0" w:rsidRDefault="003F7B9B" w:rsidP="003F7B9B">
            <w:pPr>
              <w:pStyle w:val="ListParagraph"/>
              <w:numPr>
                <w:ilvl w:val="0"/>
                <w:numId w:val="25"/>
              </w:numPr>
              <w:spacing w:after="0"/>
              <w:rPr>
                <w:rFonts w:cs="Symbol"/>
                <w:sz w:val="18"/>
                <w:szCs w:val="18"/>
              </w:rPr>
            </w:pPr>
            <w:r w:rsidRPr="00BD15C0">
              <w:rPr>
                <w:rFonts w:cs="Symbol"/>
                <w:sz w:val="18"/>
                <w:szCs w:val="18"/>
              </w:rPr>
              <w:t>118</w:t>
            </w:r>
          </w:p>
        </w:tc>
        <w:tc>
          <w:tcPr>
            <w:tcW w:w="4140" w:type="dxa"/>
            <w:shd w:val="clear" w:color="auto" w:fill="auto"/>
          </w:tcPr>
          <w:p w14:paraId="132562C3" w14:textId="051C376B" w:rsidR="003F7B9B" w:rsidRPr="00BD15C0" w:rsidRDefault="003F7B9B" w:rsidP="003F7B9B">
            <w:pPr>
              <w:spacing w:after="0"/>
              <w:rPr>
                <w:rFonts w:eastAsia="Arial" w:cs="Symbol"/>
                <w:sz w:val="18"/>
                <w:szCs w:val="18"/>
              </w:rPr>
            </w:pPr>
            <w:r w:rsidRPr="00BD15C0">
              <w:rPr>
                <w:rFonts w:eastAsia="Arial" w:cs="Symbol"/>
                <w:sz w:val="18"/>
                <w:szCs w:val="18"/>
              </w:rPr>
              <w:t>Current and potential future use of the USDWs to be exempted as drinking water resources;</w:t>
            </w:r>
          </w:p>
        </w:tc>
        <w:tc>
          <w:tcPr>
            <w:tcW w:w="2790" w:type="dxa"/>
            <w:shd w:val="clear" w:color="auto" w:fill="auto"/>
          </w:tcPr>
          <w:p w14:paraId="1C4AA198" w14:textId="77777777" w:rsidR="003F7B9B" w:rsidRPr="00BD15C0" w:rsidRDefault="003F7B9B" w:rsidP="003F7B9B">
            <w:pPr>
              <w:spacing w:after="0"/>
              <w:rPr>
                <w:rFonts w:eastAsia="Arial" w:cs="Symbol"/>
                <w:sz w:val="18"/>
                <w:szCs w:val="18"/>
              </w:rPr>
            </w:pPr>
            <w:r w:rsidRPr="00BD15C0">
              <w:rPr>
                <w:rFonts w:eastAsia="Arial" w:cs="Symbol"/>
                <w:sz w:val="18"/>
                <w:szCs w:val="18"/>
              </w:rPr>
              <w:t>40 CFR §144.7(d)(2)(i)</w:t>
            </w:r>
          </w:p>
        </w:tc>
        <w:tc>
          <w:tcPr>
            <w:tcW w:w="3960" w:type="dxa"/>
            <w:shd w:val="clear" w:color="auto" w:fill="auto"/>
          </w:tcPr>
          <w:p w14:paraId="7625F405" w14:textId="737F235B" w:rsidR="003F7B9B" w:rsidRPr="00E601A6" w:rsidRDefault="003F7B9B" w:rsidP="003F7B9B">
            <w:pPr>
              <w:pStyle w:val="NoSpacing"/>
              <w:rPr>
                <w:rFonts w:ascii="Calibri" w:hAnsi="Calibri" w:cs="Symbol"/>
                <w:b/>
                <w:sz w:val="18"/>
                <w:szCs w:val="18"/>
              </w:rPr>
            </w:pPr>
            <w:r w:rsidRPr="00E601A6">
              <w:rPr>
                <w:rFonts w:ascii="Calibri" w:hAnsi="Calibri" w:cs="Symbol"/>
                <w:b/>
                <w:sz w:val="18"/>
                <w:szCs w:val="18"/>
              </w:rPr>
              <w:t>§5.201(e)</w:t>
            </w:r>
          </w:p>
        </w:tc>
        <w:tc>
          <w:tcPr>
            <w:tcW w:w="2341" w:type="dxa"/>
          </w:tcPr>
          <w:p w14:paraId="290F5FAD" w14:textId="77777777" w:rsidR="003F7B9B" w:rsidRPr="00645480" w:rsidRDefault="003F7B9B" w:rsidP="003F7B9B">
            <w:pPr>
              <w:spacing w:after="0"/>
              <w:rPr>
                <w:rFonts w:eastAsia="Arial" w:cs="Times New Roman"/>
                <w:sz w:val="18"/>
                <w:szCs w:val="18"/>
              </w:rPr>
            </w:pPr>
          </w:p>
        </w:tc>
        <w:tc>
          <w:tcPr>
            <w:tcW w:w="1979" w:type="dxa"/>
          </w:tcPr>
          <w:p w14:paraId="26446D2A" w14:textId="0BC88D31" w:rsidR="003F7B9B" w:rsidRPr="00BD15C0" w:rsidRDefault="003F7B9B" w:rsidP="003F7B9B">
            <w:pPr>
              <w:spacing w:after="0"/>
              <w:rPr>
                <w:rFonts w:eastAsia="Arial" w:cs="Symbol"/>
                <w:sz w:val="18"/>
                <w:szCs w:val="18"/>
              </w:rPr>
            </w:pPr>
          </w:p>
        </w:tc>
        <w:tc>
          <w:tcPr>
            <w:tcW w:w="2836" w:type="dxa"/>
          </w:tcPr>
          <w:p w14:paraId="337ADC12" w14:textId="13C24176" w:rsidR="003F7B9B" w:rsidRPr="00BD15C0" w:rsidRDefault="003F7B9B" w:rsidP="003F7B9B">
            <w:pPr>
              <w:spacing w:after="0"/>
              <w:rPr>
                <w:rFonts w:eastAsia="Arial" w:cs="Symbol"/>
                <w:color w:val="000000" w:themeColor="text1"/>
                <w:sz w:val="18"/>
                <w:szCs w:val="18"/>
              </w:rPr>
            </w:pPr>
            <w:r w:rsidRPr="00751093">
              <w:rPr>
                <w:rFonts w:eastAsia="Arial" w:cs="Symbol"/>
                <w:color w:val="000000" w:themeColor="text1"/>
                <w:sz w:val="18"/>
                <w:szCs w:val="18"/>
              </w:rPr>
              <w:t>See row 112.</w:t>
            </w:r>
            <w:r w:rsidR="00B05434" w:rsidRPr="00E40A92">
              <w:rPr>
                <w:rFonts w:eastAsia="Times New Roman"/>
                <w:color w:val="00B050"/>
                <w:sz w:val="18"/>
                <w:szCs w:val="18"/>
              </w:rPr>
              <w:t xml:space="preserve"> </w:t>
            </w:r>
          </w:p>
        </w:tc>
      </w:tr>
      <w:tr w:rsidR="00ED6833" w:rsidRPr="00BD15C0" w14:paraId="07E396AF" w14:textId="0B595C5C" w:rsidTr="00986D68">
        <w:trPr>
          <w:cantSplit/>
          <w:trHeight w:val="1228"/>
          <w:jc w:val="center"/>
        </w:trPr>
        <w:tc>
          <w:tcPr>
            <w:tcW w:w="805" w:type="dxa"/>
          </w:tcPr>
          <w:p w14:paraId="61E01F72" w14:textId="0F9F46F0" w:rsidR="00ED6833" w:rsidRPr="00BD15C0" w:rsidRDefault="00ED6833" w:rsidP="00ED6833">
            <w:pPr>
              <w:pStyle w:val="ListParagraph"/>
              <w:numPr>
                <w:ilvl w:val="0"/>
                <w:numId w:val="25"/>
              </w:numPr>
              <w:spacing w:after="0"/>
              <w:rPr>
                <w:rFonts w:cs="Symbol"/>
                <w:sz w:val="18"/>
                <w:szCs w:val="18"/>
              </w:rPr>
            </w:pPr>
            <w:r w:rsidRPr="00BD15C0">
              <w:rPr>
                <w:rFonts w:cs="Symbol"/>
                <w:sz w:val="18"/>
                <w:szCs w:val="18"/>
              </w:rPr>
              <w:t>119</w:t>
            </w:r>
          </w:p>
        </w:tc>
        <w:tc>
          <w:tcPr>
            <w:tcW w:w="4140" w:type="dxa"/>
            <w:shd w:val="clear" w:color="auto" w:fill="auto"/>
          </w:tcPr>
          <w:p w14:paraId="2C8BA803" w14:textId="1AC710E7" w:rsidR="00ED6833" w:rsidRPr="00BD15C0" w:rsidRDefault="00ED6833" w:rsidP="00ED6833">
            <w:pPr>
              <w:spacing w:after="0"/>
              <w:rPr>
                <w:rFonts w:eastAsia="Arial" w:cs="Symbol"/>
                <w:sz w:val="18"/>
                <w:szCs w:val="18"/>
              </w:rPr>
            </w:pPr>
            <w:r w:rsidRPr="00BD15C0">
              <w:rPr>
                <w:rFonts w:eastAsia="Arial" w:cs="Symbol"/>
                <w:sz w:val="18"/>
                <w:szCs w:val="18"/>
              </w:rPr>
              <w:t xml:space="preserve">The predicted extent of the injected carbon dioxide plume, and any mobilized fluids that may result in degradation of water quality, over the lifetime of the GS project, as informed by computational modeling performed pursuant to §146.84(c)(1), </w:t>
            </w:r>
            <w:proofErr w:type="gramStart"/>
            <w:r w:rsidRPr="00BD15C0">
              <w:rPr>
                <w:rFonts w:eastAsia="Arial" w:cs="Symbol"/>
                <w:sz w:val="18"/>
                <w:szCs w:val="18"/>
              </w:rPr>
              <w:t>in order to</w:t>
            </w:r>
            <w:proofErr w:type="gramEnd"/>
            <w:r w:rsidRPr="00BD15C0">
              <w:rPr>
                <w:rFonts w:eastAsia="Arial" w:cs="Symbol"/>
                <w:sz w:val="18"/>
                <w:szCs w:val="18"/>
              </w:rPr>
              <w:t xml:space="preserve"> ensure that the proposed injection operation will not at any time endanger USDWs including non-exempted portions of the injection formation;</w:t>
            </w:r>
          </w:p>
        </w:tc>
        <w:tc>
          <w:tcPr>
            <w:tcW w:w="2790" w:type="dxa"/>
            <w:shd w:val="clear" w:color="auto" w:fill="auto"/>
          </w:tcPr>
          <w:p w14:paraId="04B955D5" w14:textId="77777777" w:rsidR="00ED6833" w:rsidRPr="00BD15C0" w:rsidRDefault="00ED6833" w:rsidP="00ED6833">
            <w:pPr>
              <w:spacing w:after="0"/>
              <w:rPr>
                <w:rFonts w:eastAsia="Arial" w:cs="Symbol"/>
                <w:sz w:val="18"/>
                <w:szCs w:val="18"/>
              </w:rPr>
            </w:pPr>
            <w:r w:rsidRPr="00BD15C0">
              <w:rPr>
                <w:rFonts w:eastAsia="Arial" w:cs="Symbol"/>
                <w:sz w:val="18"/>
                <w:szCs w:val="18"/>
              </w:rPr>
              <w:t>40 CFR §144.7(d)(2)(ii)</w:t>
            </w:r>
          </w:p>
        </w:tc>
        <w:tc>
          <w:tcPr>
            <w:tcW w:w="3960" w:type="dxa"/>
            <w:shd w:val="clear" w:color="auto" w:fill="auto"/>
          </w:tcPr>
          <w:p w14:paraId="551E7E94" w14:textId="2247E2E3" w:rsidR="00ED6833" w:rsidRPr="00E601A6" w:rsidRDefault="00ED6833" w:rsidP="00ED6833">
            <w:pPr>
              <w:pStyle w:val="NoSpacing"/>
              <w:rPr>
                <w:rFonts w:ascii="Calibri" w:hAnsi="Calibri" w:cs="Symbol"/>
                <w:sz w:val="18"/>
                <w:szCs w:val="18"/>
              </w:rPr>
            </w:pPr>
          </w:p>
        </w:tc>
        <w:tc>
          <w:tcPr>
            <w:tcW w:w="2341" w:type="dxa"/>
          </w:tcPr>
          <w:p w14:paraId="0DEAE86F" w14:textId="1DECBE06" w:rsidR="00ED6833" w:rsidRPr="00645480" w:rsidRDefault="003F7B9B" w:rsidP="00ED6833">
            <w:pPr>
              <w:spacing w:after="0"/>
              <w:rPr>
                <w:rFonts w:eastAsia="Arial" w:cs="Times New Roman"/>
                <w:sz w:val="18"/>
                <w:szCs w:val="18"/>
              </w:rPr>
            </w:pPr>
            <w:r>
              <w:rPr>
                <w:rFonts w:eastAsia="Arial" w:cs="Times New Roman"/>
                <w:sz w:val="18"/>
                <w:szCs w:val="18"/>
              </w:rPr>
              <w:t>Missing</w:t>
            </w:r>
          </w:p>
        </w:tc>
        <w:tc>
          <w:tcPr>
            <w:tcW w:w="1979" w:type="dxa"/>
          </w:tcPr>
          <w:p w14:paraId="2831DF3C" w14:textId="5B65A840" w:rsidR="00ED6833" w:rsidRPr="00BD15C0" w:rsidRDefault="00ED6833" w:rsidP="00ED6833">
            <w:pPr>
              <w:spacing w:after="0"/>
              <w:rPr>
                <w:rFonts w:eastAsia="Arial" w:cs="Symbol"/>
                <w:sz w:val="18"/>
                <w:szCs w:val="18"/>
              </w:rPr>
            </w:pPr>
          </w:p>
        </w:tc>
        <w:tc>
          <w:tcPr>
            <w:tcW w:w="2836" w:type="dxa"/>
          </w:tcPr>
          <w:p w14:paraId="7E38E346" w14:textId="1E561034" w:rsidR="00ED6833" w:rsidRPr="00BD15C0" w:rsidRDefault="003F7B9B" w:rsidP="00ED6833">
            <w:pPr>
              <w:spacing w:after="0"/>
              <w:rPr>
                <w:rFonts w:eastAsia="Arial" w:cs="Symbol"/>
                <w:color w:val="000000" w:themeColor="text1"/>
                <w:sz w:val="18"/>
                <w:szCs w:val="18"/>
              </w:rPr>
            </w:pPr>
            <w:r>
              <w:rPr>
                <w:rFonts w:eastAsia="Arial" w:cs="Symbol"/>
                <w:color w:val="000000" w:themeColor="text1"/>
                <w:sz w:val="18"/>
                <w:szCs w:val="18"/>
              </w:rPr>
              <w:t>See row 112.</w:t>
            </w:r>
            <w:r w:rsidR="00B05434" w:rsidRPr="00E40A92">
              <w:rPr>
                <w:rFonts w:eastAsia="Times New Roman"/>
                <w:color w:val="00B050"/>
                <w:sz w:val="18"/>
                <w:szCs w:val="18"/>
              </w:rPr>
              <w:t xml:space="preserve"> </w:t>
            </w:r>
          </w:p>
        </w:tc>
      </w:tr>
      <w:tr w:rsidR="00ED6833" w:rsidRPr="00BD15C0" w14:paraId="435AC3AE" w14:textId="6773FAED" w:rsidTr="00986D68">
        <w:trPr>
          <w:cantSplit/>
          <w:trHeight w:val="589"/>
          <w:jc w:val="center"/>
        </w:trPr>
        <w:tc>
          <w:tcPr>
            <w:tcW w:w="805" w:type="dxa"/>
          </w:tcPr>
          <w:p w14:paraId="57AA9504" w14:textId="6297D5F3" w:rsidR="00ED6833" w:rsidRPr="00BD15C0" w:rsidRDefault="00ED6833" w:rsidP="00ED6833">
            <w:pPr>
              <w:pStyle w:val="ListParagraph"/>
              <w:numPr>
                <w:ilvl w:val="0"/>
                <w:numId w:val="25"/>
              </w:numPr>
              <w:spacing w:after="0"/>
              <w:rPr>
                <w:rFonts w:cs="Symbol"/>
                <w:sz w:val="18"/>
                <w:szCs w:val="18"/>
              </w:rPr>
            </w:pPr>
            <w:r w:rsidRPr="00BD15C0">
              <w:rPr>
                <w:rFonts w:cs="Symbol"/>
                <w:sz w:val="18"/>
                <w:szCs w:val="18"/>
              </w:rPr>
              <w:t>120</w:t>
            </w:r>
          </w:p>
        </w:tc>
        <w:tc>
          <w:tcPr>
            <w:tcW w:w="4140" w:type="dxa"/>
            <w:shd w:val="clear" w:color="auto" w:fill="auto"/>
          </w:tcPr>
          <w:p w14:paraId="41187F6E" w14:textId="6E2334B9" w:rsidR="00ED6833" w:rsidRPr="00BD15C0" w:rsidRDefault="00ED6833" w:rsidP="00ED6833">
            <w:pPr>
              <w:spacing w:after="0"/>
              <w:rPr>
                <w:rFonts w:eastAsia="Arial" w:cs="Symbol"/>
                <w:sz w:val="18"/>
                <w:szCs w:val="18"/>
              </w:rPr>
            </w:pPr>
            <w:r w:rsidRPr="00BD15C0">
              <w:rPr>
                <w:rFonts w:eastAsia="Arial" w:cs="Symbol"/>
                <w:sz w:val="18"/>
                <w:szCs w:val="18"/>
              </w:rPr>
              <w:t>Whether the areal extent of the expanded aquifer exemption is of sufficient size to account for any possible revisions to the computational model during reevaluation of the area of review, pursuant to §146.84(e); and</w:t>
            </w:r>
          </w:p>
        </w:tc>
        <w:tc>
          <w:tcPr>
            <w:tcW w:w="2790" w:type="dxa"/>
            <w:shd w:val="clear" w:color="auto" w:fill="auto"/>
          </w:tcPr>
          <w:p w14:paraId="63DD8037" w14:textId="77777777" w:rsidR="00ED6833" w:rsidRPr="00BD15C0" w:rsidRDefault="00ED6833" w:rsidP="00ED6833">
            <w:pPr>
              <w:spacing w:after="0"/>
              <w:rPr>
                <w:rFonts w:eastAsia="Arial" w:cs="Symbol"/>
                <w:sz w:val="18"/>
                <w:szCs w:val="18"/>
              </w:rPr>
            </w:pPr>
            <w:r w:rsidRPr="00BD15C0">
              <w:rPr>
                <w:rFonts w:eastAsia="Arial" w:cs="Symbol"/>
                <w:sz w:val="18"/>
                <w:szCs w:val="18"/>
              </w:rPr>
              <w:t>40 CFR §144.7(d)(2)(iii)</w:t>
            </w:r>
          </w:p>
        </w:tc>
        <w:tc>
          <w:tcPr>
            <w:tcW w:w="3960" w:type="dxa"/>
            <w:shd w:val="clear" w:color="auto" w:fill="auto"/>
          </w:tcPr>
          <w:p w14:paraId="438CB557" w14:textId="7ABB4AD5" w:rsidR="00ED6833" w:rsidRPr="00E601A6" w:rsidRDefault="00ED6833" w:rsidP="00ED6833">
            <w:pPr>
              <w:pStyle w:val="NoSpacing"/>
              <w:rPr>
                <w:rFonts w:ascii="Calibri" w:hAnsi="Calibri" w:cs="Symbol"/>
                <w:b/>
                <w:sz w:val="18"/>
                <w:szCs w:val="18"/>
              </w:rPr>
            </w:pPr>
            <w:r w:rsidRPr="00E601A6">
              <w:rPr>
                <w:rFonts w:ascii="Calibri" w:hAnsi="Calibri" w:cs="Symbol"/>
                <w:b/>
                <w:sz w:val="18"/>
                <w:szCs w:val="18"/>
              </w:rPr>
              <w:t>§5.201(e)</w:t>
            </w:r>
          </w:p>
        </w:tc>
        <w:tc>
          <w:tcPr>
            <w:tcW w:w="2341" w:type="dxa"/>
          </w:tcPr>
          <w:p w14:paraId="0815B203" w14:textId="77777777" w:rsidR="00ED6833" w:rsidRPr="00645480" w:rsidRDefault="00ED6833" w:rsidP="00ED6833">
            <w:pPr>
              <w:spacing w:after="0"/>
              <w:rPr>
                <w:rFonts w:eastAsia="Arial" w:cs="Times New Roman"/>
                <w:sz w:val="18"/>
                <w:szCs w:val="18"/>
              </w:rPr>
            </w:pPr>
          </w:p>
        </w:tc>
        <w:tc>
          <w:tcPr>
            <w:tcW w:w="1979" w:type="dxa"/>
          </w:tcPr>
          <w:p w14:paraId="6F8D6A9F" w14:textId="5A471D96" w:rsidR="00ED6833" w:rsidRPr="00BD15C0" w:rsidRDefault="00ED6833" w:rsidP="00ED6833">
            <w:pPr>
              <w:spacing w:after="0"/>
              <w:rPr>
                <w:rFonts w:eastAsia="Arial" w:cs="Symbol"/>
                <w:sz w:val="18"/>
                <w:szCs w:val="18"/>
              </w:rPr>
            </w:pPr>
          </w:p>
        </w:tc>
        <w:tc>
          <w:tcPr>
            <w:tcW w:w="2836" w:type="dxa"/>
          </w:tcPr>
          <w:p w14:paraId="676E31BC" w14:textId="66B8678A" w:rsidR="00ED6833" w:rsidRPr="00BD15C0" w:rsidRDefault="00DC6C47" w:rsidP="00ED6833">
            <w:pPr>
              <w:spacing w:after="0"/>
              <w:rPr>
                <w:rFonts w:eastAsia="Arial" w:cs="Symbol"/>
                <w:color w:val="000000" w:themeColor="text1"/>
                <w:sz w:val="18"/>
                <w:szCs w:val="18"/>
              </w:rPr>
            </w:pPr>
            <w:r w:rsidRPr="00BD15C0">
              <w:rPr>
                <w:rFonts w:eastAsia="Arial" w:cs="Symbol"/>
                <w:color w:val="000000" w:themeColor="text1"/>
                <w:sz w:val="18"/>
                <w:szCs w:val="18"/>
              </w:rPr>
              <w:t>See row</w:t>
            </w:r>
            <w:r w:rsidR="003F7B9B">
              <w:rPr>
                <w:rFonts w:eastAsia="Arial" w:cs="Symbol"/>
                <w:color w:val="000000" w:themeColor="text1"/>
                <w:sz w:val="18"/>
                <w:szCs w:val="18"/>
              </w:rPr>
              <w:t xml:space="preserve"> 112</w:t>
            </w:r>
            <w:r w:rsidRPr="00BD15C0">
              <w:rPr>
                <w:rFonts w:eastAsia="Arial" w:cs="Symbol"/>
                <w:color w:val="000000" w:themeColor="text1"/>
                <w:sz w:val="18"/>
                <w:szCs w:val="18"/>
              </w:rPr>
              <w:t>.</w:t>
            </w:r>
            <w:r w:rsidR="00B05434" w:rsidRPr="00E40A92">
              <w:rPr>
                <w:rFonts w:eastAsia="Times New Roman"/>
                <w:color w:val="00B050"/>
                <w:sz w:val="18"/>
                <w:szCs w:val="18"/>
              </w:rPr>
              <w:t xml:space="preserve"> </w:t>
            </w:r>
          </w:p>
        </w:tc>
      </w:tr>
      <w:tr w:rsidR="00ED6833" w:rsidRPr="00BD15C0" w14:paraId="58729355" w14:textId="0976D8C2" w:rsidTr="00986D68">
        <w:trPr>
          <w:cantSplit/>
          <w:trHeight w:val="112"/>
          <w:jc w:val="center"/>
        </w:trPr>
        <w:tc>
          <w:tcPr>
            <w:tcW w:w="805" w:type="dxa"/>
          </w:tcPr>
          <w:p w14:paraId="608C356E" w14:textId="00155D1E" w:rsidR="00ED6833" w:rsidRPr="00BD15C0" w:rsidRDefault="00ED6833" w:rsidP="00ED6833">
            <w:pPr>
              <w:pStyle w:val="ListParagraph"/>
              <w:numPr>
                <w:ilvl w:val="0"/>
                <w:numId w:val="25"/>
              </w:numPr>
              <w:spacing w:after="0"/>
              <w:rPr>
                <w:rFonts w:cs="Symbol"/>
                <w:sz w:val="18"/>
                <w:szCs w:val="18"/>
              </w:rPr>
            </w:pPr>
            <w:r w:rsidRPr="00BD15C0">
              <w:rPr>
                <w:rFonts w:cs="Symbol"/>
                <w:sz w:val="18"/>
                <w:szCs w:val="18"/>
              </w:rPr>
              <w:t>121</w:t>
            </w:r>
          </w:p>
        </w:tc>
        <w:tc>
          <w:tcPr>
            <w:tcW w:w="4140" w:type="dxa"/>
            <w:shd w:val="clear" w:color="auto" w:fill="auto"/>
          </w:tcPr>
          <w:p w14:paraId="0C11B298" w14:textId="4623A560" w:rsidR="00ED6833" w:rsidRPr="00BD15C0" w:rsidRDefault="00ED6833" w:rsidP="00ED6833">
            <w:pPr>
              <w:spacing w:after="0"/>
              <w:rPr>
                <w:rFonts w:eastAsia="Arial" w:cs="Symbol"/>
                <w:sz w:val="18"/>
                <w:szCs w:val="18"/>
              </w:rPr>
            </w:pPr>
            <w:r w:rsidRPr="00BD15C0">
              <w:rPr>
                <w:rFonts w:eastAsia="Arial" w:cs="Symbol"/>
                <w:sz w:val="18"/>
                <w:szCs w:val="18"/>
              </w:rPr>
              <w:t>Any information submitted to support a waiver request made by the owner or operator under §146.95, if appropriate.</w:t>
            </w:r>
          </w:p>
        </w:tc>
        <w:tc>
          <w:tcPr>
            <w:tcW w:w="2790" w:type="dxa"/>
            <w:shd w:val="clear" w:color="auto" w:fill="auto"/>
          </w:tcPr>
          <w:p w14:paraId="1DFD3688" w14:textId="77777777" w:rsidR="00ED6833" w:rsidRPr="00BD15C0" w:rsidRDefault="00ED6833" w:rsidP="00ED6833">
            <w:pPr>
              <w:spacing w:after="0"/>
              <w:rPr>
                <w:rFonts w:eastAsia="Arial" w:cs="Symbol"/>
                <w:sz w:val="18"/>
                <w:szCs w:val="18"/>
              </w:rPr>
            </w:pPr>
            <w:r w:rsidRPr="00BD15C0">
              <w:rPr>
                <w:rFonts w:eastAsia="Arial" w:cs="Symbol"/>
                <w:sz w:val="18"/>
                <w:szCs w:val="18"/>
              </w:rPr>
              <w:t>40 CFR §144.7(d)(2)(iv)</w:t>
            </w:r>
          </w:p>
        </w:tc>
        <w:tc>
          <w:tcPr>
            <w:tcW w:w="3960" w:type="dxa"/>
            <w:shd w:val="clear" w:color="auto" w:fill="auto"/>
          </w:tcPr>
          <w:p w14:paraId="1621B38F" w14:textId="1EFC8A70" w:rsidR="00ED6833" w:rsidRPr="00BD15C0" w:rsidRDefault="00ED6833" w:rsidP="00EB3999">
            <w:pPr>
              <w:spacing w:after="0"/>
              <w:rPr>
                <w:rFonts w:eastAsia="Arial" w:cs="Symbol"/>
                <w:b/>
                <w:sz w:val="18"/>
                <w:szCs w:val="18"/>
              </w:rPr>
            </w:pPr>
          </w:p>
        </w:tc>
        <w:tc>
          <w:tcPr>
            <w:tcW w:w="2341" w:type="dxa"/>
          </w:tcPr>
          <w:p w14:paraId="25F2389D" w14:textId="0E8D6FE6" w:rsidR="00ED6833" w:rsidRPr="00BD15C0" w:rsidRDefault="003F7B9B" w:rsidP="00ED6833">
            <w:pPr>
              <w:spacing w:after="0"/>
              <w:rPr>
                <w:rFonts w:eastAsia="Arial" w:cs="Symbol"/>
                <w:sz w:val="18"/>
                <w:szCs w:val="18"/>
              </w:rPr>
            </w:pPr>
            <w:r>
              <w:rPr>
                <w:rFonts w:eastAsia="Arial" w:cs="Symbol"/>
                <w:sz w:val="18"/>
                <w:szCs w:val="18"/>
              </w:rPr>
              <w:t>Missing.</w:t>
            </w:r>
          </w:p>
        </w:tc>
        <w:tc>
          <w:tcPr>
            <w:tcW w:w="1979" w:type="dxa"/>
          </w:tcPr>
          <w:p w14:paraId="7E888094" w14:textId="06400D68" w:rsidR="00ED6833" w:rsidRPr="00BD15C0" w:rsidRDefault="00ED6833" w:rsidP="00ED6833">
            <w:pPr>
              <w:spacing w:after="0"/>
              <w:rPr>
                <w:rFonts w:eastAsia="Arial" w:cs="Symbol"/>
                <w:sz w:val="18"/>
                <w:szCs w:val="18"/>
              </w:rPr>
            </w:pPr>
          </w:p>
        </w:tc>
        <w:tc>
          <w:tcPr>
            <w:tcW w:w="2836" w:type="dxa"/>
          </w:tcPr>
          <w:p w14:paraId="2F664DB0" w14:textId="4B69125E" w:rsidR="00ED6833" w:rsidRPr="00BD15C0" w:rsidRDefault="003F7B9B" w:rsidP="00ED6833">
            <w:pPr>
              <w:spacing w:after="0"/>
              <w:rPr>
                <w:rFonts w:eastAsia="Arial" w:cs="Symbol"/>
                <w:color w:val="000000" w:themeColor="text1"/>
                <w:sz w:val="18"/>
                <w:szCs w:val="18"/>
              </w:rPr>
            </w:pPr>
            <w:r>
              <w:rPr>
                <w:rFonts w:eastAsia="Arial" w:cs="Symbol"/>
                <w:color w:val="000000" w:themeColor="text1"/>
                <w:sz w:val="18"/>
                <w:szCs w:val="18"/>
              </w:rPr>
              <w:t>See row 112.</w:t>
            </w:r>
            <w:r w:rsidR="00B05434" w:rsidRPr="00E40A92">
              <w:rPr>
                <w:rFonts w:eastAsia="Times New Roman"/>
                <w:color w:val="00B050"/>
                <w:sz w:val="18"/>
                <w:szCs w:val="18"/>
              </w:rPr>
              <w:t xml:space="preserve"> </w:t>
            </w:r>
          </w:p>
        </w:tc>
      </w:tr>
      <w:tr w:rsidR="00ED6833" w:rsidRPr="00BD15C0" w14:paraId="79B7D986" w14:textId="02BF3028" w:rsidTr="0D7A72C4">
        <w:trPr>
          <w:cantSplit/>
          <w:trHeight w:val="27"/>
          <w:jc w:val="center"/>
        </w:trPr>
        <w:tc>
          <w:tcPr>
            <w:tcW w:w="18851" w:type="dxa"/>
            <w:gridSpan w:val="7"/>
          </w:tcPr>
          <w:p w14:paraId="7BA7327D" w14:textId="2630F383" w:rsidR="00ED6833" w:rsidRPr="00BD15C0" w:rsidRDefault="00ED6833" w:rsidP="00ED6833">
            <w:pPr>
              <w:spacing w:after="0"/>
              <w:rPr>
                <w:rFonts w:eastAsia="Arial" w:cs="Symbol"/>
                <w:b/>
                <w:color w:val="000000" w:themeColor="text1"/>
                <w:sz w:val="18"/>
                <w:szCs w:val="18"/>
              </w:rPr>
            </w:pPr>
            <w:r w:rsidRPr="00BD15C0">
              <w:rPr>
                <w:rFonts w:eastAsia="Arial" w:cs="Symbol"/>
                <w:b/>
                <w:sz w:val="18"/>
                <w:szCs w:val="18"/>
              </w:rPr>
              <w:t>40 CFR §144.8 Noncompliance and program reporting by the Director.</w:t>
            </w:r>
          </w:p>
        </w:tc>
      </w:tr>
      <w:tr w:rsidR="00ED6833" w:rsidRPr="00BD15C0" w14:paraId="490E661D" w14:textId="5848DBF3" w:rsidTr="00986D68">
        <w:trPr>
          <w:cantSplit/>
          <w:trHeight w:val="27"/>
          <w:jc w:val="center"/>
        </w:trPr>
        <w:tc>
          <w:tcPr>
            <w:tcW w:w="805" w:type="dxa"/>
          </w:tcPr>
          <w:p w14:paraId="3E40E91B" w14:textId="7F613130" w:rsidR="00ED6833" w:rsidRPr="00BD15C0" w:rsidRDefault="00ED6833" w:rsidP="00ED6833">
            <w:pPr>
              <w:pStyle w:val="ListParagraph"/>
              <w:numPr>
                <w:ilvl w:val="0"/>
                <w:numId w:val="25"/>
              </w:numPr>
              <w:spacing w:after="0"/>
              <w:rPr>
                <w:rFonts w:cs="Symbol"/>
                <w:sz w:val="18"/>
                <w:szCs w:val="18"/>
              </w:rPr>
            </w:pPr>
            <w:r w:rsidRPr="00BD15C0">
              <w:rPr>
                <w:rFonts w:cs="Symbol"/>
                <w:sz w:val="18"/>
                <w:szCs w:val="18"/>
              </w:rPr>
              <w:t>122</w:t>
            </w:r>
          </w:p>
        </w:tc>
        <w:tc>
          <w:tcPr>
            <w:tcW w:w="4140" w:type="dxa"/>
            <w:shd w:val="clear" w:color="auto" w:fill="auto"/>
          </w:tcPr>
          <w:p w14:paraId="3420519F" w14:textId="522A5D0F" w:rsidR="00ED6833" w:rsidRPr="00BD15C0" w:rsidRDefault="00ED6833" w:rsidP="00ED6833">
            <w:pPr>
              <w:spacing w:after="0"/>
              <w:rPr>
                <w:rFonts w:eastAsia="Arial" w:cs="Symbol"/>
                <w:b/>
                <w:sz w:val="18"/>
                <w:szCs w:val="18"/>
              </w:rPr>
            </w:pPr>
            <w:r w:rsidRPr="00BD15C0">
              <w:rPr>
                <w:rFonts w:cs="Symbol"/>
                <w:sz w:val="18"/>
                <w:szCs w:val="18"/>
              </w:rPr>
              <w:t xml:space="preserve">The Director shall prepare </w:t>
            </w:r>
            <w:proofErr w:type="gramStart"/>
            <w:r w:rsidRPr="00BD15C0">
              <w:rPr>
                <w:rFonts w:cs="Symbol"/>
                <w:sz w:val="18"/>
                <w:szCs w:val="18"/>
              </w:rPr>
              <w:t>quarterly</w:t>
            </w:r>
            <w:proofErr w:type="gramEnd"/>
            <w:r w:rsidRPr="00BD15C0">
              <w:rPr>
                <w:rFonts w:cs="Symbol"/>
                <w:sz w:val="18"/>
                <w:szCs w:val="18"/>
              </w:rPr>
              <w:t xml:space="preserve"> and annual reports as detailed below. When the State is the permit-issuing authority, the State Director shall submit any reports required under this section to the Regional Administrator.  (a) </w:t>
            </w:r>
            <w:r w:rsidRPr="00BD15C0">
              <w:rPr>
                <w:rFonts w:cs="Symbol"/>
                <w:i/>
                <w:sz w:val="18"/>
                <w:szCs w:val="18"/>
              </w:rPr>
              <w:t xml:space="preserve">Quarterly reports. </w:t>
            </w:r>
            <w:r w:rsidRPr="00BD15C0">
              <w:rPr>
                <w:rFonts w:cs="Symbol"/>
                <w:sz w:val="18"/>
                <w:szCs w:val="18"/>
              </w:rPr>
              <w:t>The Director shall submit quarterly narrative reports for major facilities as follows:</w:t>
            </w:r>
          </w:p>
        </w:tc>
        <w:tc>
          <w:tcPr>
            <w:tcW w:w="2790" w:type="dxa"/>
            <w:shd w:val="clear" w:color="auto" w:fill="auto"/>
          </w:tcPr>
          <w:p w14:paraId="66F89446" w14:textId="77777777" w:rsidR="00ED6833" w:rsidRPr="00BD15C0" w:rsidRDefault="00ED6833" w:rsidP="00ED6833">
            <w:pPr>
              <w:spacing w:after="0"/>
              <w:rPr>
                <w:rFonts w:cs="Symbol"/>
                <w:sz w:val="18"/>
                <w:szCs w:val="18"/>
              </w:rPr>
            </w:pPr>
            <w:r w:rsidRPr="00BD15C0">
              <w:rPr>
                <w:rFonts w:cs="Symbol"/>
                <w:sz w:val="18"/>
                <w:szCs w:val="18"/>
              </w:rPr>
              <w:t>40 CFR 144.8(a)</w:t>
            </w:r>
          </w:p>
          <w:p w14:paraId="56E81B59" w14:textId="7A87AF5E" w:rsidR="00ED6833" w:rsidRPr="00BD15C0" w:rsidRDefault="00ED6833" w:rsidP="00ED6833">
            <w:pPr>
              <w:spacing w:after="0"/>
              <w:rPr>
                <w:rFonts w:eastAsia="Arial" w:cs="Symbol"/>
                <w:b/>
                <w:sz w:val="18"/>
                <w:szCs w:val="18"/>
              </w:rPr>
            </w:pPr>
            <w:r w:rsidRPr="00BD15C0">
              <w:rPr>
                <w:rFonts w:cs="Symbol"/>
                <w:sz w:val="18"/>
                <w:szCs w:val="18"/>
              </w:rPr>
              <w:t>(See also 145.11(a)(4))</w:t>
            </w:r>
          </w:p>
        </w:tc>
        <w:tc>
          <w:tcPr>
            <w:tcW w:w="3960" w:type="dxa"/>
            <w:shd w:val="clear" w:color="auto" w:fill="auto"/>
          </w:tcPr>
          <w:p w14:paraId="216E1653" w14:textId="3D8FE7ED" w:rsidR="00ED6833" w:rsidRPr="00BD15C0" w:rsidRDefault="00ED6833" w:rsidP="00ED6833">
            <w:pPr>
              <w:spacing w:after="0"/>
              <w:rPr>
                <w:rFonts w:eastAsia="Arial" w:cs="Symbol"/>
                <w:sz w:val="18"/>
                <w:szCs w:val="18"/>
              </w:rPr>
            </w:pPr>
            <w:r w:rsidRPr="00BD15C0">
              <w:rPr>
                <w:rFonts w:eastAsia="Arial" w:cs="Symbol"/>
                <w:sz w:val="18"/>
                <w:szCs w:val="18"/>
              </w:rPr>
              <w:t>No reference found.</w:t>
            </w:r>
          </w:p>
        </w:tc>
        <w:tc>
          <w:tcPr>
            <w:tcW w:w="2341" w:type="dxa"/>
            <w:shd w:val="clear" w:color="auto" w:fill="auto"/>
          </w:tcPr>
          <w:p w14:paraId="175B44B3" w14:textId="26803456" w:rsidR="00ED6833" w:rsidRPr="00BD15C0" w:rsidRDefault="003F7B9B" w:rsidP="00ED6833">
            <w:pPr>
              <w:spacing w:after="0"/>
              <w:rPr>
                <w:rFonts w:eastAsia="Arial" w:cs="Symbol"/>
                <w:sz w:val="18"/>
                <w:szCs w:val="18"/>
              </w:rPr>
            </w:pPr>
            <w:r>
              <w:rPr>
                <w:rFonts w:eastAsia="Arial" w:cs="Symbol"/>
                <w:sz w:val="18"/>
                <w:szCs w:val="18"/>
              </w:rPr>
              <w:t>Missing.</w:t>
            </w:r>
          </w:p>
        </w:tc>
        <w:tc>
          <w:tcPr>
            <w:tcW w:w="1979" w:type="dxa"/>
          </w:tcPr>
          <w:p w14:paraId="236732A3" w14:textId="6BF70153" w:rsidR="00ED6833" w:rsidRPr="00BD15C0" w:rsidRDefault="00ED6833" w:rsidP="00ED6833">
            <w:pPr>
              <w:spacing w:after="0"/>
              <w:rPr>
                <w:rFonts w:eastAsia="Arial" w:cs="Symbol"/>
                <w:b/>
                <w:sz w:val="18"/>
                <w:szCs w:val="18"/>
              </w:rPr>
            </w:pPr>
          </w:p>
        </w:tc>
        <w:tc>
          <w:tcPr>
            <w:tcW w:w="2836" w:type="dxa"/>
          </w:tcPr>
          <w:p w14:paraId="11881B6E" w14:textId="77777777" w:rsidR="00B05434" w:rsidRDefault="003F7B9B" w:rsidP="00ED6833">
            <w:pPr>
              <w:spacing w:after="0"/>
            </w:pPr>
            <w:r w:rsidRPr="00BD15C0">
              <w:rPr>
                <w:rFonts w:eastAsia="Arial" w:cs="Symbol"/>
                <w:sz w:val="18"/>
                <w:szCs w:val="18"/>
              </w:rPr>
              <w:t xml:space="preserve">This is a requirement of the </w:t>
            </w:r>
            <w:proofErr w:type="gramStart"/>
            <w:r w:rsidRPr="00BD15C0">
              <w:rPr>
                <w:rFonts w:eastAsia="Arial" w:cs="Symbol"/>
                <w:sz w:val="18"/>
                <w:szCs w:val="18"/>
              </w:rPr>
              <w:t>state, and</w:t>
            </w:r>
            <w:proofErr w:type="gramEnd"/>
            <w:r w:rsidRPr="00BD15C0">
              <w:rPr>
                <w:rFonts w:eastAsia="Arial" w:cs="Symbol"/>
                <w:sz w:val="18"/>
                <w:szCs w:val="18"/>
              </w:rPr>
              <w:t xml:space="preserve"> need not be included in a state’s Class VI regulation.</w:t>
            </w:r>
            <w:r>
              <w:rPr>
                <w:rFonts w:eastAsia="Arial" w:cs="Symbol"/>
                <w:sz w:val="18"/>
                <w:szCs w:val="18"/>
              </w:rPr>
              <w:t xml:space="preserve"> No concerns for stringency.</w:t>
            </w:r>
            <w:r w:rsidR="00B05434">
              <w:t xml:space="preserve"> </w:t>
            </w:r>
          </w:p>
          <w:p w14:paraId="7E2AD177" w14:textId="18F275F2" w:rsidR="00ED6833" w:rsidRPr="00BD15C0" w:rsidRDefault="00ED6833" w:rsidP="00ED6833">
            <w:pPr>
              <w:spacing w:after="0"/>
              <w:rPr>
                <w:rFonts w:eastAsia="Arial" w:cs="Symbol"/>
                <w:b/>
                <w:color w:val="000000" w:themeColor="text1"/>
                <w:sz w:val="18"/>
                <w:szCs w:val="18"/>
              </w:rPr>
            </w:pPr>
          </w:p>
        </w:tc>
      </w:tr>
      <w:tr w:rsidR="003F7B9B" w:rsidRPr="00BD15C0" w14:paraId="3C87E787" w14:textId="4BB2BA6A" w:rsidTr="00986D68">
        <w:trPr>
          <w:cantSplit/>
          <w:trHeight w:val="27"/>
          <w:jc w:val="center"/>
        </w:trPr>
        <w:tc>
          <w:tcPr>
            <w:tcW w:w="805" w:type="dxa"/>
          </w:tcPr>
          <w:p w14:paraId="18147F07" w14:textId="277C2BC5" w:rsidR="003F7B9B" w:rsidRPr="00E601A6" w:rsidRDefault="003F7B9B" w:rsidP="003F7B9B">
            <w:pPr>
              <w:pStyle w:val="NoSpacing"/>
              <w:numPr>
                <w:ilvl w:val="0"/>
                <w:numId w:val="25"/>
              </w:numPr>
              <w:rPr>
                <w:rFonts w:ascii="Calibri" w:hAnsi="Calibri" w:cs="Symbol"/>
                <w:i/>
                <w:sz w:val="18"/>
                <w:szCs w:val="18"/>
              </w:rPr>
            </w:pPr>
            <w:r w:rsidRPr="00E601A6">
              <w:rPr>
                <w:rFonts w:ascii="Calibri" w:hAnsi="Calibri" w:cs="Symbol"/>
                <w:i/>
                <w:sz w:val="18"/>
                <w:szCs w:val="18"/>
              </w:rPr>
              <w:lastRenderedPageBreak/>
              <w:t>123</w:t>
            </w:r>
          </w:p>
        </w:tc>
        <w:tc>
          <w:tcPr>
            <w:tcW w:w="4140" w:type="dxa"/>
            <w:shd w:val="clear" w:color="auto" w:fill="auto"/>
          </w:tcPr>
          <w:p w14:paraId="36365D5B" w14:textId="5B3B96C9" w:rsidR="003F7B9B" w:rsidRPr="00E601A6" w:rsidRDefault="003F7B9B" w:rsidP="003F7B9B">
            <w:pPr>
              <w:pStyle w:val="NoSpacing"/>
              <w:rPr>
                <w:rFonts w:ascii="Calibri" w:hAnsi="Calibri" w:cs="Symbol"/>
                <w:sz w:val="18"/>
                <w:szCs w:val="18"/>
              </w:rPr>
            </w:pPr>
            <w:r w:rsidRPr="00E601A6">
              <w:rPr>
                <w:rFonts w:ascii="Calibri" w:hAnsi="Calibri" w:cs="Symbol"/>
                <w:i/>
                <w:sz w:val="18"/>
                <w:szCs w:val="18"/>
              </w:rPr>
              <w:t xml:space="preserve">Format. </w:t>
            </w:r>
            <w:r w:rsidRPr="00E601A6">
              <w:rPr>
                <w:rFonts w:ascii="Calibri" w:hAnsi="Calibri" w:cs="Symbol"/>
                <w:sz w:val="18"/>
                <w:szCs w:val="18"/>
              </w:rPr>
              <w:t>The report shall use the following format:</w:t>
            </w:r>
          </w:p>
          <w:p w14:paraId="48704AA4" w14:textId="5EA848BE" w:rsidR="003F7B9B" w:rsidRPr="00BD15C0" w:rsidRDefault="003F7B9B" w:rsidP="003F7B9B">
            <w:pPr>
              <w:spacing w:after="0"/>
              <w:rPr>
                <w:rFonts w:eastAsia="Arial" w:cs="Symbol"/>
                <w:b/>
                <w:sz w:val="18"/>
                <w:szCs w:val="18"/>
              </w:rPr>
            </w:pPr>
            <w:r w:rsidRPr="00BD15C0">
              <w:rPr>
                <w:rFonts w:cs="Symbol"/>
                <w:sz w:val="18"/>
                <w:szCs w:val="18"/>
              </w:rPr>
              <w:t>(i) Provide an alphabetized list of permittees. When two or more permittees have the same name, the lowest permit number shall be entered first.</w:t>
            </w:r>
          </w:p>
        </w:tc>
        <w:tc>
          <w:tcPr>
            <w:tcW w:w="2790" w:type="dxa"/>
            <w:shd w:val="clear" w:color="auto" w:fill="auto"/>
          </w:tcPr>
          <w:p w14:paraId="78FB954F" w14:textId="77777777" w:rsidR="003F7B9B" w:rsidRPr="00BD15C0" w:rsidRDefault="003F7B9B" w:rsidP="003F7B9B">
            <w:pPr>
              <w:spacing w:after="0"/>
              <w:rPr>
                <w:rFonts w:cs="Symbol"/>
                <w:sz w:val="18"/>
                <w:szCs w:val="18"/>
              </w:rPr>
            </w:pPr>
            <w:r w:rsidRPr="00BD15C0">
              <w:rPr>
                <w:rFonts w:cs="Symbol"/>
                <w:sz w:val="18"/>
                <w:szCs w:val="18"/>
              </w:rPr>
              <w:t>40 CFR 144.8(a)(1)(i)</w:t>
            </w:r>
          </w:p>
          <w:p w14:paraId="16EC42D5" w14:textId="26421C45" w:rsidR="003F7B9B" w:rsidRPr="00BD15C0" w:rsidRDefault="003F7B9B" w:rsidP="003F7B9B">
            <w:pPr>
              <w:spacing w:after="0"/>
              <w:rPr>
                <w:rFonts w:eastAsia="Arial" w:cs="Symbol"/>
                <w:b/>
                <w:sz w:val="18"/>
                <w:szCs w:val="18"/>
              </w:rPr>
            </w:pPr>
            <w:r w:rsidRPr="00BD15C0">
              <w:rPr>
                <w:rFonts w:cs="Symbol"/>
                <w:sz w:val="18"/>
                <w:szCs w:val="18"/>
              </w:rPr>
              <w:t>(See also 145.11(a)(4))</w:t>
            </w:r>
          </w:p>
        </w:tc>
        <w:tc>
          <w:tcPr>
            <w:tcW w:w="3960" w:type="dxa"/>
            <w:shd w:val="clear" w:color="auto" w:fill="auto"/>
          </w:tcPr>
          <w:p w14:paraId="00CCA346" w14:textId="2334BDA2" w:rsidR="003F7B9B" w:rsidRPr="00BD15C0" w:rsidRDefault="003F7B9B" w:rsidP="003F7B9B">
            <w:pPr>
              <w:spacing w:after="0"/>
              <w:rPr>
                <w:rFonts w:eastAsia="Arial" w:cs="Symbol"/>
                <w:sz w:val="18"/>
                <w:szCs w:val="18"/>
              </w:rPr>
            </w:pPr>
            <w:r w:rsidRPr="00BD15C0">
              <w:rPr>
                <w:rFonts w:eastAsia="Arial" w:cs="Symbol"/>
                <w:sz w:val="18"/>
                <w:szCs w:val="18"/>
              </w:rPr>
              <w:t>No reference found.</w:t>
            </w:r>
          </w:p>
        </w:tc>
        <w:tc>
          <w:tcPr>
            <w:tcW w:w="2341" w:type="dxa"/>
            <w:shd w:val="clear" w:color="auto" w:fill="auto"/>
          </w:tcPr>
          <w:p w14:paraId="45A06941" w14:textId="1F648E5A" w:rsidR="003F7B9B" w:rsidRPr="00BD15C0" w:rsidRDefault="003F7B9B" w:rsidP="003F7B9B">
            <w:pPr>
              <w:spacing w:after="0"/>
              <w:rPr>
                <w:rFonts w:eastAsia="Arial" w:cs="Symbol"/>
                <w:b/>
                <w:sz w:val="18"/>
                <w:szCs w:val="18"/>
              </w:rPr>
            </w:pPr>
            <w:r w:rsidRPr="007516D3">
              <w:rPr>
                <w:rFonts w:eastAsia="Arial" w:cs="Symbol"/>
                <w:sz w:val="18"/>
                <w:szCs w:val="18"/>
              </w:rPr>
              <w:t>Missing.</w:t>
            </w:r>
          </w:p>
        </w:tc>
        <w:tc>
          <w:tcPr>
            <w:tcW w:w="1979" w:type="dxa"/>
          </w:tcPr>
          <w:p w14:paraId="35F2BEA1" w14:textId="7DFACB1A" w:rsidR="003F7B9B" w:rsidRPr="00BD15C0" w:rsidRDefault="003F7B9B" w:rsidP="003F7B9B">
            <w:pPr>
              <w:spacing w:after="0"/>
              <w:rPr>
                <w:rFonts w:eastAsia="Arial" w:cs="Symbol"/>
                <w:sz w:val="18"/>
                <w:szCs w:val="18"/>
              </w:rPr>
            </w:pPr>
          </w:p>
        </w:tc>
        <w:tc>
          <w:tcPr>
            <w:tcW w:w="2836" w:type="dxa"/>
          </w:tcPr>
          <w:p w14:paraId="22A65BD6" w14:textId="28A37791" w:rsidR="003F7B9B" w:rsidRPr="00236160" w:rsidRDefault="003F7B9B" w:rsidP="003F7B9B">
            <w:pPr>
              <w:spacing w:after="0"/>
              <w:rPr>
                <w:rFonts w:eastAsia="Arial" w:cs="Symbol"/>
                <w:bCs/>
                <w:color w:val="000000" w:themeColor="text1"/>
                <w:sz w:val="18"/>
                <w:szCs w:val="18"/>
              </w:rPr>
            </w:pPr>
            <w:bookmarkStart w:id="37" w:name="_Hlk111096682"/>
            <w:r w:rsidRPr="00236160">
              <w:rPr>
                <w:rFonts w:eastAsia="Arial" w:cs="Symbol"/>
                <w:bCs/>
                <w:color w:val="000000" w:themeColor="text1"/>
                <w:sz w:val="18"/>
                <w:szCs w:val="18"/>
              </w:rPr>
              <w:t>See row 122.</w:t>
            </w:r>
            <w:bookmarkEnd w:id="37"/>
            <w:r w:rsidR="00B05434" w:rsidRPr="00B05434">
              <w:rPr>
                <w:rFonts w:eastAsia="Arial" w:cs="Symbol"/>
                <w:color w:val="00B050"/>
                <w:sz w:val="18"/>
                <w:szCs w:val="18"/>
              </w:rPr>
              <w:t xml:space="preserve"> </w:t>
            </w:r>
          </w:p>
        </w:tc>
      </w:tr>
      <w:tr w:rsidR="003F7B9B" w:rsidRPr="00BD15C0" w14:paraId="0D2EDD54" w14:textId="631DE6B9" w:rsidTr="00986D68">
        <w:trPr>
          <w:cantSplit/>
          <w:trHeight w:val="27"/>
          <w:jc w:val="center"/>
        </w:trPr>
        <w:tc>
          <w:tcPr>
            <w:tcW w:w="805" w:type="dxa"/>
          </w:tcPr>
          <w:p w14:paraId="47C561B1" w14:textId="1B8BB5D8" w:rsidR="003F7B9B" w:rsidRPr="00E601A6" w:rsidRDefault="003F7B9B" w:rsidP="003F7B9B">
            <w:pPr>
              <w:pStyle w:val="NoSpacing"/>
              <w:numPr>
                <w:ilvl w:val="0"/>
                <w:numId w:val="25"/>
              </w:numPr>
              <w:rPr>
                <w:rFonts w:ascii="Calibri" w:hAnsi="Calibri" w:cs="Symbol"/>
                <w:sz w:val="18"/>
                <w:szCs w:val="18"/>
              </w:rPr>
            </w:pPr>
            <w:r w:rsidRPr="00E601A6">
              <w:rPr>
                <w:rFonts w:ascii="Calibri" w:hAnsi="Calibri" w:cs="Symbol"/>
                <w:sz w:val="18"/>
                <w:szCs w:val="18"/>
              </w:rPr>
              <w:t>124</w:t>
            </w:r>
          </w:p>
        </w:tc>
        <w:tc>
          <w:tcPr>
            <w:tcW w:w="4140" w:type="dxa"/>
            <w:shd w:val="clear" w:color="auto" w:fill="auto"/>
          </w:tcPr>
          <w:p w14:paraId="5777C15D" w14:textId="76A25F86" w:rsidR="003F7B9B" w:rsidRPr="00E601A6" w:rsidRDefault="003F7B9B" w:rsidP="003F7B9B">
            <w:pPr>
              <w:pStyle w:val="NoSpacing"/>
              <w:rPr>
                <w:rFonts w:ascii="Calibri" w:hAnsi="Calibri" w:cs="Symbol"/>
                <w:sz w:val="18"/>
                <w:szCs w:val="18"/>
              </w:rPr>
            </w:pPr>
            <w:r w:rsidRPr="00E601A6">
              <w:rPr>
                <w:rFonts w:ascii="Calibri" w:hAnsi="Calibri" w:cs="Symbol"/>
                <w:sz w:val="18"/>
                <w:szCs w:val="18"/>
              </w:rPr>
              <w:t>For each entry on the list, include the following information in the following order:</w:t>
            </w:r>
          </w:p>
          <w:p w14:paraId="2841EB46" w14:textId="77777777" w:rsidR="003F7B9B" w:rsidRPr="00E601A6" w:rsidRDefault="003F7B9B" w:rsidP="003F7B9B">
            <w:pPr>
              <w:pStyle w:val="NoSpacing"/>
              <w:rPr>
                <w:rFonts w:ascii="Calibri" w:hAnsi="Calibri" w:cs="Symbol"/>
                <w:sz w:val="18"/>
                <w:szCs w:val="18"/>
              </w:rPr>
            </w:pPr>
            <w:r w:rsidRPr="00E601A6">
              <w:rPr>
                <w:rFonts w:ascii="Calibri" w:hAnsi="Calibri" w:cs="Symbol"/>
                <w:sz w:val="18"/>
                <w:szCs w:val="18"/>
              </w:rPr>
              <w:t>(A) Name, location, and permit number of the noncomplying permittees.</w:t>
            </w:r>
          </w:p>
          <w:p w14:paraId="7F4465B7" w14:textId="77777777" w:rsidR="003F7B9B" w:rsidRPr="00E601A6" w:rsidRDefault="003F7B9B" w:rsidP="003F7B9B">
            <w:pPr>
              <w:pStyle w:val="NoSpacing"/>
              <w:rPr>
                <w:rFonts w:ascii="Calibri" w:hAnsi="Calibri" w:cs="Symbol"/>
                <w:sz w:val="18"/>
                <w:szCs w:val="18"/>
              </w:rPr>
            </w:pPr>
            <w:r w:rsidRPr="00E601A6">
              <w:rPr>
                <w:rFonts w:ascii="Calibri" w:hAnsi="Calibri" w:cs="Symbol"/>
                <w:sz w:val="18"/>
                <w:szCs w:val="18"/>
              </w:rPr>
              <w:t>(B) A brief description and date of each instance of noncompliance for that permittee. Instances of noncompliance may include one or more the kinds set forth in paragraph (a)(2) of this section. When a permittee has noncompliance of more than one kind, combine the information into a single entry for each such permittee.</w:t>
            </w:r>
          </w:p>
          <w:p w14:paraId="40E0205A" w14:textId="77777777" w:rsidR="003F7B9B" w:rsidRPr="00E601A6" w:rsidRDefault="003F7B9B" w:rsidP="003F7B9B">
            <w:pPr>
              <w:pStyle w:val="NoSpacing"/>
              <w:rPr>
                <w:rFonts w:ascii="Calibri" w:hAnsi="Calibri" w:cs="Symbol"/>
                <w:sz w:val="18"/>
                <w:szCs w:val="18"/>
              </w:rPr>
            </w:pPr>
            <w:r w:rsidRPr="00E601A6">
              <w:rPr>
                <w:rFonts w:ascii="Calibri" w:hAnsi="Calibri" w:cs="Symbol"/>
                <w:sz w:val="18"/>
                <w:szCs w:val="18"/>
              </w:rPr>
              <w:t>(C) The date(s) and a brief description of the action(s) taken by the Director to ensure compliance.</w:t>
            </w:r>
          </w:p>
          <w:p w14:paraId="225ACB1A" w14:textId="77777777" w:rsidR="003F7B9B" w:rsidRPr="00E601A6" w:rsidRDefault="003F7B9B" w:rsidP="003F7B9B">
            <w:pPr>
              <w:pStyle w:val="NoSpacing"/>
              <w:rPr>
                <w:rFonts w:ascii="Calibri" w:hAnsi="Calibri" w:cs="Symbol"/>
                <w:sz w:val="18"/>
                <w:szCs w:val="18"/>
              </w:rPr>
            </w:pPr>
            <w:r w:rsidRPr="00E601A6">
              <w:rPr>
                <w:rFonts w:ascii="Calibri" w:hAnsi="Calibri" w:cs="Symbol"/>
                <w:sz w:val="18"/>
                <w:szCs w:val="18"/>
              </w:rPr>
              <w:t>(D) Status of the instance(s) of noncompliance with the date of the review of the status or the date of resolution.</w:t>
            </w:r>
          </w:p>
          <w:p w14:paraId="44C9F2FF" w14:textId="5EC73532" w:rsidR="003F7B9B" w:rsidRPr="00BD15C0" w:rsidRDefault="003F7B9B" w:rsidP="003F7B9B">
            <w:pPr>
              <w:spacing w:after="0"/>
              <w:rPr>
                <w:rFonts w:eastAsia="Arial" w:cs="Symbol"/>
                <w:b/>
                <w:sz w:val="18"/>
                <w:szCs w:val="18"/>
              </w:rPr>
            </w:pPr>
            <w:r w:rsidRPr="00BD15C0">
              <w:rPr>
                <w:rFonts w:cs="Symbol"/>
                <w:sz w:val="18"/>
                <w:szCs w:val="18"/>
              </w:rPr>
              <w:t>(E) Any details which tend to explain or mitigate the instance(s) of noncompliance.</w:t>
            </w:r>
          </w:p>
        </w:tc>
        <w:tc>
          <w:tcPr>
            <w:tcW w:w="2790" w:type="dxa"/>
            <w:shd w:val="clear" w:color="auto" w:fill="auto"/>
          </w:tcPr>
          <w:p w14:paraId="1B50A73E" w14:textId="77777777" w:rsidR="003F7B9B" w:rsidRPr="00BD15C0" w:rsidRDefault="003F7B9B" w:rsidP="003F7B9B">
            <w:pPr>
              <w:spacing w:after="0"/>
              <w:rPr>
                <w:rFonts w:cs="Symbol"/>
                <w:sz w:val="18"/>
                <w:szCs w:val="18"/>
              </w:rPr>
            </w:pPr>
            <w:r w:rsidRPr="00BD15C0">
              <w:rPr>
                <w:rFonts w:cs="Symbol"/>
                <w:sz w:val="18"/>
                <w:szCs w:val="18"/>
              </w:rPr>
              <w:t>40 CFR 144.8(a)(1)(ii)</w:t>
            </w:r>
          </w:p>
          <w:p w14:paraId="127BE905" w14:textId="290FBF8F" w:rsidR="003F7B9B" w:rsidRPr="00BD15C0" w:rsidRDefault="003F7B9B" w:rsidP="003F7B9B">
            <w:pPr>
              <w:spacing w:after="0"/>
              <w:rPr>
                <w:rFonts w:eastAsia="Arial" w:cs="Symbol"/>
                <w:b/>
                <w:sz w:val="18"/>
                <w:szCs w:val="18"/>
              </w:rPr>
            </w:pPr>
            <w:r w:rsidRPr="00BD15C0">
              <w:rPr>
                <w:rFonts w:cs="Symbol"/>
                <w:sz w:val="18"/>
                <w:szCs w:val="18"/>
              </w:rPr>
              <w:t>(See also 145.11(a)(4))</w:t>
            </w:r>
          </w:p>
        </w:tc>
        <w:tc>
          <w:tcPr>
            <w:tcW w:w="3960" w:type="dxa"/>
            <w:shd w:val="clear" w:color="auto" w:fill="auto"/>
          </w:tcPr>
          <w:p w14:paraId="36A72A20" w14:textId="395BA221" w:rsidR="003F7B9B" w:rsidRPr="00BD15C0" w:rsidRDefault="003F7B9B" w:rsidP="003F7B9B">
            <w:pPr>
              <w:spacing w:after="0"/>
              <w:rPr>
                <w:rFonts w:eastAsia="Arial" w:cs="Symbol"/>
                <w:sz w:val="18"/>
                <w:szCs w:val="18"/>
              </w:rPr>
            </w:pPr>
            <w:r w:rsidRPr="00BD15C0">
              <w:rPr>
                <w:rFonts w:eastAsia="Arial" w:cs="Symbol"/>
                <w:sz w:val="18"/>
                <w:szCs w:val="18"/>
              </w:rPr>
              <w:t>No reference found.</w:t>
            </w:r>
          </w:p>
        </w:tc>
        <w:tc>
          <w:tcPr>
            <w:tcW w:w="2341" w:type="dxa"/>
            <w:shd w:val="clear" w:color="auto" w:fill="auto"/>
          </w:tcPr>
          <w:p w14:paraId="4607E823" w14:textId="1D38A415" w:rsidR="003F7B9B" w:rsidRPr="00BD15C0" w:rsidRDefault="003F7B9B" w:rsidP="003F7B9B">
            <w:pPr>
              <w:spacing w:after="0"/>
              <w:rPr>
                <w:rFonts w:eastAsia="Arial" w:cs="Symbol"/>
                <w:b/>
                <w:sz w:val="18"/>
                <w:szCs w:val="18"/>
              </w:rPr>
            </w:pPr>
            <w:r w:rsidRPr="007516D3">
              <w:rPr>
                <w:rFonts w:eastAsia="Arial" w:cs="Symbol"/>
                <w:sz w:val="18"/>
                <w:szCs w:val="18"/>
              </w:rPr>
              <w:t>Missing.</w:t>
            </w:r>
          </w:p>
        </w:tc>
        <w:tc>
          <w:tcPr>
            <w:tcW w:w="1979" w:type="dxa"/>
          </w:tcPr>
          <w:p w14:paraId="386170BD" w14:textId="194EB1B0" w:rsidR="003F7B9B" w:rsidRPr="00BD15C0" w:rsidRDefault="003F7B9B" w:rsidP="003F7B9B">
            <w:pPr>
              <w:spacing w:after="0"/>
              <w:rPr>
                <w:rFonts w:eastAsia="Arial" w:cs="Symbol"/>
                <w:sz w:val="18"/>
                <w:szCs w:val="18"/>
              </w:rPr>
            </w:pPr>
          </w:p>
        </w:tc>
        <w:tc>
          <w:tcPr>
            <w:tcW w:w="2836" w:type="dxa"/>
          </w:tcPr>
          <w:p w14:paraId="698D30A9" w14:textId="77777777" w:rsidR="008A377D" w:rsidRDefault="003F7B9B" w:rsidP="003F7B9B">
            <w:pPr>
              <w:spacing w:after="0"/>
              <w:rPr>
                <w:rFonts w:eastAsia="Arial" w:cs="Symbol"/>
                <w:color w:val="00B050"/>
                <w:sz w:val="18"/>
                <w:szCs w:val="18"/>
              </w:rPr>
            </w:pPr>
            <w:r w:rsidRPr="00A27953">
              <w:rPr>
                <w:rFonts w:eastAsia="Arial" w:cs="Symbol"/>
                <w:bCs/>
                <w:color w:val="000000" w:themeColor="text1"/>
                <w:sz w:val="18"/>
                <w:szCs w:val="18"/>
              </w:rPr>
              <w:t>See row 122.</w:t>
            </w:r>
            <w:r w:rsidR="008A377D" w:rsidRPr="00B05434">
              <w:rPr>
                <w:rFonts w:eastAsia="Arial" w:cs="Symbol"/>
                <w:color w:val="00B050"/>
                <w:sz w:val="18"/>
                <w:szCs w:val="18"/>
              </w:rPr>
              <w:t xml:space="preserve"> </w:t>
            </w:r>
          </w:p>
          <w:p w14:paraId="0D293A13" w14:textId="222EC76D" w:rsidR="003F7B9B" w:rsidRPr="00BD15C0" w:rsidRDefault="003F7B9B" w:rsidP="003F7B9B">
            <w:pPr>
              <w:spacing w:after="0"/>
              <w:rPr>
                <w:rFonts w:eastAsia="Arial" w:cs="Symbol"/>
                <w:b/>
                <w:color w:val="000000" w:themeColor="text1"/>
                <w:sz w:val="18"/>
                <w:szCs w:val="18"/>
              </w:rPr>
            </w:pPr>
          </w:p>
        </w:tc>
      </w:tr>
      <w:tr w:rsidR="003F7B9B" w:rsidRPr="00BD15C0" w14:paraId="60F2D271" w14:textId="01A5AFD7" w:rsidTr="00986D68">
        <w:trPr>
          <w:cantSplit/>
          <w:trHeight w:val="27"/>
          <w:jc w:val="center"/>
        </w:trPr>
        <w:tc>
          <w:tcPr>
            <w:tcW w:w="805" w:type="dxa"/>
          </w:tcPr>
          <w:p w14:paraId="40D78F87" w14:textId="1EDCD9E4" w:rsidR="003F7B9B" w:rsidRPr="00BD15C0" w:rsidRDefault="003F7B9B" w:rsidP="003F7B9B">
            <w:pPr>
              <w:pStyle w:val="ListParagraph"/>
              <w:numPr>
                <w:ilvl w:val="0"/>
                <w:numId w:val="25"/>
              </w:numPr>
              <w:spacing w:after="0"/>
              <w:rPr>
                <w:rFonts w:cs="Symbol"/>
                <w:i/>
                <w:sz w:val="18"/>
                <w:szCs w:val="18"/>
              </w:rPr>
            </w:pPr>
            <w:r w:rsidRPr="00BD15C0">
              <w:rPr>
                <w:rFonts w:cs="Symbol"/>
                <w:i/>
                <w:sz w:val="18"/>
                <w:szCs w:val="18"/>
              </w:rPr>
              <w:t>125</w:t>
            </w:r>
          </w:p>
        </w:tc>
        <w:tc>
          <w:tcPr>
            <w:tcW w:w="4140" w:type="dxa"/>
            <w:shd w:val="clear" w:color="auto" w:fill="auto"/>
          </w:tcPr>
          <w:p w14:paraId="59ED8ABF" w14:textId="7A4193FF" w:rsidR="003F7B9B" w:rsidRPr="00BD15C0" w:rsidRDefault="003F7B9B" w:rsidP="003F7B9B">
            <w:pPr>
              <w:spacing w:after="0"/>
              <w:rPr>
                <w:rFonts w:eastAsia="Arial" w:cs="Symbol"/>
                <w:b/>
                <w:sz w:val="18"/>
                <w:szCs w:val="18"/>
              </w:rPr>
            </w:pPr>
            <w:r w:rsidRPr="00BD15C0">
              <w:rPr>
                <w:rFonts w:cs="Symbol"/>
                <w:i/>
                <w:sz w:val="18"/>
                <w:szCs w:val="18"/>
              </w:rPr>
              <w:t xml:space="preserve">Instances of noncompliance to be reported. </w:t>
            </w:r>
            <w:r w:rsidRPr="00BD15C0">
              <w:rPr>
                <w:rFonts w:cs="Symbol"/>
                <w:sz w:val="18"/>
                <w:szCs w:val="18"/>
              </w:rPr>
              <w:t>Any instances of noncompliance within the following categories shall be reported in successive reports until the noncompliance is reported as resolved. Once noncompliance is reported as resolved it need not appear in subsequent reports.</w:t>
            </w:r>
          </w:p>
        </w:tc>
        <w:tc>
          <w:tcPr>
            <w:tcW w:w="2790" w:type="dxa"/>
            <w:shd w:val="clear" w:color="auto" w:fill="auto"/>
          </w:tcPr>
          <w:p w14:paraId="35BD09ED" w14:textId="77777777" w:rsidR="003F7B9B" w:rsidRPr="00BD15C0" w:rsidRDefault="003F7B9B" w:rsidP="003F7B9B">
            <w:pPr>
              <w:spacing w:after="0"/>
              <w:rPr>
                <w:rFonts w:cs="Symbol"/>
                <w:sz w:val="18"/>
                <w:szCs w:val="18"/>
              </w:rPr>
            </w:pPr>
            <w:r w:rsidRPr="00BD15C0">
              <w:rPr>
                <w:rFonts w:cs="Symbol"/>
                <w:sz w:val="18"/>
                <w:szCs w:val="18"/>
              </w:rPr>
              <w:t>40 CFR 144.8(a)(2)</w:t>
            </w:r>
          </w:p>
          <w:p w14:paraId="08F0BA2D" w14:textId="36D117D0" w:rsidR="003F7B9B" w:rsidRPr="00BD15C0" w:rsidRDefault="003F7B9B" w:rsidP="003F7B9B">
            <w:pPr>
              <w:spacing w:after="0"/>
              <w:rPr>
                <w:rFonts w:eastAsia="Arial" w:cs="Symbol"/>
                <w:b/>
                <w:sz w:val="18"/>
                <w:szCs w:val="18"/>
              </w:rPr>
            </w:pPr>
            <w:r w:rsidRPr="00BD15C0">
              <w:rPr>
                <w:rFonts w:cs="Symbol"/>
                <w:sz w:val="18"/>
                <w:szCs w:val="18"/>
              </w:rPr>
              <w:t>(See also 145.11(a)(4))</w:t>
            </w:r>
          </w:p>
        </w:tc>
        <w:tc>
          <w:tcPr>
            <w:tcW w:w="3960" w:type="dxa"/>
            <w:shd w:val="clear" w:color="auto" w:fill="auto"/>
          </w:tcPr>
          <w:p w14:paraId="1622FC55" w14:textId="0B67A143" w:rsidR="003F7B9B" w:rsidRPr="00BD15C0" w:rsidRDefault="003F7B9B" w:rsidP="003F7B9B">
            <w:pPr>
              <w:spacing w:after="0"/>
              <w:rPr>
                <w:rFonts w:eastAsia="Arial" w:cs="Symbol"/>
                <w:sz w:val="18"/>
                <w:szCs w:val="18"/>
              </w:rPr>
            </w:pPr>
            <w:r w:rsidRPr="00BD15C0">
              <w:rPr>
                <w:rFonts w:eastAsia="Arial" w:cs="Symbol"/>
                <w:sz w:val="18"/>
                <w:szCs w:val="18"/>
              </w:rPr>
              <w:t>No reference found.</w:t>
            </w:r>
          </w:p>
        </w:tc>
        <w:tc>
          <w:tcPr>
            <w:tcW w:w="2341" w:type="dxa"/>
            <w:shd w:val="clear" w:color="auto" w:fill="auto"/>
          </w:tcPr>
          <w:p w14:paraId="57371441" w14:textId="20FB853C" w:rsidR="003F7B9B" w:rsidRPr="00BD15C0" w:rsidRDefault="003F7B9B" w:rsidP="003F7B9B">
            <w:pPr>
              <w:spacing w:after="0"/>
              <w:rPr>
                <w:rFonts w:eastAsia="Arial" w:cs="Symbol"/>
                <w:b/>
                <w:sz w:val="18"/>
                <w:szCs w:val="18"/>
              </w:rPr>
            </w:pPr>
            <w:r w:rsidRPr="007516D3">
              <w:rPr>
                <w:rFonts w:eastAsia="Arial" w:cs="Symbol"/>
                <w:sz w:val="18"/>
                <w:szCs w:val="18"/>
              </w:rPr>
              <w:t>Missing.</w:t>
            </w:r>
          </w:p>
        </w:tc>
        <w:tc>
          <w:tcPr>
            <w:tcW w:w="1979" w:type="dxa"/>
          </w:tcPr>
          <w:p w14:paraId="7710F779" w14:textId="7B036F8C" w:rsidR="003F7B9B" w:rsidRPr="00BD15C0" w:rsidRDefault="003F7B9B" w:rsidP="003F7B9B">
            <w:pPr>
              <w:spacing w:after="0"/>
              <w:rPr>
                <w:rFonts w:eastAsia="Arial" w:cs="Symbol"/>
                <w:sz w:val="18"/>
                <w:szCs w:val="18"/>
              </w:rPr>
            </w:pPr>
          </w:p>
        </w:tc>
        <w:tc>
          <w:tcPr>
            <w:tcW w:w="2836" w:type="dxa"/>
          </w:tcPr>
          <w:p w14:paraId="125C70E6" w14:textId="77777777" w:rsidR="003F7B9B" w:rsidRDefault="003F7B9B" w:rsidP="003F7B9B">
            <w:pPr>
              <w:spacing w:after="0"/>
              <w:rPr>
                <w:rFonts w:eastAsia="Arial" w:cs="Symbol"/>
                <w:bCs/>
                <w:color w:val="000000" w:themeColor="text1"/>
                <w:sz w:val="18"/>
                <w:szCs w:val="18"/>
              </w:rPr>
            </w:pPr>
            <w:r w:rsidRPr="00A27953">
              <w:rPr>
                <w:rFonts w:eastAsia="Arial" w:cs="Symbol"/>
                <w:bCs/>
                <w:color w:val="000000" w:themeColor="text1"/>
                <w:sz w:val="18"/>
                <w:szCs w:val="18"/>
              </w:rPr>
              <w:t>See row 122.</w:t>
            </w:r>
          </w:p>
          <w:p w14:paraId="4C5782C7" w14:textId="77A55A97" w:rsidR="008A377D" w:rsidRPr="00BD15C0" w:rsidRDefault="008A377D" w:rsidP="003F7B9B">
            <w:pPr>
              <w:spacing w:after="0"/>
              <w:rPr>
                <w:rFonts w:eastAsia="Arial" w:cs="Symbol"/>
                <w:b/>
                <w:color w:val="000000" w:themeColor="text1"/>
                <w:sz w:val="18"/>
                <w:szCs w:val="18"/>
              </w:rPr>
            </w:pPr>
          </w:p>
        </w:tc>
      </w:tr>
      <w:tr w:rsidR="003F7B9B" w:rsidRPr="00BD15C0" w14:paraId="3738050E" w14:textId="5440E48F" w:rsidTr="00986D68">
        <w:trPr>
          <w:cantSplit/>
          <w:trHeight w:val="27"/>
          <w:jc w:val="center"/>
        </w:trPr>
        <w:tc>
          <w:tcPr>
            <w:tcW w:w="805" w:type="dxa"/>
          </w:tcPr>
          <w:p w14:paraId="1E873491" w14:textId="06D93C80" w:rsidR="003F7B9B" w:rsidRPr="00BD15C0" w:rsidRDefault="003F7B9B" w:rsidP="003F7B9B">
            <w:pPr>
              <w:pStyle w:val="ListParagraph"/>
              <w:numPr>
                <w:ilvl w:val="0"/>
                <w:numId w:val="25"/>
              </w:numPr>
              <w:spacing w:after="0"/>
              <w:rPr>
                <w:rFonts w:cs="Symbol"/>
                <w:i/>
                <w:sz w:val="18"/>
                <w:szCs w:val="18"/>
              </w:rPr>
            </w:pPr>
            <w:r w:rsidRPr="00BD15C0">
              <w:rPr>
                <w:rFonts w:cs="Symbol"/>
                <w:i/>
                <w:sz w:val="18"/>
                <w:szCs w:val="18"/>
              </w:rPr>
              <w:t>126</w:t>
            </w:r>
          </w:p>
        </w:tc>
        <w:tc>
          <w:tcPr>
            <w:tcW w:w="4140" w:type="dxa"/>
            <w:shd w:val="clear" w:color="auto" w:fill="auto"/>
          </w:tcPr>
          <w:p w14:paraId="5E80320F" w14:textId="28AA0B7B" w:rsidR="003F7B9B" w:rsidRPr="00BD15C0" w:rsidRDefault="003F7B9B" w:rsidP="003F7B9B">
            <w:pPr>
              <w:spacing w:after="0"/>
              <w:rPr>
                <w:rFonts w:eastAsia="Arial" w:cs="Symbol"/>
                <w:b/>
                <w:sz w:val="18"/>
                <w:szCs w:val="18"/>
              </w:rPr>
            </w:pPr>
            <w:r w:rsidRPr="00BD15C0">
              <w:rPr>
                <w:rFonts w:cs="Symbol"/>
                <w:i/>
                <w:sz w:val="18"/>
                <w:szCs w:val="18"/>
              </w:rPr>
              <w:t xml:space="preserve">Failure to complete construction elements. </w:t>
            </w:r>
            <w:r w:rsidRPr="00BD15C0">
              <w:rPr>
                <w:rFonts w:cs="Symbol"/>
                <w:sz w:val="18"/>
                <w:szCs w:val="18"/>
              </w:rPr>
              <w:t>When the permittee has failed to complete, by the date specified in the permit, an element of a compliance schedule involving either planning for construction or a construction step (for example, begin construction, attain operation level); and the permittee has not returned to compliance by accomplishing the required elements of the schedule within 30 days from the date a compliance schedule report is due under the permit.</w:t>
            </w:r>
          </w:p>
        </w:tc>
        <w:tc>
          <w:tcPr>
            <w:tcW w:w="2790" w:type="dxa"/>
            <w:shd w:val="clear" w:color="auto" w:fill="auto"/>
          </w:tcPr>
          <w:p w14:paraId="107AADB6" w14:textId="77777777" w:rsidR="003F7B9B" w:rsidRPr="00BD15C0" w:rsidRDefault="003F7B9B" w:rsidP="003F7B9B">
            <w:pPr>
              <w:spacing w:after="0"/>
              <w:rPr>
                <w:rFonts w:cs="Symbol"/>
                <w:sz w:val="18"/>
                <w:szCs w:val="18"/>
              </w:rPr>
            </w:pPr>
            <w:r w:rsidRPr="00BD15C0">
              <w:rPr>
                <w:rFonts w:cs="Symbol"/>
                <w:sz w:val="18"/>
                <w:szCs w:val="18"/>
              </w:rPr>
              <w:t>40 CFR 144.8(a)(2)(i)</w:t>
            </w:r>
          </w:p>
          <w:p w14:paraId="770D50B3" w14:textId="13B106B9" w:rsidR="003F7B9B" w:rsidRPr="00BD15C0" w:rsidRDefault="003F7B9B" w:rsidP="003F7B9B">
            <w:pPr>
              <w:spacing w:after="0"/>
              <w:rPr>
                <w:rFonts w:eastAsia="Arial" w:cs="Symbol"/>
                <w:b/>
                <w:sz w:val="18"/>
                <w:szCs w:val="18"/>
              </w:rPr>
            </w:pPr>
            <w:r w:rsidRPr="00BD15C0">
              <w:rPr>
                <w:rFonts w:cs="Symbol"/>
                <w:sz w:val="18"/>
                <w:szCs w:val="18"/>
              </w:rPr>
              <w:t>(See also 145.11(a)(4))</w:t>
            </w:r>
          </w:p>
        </w:tc>
        <w:tc>
          <w:tcPr>
            <w:tcW w:w="3960" w:type="dxa"/>
            <w:shd w:val="clear" w:color="auto" w:fill="auto"/>
          </w:tcPr>
          <w:p w14:paraId="54DDC868" w14:textId="21A22F94" w:rsidR="003F7B9B" w:rsidRPr="00BD15C0" w:rsidRDefault="003F7B9B" w:rsidP="003F7B9B">
            <w:pPr>
              <w:spacing w:after="0"/>
              <w:rPr>
                <w:rFonts w:eastAsia="Arial" w:cs="Symbol"/>
                <w:sz w:val="18"/>
                <w:szCs w:val="18"/>
              </w:rPr>
            </w:pPr>
            <w:r w:rsidRPr="00BD15C0">
              <w:rPr>
                <w:rFonts w:eastAsia="Arial" w:cs="Symbol"/>
                <w:sz w:val="18"/>
                <w:szCs w:val="18"/>
              </w:rPr>
              <w:t>No reference found.</w:t>
            </w:r>
          </w:p>
        </w:tc>
        <w:tc>
          <w:tcPr>
            <w:tcW w:w="2341" w:type="dxa"/>
            <w:shd w:val="clear" w:color="auto" w:fill="auto"/>
          </w:tcPr>
          <w:p w14:paraId="5B5E0E7A" w14:textId="6C330CD6" w:rsidR="003F7B9B" w:rsidRPr="00BD15C0" w:rsidRDefault="003F7B9B" w:rsidP="003F7B9B">
            <w:pPr>
              <w:spacing w:after="0"/>
              <w:rPr>
                <w:rFonts w:eastAsia="Arial" w:cs="Symbol"/>
                <w:b/>
                <w:sz w:val="18"/>
                <w:szCs w:val="18"/>
              </w:rPr>
            </w:pPr>
            <w:r w:rsidRPr="007516D3">
              <w:rPr>
                <w:rFonts w:eastAsia="Arial" w:cs="Symbol"/>
                <w:sz w:val="18"/>
                <w:szCs w:val="18"/>
              </w:rPr>
              <w:t>Missing.</w:t>
            </w:r>
          </w:p>
        </w:tc>
        <w:tc>
          <w:tcPr>
            <w:tcW w:w="1979" w:type="dxa"/>
          </w:tcPr>
          <w:p w14:paraId="425E5036" w14:textId="4DDB3A0E" w:rsidR="003F7B9B" w:rsidRPr="00BD15C0" w:rsidRDefault="003F7B9B" w:rsidP="003F7B9B">
            <w:pPr>
              <w:spacing w:after="0"/>
              <w:rPr>
                <w:rFonts w:eastAsia="Arial" w:cs="Symbol"/>
                <w:sz w:val="18"/>
                <w:szCs w:val="18"/>
              </w:rPr>
            </w:pPr>
          </w:p>
        </w:tc>
        <w:tc>
          <w:tcPr>
            <w:tcW w:w="2836" w:type="dxa"/>
          </w:tcPr>
          <w:p w14:paraId="5D39A64C" w14:textId="77777777" w:rsidR="003F7B9B" w:rsidRDefault="003F7B9B" w:rsidP="003F7B9B">
            <w:pPr>
              <w:spacing w:after="0"/>
              <w:rPr>
                <w:rFonts w:eastAsia="Arial" w:cs="Symbol"/>
                <w:bCs/>
                <w:color w:val="000000" w:themeColor="text1"/>
                <w:sz w:val="18"/>
                <w:szCs w:val="18"/>
              </w:rPr>
            </w:pPr>
            <w:r w:rsidRPr="00A27953">
              <w:rPr>
                <w:rFonts w:eastAsia="Arial" w:cs="Symbol"/>
                <w:bCs/>
                <w:color w:val="000000" w:themeColor="text1"/>
                <w:sz w:val="18"/>
                <w:szCs w:val="18"/>
              </w:rPr>
              <w:t>See row 122.</w:t>
            </w:r>
          </w:p>
          <w:p w14:paraId="588D2634" w14:textId="1D914353" w:rsidR="008A377D" w:rsidRPr="00BD15C0" w:rsidRDefault="008A377D" w:rsidP="003F7B9B">
            <w:pPr>
              <w:spacing w:after="0"/>
              <w:rPr>
                <w:rFonts w:eastAsia="Arial" w:cs="Symbol"/>
                <w:b/>
                <w:color w:val="000000" w:themeColor="text1"/>
                <w:sz w:val="18"/>
                <w:szCs w:val="18"/>
              </w:rPr>
            </w:pPr>
          </w:p>
        </w:tc>
      </w:tr>
      <w:tr w:rsidR="003F7B9B" w:rsidRPr="00BD15C0" w14:paraId="2673944A" w14:textId="39FF7414" w:rsidTr="00986D68">
        <w:trPr>
          <w:cantSplit/>
          <w:trHeight w:val="27"/>
          <w:jc w:val="center"/>
        </w:trPr>
        <w:tc>
          <w:tcPr>
            <w:tcW w:w="805" w:type="dxa"/>
          </w:tcPr>
          <w:p w14:paraId="2D3CFCC0" w14:textId="2E216D07" w:rsidR="003F7B9B" w:rsidRPr="00BD15C0" w:rsidRDefault="003F7B9B" w:rsidP="003F7B9B">
            <w:pPr>
              <w:pStyle w:val="ListParagraph"/>
              <w:numPr>
                <w:ilvl w:val="0"/>
                <w:numId w:val="25"/>
              </w:numPr>
              <w:spacing w:after="0"/>
              <w:rPr>
                <w:rFonts w:cs="Symbol"/>
                <w:i/>
                <w:sz w:val="18"/>
                <w:szCs w:val="18"/>
              </w:rPr>
            </w:pPr>
            <w:r w:rsidRPr="00BD15C0">
              <w:rPr>
                <w:rFonts w:cs="Symbol"/>
                <w:i/>
                <w:sz w:val="18"/>
                <w:szCs w:val="18"/>
              </w:rPr>
              <w:lastRenderedPageBreak/>
              <w:t>127</w:t>
            </w:r>
          </w:p>
        </w:tc>
        <w:tc>
          <w:tcPr>
            <w:tcW w:w="4140" w:type="dxa"/>
            <w:shd w:val="clear" w:color="auto" w:fill="auto"/>
          </w:tcPr>
          <w:p w14:paraId="7B26B0F7" w14:textId="43F87212" w:rsidR="003F7B9B" w:rsidRPr="00BD15C0" w:rsidRDefault="003F7B9B" w:rsidP="003F7B9B">
            <w:pPr>
              <w:spacing w:after="0"/>
              <w:rPr>
                <w:rFonts w:eastAsia="Arial" w:cs="Symbol"/>
                <w:b/>
                <w:sz w:val="18"/>
                <w:szCs w:val="18"/>
              </w:rPr>
            </w:pPr>
            <w:r w:rsidRPr="00BD15C0">
              <w:rPr>
                <w:rFonts w:cs="Symbol"/>
                <w:i/>
                <w:sz w:val="18"/>
                <w:szCs w:val="18"/>
              </w:rPr>
              <w:t xml:space="preserve">Modifications to schedules of compliance. </w:t>
            </w:r>
            <w:r w:rsidRPr="00BD15C0">
              <w:rPr>
                <w:rFonts w:cs="Symbol"/>
                <w:sz w:val="18"/>
                <w:szCs w:val="18"/>
              </w:rPr>
              <w:t>When a schedule of compliance in the permit has been modified under §§</w:t>
            </w:r>
            <w:r w:rsidRPr="00BD15C0">
              <w:rPr>
                <w:rStyle w:val="hilite1"/>
                <w:sz w:val="18"/>
                <w:szCs w:val="18"/>
              </w:rPr>
              <w:t>144</w:t>
            </w:r>
            <w:r w:rsidRPr="00BD15C0">
              <w:rPr>
                <w:rFonts w:cs="Symbol"/>
                <w:sz w:val="18"/>
                <w:szCs w:val="18"/>
              </w:rPr>
              <w:t xml:space="preserve">.39 or </w:t>
            </w:r>
            <w:r w:rsidRPr="00BD15C0">
              <w:rPr>
                <w:rStyle w:val="hilite1"/>
                <w:sz w:val="18"/>
                <w:szCs w:val="18"/>
              </w:rPr>
              <w:t>144</w:t>
            </w:r>
            <w:r w:rsidRPr="00BD15C0">
              <w:rPr>
                <w:rFonts w:cs="Symbol"/>
                <w:sz w:val="18"/>
                <w:szCs w:val="18"/>
              </w:rPr>
              <w:t>.41 because of the permittee's noncompliance.</w:t>
            </w:r>
          </w:p>
        </w:tc>
        <w:tc>
          <w:tcPr>
            <w:tcW w:w="2790" w:type="dxa"/>
            <w:shd w:val="clear" w:color="auto" w:fill="auto"/>
          </w:tcPr>
          <w:p w14:paraId="3BF86534" w14:textId="77777777" w:rsidR="003F7B9B" w:rsidRPr="00BD15C0" w:rsidRDefault="003F7B9B" w:rsidP="003F7B9B">
            <w:pPr>
              <w:spacing w:after="0"/>
              <w:rPr>
                <w:rFonts w:cs="Symbol"/>
                <w:sz w:val="18"/>
                <w:szCs w:val="18"/>
              </w:rPr>
            </w:pPr>
            <w:r w:rsidRPr="00BD15C0">
              <w:rPr>
                <w:rFonts w:cs="Symbol"/>
                <w:sz w:val="18"/>
                <w:szCs w:val="18"/>
              </w:rPr>
              <w:t>40 CFR 144.8(a)(2)(ii)</w:t>
            </w:r>
          </w:p>
          <w:p w14:paraId="165FED7E" w14:textId="0A42A277" w:rsidR="003F7B9B" w:rsidRPr="00BD15C0" w:rsidRDefault="003F7B9B" w:rsidP="003F7B9B">
            <w:pPr>
              <w:spacing w:after="0"/>
              <w:rPr>
                <w:rFonts w:eastAsia="Arial" w:cs="Symbol"/>
                <w:b/>
                <w:sz w:val="18"/>
                <w:szCs w:val="18"/>
              </w:rPr>
            </w:pPr>
            <w:r w:rsidRPr="00BD15C0">
              <w:rPr>
                <w:rFonts w:cs="Symbol"/>
                <w:sz w:val="18"/>
                <w:szCs w:val="18"/>
              </w:rPr>
              <w:t>(See also 145.11(a)(4))</w:t>
            </w:r>
          </w:p>
        </w:tc>
        <w:tc>
          <w:tcPr>
            <w:tcW w:w="3960" w:type="dxa"/>
            <w:shd w:val="clear" w:color="auto" w:fill="auto"/>
          </w:tcPr>
          <w:p w14:paraId="7926B4B1" w14:textId="660808FF" w:rsidR="003F7B9B" w:rsidRPr="00BD15C0" w:rsidRDefault="003F7B9B" w:rsidP="003F7B9B">
            <w:pPr>
              <w:spacing w:after="0"/>
              <w:rPr>
                <w:rFonts w:eastAsia="Arial" w:cs="Symbol"/>
                <w:sz w:val="18"/>
                <w:szCs w:val="18"/>
              </w:rPr>
            </w:pPr>
            <w:r w:rsidRPr="00BD15C0">
              <w:rPr>
                <w:rFonts w:eastAsia="Arial" w:cs="Symbol"/>
                <w:sz w:val="18"/>
                <w:szCs w:val="18"/>
              </w:rPr>
              <w:t>No reference found.</w:t>
            </w:r>
          </w:p>
        </w:tc>
        <w:tc>
          <w:tcPr>
            <w:tcW w:w="2341" w:type="dxa"/>
            <w:shd w:val="clear" w:color="auto" w:fill="auto"/>
          </w:tcPr>
          <w:p w14:paraId="5CEED3CC" w14:textId="7D8056DD" w:rsidR="003F7B9B" w:rsidRPr="00BD15C0" w:rsidRDefault="003F7B9B" w:rsidP="003F7B9B">
            <w:pPr>
              <w:spacing w:after="0"/>
              <w:rPr>
                <w:rFonts w:eastAsia="Arial" w:cs="Symbol"/>
                <w:b/>
                <w:sz w:val="18"/>
                <w:szCs w:val="18"/>
              </w:rPr>
            </w:pPr>
            <w:r w:rsidRPr="007516D3">
              <w:rPr>
                <w:rFonts w:eastAsia="Arial" w:cs="Symbol"/>
                <w:sz w:val="18"/>
                <w:szCs w:val="18"/>
              </w:rPr>
              <w:t>Missing.</w:t>
            </w:r>
          </w:p>
        </w:tc>
        <w:tc>
          <w:tcPr>
            <w:tcW w:w="1979" w:type="dxa"/>
          </w:tcPr>
          <w:p w14:paraId="51402FB8" w14:textId="6E4F1003" w:rsidR="003F7B9B" w:rsidRPr="00BD15C0" w:rsidRDefault="003F7B9B" w:rsidP="003F7B9B">
            <w:pPr>
              <w:spacing w:after="0"/>
              <w:rPr>
                <w:rFonts w:eastAsia="Arial" w:cs="Symbol"/>
                <w:sz w:val="18"/>
                <w:szCs w:val="18"/>
              </w:rPr>
            </w:pPr>
          </w:p>
        </w:tc>
        <w:tc>
          <w:tcPr>
            <w:tcW w:w="2836" w:type="dxa"/>
          </w:tcPr>
          <w:p w14:paraId="18CA4AAB" w14:textId="77777777" w:rsidR="003F7B9B" w:rsidRDefault="003F7B9B" w:rsidP="003F7B9B">
            <w:pPr>
              <w:spacing w:after="0"/>
              <w:rPr>
                <w:rFonts w:eastAsia="Arial" w:cs="Symbol"/>
                <w:bCs/>
                <w:color w:val="000000" w:themeColor="text1"/>
                <w:sz w:val="18"/>
                <w:szCs w:val="18"/>
              </w:rPr>
            </w:pPr>
            <w:r w:rsidRPr="00A27953">
              <w:rPr>
                <w:rFonts w:eastAsia="Arial" w:cs="Symbol"/>
                <w:bCs/>
                <w:color w:val="000000" w:themeColor="text1"/>
                <w:sz w:val="18"/>
                <w:szCs w:val="18"/>
              </w:rPr>
              <w:t>See row 122.</w:t>
            </w:r>
          </w:p>
          <w:p w14:paraId="1814FF48" w14:textId="68D0935A" w:rsidR="008A377D" w:rsidRPr="00BD15C0" w:rsidRDefault="008A377D" w:rsidP="003F7B9B">
            <w:pPr>
              <w:spacing w:after="0"/>
              <w:rPr>
                <w:rFonts w:eastAsia="Arial" w:cs="Symbol"/>
                <w:b/>
                <w:color w:val="000000" w:themeColor="text1"/>
                <w:sz w:val="18"/>
                <w:szCs w:val="18"/>
              </w:rPr>
            </w:pPr>
          </w:p>
        </w:tc>
      </w:tr>
      <w:tr w:rsidR="003F7B9B" w:rsidRPr="00BD15C0" w14:paraId="345484B4" w14:textId="789222BA" w:rsidTr="00986D68">
        <w:trPr>
          <w:cantSplit/>
          <w:trHeight w:val="27"/>
          <w:jc w:val="center"/>
        </w:trPr>
        <w:tc>
          <w:tcPr>
            <w:tcW w:w="805" w:type="dxa"/>
          </w:tcPr>
          <w:p w14:paraId="3157C4BE" w14:textId="6E378EC6" w:rsidR="003F7B9B" w:rsidRPr="00BD15C0" w:rsidRDefault="003F7B9B" w:rsidP="003F7B9B">
            <w:pPr>
              <w:pStyle w:val="ListParagraph"/>
              <w:numPr>
                <w:ilvl w:val="0"/>
                <w:numId w:val="25"/>
              </w:numPr>
              <w:spacing w:after="0"/>
              <w:rPr>
                <w:rFonts w:cs="Symbol"/>
                <w:i/>
                <w:sz w:val="18"/>
                <w:szCs w:val="18"/>
              </w:rPr>
            </w:pPr>
            <w:r w:rsidRPr="00BD15C0">
              <w:rPr>
                <w:rFonts w:cs="Symbol"/>
                <w:i/>
                <w:sz w:val="18"/>
                <w:szCs w:val="18"/>
              </w:rPr>
              <w:t>128</w:t>
            </w:r>
          </w:p>
        </w:tc>
        <w:tc>
          <w:tcPr>
            <w:tcW w:w="4140" w:type="dxa"/>
            <w:shd w:val="clear" w:color="auto" w:fill="auto"/>
          </w:tcPr>
          <w:p w14:paraId="3B0CAAAF" w14:textId="17B90DEC" w:rsidR="003F7B9B" w:rsidRPr="00BD15C0" w:rsidRDefault="003F7B9B" w:rsidP="003F7B9B">
            <w:pPr>
              <w:spacing w:after="0"/>
              <w:rPr>
                <w:rFonts w:eastAsia="Arial" w:cs="Symbol"/>
                <w:b/>
                <w:sz w:val="18"/>
                <w:szCs w:val="18"/>
              </w:rPr>
            </w:pPr>
            <w:r w:rsidRPr="00BD15C0">
              <w:rPr>
                <w:rFonts w:cs="Symbol"/>
                <w:i/>
                <w:sz w:val="18"/>
                <w:szCs w:val="18"/>
              </w:rPr>
              <w:t xml:space="preserve">Failure to complete or provide compliance schedule or monitoring reports. </w:t>
            </w:r>
            <w:r w:rsidRPr="00BD15C0">
              <w:rPr>
                <w:rFonts w:cs="Symbol"/>
                <w:sz w:val="18"/>
                <w:szCs w:val="18"/>
              </w:rPr>
              <w:t>When the permittee has failed to complete or provide a report required in a permit compliance schedule (for example, progress report or notice of noncompliance or compliance) or a monitoring report; and the permittee has not submitted the complete report within 30 days from the date it is due under the permit for compliance schedules, or from the date specified in the permit for monitoring reports.</w:t>
            </w:r>
          </w:p>
        </w:tc>
        <w:tc>
          <w:tcPr>
            <w:tcW w:w="2790" w:type="dxa"/>
            <w:shd w:val="clear" w:color="auto" w:fill="auto"/>
          </w:tcPr>
          <w:p w14:paraId="37EC3191" w14:textId="77777777" w:rsidR="003F7B9B" w:rsidRPr="00BD15C0" w:rsidRDefault="003F7B9B" w:rsidP="003F7B9B">
            <w:pPr>
              <w:spacing w:after="0"/>
              <w:rPr>
                <w:rFonts w:cs="Symbol"/>
                <w:sz w:val="18"/>
                <w:szCs w:val="18"/>
              </w:rPr>
            </w:pPr>
            <w:r w:rsidRPr="00BD15C0">
              <w:rPr>
                <w:rFonts w:cs="Symbol"/>
                <w:sz w:val="18"/>
                <w:szCs w:val="18"/>
              </w:rPr>
              <w:t>40 CFR 144.8(a)(2)(iii)</w:t>
            </w:r>
          </w:p>
          <w:p w14:paraId="6FFCC035" w14:textId="5F45E9DD" w:rsidR="003F7B9B" w:rsidRPr="00BD15C0" w:rsidRDefault="003F7B9B" w:rsidP="003F7B9B">
            <w:pPr>
              <w:spacing w:after="0"/>
              <w:rPr>
                <w:rFonts w:eastAsia="Arial" w:cs="Symbol"/>
                <w:b/>
                <w:sz w:val="18"/>
                <w:szCs w:val="18"/>
              </w:rPr>
            </w:pPr>
            <w:r w:rsidRPr="00BD15C0">
              <w:rPr>
                <w:rFonts w:cs="Symbol"/>
                <w:sz w:val="18"/>
                <w:szCs w:val="18"/>
              </w:rPr>
              <w:t>(See also 145.11(a)(4))</w:t>
            </w:r>
          </w:p>
        </w:tc>
        <w:tc>
          <w:tcPr>
            <w:tcW w:w="3960" w:type="dxa"/>
            <w:shd w:val="clear" w:color="auto" w:fill="auto"/>
          </w:tcPr>
          <w:p w14:paraId="4E6699C7" w14:textId="5D4DFC5F" w:rsidR="003F7B9B" w:rsidRPr="00BD15C0" w:rsidRDefault="003F7B9B" w:rsidP="003F7B9B">
            <w:pPr>
              <w:spacing w:after="0"/>
              <w:rPr>
                <w:rFonts w:eastAsia="Arial" w:cs="Symbol"/>
                <w:sz w:val="18"/>
                <w:szCs w:val="18"/>
              </w:rPr>
            </w:pPr>
            <w:r w:rsidRPr="00BD15C0">
              <w:rPr>
                <w:rFonts w:eastAsia="Arial" w:cs="Symbol"/>
                <w:sz w:val="18"/>
                <w:szCs w:val="18"/>
              </w:rPr>
              <w:t>No reference found.</w:t>
            </w:r>
          </w:p>
        </w:tc>
        <w:tc>
          <w:tcPr>
            <w:tcW w:w="2341" w:type="dxa"/>
            <w:shd w:val="clear" w:color="auto" w:fill="auto"/>
          </w:tcPr>
          <w:p w14:paraId="5126501E" w14:textId="3F91567E" w:rsidR="003F7B9B" w:rsidRPr="00BD15C0" w:rsidRDefault="003F7B9B" w:rsidP="003F7B9B">
            <w:pPr>
              <w:spacing w:after="0"/>
              <w:rPr>
                <w:rFonts w:eastAsia="Arial" w:cs="Symbol"/>
                <w:b/>
                <w:sz w:val="18"/>
                <w:szCs w:val="18"/>
              </w:rPr>
            </w:pPr>
            <w:r w:rsidRPr="007516D3">
              <w:rPr>
                <w:rFonts w:eastAsia="Arial" w:cs="Symbol"/>
                <w:sz w:val="18"/>
                <w:szCs w:val="18"/>
              </w:rPr>
              <w:t>Missing.</w:t>
            </w:r>
          </w:p>
        </w:tc>
        <w:tc>
          <w:tcPr>
            <w:tcW w:w="1979" w:type="dxa"/>
          </w:tcPr>
          <w:p w14:paraId="45DC6D28" w14:textId="6A2636A1" w:rsidR="003F7B9B" w:rsidRPr="00BD15C0" w:rsidRDefault="003F7B9B" w:rsidP="003F7B9B">
            <w:pPr>
              <w:spacing w:after="0"/>
              <w:rPr>
                <w:rFonts w:eastAsia="Arial" w:cs="Symbol"/>
                <w:sz w:val="18"/>
                <w:szCs w:val="18"/>
              </w:rPr>
            </w:pPr>
          </w:p>
        </w:tc>
        <w:tc>
          <w:tcPr>
            <w:tcW w:w="2836" w:type="dxa"/>
          </w:tcPr>
          <w:p w14:paraId="03A1068C" w14:textId="77777777" w:rsidR="003F7B9B" w:rsidRDefault="003F7B9B" w:rsidP="003F7B9B">
            <w:pPr>
              <w:spacing w:after="0"/>
              <w:rPr>
                <w:rFonts w:eastAsia="Arial" w:cs="Symbol"/>
                <w:bCs/>
                <w:color w:val="000000" w:themeColor="text1"/>
                <w:sz w:val="18"/>
                <w:szCs w:val="18"/>
              </w:rPr>
            </w:pPr>
            <w:r w:rsidRPr="006457AB">
              <w:rPr>
                <w:rFonts w:eastAsia="Arial" w:cs="Symbol"/>
                <w:bCs/>
                <w:color w:val="000000" w:themeColor="text1"/>
                <w:sz w:val="18"/>
                <w:szCs w:val="18"/>
              </w:rPr>
              <w:t>See row 122.</w:t>
            </w:r>
          </w:p>
          <w:p w14:paraId="194B34E8" w14:textId="24B1D97C" w:rsidR="008A377D" w:rsidRPr="00BD15C0" w:rsidRDefault="008A377D" w:rsidP="003F7B9B">
            <w:pPr>
              <w:spacing w:after="0"/>
              <w:rPr>
                <w:rFonts w:eastAsia="Arial" w:cs="Symbol"/>
                <w:b/>
                <w:color w:val="000000" w:themeColor="text1"/>
                <w:sz w:val="18"/>
                <w:szCs w:val="18"/>
              </w:rPr>
            </w:pPr>
          </w:p>
        </w:tc>
      </w:tr>
      <w:tr w:rsidR="003F7B9B" w:rsidRPr="00BD15C0" w14:paraId="0973F260" w14:textId="75395B28" w:rsidTr="00986D68">
        <w:trPr>
          <w:cantSplit/>
          <w:trHeight w:val="27"/>
          <w:jc w:val="center"/>
        </w:trPr>
        <w:tc>
          <w:tcPr>
            <w:tcW w:w="805" w:type="dxa"/>
          </w:tcPr>
          <w:p w14:paraId="5E41FD41" w14:textId="126AADDA" w:rsidR="003F7B9B" w:rsidRPr="00BD15C0" w:rsidRDefault="003F7B9B" w:rsidP="003F7B9B">
            <w:pPr>
              <w:pStyle w:val="ListParagraph"/>
              <w:numPr>
                <w:ilvl w:val="0"/>
                <w:numId w:val="25"/>
              </w:numPr>
              <w:spacing w:after="0"/>
              <w:rPr>
                <w:rFonts w:cs="Symbol"/>
                <w:i/>
                <w:sz w:val="18"/>
                <w:szCs w:val="18"/>
              </w:rPr>
            </w:pPr>
            <w:r w:rsidRPr="00BD15C0">
              <w:rPr>
                <w:rFonts w:cs="Symbol"/>
                <w:i/>
                <w:sz w:val="18"/>
                <w:szCs w:val="18"/>
              </w:rPr>
              <w:t>129</w:t>
            </w:r>
          </w:p>
        </w:tc>
        <w:tc>
          <w:tcPr>
            <w:tcW w:w="4140" w:type="dxa"/>
            <w:shd w:val="clear" w:color="auto" w:fill="auto"/>
          </w:tcPr>
          <w:p w14:paraId="2973B9D2" w14:textId="0F2374BC" w:rsidR="003F7B9B" w:rsidRPr="00BD15C0" w:rsidRDefault="003F7B9B" w:rsidP="003F7B9B">
            <w:pPr>
              <w:spacing w:after="0"/>
              <w:rPr>
                <w:rFonts w:eastAsia="Arial" w:cs="Symbol"/>
                <w:b/>
                <w:sz w:val="18"/>
                <w:szCs w:val="18"/>
              </w:rPr>
            </w:pPr>
            <w:r w:rsidRPr="00BD15C0">
              <w:rPr>
                <w:rFonts w:cs="Symbol"/>
                <w:i/>
                <w:sz w:val="18"/>
                <w:szCs w:val="18"/>
              </w:rPr>
              <w:t xml:space="preserve">Deficient reports. </w:t>
            </w:r>
            <w:r w:rsidRPr="00BD15C0">
              <w:rPr>
                <w:rFonts w:cs="Symbol"/>
                <w:sz w:val="18"/>
                <w:szCs w:val="18"/>
              </w:rPr>
              <w:t>When the required reports provided by the permittee are so deficient as to cause misunderstanding by the Director and thus impede the review of the status of compliance.</w:t>
            </w:r>
          </w:p>
        </w:tc>
        <w:tc>
          <w:tcPr>
            <w:tcW w:w="2790" w:type="dxa"/>
            <w:shd w:val="clear" w:color="auto" w:fill="auto"/>
          </w:tcPr>
          <w:p w14:paraId="703F3643" w14:textId="77777777" w:rsidR="003F7B9B" w:rsidRPr="00BD15C0" w:rsidRDefault="003F7B9B" w:rsidP="003F7B9B">
            <w:pPr>
              <w:spacing w:after="0"/>
              <w:rPr>
                <w:rFonts w:cs="Symbol"/>
                <w:sz w:val="18"/>
                <w:szCs w:val="18"/>
              </w:rPr>
            </w:pPr>
            <w:r w:rsidRPr="00BD15C0">
              <w:rPr>
                <w:rFonts w:cs="Symbol"/>
                <w:sz w:val="18"/>
                <w:szCs w:val="18"/>
              </w:rPr>
              <w:t>40 CFR 144.8(a)(2)(iv)</w:t>
            </w:r>
          </w:p>
          <w:p w14:paraId="57AC6B41" w14:textId="6C899D16" w:rsidR="003F7B9B" w:rsidRPr="00BD15C0" w:rsidRDefault="003F7B9B" w:rsidP="003F7B9B">
            <w:pPr>
              <w:spacing w:after="0"/>
              <w:rPr>
                <w:rFonts w:eastAsia="Arial" w:cs="Symbol"/>
                <w:b/>
                <w:sz w:val="18"/>
                <w:szCs w:val="18"/>
              </w:rPr>
            </w:pPr>
            <w:r w:rsidRPr="00BD15C0">
              <w:rPr>
                <w:rFonts w:cs="Symbol"/>
                <w:sz w:val="18"/>
                <w:szCs w:val="18"/>
              </w:rPr>
              <w:t>(See also 145.11(a)(4))</w:t>
            </w:r>
          </w:p>
        </w:tc>
        <w:tc>
          <w:tcPr>
            <w:tcW w:w="3960" w:type="dxa"/>
            <w:shd w:val="clear" w:color="auto" w:fill="auto"/>
          </w:tcPr>
          <w:p w14:paraId="0C9B7EC6" w14:textId="13D7AB45" w:rsidR="003F7B9B" w:rsidRPr="00BD15C0" w:rsidRDefault="003F7B9B" w:rsidP="003F7B9B">
            <w:pPr>
              <w:spacing w:after="0"/>
              <w:rPr>
                <w:rFonts w:eastAsia="Arial" w:cs="Symbol"/>
                <w:sz w:val="18"/>
                <w:szCs w:val="18"/>
              </w:rPr>
            </w:pPr>
            <w:r w:rsidRPr="00BD15C0">
              <w:rPr>
                <w:rFonts w:eastAsia="Arial" w:cs="Symbol"/>
                <w:sz w:val="18"/>
                <w:szCs w:val="18"/>
              </w:rPr>
              <w:t>No reference found.</w:t>
            </w:r>
          </w:p>
        </w:tc>
        <w:tc>
          <w:tcPr>
            <w:tcW w:w="2341" w:type="dxa"/>
            <w:shd w:val="clear" w:color="auto" w:fill="auto"/>
          </w:tcPr>
          <w:p w14:paraId="445B2375" w14:textId="0C833CA4" w:rsidR="003F7B9B" w:rsidRPr="00BD15C0" w:rsidRDefault="003F7B9B" w:rsidP="003F7B9B">
            <w:pPr>
              <w:spacing w:after="0"/>
              <w:rPr>
                <w:rFonts w:eastAsia="Arial" w:cs="Symbol"/>
                <w:b/>
                <w:sz w:val="18"/>
                <w:szCs w:val="18"/>
              </w:rPr>
            </w:pPr>
            <w:r w:rsidRPr="007516D3">
              <w:rPr>
                <w:rFonts w:eastAsia="Arial" w:cs="Symbol"/>
                <w:sz w:val="18"/>
                <w:szCs w:val="18"/>
              </w:rPr>
              <w:t>Missing.</w:t>
            </w:r>
          </w:p>
        </w:tc>
        <w:tc>
          <w:tcPr>
            <w:tcW w:w="1979" w:type="dxa"/>
          </w:tcPr>
          <w:p w14:paraId="776C1BD0" w14:textId="570A9BEC" w:rsidR="003F7B9B" w:rsidRPr="00BD15C0" w:rsidRDefault="003F7B9B" w:rsidP="003F7B9B">
            <w:pPr>
              <w:spacing w:after="0"/>
              <w:rPr>
                <w:rFonts w:eastAsia="Arial" w:cs="Symbol"/>
                <w:sz w:val="18"/>
                <w:szCs w:val="18"/>
              </w:rPr>
            </w:pPr>
          </w:p>
        </w:tc>
        <w:tc>
          <w:tcPr>
            <w:tcW w:w="2836" w:type="dxa"/>
          </w:tcPr>
          <w:p w14:paraId="0BF07404" w14:textId="77777777" w:rsidR="003F7B9B" w:rsidRDefault="003F7B9B" w:rsidP="003F7B9B">
            <w:pPr>
              <w:spacing w:after="0"/>
              <w:rPr>
                <w:rFonts w:eastAsia="Arial" w:cs="Symbol"/>
                <w:bCs/>
                <w:color w:val="000000" w:themeColor="text1"/>
                <w:sz w:val="18"/>
                <w:szCs w:val="18"/>
              </w:rPr>
            </w:pPr>
            <w:r w:rsidRPr="006457AB">
              <w:rPr>
                <w:rFonts w:eastAsia="Arial" w:cs="Symbol"/>
                <w:bCs/>
                <w:color w:val="000000" w:themeColor="text1"/>
                <w:sz w:val="18"/>
                <w:szCs w:val="18"/>
              </w:rPr>
              <w:t>See row 122.</w:t>
            </w:r>
          </w:p>
          <w:p w14:paraId="346AF42F" w14:textId="55F13234" w:rsidR="008A377D" w:rsidRPr="00BD15C0" w:rsidRDefault="008A377D" w:rsidP="003F7B9B">
            <w:pPr>
              <w:spacing w:after="0"/>
              <w:rPr>
                <w:rFonts w:eastAsia="Arial" w:cs="Symbol"/>
                <w:b/>
                <w:color w:val="000000" w:themeColor="text1"/>
                <w:sz w:val="18"/>
                <w:szCs w:val="18"/>
              </w:rPr>
            </w:pPr>
          </w:p>
        </w:tc>
      </w:tr>
      <w:tr w:rsidR="003F7B9B" w:rsidRPr="00BD15C0" w14:paraId="3B0BF6FE" w14:textId="06268339" w:rsidTr="00986D68">
        <w:trPr>
          <w:cantSplit/>
          <w:trHeight w:val="27"/>
          <w:jc w:val="center"/>
        </w:trPr>
        <w:tc>
          <w:tcPr>
            <w:tcW w:w="805" w:type="dxa"/>
          </w:tcPr>
          <w:p w14:paraId="493EB4D9" w14:textId="50841B46" w:rsidR="003F7B9B" w:rsidRPr="00E601A6" w:rsidRDefault="003F7B9B" w:rsidP="003F7B9B">
            <w:pPr>
              <w:pStyle w:val="NoSpacing"/>
              <w:numPr>
                <w:ilvl w:val="0"/>
                <w:numId w:val="25"/>
              </w:numPr>
              <w:rPr>
                <w:rFonts w:ascii="Calibri" w:hAnsi="Calibri" w:cs="Symbol"/>
                <w:i/>
                <w:sz w:val="18"/>
                <w:szCs w:val="18"/>
              </w:rPr>
            </w:pPr>
            <w:r w:rsidRPr="00E601A6">
              <w:rPr>
                <w:rFonts w:ascii="Calibri" w:hAnsi="Calibri" w:cs="Symbol"/>
                <w:i/>
                <w:sz w:val="18"/>
                <w:szCs w:val="18"/>
              </w:rPr>
              <w:lastRenderedPageBreak/>
              <w:t>130</w:t>
            </w:r>
          </w:p>
        </w:tc>
        <w:tc>
          <w:tcPr>
            <w:tcW w:w="4140" w:type="dxa"/>
            <w:shd w:val="clear" w:color="auto" w:fill="auto"/>
          </w:tcPr>
          <w:p w14:paraId="74958D00" w14:textId="249D7FDB" w:rsidR="003F7B9B" w:rsidRPr="00E601A6" w:rsidRDefault="003F7B9B" w:rsidP="003F7B9B">
            <w:pPr>
              <w:pStyle w:val="NoSpacing"/>
              <w:rPr>
                <w:rFonts w:ascii="Calibri" w:hAnsi="Calibri" w:cs="Symbol"/>
                <w:sz w:val="18"/>
                <w:szCs w:val="18"/>
              </w:rPr>
            </w:pPr>
            <w:r w:rsidRPr="00E601A6">
              <w:rPr>
                <w:rFonts w:ascii="Calibri" w:hAnsi="Calibri" w:cs="Symbol"/>
                <w:i/>
                <w:sz w:val="18"/>
                <w:szCs w:val="18"/>
              </w:rPr>
              <w:t xml:space="preserve">Noncompliance with other permit requirements. </w:t>
            </w:r>
            <w:r w:rsidRPr="00E601A6">
              <w:rPr>
                <w:rFonts w:ascii="Calibri" w:hAnsi="Calibri" w:cs="Symbol"/>
                <w:sz w:val="18"/>
                <w:szCs w:val="18"/>
              </w:rPr>
              <w:t>Noncompliance shall be reported in the following circumstances:</w:t>
            </w:r>
          </w:p>
          <w:p w14:paraId="284F3A07" w14:textId="77777777" w:rsidR="003F7B9B" w:rsidRPr="00E601A6" w:rsidRDefault="003F7B9B" w:rsidP="003F7B9B">
            <w:pPr>
              <w:pStyle w:val="NoSpacing"/>
              <w:rPr>
                <w:rFonts w:ascii="Calibri" w:hAnsi="Calibri" w:cs="Symbol"/>
                <w:sz w:val="18"/>
                <w:szCs w:val="18"/>
              </w:rPr>
            </w:pPr>
          </w:p>
          <w:p w14:paraId="0271F04B" w14:textId="77777777" w:rsidR="003F7B9B" w:rsidRPr="00E601A6" w:rsidRDefault="003F7B9B" w:rsidP="003F7B9B">
            <w:pPr>
              <w:pStyle w:val="NoSpacing"/>
              <w:rPr>
                <w:rFonts w:ascii="Calibri" w:hAnsi="Calibri" w:cs="Symbol"/>
                <w:sz w:val="18"/>
                <w:szCs w:val="18"/>
              </w:rPr>
            </w:pPr>
            <w:r w:rsidRPr="00E601A6">
              <w:rPr>
                <w:rFonts w:ascii="Calibri" w:hAnsi="Calibri" w:cs="Symbol"/>
                <w:sz w:val="18"/>
                <w:szCs w:val="18"/>
              </w:rPr>
              <w:t xml:space="preserve">(A) Whenever the permittee has violated a permit requirement (other than reported under paragraph (a)(2) (i) or (ii) of this section), and has not returned to compliance within 45 days from the date reporting of noncompliance was due under the </w:t>
            </w:r>
            <w:proofErr w:type="gramStart"/>
            <w:r w:rsidRPr="00E601A6">
              <w:rPr>
                <w:rFonts w:ascii="Calibri" w:hAnsi="Calibri" w:cs="Symbol"/>
                <w:sz w:val="18"/>
                <w:szCs w:val="18"/>
              </w:rPr>
              <w:t>permit;</w:t>
            </w:r>
            <w:proofErr w:type="gramEnd"/>
            <w:r w:rsidRPr="00E601A6">
              <w:rPr>
                <w:rFonts w:ascii="Calibri" w:hAnsi="Calibri" w:cs="Symbol"/>
                <w:sz w:val="18"/>
                <w:szCs w:val="18"/>
              </w:rPr>
              <w:t xml:space="preserve"> or</w:t>
            </w:r>
          </w:p>
          <w:p w14:paraId="681C273D" w14:textId="77777777" w:rsidR="003F7B9B" w:rsidRPr="00E601A6" w:rsidRDefault="003F7B9B" w:rsidP="003F7B9B">
            <w:pPr>
              <w:pStyle w:val="NoSpacing"/>
              <w:rPr>
                <w:rFonts w:ascii="Calibri" w:hAnsi="Calibri" w:cs="Symbol"/>
                <w:sz w:val="18"/>
                <w:szCs w:val="18"/>
              </w:rPr>
            </w:pPr>
          </w:p>
          <w:p w14:paraId="1B1A3FA2" w14:textId="77777777" w:rsidR="003F7B9B" w:rsidRPr="00E601A6" w:rsidRDefault="003F7B9B" w:rsidP="003F7B9B">
            <w:pPr>
              <w:pStyle w:val="NoSpacing"/>
              <w:rPr>
                <w:rFonts w:ascii="Calibri" w:hAnsi="Calibri" w:cs="Symbol"/>
                <w:sz w:val="18"/>
                <w:szCs w:val="18"/>
              </w:rPr>
            </w:pPr>
            <w:r w:rsidRPr="00E601A6">
              <w:rPr>
                <w:rFonts w:ascii="Calibri" w:hAnsi="Calibri" w:cs="Symbol"/>
                <w:sz w:val="18"/>
                <w:szCs w:val="18"/>
              </w:rPr>
              <w:t xml:space="preserve">(B) When the Director determines that a pattern of noncompliance exists for a major facility permittee over the most recent four consecutive reporting periods. This pattern includes any violation of the same requirement in two consecutive reporting periods, and any violation of one or more requirements in each of four consecutive reporting </w:t>
            </w:r>
            <w:proofErr w:type="gramStart"/>
            <w:r w:rsidRPr="00E601A6">
              <w:rPr>
                <w:rFonts w:ascii="Calibri" w:hAnsi="Calibri" w:cs="Symbol"/>
                <w:sz w:val="18"/>
                <w:szCs w:val="18"/>
              </w:rPr>
              <w:t>periods;</w:t>
            </w:r>
            <w:proofErr w:type="gramEnd"/>
            <w:r w:rsidRPr="00E601A6">
              <w:rPr>
                <w:rFonts w:ascii="Calibri" w:hAnsi="Calibri" w:cs="Symbol"/>
                <w:sz w:val="18"/>
                <w:szCs w:val="18"/>
              </w:rPr>
              <w:t xml:space="preserve"> or</w:t>
            </w:r>
          </w:p>
          <w:p w14:paraId="5907E69E" w14:textId="77777777" w:rsidR="003F7B9B" w:rsidRPr="00E601A6" w:rsidRDefault="003F7B9B" w:rsidP="003F7B9B">
            <w:pPr>
              <w:pStyle w:val="NoSpacing"/>
              <w:rPr>
                <w:rFonts w:ascii="Calibri" w:hAnsi="Calibri" w:cs="Symbol"/>
                <w:sz w:val="18"/>
                <w:szCs w:val="18"/>
              </w:rPr>
            </w:pPr>
          </w:p>
          <w:p w14:paraId="4026116F" w14:textId="1F272127" w:rsidR="003F7B9B" w:rsidRPr="00BD15C0" w:rsidRDefault="003F7B9B" w:rsidP="003F7B9B">
            <w:pPr>
              <w:spacing w:after="0"/>
              <w:rPr>
                <w:rFonts w:eastAsia="Arial" w:cs="Symbol"/>
                <w:b/>
                <w:sz w:val="18"/>
                <w:szCs w:val="18"/>
              </w:rPr>
            </w:pPr>
            <w:r w:rsidRPr="00BD15C0">
              <w:rPr>
                <w:rFonts w:cs="Symbol"/>
                <w:sz w:val="18"/>
                <w:szCs w:val="18"/>
              </w:rPr>
              <w:t>(C) When the Director determines significant permit noncompliance or other significant event has occurred, such as a migration of fluids into a USDW.</w:t>
            </w:r>
          </w:p>
        </w:tc>
        <w:tc>
          <w:tcPr>
            <w:tcW w:w="2790" w:type="dxa"/>
            <w:shd w:val="clear" w:color="auto" w:fill="auto"/>
          </w:tcPr>
          <w:p w14:paraId="3B2FA245" w14:textId="77777777" w:rsidR="003F7B9B" w:rsidRPr="00BD15C0" w:rsidRDefault="003F7B9B" w:rsidP="003F7B9B">
            <w:pPr>
              <w:spacing w:after="0"/>
              <w:rPr>
                <w:rFonts w:cs="Symbol"/>
                <w:sz w:val="18"/>
                <w:szCs w:val="18"/>
              </w:rPr>
            </w:pPr>
            <w:r w:rsidRPr="00BD15C0">
              <w:rPr>
                <w:rFonts w:cs="Symbol"/>
                <w:sz w:val="18"/>
                <w:szCs w:val="18"/>
              </w:rPr>
              <w:t>40 CFR 144.8(a)(2)(v)</w:t>
            </w:r>
          </w:p>
          <w:p w14:paraId="0F77B0E2" w14:textId="30718E05" w:rsidR="003F7B9B" w:rsidRPr="00BD15C0" w:rsidRDefault="003F7B9B" w:rsidP="003F7B9B">
            <w:pPr>
              <w:spacing w:after="0"/>
              <w:rPr>
                <w:rFonts w:eastAsia="Arial" w:cs="Symbol"/>
                <w:b/>
                <w:sz w:val="18"/>
                <w:szCs w:val="18"/>
              </w:rPr>
            </w:pPr>
            <w:r w:rsidRPr="00BD15C0">
              <w:rPr>
                <w:rFonts w:cs="Symbol"/>
                <w:sz w:val="18"/>
                <w:szCs w:val="18"/>
              </w:rPr>
              <w:t>(See also 145.11(a)(4))</w:t>
            </w:r>
          </w:p>
        </w:tc>
        <w:tc>
          <w:tcPr>
            <w:tcW w:w="3960" w:type="dxa"/>
            <w:shd w:val="clear" w:color="auto" w:fill="auto"/>
          </w:tcPr>
          <w:p w14:paraId="7DC9949B" w14:textId="53D238FA" w:rsidR="003F7B9B" w:rsidRPr="00BD15C0" w:rsidRDefault="003F7B9B" w:rsidP="003F7B9B">
            <w:pPr>
              <w:spacing w:after="0"/>
              <w:rPr>
                <w:rFonts w:eastAsia="Arial" w:cs="Symbol"/>
                <w:sz w:val="18"/>
                <w:szCs w:val="18"/>
              </w:rPr>
            </w:pPr>
            <w:r w:rsidRPr="00BD15C0">
              <w:rPr>
                <w:rFonts w:eastAsia="Arial" w:cs="Symbol"/>
                <w:sz w:val="18"/>
                <w:szCs w:val="18"/>
              </w:rPr>
              <w:t>No reference found.</w:t>
            </w:r>
          </w:p>
        </w:tc>
        <w:tc>
          <w:tcPr>
            <w:tcW w:w="2341" w:type="dxa"/>
            <w:shd w:val="clear" w:color="auto" w:fill="auto"/>
          </w:tcPr>
          <w:p w14:paraId="3956FB97" w14:textId="79601E6E" w:rsidR="003F7B9B" w:rsidRPr="00BD15C0" w:rsidRDefault="003F7B9B" w:rsidP="003F7B9B">
            <w:pPr>
              <w:spacing w:after="0"/>
              <w:rPr>
                <w:rFonts w:eastAsia="Arial" w:cs="Symbol"/>
                <w:b/>
                <w:sz w:val="18"/>
                <w:szCs w:val="18"/>
              </w:rPr>
            </w:pPr>
            <w:r w:rsidRPr="007516D3">
              <w:rPr>
                <w:rFonts w:eastAsia="Arial" w:cs="Symbol"/>
                <w:sz w:val="18"/>
                <w:szCs w:val="18"/>
              </w:rPr>
              <w:t>Missing.</w:t>
            </w:r>
          </w:p>
        </w:tc>
        <w:tc>
          <w:tcPr>
            <w:tcW w:w="1979" w:type="dxa"/>
          </w:tcPr>
          <w:p w14:paraId="58FE9E4E" w14:textId="4D0C99FB" w:rsidR="003F7B9B" w:rsidRPr="00BD15C0" w:rsidRDefault="003F7B9B" w:rsidP="003F7B9B">
            <w:pPr>
              <w:spacing w:after="0"/>
              <w:rPr>
                <w:rFonts w:eastAsia="Arial" w:cs="Symbol"/>
                <w:sz w:val="18"/>
                <w:szCs w:val="18"/>
              </w:rPr>
            </w:pPr>
          </w:p>
        </w:tc>
        <w:tc>
          <w:tcPr>
            <w:tcW w:w="2836" w:type="dxa"/>
          </w:tcPr>
          <w:p w14:paraId="6F4A76C3" w14:textId="77777777" w:rsidR="003F7B9B" w:rsidRDefault="003F7B9B" w:rsidP="003F7B9B">
            <w:pPr>
              <w:spacing w:after="0"/>
              <w:rPr>
                <w:rFonts w:eastAsia="Arial" w:cs="Symbol"/>
                <w:bCs/>
                <w:color w:val="000000" w:themeColor="text1"/>
                <w:sz w:val="18"/>
                <w:szCs w:val="18"/>
              </w:rPr>
            </w:pPr>
            <w:r w:rsidRPr="006457AB">
              <w:rPr>
                <w:rFonts w:eastAsia="Arial" w:cs="Symbol"/>
                <w:bCs/>
                <w:color w:val="000000" w:themeColor="text1"/>
                <w:sz w:val="18"/>
                <w:szCs w:val="18"/>
              </w:rPr>
              <w:t>See row 122.</w:t>
            </w:r>
          </w:p>
          <w:p w14:paraId="0E84D483" w14:textId="211FCBA9" w:rsidR="008A377D" w:rsidRPr="00BD15C0" w:rsidRDefault="008A377D" w:rsidP="003F7B9B">
            <w:pPr>
              <w:spacing w:after="0"/>
              <w:rPr>
                <w:rFonts w:eastAsia="Arial" w:cs="Symbol"/>
                <w:b/>
                <w:color w:val="000000" w:themeColor="text1"/>
                <w:sz w:val="18"/>
                <w:szCs w:val="18"/>
              </w:rPr>
            </w:pPr>
          </w:p>
        </w:tc>
      </w:tr>
      <w:tr w:rsidR="003F7B9B" w:rsidRPr="00BD15C0" w14:paraId="06E35AB3" w14:textId="18D95EEA" w:rsidTr="00986D68">
        <w:trPr>
          <w:cantSplit/>
          <w:trHeight w:val="27"/>
          <w:jc w:val="center"/>
        </w:trPr>
        <w:tc>
          <w:tcPr>
            <w:tcW w:w="805" w:type="dxa"/>
          </w:tcPr>
          <w:p w14:paraId="4ED4DC3E" w14:textId="3385ECE3" w:rsidR="003F7B9B" w:rsidRPr="00BD15C0" w:rsidRDefault="003F7B9B" w:rsidP="003F7B9B">
            <w:pPr>
              <w:pStyle w:val="ListParagraph"/>
              <w:numPr>
                <w:ilvl w:val="0"/>
                <w:numId w:val="25"/>
              </w:numPr>
              <w:spacing w:after="0"/>
              <w:rPr>
                <w:rFonts w:cs="Symbol"/>
                <w:i/>
                <w:sz w:val="18"/>
                <w:szCs w:val="18"/>
              </w:rPr>
            </w:pPr>
            <w:r w:rsidRPr="00BD15C0">
              <w:rPr>
                <w:rFonts w:cs="Symbol"/>
                <w:i/>
                <w:sz w:val="18"/>
                <w:szCs w:val="18"/>
              </w:rPr>
              <w:t>131</w:t>
            </w:r>
          </w:p>
        </w:tc>
        <w:tc>
          <w:tcPr>
            <w:tcW w:w="4140" w:type="dxa"/>
            <w:shd w:val="clear" w:color="auto" w:fill="auto"/>
          </w:tcPr>
          <w:p w14:paraId="550F5440" w14:textId="05ACBCD5" w:rsidR="003F7B9B" w:rsidRPr="00BD15C0" w:rsidRDefault="003F7B9B" w:rsidP="003F7B9B">
            <w:pPr>
              <w:spacing w:after="0"/>
              <w:rPr>
                <w:rFonts w:eastAsia="Arial" w:cs="Symbol"/>
                <w:b/>
                <w:sz w:val="18"/>
                <w:szCs w:val="18"/>
              </w:rPr>
            </w:pPr>
            <w:r w:rsidRPr="00BD15C0">
              <w:rPr>
                <w:rFonts w:cs="Symbol"/>
                <w:i/>
                <w:sz w:val="18"/>
                <w:szCs w:val="18"/>
              </w:rPr>
              <w:t xml:space="preserve">All other. </w:t>
            </w:r>
            <w:r w:rsidRPr="00BD15C0">
              <w:rPr>
                <w:rFonts w:cs="Symbol"/>
                <w:sz w:val="18"/>
                <w:szCs w:val="18"/>
              </w:rPr>
              <w:t>Statistical information shall be reported quarterly on all other instances of noncompliance by major facilities with permit requirements not otherwise reported under paragraph (a) of this section.</w:t>
            </w:r>
          </w:p>
        </w:tc>
        <w:tc>
          <w:tcPr>
            <w:tcW w:w="2790" w:type="dxa"/>
            <w:shd w:val="clear" w:color="auto" w:fill="auto"/>
          </w:tcPr>
          <w:p w14:paraId="64CDF42B" w14:textId="77777777" w:rsidR="003F7B9B" w:rsidRPr="00BD15C0" w:rsidRDefault="003F7B9B" w:rsidP="003F7B9B">
            <w:pPr>
              <w:spacing w:after="0"/>
              <w:rPr>
                <w:rFonts w:cs="Symbol"/>
                <w:sz w:val="18"/>
                <w:szCs w:val="18"/>
              </w:rPr>
            </w:pPr>
            <w:r w:rsidRPr="00BD15C0">
              <w:rPr>
                <w:rFonts w:cs="Symbol"/>
                <w:sz w:val="18"/>
                <w:szCs w:val="18"/>
              </w:rPr>
              <w:t>40 CFR 144.8(a)(2)(vi)</w:t>
            </w:r>
          </w:p>
          <w:p w14:paraId="481FFD42" w14:textId="4ED746CD" w:rsidR="003F7B9B" w:rsidRPr="00BD15C0" w:rsidRDefault="003F7B9B" w:rsidP="003F7B9B">
            <w:pPr>
              <w:spacing w:after="0"/>
              <w:rPr>
                <w:rFonts w:eastAsia="Arial" w:cs="Symbol"/>
                <w:b/>
                <w:sz w:val="18"/>
                <w:szCs w:val="18"/>
              </w:rPr>
            </w:pPr>
            <w:r w:rsidRPr="00BD15C0">
              <w:rPr>
                <w:rFonts w:cs="Symbol"/>
                <w:sz w:val="18"/>
                <w:szCs w:val="18"/>
              </w:rPr>
              <w:t>(See also 145.11(a)(4))</w:t>
            </w:r>
          </w:p>
        </w:tc>
        <w:tc>
          <w:tcPr>
            <w:tcW w:w="3960" w:type="dxa"/>
            <w:shd w:val="clear" w:color="auto" w:fill="auto"/>
          </w:tcPr>
          <w:p w14:paraId="0E4396EF" w14:textId="42E0B087" w:rsidR="003F7B9B" w:rsidRPr="00BD15C0" w:rsidRDefault="003F7B9B" w:rsidP="003F7B9B">
            <w:pPr>
              <w:spacing w:after="0"/>
              <w:rPr>
                <w:rFonts w:eastAsia="Arial" w:cs="Symbol"/>
                <w:sz w:val="18"/>
                <w:szCs w:val="18"/>
              </w:rPr>
            </w:pPr>
            <w:r w:rsidRPr="00BD15C0">
              <w:rPr>
                <w:rFonts w:eastAsia="Arial" w:cs="Symbol"/>
                <w:sz w:val="18"/>
                <w:szCs w:val="18"/>
              </w:rPr>
              <w:t>No reference found.</w:t>
            </w:r>
          </w:p>
        </w:tc>
        <w:tc>
          <w:tcPr>
            <w:tcW w:w="2341" w:type="dxa"/>
            <w:shd w:val="clear" w:color="auto" w:fill="auto"/>
          </w:tcPr>
          <w:p w14:paraId="52020D04" w14:textId="777C4F94" w:rsidR="003F7B9B" w:rsidRPr="00BD15C0" w:rsidRDefault="003F7B9B" w:rsidP="003F7B9B">
            <w:pPr>
              <w:spacing w:after="0"/>
              <w:rPr>
                <w:rFonts w:eastAsia="Arial" w:cs="Symbol"/>
                <w:b/>
                <w:sz w:val="18"/>
                <w:szCs w:val="18"/>
              </w:rPr>
            </w:pPr>
            <w:r w:rsidRPr="007516D3">
              <w:rPr>
                <w:rFonts w:eastAsia="Arial" w:cs="Symbol"/>
                <w:sz w:val="18"/>
                <w:szCs w:val="18"/>
              </w:rPr>
              <w:t>Missing.</w:t>
            </w:r>
          </w:p>
        </w:tc>
        <w:tc>
          <w:tcPr>
            <w:tcW w:w="1979" w:type="dxa"/>
          </w:tcPr>
          <w:p w14:paraId="33BA2327" w14:textId="22080D90" w:rsidR="003F7B9B" w:rsidRPr="00BD15C0" w:rsidRDefault="003F7B9B" w:rsidP="003F7B9B">
            <w:pPr>
              <w:spacing w:after="0"/>
              <w:rPr>
                <w:rFonts w:eastAsia="Arial" w:cs="Symbol"/>
                <w:sz w:val="18"/>
                <w:szCs w:val="18"/>
              </w:rPr>
            </w:pPr>
          </w:p>
        </w:tc>
        <w:tc>
          <w:tcPr>
            <w:tcW w:w="2836" w:type="dxa"/>
          </w:tcPr>
          <w:p w14:paraId="27FBBD16" w14:textId="77777777" w:rsidR="003F7B9B" w:rsidRDefault="003F7B9B" w:rsidP="003F7B9B">
            <w:pPr>
              <w:spacing w:after="0"/>
              <w:rPr>
                <w:rFonts w:eastAsia="Arial" w:cs="Symbol"/>
                <w:bCs/>
                <w:color w:val="000000" w:themeColor="text1"/>
                <w:sz w:val="18"/>
                <w:szCs w:val="18"/>
              </w:rPr>
            </w:pPr>
            <w:r w:rsidRPr="004133C3">
              <w:rPr>
                <w:rFonts w:eastAsia="Arial" w:cs="Symbol"/>
                <w:bCs/>
                <w:color w:val="000000" w:themeColor="text1"/>
                <w:sz w:val="18"/>
                <w:szCs w:val="18"/>
              </w:rPr>
              <w:t>See row 122.</w:t>
            </w:r>
          </w:p>
          <w:p w14:paraId="661AE8C2" w14:textId="0EABF72F" w:rsidR="008A377D" w:rsidRPr="00BD15C0" w:rsidRDefault="008A377D" w:rsidP="003F7B9B">
            <w:pPr>
              <w:spacing w:after="0"/>
              <w:rPr>
                <w:rFonts w:eastAsia="Arial" w:cs="Symbol"/>
                <w:b/>
                <w:color w:val="000000" w:themeColor="text1"/>
                <w:sz w:val="18"/>
                <w:szCs w:val="18"/>
              </w:rPr>
            </w:pPr>
          </w:p>
        </w:tc>
      </w:tr>
      <w:tr w:rsidR="003F7B9B" w:rsidRPr="00BD15C0" w14:paraId="6EE88BF0" w14:textId="31604BB2" w:rsidTr="00986D68">
        <w:trPr>
          <w:cantSplit/>
          <w:trHeight w:val="27"/>
          <w:jc w:val="center"/>
        </w:trPr>
        <w:tc>
          <w:tcPr>
            <w:tcW w:w="805" w:type="dxa"/>
          </w:tcPr>
          <w:p w14:paraId="6D26F924" w14:textId="51CA7F76" w:rsidR="003F7B9B" w:rsidRPr="00BD15C0" w:rsidRDefault="003F7B9B" w:rsidP="003F7B9B">
            <w:pPr>
              <w:pStyle w:val="ListParagraph"/>
              <w:numPr>
                <w:ilvl w:val="0"/>
                <w:numId w:val="25"/>
              </w:numPr>
              <w:spacing w:after="0"/>
              <w:rPr>
                <w:rFonts w:cs="Symbol"/>
                <w:i/>
                <w:sz w:val="18"/>
                <w:szCs w:val="18"/>
              </w:rPr>
            </w:pPr>
            <w:r w:rsidRPr="00BD15C0">
              <w:rPr>
                <w:rFonts w:cs="Symbol"/>
                <w:i/>
                <w:sz w:val="18"/>
                <w:szCs w:val="18"/>
              </w:rPr>
              <w:t>132</w:t>
            </w:r>
          </w:p>
        </w:tc>
        <w:tc>
          <w:tcPr>
            <w:tcW w:w="4140" w:type="dxa"/>
            <w:shd w:val="clear" w:color="auto" w:fill="auto"/>
          </w:tcPr>
          <w:p w14:paraId="5B1B3C19" w14:textId="57121E73" w:rsidR="003F7B9B" w:rsidRPr="00BD15C0" w:rsidRDefault="003F7B9B" w:rsidP="003F7B9B">
            <w:pPr>
              <w:spacing w:after="0"/>
              <w:rPr>
                <w:rFonts w:eastAsia="Arial" w:cs="Symbol"/>
                <w:b/>
                <w:sz w:val="18"/>
                <w:szCs w:val="18"/>
              </w:rPr>
            </w:pPr>
            <w:r w:rsidRPr="00BD15C0">
              <w:rPr>
                <w:rFonts w:cs="Symbol"/>
                <w:i/>
                <w:sz w:val="18"/>
                <w:szCs w:val="18"/>
              </w:rPr>
              <w:t xml:space="preserve">Annual reports </w:t>
            </w:r>
            <w:r w:rsidRPr="00BD15C0">
              <w:rPr>
                <w:rFonts w:cs="Symbol"/>
                <w:sz w:val="18"/>
                <w:szCs w:val="18"/>
              </w:rPr>
              <w:t xml:space="preserve">— (1) </w:t>
            </w:r>
            <w:r w:rsidRPr="00BD15C0">
              <w:rPr>
                <w:rFonts w:cs="Symbol"/>
                <w:i/>
                <w:sz w:val="18"/>
                <w:szCs w:val="18"/>
              </w:rPr>
              <w:t xml:space="preserve">Annual noncompliance report. </w:t>
            </w:r>
            <w:r w:rsidRPr="00BD15C0">
              <w:rPr>
                <w:rFonts w:cs="Symbol"/>
                <w:sz w:val="18"/>
                <w:szCs w:val="18"/>
              </w:rPr>
              <w:t>Statistical reports shall be submitted by the Director on nonmajor UIC permittees indicating the total number reviewed, the number of noncomplying nonmajor permittees, the number of enforcement actions, and number of permit modifications extending compliance deadlines. The statistical information shall be organized to follow the types of noncompliance listed in paragraph (a) of this section.</w:t>
            </w:r>
          </w:p>
        </w:tc>
        <w:tc>
          <w:tcPr>
            <w:tcW w:w="2790" w:type="dxa"/>
            <w:shd w:val="clear" w:color="auto" w:fill="auto"/>
          </w:tcPr>
          <w:p w14:paraId="79EF252E" w14:textId="77777777" w:rsidR="003F7B9B" w:rsidRPr="00BD15C0" w:rsidRDefault="003F7B9B" w:rsidP="003F7B9B">
            <w:pPr>
              <w:spacing w:after="0"/>
              <w:rPr>
                <w:rFonts w:cs="Symbol"/>
                <w:sz w:val="18"/>
                <w:szCs w:val="18"/>
              </w:rPr>
            </w:pPr>
            <w:r w:rsidRPr="00BD15C0">
              <w:rPr>
                <w:rFonts w:cs="Symbol"/>
                <w:sz w:val="18"/>
                <w:szCs w:val="18"/>
              </w:rPr>
              <w:t>40 CFR 144.8(b)(1)</w:t>
            </w:r>
          </w:p>
          <w:p w14:paraId="3EDD7854" w14:textId="51744041" w:rsidR="003F7B9B" w:rsidRPr="00BD15C0" w:rsidRDefault="003F7B9B" w:rsidP="003F7B9B">
            <w:pPr>
              <w:spacing w:after="0"/>
              <w:rPr>
                <w:rFonts w:eastAsia="Arial" w:cs="Symbol"/>
                <w:b/>
                <w:sz w:val="18"/>
                <w:szCs w:val="18"/>
              </w:rPr>
            </w:pPr>
            <w:r w:rsidRPr="00BD15C0">
              <w:rPr>
                <w:rFonts w:cs="Symbol"/>
                <w:sz w:val="18"/>
                <w:szCs w:val="18"/>
              </w:rPr>
              <w:t>(See also 145.11(a)(4))</w:t>
            </w:r>
          </w:p>
        </w:tc>
        <w:tc>
          <w:tcPr>
            <w:tcW w:w="3960" w:type="dxa"/>
            <w:shd w:val="clear" w:color="auto" w:fill="auto"/>
          </w:tcPr>
          <w:p w14:paraId="515E01E9" w14:textId="40E0FF7D" w:rsidR="003F7B9B" w:rsidRPr="00BD15C0" w:rsidRDefault="003F7B9B" w:rsidP="003F7B9B">
            <w:pPr>
              <w:spacing w:after="0"/>
              <w:rPr>
                <w:rFonts w:eastAsia="Arial" w:cs="Symbol"/>
                <w:sz w:val="18"/>
                <w:szCs w:val="18"/>
              </w:rPr>
            </w:pPr>
            <w:r w:rsidRPr="00BD15C0">
              <w:rPr>
                <w:rFonts w:eastAsia="Arial" w:cs="Symbol"/>
                <w:sz w:val="18"/>
                <w:szCs w:val="18"/>
              </w:rPr>
              <w:t>No reference found.</w:t>
            </w:r>
          </w:p>
        </w:tc>
        <w:tc>
          <w:tcPr>
            <w:tcW w:w="2341" w:type="dxa"/>
            <w:shd w:val="clear" w:color="auto" w:fill="auto"/>
          </w:tcPr>
          <w:p w14:paraId="1E7C27DB" w14:textId="7705D713" w:rsidR="003F7B9B" w:rsidRPr="00BD15C0" w:rsidRDefault="003F7B9B" w:rsidP="003F7B9B">
            <w:pPr>
              <w:spacing w:after="0"/>
              <w:rPr>
                <w:rFonts w:eastAsia="Arial" w:cs="Symbol"/>
                <w:b/>
                <w:sz w:val="18"/>
                <w:szCs w:val="18"/>
              </w:rPr>
            </w:pPr>
            <w:r w:rsidRPr="007516D3">
              <w:rPr>
                <w:rFonts w:eastAsia="Arial" w:cs="Symbol"/>
                <w:sz w:val="18"/>
                <w:szCs w:val="18"/>
              </w:rPr>
              <w:t>Missing.</w:t>
            </w:r>
          </w:p>
        </w:tc>
        <w:tc>
          <w:tcPr>
            <w:tcW w:w="1979" w:type="dxa"/>
          </w:tcPr>
          <w:p w14:paraId="1C11B8BB" w14:textId="29FD0D61" w:rsidR="003F7B9B" w:rsidRPr="00BD15C0" w:rsidRDefault="003F7B9B" w:rsidP="003F7B9B">
            <w:pPr>
              <w:spacing w:after="0"/>
              <w:rPr>
                <w:rFonts w:eastAsia="Arial" w:cs="Symbol"/>
                <w:b/>
                <w:sz w:val="18"/>
                <w:szCs w:val="18"/>
              </w:rPr>
            </w:pPr>
          </w:p>
        </w:tc>
        <w:tc>
          <w:tcPr>
            <w:tcW w:w="2836" w:type="dxa"/>
          </w:tcPr>
          <w:p w14:paraId="4B68B43E" w14:textId="77777777" w:rsidR="008A377D" w:rsidRDefault="008A377D" w:rsidP="008A377D">
            <w:pPr>
              <w:spacing w:after="0"/>
              <w:rPr>
                <w:rFonts w:eastAsia="Arial" w:cs="Symbol"/>
                <w:bCs/>
                <w:color w:val="000000" w:themeColor="text1"/>
                <w:sz w:val="18"/>
                <w:szCs w:val="18"/>
              </w:rPr>
            </w:pPr>
            <w:r w:rsidRPr="004133C3">
              <w:rPr>
                <w:rFonts w:eastAsia="Arial" w:cs="Symbol"/>
                <w:bCs/>
                <w:color w:val="000000" w:themeColor="text1"/>
                <w:sz w:val="18"/>
                <w:szCs w:val="18"/>
              </w:rPr>
              <w:t>See row 122.</w:t>
            </w:r>
          </w:p>
          <w:p w14:paraId="5644B0BF" w14:textId="2496D43D" w:rsidR="003F7B9B" w:rsidRPr="00BD15C0" w:rsidRDefault="003F7B9B" w:rsidP="008A377D">
            <w:pPr>
              <w:spacing w:after="0"/>
              <w:rPr>
                <w:rFonts w:eastAsia="Arial" w:cs="Symbol"/>
                <w:b/>
                <w:color w:val="000000" w:themeColor="text1"/>
                <w:sz w:val="18"/>
                <w:szCs w:val="18"/>
              </w:rPr>
            </w:pPr>
          </w:p>
        </w:tc>
      </w:tr>
      <w:tr w:rsidR="003F7B9B" w:rsidRPr="00BD15C0" w14:paraId="1BF19799" w14:textId="243D7B5C" w:rsidTr="00986D68">
        <w:trPr>
          <w:cantSplit/>
          <w:trHeight w:val="27"/>
          <w:jc w:val="center"/>
        </w:trPr>
        <w:tc>
          <w:tcPr>
            <w:tcW w:w="805" w:type="dxa"/>
          </w:tcPr>
          <w:p w14:paraId="6B021B9C" w14:textId="25457137" w:rsidR="003F7B9B" w:rsidRPr="00BD15C0" w:rsidRDefault="003F7B9B" w:rsidP="003F7B9B">
            <w:pPr>
              <w:pStyle w:val="ListParagraph"/>
              <w:numPr>
                <w:ilvl w:val="0"/>
                <w:numId w:val="25"/>
              </w:numPr>
              <w:spacing w:after="0"/>
              <w:rPr>
                <w:rFonts w:cs="Symbol"/>
                <w:sz w:val="18"/>
                <w:szCs w:val="18"/>
              </w:rPr>
            </w:pPr>
            <w:r w:rsidRPr="00BD15C0">
              <w:rPr>
                <w:rFonts w:cs="Symbol"/>
                <w:sz w:val="18"/>
                <w:szCs w:val="18"/>
              </w:rPr>
              <w:lastRenderedPageBreak/>
              <w:t>133</w:t>
            </w:r>
          </w:p>
        </w:tc>
        <w:tc>
          <w:tcPr>
            <w:tcW w:w="4140" w:type="dxa"/>
            <w:shd w:val="clear" w:color="auto" w:fill="auto"/>
          </w:tcPr>
          <w:p w14:paraId="50947E2D" w14:textId="0B30D257" w:rsidR="003F7B9B" w:rsidRPr="00BD15C0" w:rsidRDefault="003F7B9B" w:rsidP="003F7B9B">
            <w:pPr>
              <w:spacing w:after="0"/>
              <w:rPr>
                <w:rFonts w:cs="Symbol"/>
                <w:sz w:val="18"/>
                <w:szCs w:val="18"/>
              </w:rPr>
            </w:pPr>
            <w:r w:rsidRPr="00BD15C0">
              <w:rPr>
                <w:rFonts w:cs="Symbol"/>
                <w:sz w:val="18"/>
                <w:szCs w:val="18"/>
              </w:rPr>
              <w:t>For State-administered UIC Programs only. In addition to the annual noncompliance report, the State Director shall:</w:t>
            </w:r>
          </w:p>
          <w:p w14:paraId="6BB969B9" w14:textId="77777777" w:rsidR="003F7B9B" w:rsidRPr="00BD15C0" w:rsidRDefault="003F7B9B" w:rsidP="003F7B9B">
            <w:pPr>
              <w:spacing w:after="0"/>
              <w:rPr>
                <w:rFonts w:cs="Symbol"/>
                <w:sz w:val="18"/>
                <w:szCs w:val="18"/>
              </w:rPr>
            </w:pPr>
          </w:p>
          <w:p w14:paraId="4319D531" w14:textId="77777777" w:rsidR="003F7B9B" w:rsidRPr="00BD15C0" w:rsidRDefault="003F7B9B" w:rsidP="003F7B9B">
            <w:pPr>
              <w:spacing w:after="0"/>
              <w:rPr>
                <w:rFonts w:cs="Symbol"/>
                <w:sz w:val="18"/>
                <w:szCs w:val="18"/>
              </w:rPr>
            </w:pPr>
            <w:r w:rsidRPr="00BD15C0">
              <w:rPr>
                <w:rFonts w:cs="Symbol"/>
                <w:sz w:val="18"/>
                <w:szCs w:val="18"/>
              </w:rPr>
              <w:t>Submit each year a program report to the Administrator (in a manner and form prescribed by the Administrator) consisting of:</w:t>
            </w:r>
          </w:p>
          <w:p w14:paraId="6A4D6441" w14:textId="77777777" w:rsidR="003F7B9B" w:rsidRPr="00BD15C0" w:rsidRDefault="003F7B9B" w:rsidP="003F7B9B">
            <w:pPr>
              <w:spacing w:after="0"/>
              <w:rPr>
                <w:rFonts w:eastAsia="Arial" w:cs="Symbol"/>
                <w:b/>
                <w:sz w:val="18"/>
                <w:szCs w:val="18"/>
              </w:rPr>
            </w:pPr>
          </w:p>
        </w:tc>
        <w:tc>
          <w:tcPr>
            <w:tcW w:w="2790" w:type="dxa"/>
            <w:shd w:val="clear" w:color="auto" w:fill="auto"/>
          </w:tcPr>
          <w:p w14:paraId="5114A3B9" w14:textId="77777777" w:rsidR="003F7B9B" w:rsidRPr="00BD15C0" w:rsidRDefault="003F7B9B" w:rsidP="003F7B9B">
            <w:pPr>
              <w:spacing w:after="0"/>
              <w:rPr>
                <w:rFonts w:cs="Symbol"/>
                <w:sz w:val="18"/>
                <w:szCs w:val="18"/>
              </w:rPr>
            </w:pPr>
            <w:r w:rsidRPr="00BD15C0">
              <w:rPr>
                <w:rFonts w:cs="Symbol"/>
                <w:sz w:val="18"/>
                <w:szCs w:val="18"/>
              </w:rPr>
              <w:t>40 CFR 144.8(b)(2)(i)</w:t>
            </w:r>
          </w:p>
          <w:p w14:paraId="360C0B5F" w14:textId="11829D25" w:rsidR="003F7B9B" w:rsidRPr="00BD15C0" w:rsidRDefault="003F7B9B" w:rsidP="003F7B9B">
            <w:pPr>
              <w:spacing w:after="0"/>
              <w:rPr>
                <w:rFonts w:eastAsia="Arial" w:cs="Symbol"/>
                <w:b/>
                <w:sz w:val="18"/>
                <w:szCs w:val="18"/>
              </w:rPr>
            </w:pPr>
            <w:r w:rsidRPr="00BD15C0">
              <w:rPr>
                <w:rFonts w:cs="Symbol"/>
                <w:sz w:val="18"/>
                <w:szCs w:val="18"/>
              </w:rPr>
              <w:t>(See also 145.11(a)(4))</w:t>
            </w:r>
          </w:p>
        </w:tc>
        <w:tc>
          <w:tcPr>
            <w:tcW w:w="3960" w:type="dxa"/>
            <w:shd w:val="clear" w:color="auto" w:fill="auto"/>
          </w:tcPr>
          <w:p w14:paraId="071D1BB9" w14:textId="12B62D17" w:rsidR="003F7B9B" w:rsidRPr="00BD15C0" w:rsidRDefault="003F7B9B" w:rsidP="003F7B9B">
            <w:pPr>
              <w:spacing w:after="0"/>
              <w:rPr>
                <w:rFonts w:eastAsia="Arial" w:cs="Symbol"/>
                <w:sz w:val="18"/>
                <w:szCs w:val="18"/>
              </w:rPr>
            </w:pPr>
            <w:r w:rsidRPr="00BD15C0">
              <w:rPr>
                <w:rFonts w:eastAsia="Arial" w:cs="Symbol"/>
                <w:sz w:val="18"/>
                <w:szCs w:val="18"/>
              </w:rPr>
              <w:t>No reference found.</w:t>
            </w:r>
          </w:p>
        </w:tc>
        <w:tc>
          <w:tcPr>
            <w:tcW w:w="2341" w:type="dxa"/>
            <w:shd w:val="clear" w:color="auto" w:fill="auto"/>
          </w:tcPr>
          <w:p w14:paraId="02BD4461" w14:textId="75458DF8" w:rsidR="003F7B9B" w:rsidRPr="00BD15C0" w:rsidRDefault="003F7B9B" w:rsidP="003F7B9B">
            <w:pPr>
              <w:spacing w:after="0"/>
              <w:rPr>
                <w:rFonts w:eastAsia="Arial" w:cs="Symbol"/>
                <w:b/>
                <w:sz w:val="18"/>
                <w:szCs w:val="18"/>
              </w:rPr>
            </w:pPr>
            <w:r w:rsidRPr="007516D3">
              <w:rPr>
                <w:rFonts w:eastAsia="Arial" w:cs="Symbol"/>
                <w:sz w:val="18"/>
                <w:szCs w:val="18"/>
              </w:rPr>
              <w:t>Missing.</w:t>
            </w:r>
          </w:p>
        </w:tc>
        <w:tc>
          <w:tcPr>
            <w:tcW w:w="1979" w:type="dxa"/>
          </w:tcPr>
          <w:p w14:paraId="31F4EB3F" w14:textId="777C0593" w:rsidR="003F7B9B" w:rsidRPr="00BD15C0" w:rsidRDefault="003F7B9B" w:rsidP="003F7B9B">
            <w:pPr>
              <w:spacing w:after="0"/>
              <w:rPr>
                <w:rFonts w:eastAsia="Arial" w:cs="Symbol"/>
                <w:b/>
                <w:sz w:val="18"/>
                <w:szCs w:val="18"/>
              </w:rPr>
            </w:pPr>
          </w:p>
        </w:tc>
        <w:tc>
          <w:tcPr>
            <w:tcW w:w="2836" w:type="dxa"/>
          </w:tcPr>
          <w:p w14:paraId="5A09893F" w14:textId="77777777" w:rsidR="008A377D" w:rsidRDefault="008A377D" w:rsidP="008A377D">
            <w:pPr>
              <w:spacing w:after="0"/>
              <w:rPr>
                <w:rFonts w:eastAsia="Arial" w:cs="Symbol"/>
                <w:bCs/>
                <w:color w:val="000000" w:themeColor="text1"/>
                <w:sz w:val="18"/>
                <w:szCs w:val="18"/>
              </w:rPr>
            </w:pPr>
            <w:r w:rsidRPr="004133C3">
              <w:rPr>
                <w:rFonts w:eastAsia="Arial" w:cs="Symbol"/>
                <w:bCs/>
                <w:color w:val="000000" w:themeColor="text1"/>
                <w:sz w:val="18"/>
                <w:szCs w:val="18"/>
              </w:rPr>
              <w:t>See row 122.</w:t>
            </w:r>
          </w:p>
          <w:p w14:paraId="65B24871" w14:textId="74C021EA" w:rsidR="003F7B9B" w:rsidRPr="00BD15C0" w:rsidRDefault="003F7B9B" w:rsidP="008A377D">
            <w:pPr>
              <w:spacing w:after="0"/>
              <w:rPr>
                <w:rFonts w:eastAsia="Arial" w:cs="Symbol"/>
                <w:b/>
                <w:color w:val="000000" w:themeColor="text1"/>
                <w:sz w:val="18"/>
                <w:szCs w:val="18"/>
              </w:rPr>
            </w:pPr>
          </w:p>
        </w:tc>
      </w:tr>
      <w:tr w:rsidR="003F7B9B" w:rsidRPr="00BD15C0" w14:paraId="1EFA5250" w14:textId="039216F5" w:rsidTr="00986D68">
        <w:trPr>
          <w:cantSplit/>
          <w:trHeight w:val="27"/>
          <w:jc w:val="center"/>
        </w:trPr>
        <w:tc>
          <w:tcPr>
            <w:tcW w:w="805" w:type="dxa"/>
          </w:tcPr>
          <w:p w14:paraId="12AEF368" w14:textId="48CC1CCD" w:rsidR="003F7B9B" w:rsidRPr="00BD15C0" w:rsidRDefault="003F7B9B" w:rsidP="003F7B9B">
            <w:pPr>
              <w:pStyle w:val="ListParagraph"/>
              <w:numPr>
                <w:ilvl w:val="0"/>
                <w:numId w:val="25"/>
              </w:numPr>
              <w:spacing w:after="0"/>
              <w:rPr>
                <w:rFonts w:cs="Symbol"/>
                <w:sz w:val="18"/>
                <w:szCs w:val="18"/>
              </w:rPr>
            </w:pPr>
            <w:r w:rsidRPr="00BD15C0">
              <w:rPr>
                <w:rFonts w:cs="Symbol"/>
                <w:sz w:val="18"/>
                <w:szCs w:val="18"/>
              </w:rPr>
              <w:t>134</w:t>
            </w:r>
          </w:p>
        </w:tc>
        <w:tc>
          <w:tcPr>
            <w:tcW w:w="4140" w:type="dxa"/>
            <w:shd w:val="clear" w:color="auto" w:fill="auto"/>
          </w:tcPr>
          <w:p w14:paraId="025112B7" w14:textId="4AEA1EDD" w:rsidR="003F7B9B" w:rsidRPr="00BD15C0" w:rsidRDefault="003F7B9B" w:rsidP="003F7B9B">
            <w:pPr>
              <w:spacing w:after="0"/>
              <w:rPr>
                <w:rFonts w:cs="Symbol"/>
                <w:sz w:val="18"/>
                <w:szCs w:val="18"/>
              </w:rPr>
            </w:pPr>
            <w:r w:rsidRPr="00BD15C0">
              <w:rPr>
                <w:rFonts w:cs="Symbol"/>
                <w:sz w:val="18"/>
                <w:szCs w:val="18"/>
              </w:rPr>
              <w:t xml:space="preserve">A detailed description of the State’s implementation of its </w:t>
            </w:r>
            <w:proofErr w:type="gramStart"/>
            <w:r w:rsidRPr="00BD15C0">
              <w:rPr>
                <w:rFonts w:cs="Symbol"/>
                <w:sz w:val="18"/>
                <w:szCs w:val="18"/>
              </w:rPr>
              <w:t>program;</w:t>
            </w:r>
            <w:proofErr w:type="gramEnd"/>
          </w:p>
          <w:p w14:paraId="1E518C8B" w14:textId="77777777" w:rsidR="003F7B9B" w:rsidRPr="00BD15C0" w:rsidRDefault="003F7B9B" w:rsidP="003F7B9B">
            <w:pPr>
              <w:spacing w:after="0"/>
              <w:rPr>
                <w:rFonts w:eastAsia="Arial" w:cs="Symbol"/>
                <w:b/>
                <w:sz w:val="18"/>
                <w:szCs w:val="18"/>
              </w:rPr>
            </w:pPr>
          </w:p>
        </w:tc>
        <w:tc>
          <w:tcPr>
            <w:tcW w:w="2790" w:type="dxa"/>
            <w:shd w:val="clear" w:color="auto" w:fill="auto"/>
          </w:tcPr>
          <w:p w14:paraId="7B47A708" w14:textId="77777777" w:rsidR="003F7B9B" w:rsidRPr="00BD15C0" w:rsidRDefault="003F7B9B" w:rsidP="003F7B9B">
            <w:pPr>
              <w:spacing w:after="0"/>
              <w:rPr>
                <w:rFonts w:cs="Symbol"/>
                <w:sz w:val="18"/>
                <w:szCs w:val="18"/>
              </w:rPr>
            </w:pPr>
            <w:r w:rsidRPr="00BD15C0">
              <w:rPr>
                <w:rFonts w:cs="Symbol"/>
                <w:sz w:val="18"/>
                <w:szCs w:val="18"/>
              </w:rPr>
              <w:t>40 CFR 144.8(b)(2)(i)(A)</w:t>
            </w:r>
          </w:p>
          <w:p w14:paraId="398980AC" w14:textId="26ACA539" w:rsidR="003F7B9B" w:rsidRPr="00BD15C0" w:rsidRDefault="003F7B9B" w:rsidP="003F7B9B">
            <w:pPr>
              <w:spacing w:after="0"/>
              <w:rPr>
                <w:rFonts w:eastAsia="Arial" w:cs="Symbol"/>
                <w:b/>
                <w:sz w:val="18"/>
                <w:szCs w:val="18"/>
              </w:rPr>
            </w:pPr>
            <w:r w:rsidRPr="00BD15C0">
              <w:rPr>
                <w:rFonts w:cs="Symbol"/>
                <w:sz w:val="18"/>
                <w:szCs w:val="18"/>
              </w:rPr>
              <w:t>(See also 145.11(a)(4))</w:t>
            </w:r>
          </w:p>
        </w:tc>
        <w:tc>
          <w:tcPr>
            <w:tcW w:w="3960" w:type="dxa"/>
            <w:shd w:val="clear" w:color="auto" w:fill="auto"/>
          </w:tcPr>
          <w:p w14:paraId="6B1A0798" w14:textId="71EC7430" w:rsidR="003F7B9B" w:rsidRPr="00BD15C0" w:rsidRDefault="003F7B9B" w:rsidP="003F7B9B">
            <w:pPr>
              <w:spacing w:after="0"/>
              <w:rPr>
                <w:rFonts w:eastAsia="Arial" w:cs="Symbol"/>
                <w:sz w:val="18"/>
                <w:szCs w:val="18"/>
              </w:rPr>
            </w:pPr>
            <w:r w:rsidRPr="00BD15C0">
              <w:rPr>
                <w:rFonts w:eastAsia="Arial" w:cs="Symbol"/>
                <w:sz w:val="18"/>
                <w:szCs w:val="18"/>
              </w:rPr>
              <w:t>No reference found.</w:t>
            </w:r>
          </w:p>
        </w:tc>
        <w:tc>
          <w:tcPr>
            <w:tcW w:w="2341" w:type="dxa"/>
            <w:shd w:val="clear" w:color="auto" w:fill="auto"/>
          </w:tcPr>
          <w:p w14:paraId="60A24C80" w14:textId="0B486EB5" w:rsidR="003F7B9B" w:rsidRPr="00BD15C0" w:rsidRDefault="003F7B9B" w:rsidP="003F7B9B">
            <w:pPr>
              <w:spacing w:after="0"/>
              <w:rPr>
                <w:rFonts w:eastAsia="Arial" w:cs="Symbol"/>
                <w:b/>
                <w:sz w:val="18"/>
                <w:szCs w:val="18"/>
              </w:rPr>
            </w:pPr>
            <w:r w:rsidRPr="007516D3">
              <w:rPr>
                <w:rFonts w:eastAsia="Arial" w:cs="Symbol"/>
                <w:sz w:val="18"/>
                <w:szCs w:val="18"/>
              </w:rPr>
              <w:t>Missing.</w:t>
            </w:r>
          </w:p>
        </w:tc>
        <w:tc>
          <w:tcPr>
            <w:tcW w:w="1979" w:type="dxa"/>
          </w:tcPr>
          <w:p w14:paraId="4D5DB51F" w14:textId="6BEEDEF9" w:rsidR="003F7B9B" w:rsidRPr="00BD15C0" w:rsidRDefault="003F7B9B" w:rsidP="003F7B9B">
            <w:pPr>
              <w:spacing w:after="0"/>
              <w:rPr>
                <w:rFonts w:eastAsia="Arial" w:cs="Symbol"/>
                <w:b/>
                <w:sz w:val="18"/>
                <w:szCs w:val="18"/>
              </w:rPr>
            </w:pPr>
          </w:p>
        </w:tc>
        <w:tc>
          <w:tcPr>
            <w:tcW w:w="2836" w:type="dxa"/>
          </w:tcPr>
          <w:p w14:paraId="3247BBBA" w14:textId="77777777" w:rsidR="008A377D" w:rsidRDefault="008A377D" w:rsidP="008A377D">
            <w:pPr>
              <w:spacing w:after="0"/>
              <w:rPr>
                <w:rFonts w:eastAsia="Arial" w:cs="Symbol"/>
                <w:bCs/>
                <w:color w:val="000000" w:themeColor="text1"/>
                <w:sz w:val="18"/>
                <w:szCs w:val="18"/>
              </w:rPr>
            </w:pPr>
            <w:r w:rsidRPr="004133C3">
              <w:rPr>
                <w:rFonts w:eastAsia="Arial" w:cs="Symbol"/>
                <w:bCs/>
                <w:color w:val="000000" w:themeColor="text1"/>
                <w:sz w:val="18"/>
                <w:szCs w:val="18"/>
              </w:rPr>
              <w:t>See row 122.</w:t>
            </w:r>
          </w:p>
          <w:p w14:paraId="16876ACE" w14:textId="3D3462CD" w:rsidR="003F7B9B" w:rsidRPr="00BD15C0" w:rsidRDefault="003F7B9B" w:rsidP="008A377D">
            <w:pPr>
              <w:spacing w:after="0"/>
              <w:rPr>
                <w:rFonts w:eastAsia="Arial" w:cs="Symbol"/>
                <w:b/>
                <w:color w:val="000000" w:themeColor="text1"/>
                <w:sz w:val="18"/>
                <w:szCs w:val="18"/>
              </w:rPr>
            </w:pPr>
          </w:p>
        </w:tc>
      </w:tr>
      <w:tr w:rsidR="003F7B9B" w:rsidRPr="00BD15C0" w14:paraId="4ED33A35" w14:textId="64192458" w:rsidTr="00986D68">
        <w:trPr>
          <w:cantSplit/>
          <w:trHeight w:val="27"/>
          <w:jc w:val="center"/>
        </w:trPr>
        <w:tc>
          <w:tcPr>
            <w:tcW w:w="805" w:type="dxa"/>
          </w:tcPr>
          <w:p w14:paraId="4B1C0CF2" w14:textId="4C88DDBD" w:rsidR="003F7B9B" w:rsidRPr="00BD15C0" w:rsidRDefault="003F7B9B" w:rsidP="003F7B9B">
            <w:pPr>
              <w:pStyle w:val="ListParagraph"/>
              <w:numPr>
                <w:ilvl w:val="0"/>
                <w:numId w:val="25"/>
              </w:numPr>
              <w:spacing w:after="0"/>
              <w:rPr>
                <w:rFonts w:cs="Symbol"/>
                <w:sz w:val="18"/>
                <w:szCs w:val="18"/>
              </w:rPr>
            </w:pPr>
            <w:r w:rsidRPr="00BD15C0">
              <w:rPr>
                <w:rFonts w:cs="Symbol"/>
                <w:sz w:val="18"/>
                <w:szCs w:val="18"/>
              </w:rPr>
              <w:t>135</w:t>
            </w:r>
          </w:p>
        </w:tc>
        <w:tc>
          <w:tcPr>
            <w:tcW w:w="4140" w:type="dxa"/>
            <w:shd w:val="clear" w:color="auto" w:fill="auto"/>
          </w:tcPr>
          <w:p w14:paraId="043477B2" w14:textId="792ED6D0" w:rsidR="003F7B9B" w:rsidRPr="00BD15C0" w:rsidRDefault="003F7B9B" w:rsidP="003F7B9B">
            <w:pPr>
              <w:spacing w:after="0"/>
              <w:rPr>
                <w:rFonts w:eastAsia="Arial" w:cs="Symbol"/>
                <w:b/>
                <w:sz w:val="18"/>
                <w:szCs w:val="18"/>
              </w:rPr>
            </w:pPr>
            <w:r w:rsidRPr="00BD15C0">
              <w:rPr>
                <w:rFonts w:cs="Symbol"/>
                <w:sz w:val="18"/>
                <w:szCs w:val="18"/>
              </w:rPr>
              <w:t>Suggested changes, if any to the program description (see § 145.23(f)) which are necessary to reflect more accurately the State’s progress in issuing permits;</w:t>
            </w:r>
          </w:p>
        </w:tc>
        <w:tc>
          <w:tcPr>
            <w:tcW w:w="2790" w:type="dxa"/>
            <w:shd w:val="clear" w:color="auto" w:fill="auto"/>
          </w:tcPr>
          <w:p w14:paraId="4F1C35C6" w14:textId="77777777" w:rsidR="003F7B9B" w:rsidRPr="00BD15C0" w:rsidRDefault="003F7B9B" w:rsidP="003F7B9B">
            <w:pPr>
              <w:spacing w:after="0"/>
              <w:rPr>
                <w:rFonts w:cs="Symbol"/>
                <w:sz w:val="18"/>
                <w:szCs w:val="18"/>
              </w:rPr>
            </w:pPr>
            <w:r w:rsidRPr="00BD15C0">
              <w:rPr>
                <w:rFonts w:cs="Symbol"/>
                <w:sz w:val="18"/>
                <w:szCs w:val="18"/>
              </w:rPr>
              <w:t>40 CFR 144.8(b)(2)(i)(B)</w:t>
            </w:r>
          </w:p>
          <w:p w14:paraId="6BE096B7" w14:textId="7B306F1D" w:rsidR="003F7B9B" w:rsidRPr="00BD15C0" w:rsidRDefault="003F7B9B" w:rsidP="003F7B9B">
            <w:pPr>
              <w:spacing w:after="0"/>
              <w:rPr>
                <w:rFonts w:eastAsia="Arial" w:cs="Symbol"/>
                <w:b/>
                <w:sz w:val="18"/>
                <w:szCs w:val="18"/>
              </w:rPr>
            </w:pPr>
            <w:r w:rsidRPr="00BD15C0">
              <w:rPr>
                <w:rFonts w:cs="Symbol"/>
                <w:sz w:val="18"/>
                <w:szCs w:val="18"/>
              </w:rPr>
              <w:t>(See also 145.11(a)(4))</w:t>
            </w:r>
          </w:p>
        </w:tc>
        <w:tc>
          <w:tcPr>
            <w:tcW w:w="3960" w:type="dxa"/>
            <w:shd w:val="clear" w:color="auto" w:fill="auto"/>
          </w:tcPr>
          <w:p w14:paraId="2202ED62" w14:textId="1732556B" w:rsidR="003F7B9B" w:rsidRPr="00BD15C0" w:rsidRDefault="003F7B9B" w:rsidP="003F7B9B">
            <w:pPr>
              <w:spacing w:after="0"/>
              <w:rPr>
                <w:rFonts w:eastAsia="Arial" w:cs="Symbol"/>
                <w:sz w:val="18"/>
                <w:szCs w:val="18"/>
              </w:rPr>
            </w:pPr>
            <w:r w:rsidRPr="00BD15C0">
              <w:rPr>
                <w:rFonts w:eastAsia="Arial" w:cs="Symbol"/>
                <w:sz w:val="18"/>
                <w:szCs w:val="18"/>
              </w:rPr>
              <w:t>No reference found.</w:t>
            </w:r>
          </w:p>
        </w:tc>
        <w:tc>
          <w:tcPr>
            <w:tcW w:w="2341" w:type="dxa"/>
            <w:shd w:val="clear" w:color="auto" w:fill="auto"/>
          </w:tcPr>
          <w:p w14:paraId="655988AA" w14:textId="74CBC242" w:rsidR="003F7B9B" w:rsidRPr="00BD15C0" w:rsidRDefault="003F7B9B" w:rsidP="003F7B9B">
            <w:pPr>
              <w:spacing w:after="0"/>
              <w:rPr>
                <w:rFonts w:eastAsia="Arial" w:cs="Symbol"/>
                <w:b/>
                <w:sz w:val="18"/>
                <w:szCs w:val="18"/>
              </w:rPr>
            </w:pPr>
            <w:r w:rsidRPr="007516D3">
              <w:rPr>
                <w:rFonts w:eastAsia="Arial" w:cs="Symbol"/>
                <w:sz w:val="18"/>
                <w:szCs w:val="18"/>
              </w:rPr>
              <w:t>Missing.</w:t>
            </w:r>
          </w:p>
        </w:tc>
        <w:tc>
          <w:tcPr>
            <w:tcW w:w="1979" w:type="dxa"/>
          </w:tcPr>
          <w:p w14:paraId="36DCC736" w14:textId="66D6F53F" w:rsidR="003F7B9B" w:rsidRPr="00BD15C0" w:rsidRDefault="003F7B9B" w:rsidP="003F7B9B">
            <w:pPr>
              <w:spacing w:after="0"/>
              <w:rPr>
                <w:rFonts w:eastAsia="Arial" w:cs="Symbol"/>
                <w:b/>
                <w:sz w:val="18"/>
                <w:szCs w:val="18"/>
              </w:rPr>
            </w:pPr>
          </w:p>
        </w:tc>
        <w:tc>
          <w:tcPr>
            <w:tcW w:w="2836" w:type="dxa"/>
          </w:tcPr>
          <w:p w14:paraId="20581619" w14:textId="77777777" w:rsidR="008A377D" w:rsidRDefault="008A377D" w:rsidP="008A377D">
            <w:pPr>
              <w:spacing w:after="0"/>
              <w:rPr>
                <w:rFonts w:eastAsia="Arial" w:cs="Symbol"/>
                <w:bCs/>
                <w:color w:val="000000" w:themeColor="text1"/>
                <w:sz w:val="18"/>
                <w:szCs w:val="18"/>
              </w:rPr>
            </w:pPr>
            <w:r w:rsidRPr="004133C3">
              <w:rPr>
                <w:rFonts w:eastAsia="Arial" w:cs="Symbol"/>
                <w:bCs/>
                <w:color w:val="000000" w:themeColor="text1"/>
                <w:sz w:val="18"/>
                <w:szCs w:val="18"/>
              </w:rPr>
              <w:t>See row 122.</w:t>
            </w:r>
          </w:p>
          <w:p w14:paraId="3394370F" w14:textId="1DBF1D1B" w:rsidR="003F7B9B" w:rsidRPr="00BD15C0" w:rsidRDefault="003F7B9B" w:rsidP="008A377D">
            <w:pPr>
              <w:spacing w:after="0"/>
              <w:rPr>
                <w:rFonts w:eastAsia="Arial" w:cs="Symbol"/>
                <w:b/>
                <w:color w:val="000000" w:themeColor="text1"/>
                <w:sz w:val="18"/>
                <w:szCs w:val="18"/>
              </w:rPr>
            </w:pPr>
          </w:p>
        </w:tc>
      </w:tr>
      <w:tr w:rsidR="003F7B9B" w:rsidRPr="00BD15C0" w14:paraId="37ED7B0A" w14:textId="58111449" w:rsidTr="00986D68">
        <w:trPr>
          <w:cantSplit/>
          <w:trHeight w:val="27"/>
          <w:jc w:val="center"/>
        </w:trPr>
        <w:tc>
          <w:tcPr>
            <w:tcW w:w="805" w:type="dxa"/>
          </w:tcPr>
          <w:p w14:paraId="6AE5739E" w14:textId="439AA5E0" w:rsidR="003F7B9B" w:rsidRPr="00BD15C0" w:rsidRDefault="003F7B9B" w:rsidP="003F7B9B">
            <w:pPr>
              <w:pStyle w:val="ListParagraph"/>
              <w:numPr>
                <w:ilvl w:val="0"/>
                <w:numId w:val="25"/>
              </w:numPr>
              <w:spacing w:after="0"/>
              <w:rPr>
                <w:rFonts w:cs="Symbol"/>
                <w:sz w:val="18"/>
                <w:szCs w:val="18"/>
              </w:rPr>
            </w:pPr>
            <w:r w:rsidRPr="00BD15C0">
              <w:rPr>
                <w:rFonts w:cs="Symbol"/>
                <w:sz w:val="18"/>
                <w:szCs w:val="18"/>
              </w:rPr>
              <w:t>136</w:t>
            </w:r>
          </w:p>
        </w:tc>
        <w:tc>
          <w:tcPr>
            <w:tcW w:w="4140" w:type="dxa"/>
            <w:shd w:val="clear" w:color="auto" w:fill="auto"/>
          </w:tcPr>
          <w:p w14:paraId="186CEA0F" w14:textId="0E298BD0" w:rsidR="003F7B9B" w:rsidRPr="00BD15C0" w:rsidRDefault="003F7B9B" w:rsidP="003F7B9B">
            <w:pPr>
              <w:spacing w:after="0"/>
              <w:rPr>
                <w:rFonts w:eastAsia="Arial" w:cs="Symbol"/>
                <w:b/>
                <w:sz w:val="18"/>
                <w:szCs w:val="18"/>
              </w:rPr>
            </w:pPr>
            <w:r w:rsidRPr="00BD15C0">
              <w:rPr>
                <w:rFonts w:cs="Symbol"/>
                <w:sz w:val="18"/>
                <w:szCs w:val="18"/>
              </w:rPr>
              <w:t>An updated inventory of active underground injection operations in the State.</w:t>
            </w:r>
          </w:p>
        </w:tc>
        <w:tc>
          <w:tcPr>
            <w:tcW w:w="2790" w:type="dxa"/>
            <w:shd w:val="clear" w:color="auto" w:fill="auto"/>
          </w:tcPr>
          <w:p w14:paraId="2AEBB16E" w14:textId="77777777" w:rsidR="003F7B9B" w:rsidRPr="00BD15C0" w:rsidRDefault="003F7B9B" w:rsidP="003F7B9B">
            <w:pPr>
              <w:spacing w:after="0"/>
              <w:rPr>
                <w:rFonts w:cs="Symbol"/>
                <w:sz w:val="18"/>
                <w:szCs w:val="18"/>
              </w:rPr>
            </w:pPr>
            <w:r w:rsidRPr="00BD15C0">
              <w:rPr>
                <w:rFonts w:cs="Symbol"/>
                <w:sz w:val="18"/>
                <w:szCs w:val="18"/>
              </w:rPr>
              <w:t>40 CFR 144.8(b)(2)(i)(C)</w:t>
            </w:r>
          </w:p>
          <w:p w14:paraId="255BFD05" w14:textId="04F73D00" w:rsidR="003F7B9B" w:rsidRPr="00BD15C0" w:rsidRDefault="003F7B9B" w:rsidP="003F7B9B">
            <w:pPr>
              <w:spacing w:after="0"/>
              <w:rPr>
                <w:rFonts w:eastAsia="Arial" w:cs="Symbol"/>
                <w:b/>
                <w:sz w:val="18"/>
                <w:szCs w:val="18"/>
              </w:rPr>
            </w:pPr>
            <w:r w:rsidRPr="00BD15C0">
              <w:rPr>
                <w:rFonts w:cs="Symbol"/>
                <w:sz w:val="18"/>
                <w:szCs w:val="18"/>
              </w:rPr>
              <w:t>(See also 145.11(a)(4))</w:t>
            </w:r>
          </w:p>
        </w:tc>
        <w:tc>
          <w:tcPr>
            <w:tcW w:w="3960" w:type="dxa"/>
            <w:shd w:val="clear" w:color="auto" w:fill="auto"/>
          </w:tcPr>
          <w:p w14:paraId="55066BCD" w14:textId="0103A6A4" w:rsidR="003F7B9B" w:rsidRPr="00BD15C0" w:rsidRDefault="003F7B9B" w:rsidP="003F7B9B">
            <w:pPr>
              <w:spacing w:after="0"/>
              <w:rPr>
                <w:rFonts w:eastAsia="Arial" w:cs="Symbol"/>
                <w:sz w:val="18"/>
                <w:szCs w:val="18"/>
              </w:rPr>
            </w:pPr>
            <w:r w:rsidRPr="00BD15C0">
              <w:rPr>
                <w:rFonts w:eastAsia="Arial" w:cs="Symbol"/>
                <w:sz w:val="18"/>
                <w:szCs w:val="18"/>
              </w:rPr>
              <w:t>No reference found.</w:t>
            </w:r>
          </w:p>
        </w:tc>
        <w:tc>
          <w:tcPr>
            <w:tcW w:w="2341" w:type="dxa"/>
            <w:shd w:val="clear" w:color="auto" w:fill="auto"/>
          </w:tcPr>
          <w:p w14:paraId="72628025" w14:textId="47E85A22" w:rsidR="003F7B9B" w:rsidRPr="00BD15C0" w:rsidRDefault="003F7B9B" w:rsidP="003F7B9B">
            <w:pPr>
              <w:spacing w:after="0"/>
              <w:rPr>
                <w:rFonts w:eastAsia="Arial" w:cs="Symbol"/>
                <w:b/>
                <w:sz w:val="18"/>
                <w:szCs w:val="18"/>
              </w:rPr>
            </w:pPr>
            <w:r w:rsidRPr="007516D3">
              <w:rPr>
                <w:rFonts w:eastAsia="Arial" w:cs="Symbol"/>
                <w:sz w:val="18"/>
                <w:szCs w:val="18"/>
              </w:rPr>
              <w:t>Missing.</w:t>
            </w:r>
          </w:p>
        </w:tc>
        <w:tc>
          <w:tcPr>
            <w:tcW w:w="1979" w:type="dxa"/>
          </w:tcPr>
          <w:p w14:paraId="47DB0221" w14:textId="2A286FDF" w:rsidR="003F7B9B" w:rsidRPr="00BD15C0" w:rsidRDefault="003F7B9B" w:rsidP="003F7B9B">
            <w:pPr>
              <w:spacing w:after="0"/>
              <w:rPr>
                <w:rFonts w:eastAsia="Arial" w:cs="Symbol"/>
                <w:b/>
                <w:sz w:val="18"/>
                <w:szCs w:val="18"/>
              </w:rPr>
            </w:pPr>
          </w:p>
        </w:tc>
        <w:tc>
          <w:tcPr>
            <w:tcW w:w="2836" w:type="dxa"/>
          </w:tcPr>
          <w:p w14:paraId="1CC4C671" w14:textId="77777777" w:rsidR="008A377D" w:rsidRDefault="008A377D" w:rsidP="008A377D">
            <w:pPr>
              <w:spacing w:after="0"/>
              <w:rPr>
                <w:rFonts w:eastAsia="Arial" w:cs="Symbol"/>
                <w:bCs/>
                <w:color w:val="000000" w:themeColor="text1"/>
                <w:sz w:val="18"/>
                <w:szCs w:val="18"/>
              </w:rPr>
            </w:pPr>
            <w:r w:rsidRPr="004133C3">
              <w:rPr>
                <w:rFonts w:eastAsia="Arial" w:cs="Symbol"/>
                <w:bCs/>
                <w:color w:val="000000" w:themeColor="text1"/>
                <w:sz w:val="18"/>
                <w:szCs w:val="18"/>
              </w:rPr>
              <w:t>See row 122.</w:t>
            </w:r>
          </w:p>
          <w:p w14:paraId="22442C8F" w14:textId="47CC44FD" w:rsidR="003F7B9B" w:rsidRPr="00BD15C0" w:rsidRDefault="003F7B9B" w:rsidP="008A377D">
            <w:pPr>
              <w:spacing w:after="0"/>
              <w:rPr>
                <w:rFonts w:eastAsia="Arial" w:cs="Symbol"/>
                <w:b/>
                <w:color w:val="000000" w:themeColor="text1"/>
                <w:sz w:val="18"/>
                <w:szCs w:val="18"/>
              </w:rPr>
            </w:pPr>
          </w:p>
        </w:tc>
      </w:tr>
      <w:tr w:rsidR="003F7B9B" w:rsidRPr="00BD15C0" w14:paraId="5A3943B5" w14:textId="2C6E1CFA" w:rsidTr="00986D68">
        <w:trPr>
          <w:cantSplit/>
          <w:trHeight w:val="27"/>
          <w:jc w:val="center"/>
        </w:trPr>
        <w:tc>
          <w:tcPr>
            <w:tcW w:w="805" w:type="dxa"/>
          </w:tcPr>
          <w:p w14:paraId="0505E564" w14:textId="47B36902" w:rsidR="003F7B9B" w:rsidRPr="00BD15C0" w:rsidRDefault="003F7B9B" w:rsidP="003F7B9B">
            <w:pPr>
              <w:pStyle w:val="ListParagraph"/>
              <w:numPr>
                <w:ilvl w:val="0"/>
                <w:numId w:val="25"/>
              </w:numPr>
              <w:spacing w:after="0"/>
              <w:rPr>
                <w:rFonts w:cs="Symbol"/>
                <w:sz w:val="18"/>
                <w:szCs w:val="18"/>
              </w:rPr>
            </w:pPr>
            <w:r w:rsidRPr="00BD15C0">
              <w:rPr>
                <w:rFonts w:cs="Symbol"/>
                <w:sz w:val="18"/>
                <w:szCs w:val="18"/>
              </w:rPr>
              <w:t>137</w:t>
            </w:r>
          </w:p>
        </w:tc>
        <w:tc>
          <w:tcPr>
            <w:tcW w:w="4140" w:type="dxa"/>
            <w:shd w:val="clear" w:color="auto" w:fill="auto"/>
          </w:tcPr>
          <w:p w14:paraId="2C95FA50" w14:textId="7F91520E" w:rsidR="003F7B9B" w:rsidRPr="00BD15C0" w:rsidRDefault="003F7B9B" w:rsidP="003F7B9B">
            <w:pPr>
              <w:spacing w:after="0"/>
              <w:rPr>
                <w:rFonts w:eastAsia="Arial" w:cs="Symbol"/>
                <w:b/>
                <w:sz w:val="18"/>
                <w:szCs w:val="18"/>
              </w:rPr>
            </w:pPr>
            <w:r w:rsidRPr="00BD15C0">
              <w:rPr>
                <w:rFonts w:eastAsia="Arial" w:cs="Symbol"/>
                <w:sz w:val="18"/>
                <w:szCs w:val="18"/>
              </w:rPr>
              <w:t>All Class VI program reports shall be consistent with reporting requirements set forth in §146.91 of this chapter.</w:t>
            </w:r>
          </w:p>
        </w:tc>
        <w:tc>
          <w:tcPr>
            <w:tcW w:w="2790" w:type="dxa"/>
            <w:shd w:val="clear" w:color="auto" w:fill="auto"/>
          </w:tcPr>
          <w:p w14:paraId="10B09413" w14:textId="7506B025" w:rsidR="003F7B9B" w:rsidRPr="00BD15C0" w:rsidRDefault="003F7B9B" w:rsidP="003F7B9B">
            <w:pPr>
              <w:spacing w:after="0"/>
              <w:rPr>
                <w:rFonts w:eastAsia="Arial" w:cs="Symbol"/>
                <w:b/>
                <w:sz w:val="18"/>
                <w:szCs w:val="18"/>
              </w:rPr>
            </w:pPr>
            <w:r w:rsidRPr="00BD15C0">
              <w:rPr>
                <w:rFonts w:eastAsia="Arial" w:cs="Symbol"/>
                <w:sz w:val="18"/>
                <w:szCs w:val="18"/>
              </w:rPr>
              <w:t>40 CFR §144.8(b)(2)(iii)</w:t>
            </w:r>
          </w:p>
        </w:tc>
        <w:tc>
          <w:tcPr>
            <w:tcW w:w="3960" w:type="dxa"/>
            <w:shd w:val="clear" w:color="auto" w:fill="auto"/>
          </w:tcPr>
          <w:p w14:paraId="612D5B8A" w14:textId="76A82ED9" w:rsidR="003F7B9B" w:rsidRPr="00BD15C0" w:rsidRDefault="003F7B9B" w:rsidP="003F7B9B">
            <w:pPr>
              <w:spacing w:after="0"/>
              <w:rPr>
                <w:rFonts w:eastAsia="Arial" w:cs="Symbol"/>
                <w:sz w:val="18"/>
                <w:szCs w:val="18"/>
              </w:rPr>
            </w:pPr>
            <w:r w:rsidRPr="00BD15C0">
              <w:rPr>
                <w:rFonts w:eastAsia="Arial" w:cs="Symbol"/>
                <w:sz w:val="18"/>
                <w:szCs w:val="18"/>
              </w:rPr>
              <w:t>No reference found</w:t>
            </w:r>
          </w:p>
        </w:tc>
        <w:tc>
          <w:tcPr>
            <w:tcW w:w="2341" w:type="dxa"/>
            <w:shd w:val="clear" w:color="auto" w:fill="auto"/>
          </w:tcPr>
          <w:p w14:paraId="241DB7A5" w14:textId="37D6A371" w:rsidR="003F7B9B" w:rsidRPr="00BD15C0" w:rsidRDefault="003F7B9B" w:rsidP="003F7B9B">
            <w:pPr>
              <w:spacing w:after="0"/>
              <w:rPr>
                <w:rFonts w:eastAsia="Arial" w:cs="Symbol"/>
                <w:b/>
                <w:sz w:val="18"/>
                <w:szCs w:val="18"/>
              </w:rPr>
            </w:pPr>
            <w:r w:rsidRPr="007516D3">
              <w:rPr>
                <w:rFonts w:eastAsia="Arial" w:cs="Symbol"/>
                <w:sz w:val="18"/>
                <w:szCs w:val="18"/>
              </w:rPr>
              <w:t>Missing.</w:t>
            </w:r>
          </w:p>
        </w:tc>
        <w:tc>
          <w:tcPr>
            <w:tcW w:w="1979" w:type="dxa"/>
          </w:tcPr>
          <w:p w14:paraId="231AE7BF" w14:textId="6FBB4EFC" w:rsidR="003F7B9B" w:rsidRPr="00BD15C0" w:rsidRDefault="003F7B9B" w:rsidP="003F7B9B">
            <w:pPr>
              <w:spacing w:after="0"/>
              <w:rPr>
                <w:rFonts w:eastAsia="Arial" w:cs="Symbol"/>
                <w:b/>
                <w:sz w:val="18"/>
                <w:szCs w:val="18"/>
              </w:rPr>
            </w:pPr>
          </w:p>
        </w:tc>
        <w:tc>
          <w:tcPr>
            <w:tcW w:w="2836" w:type="dxa"/>
          </w:tcPr>
          <w:p w14:paraId="3E77FA56" w14:textId="77777777" w:rsidR="008A377D" w:rsidRDefault="008A377D" w:rsidP="008A377D">
            <w:pPr>
              <w:spacing w:after="0"/>
              <w:rPr>
                <w:rFonts w:eastAsia="Arial" w:cs="Symbol"/>
                <w:bCs/>
                <w:color w:val="000000" w:themeColor="text1"/>
                <w:sz w:val="18"/>
                <w:szCs w:val="18"/>
              </w:rPr>
            </w:pPr>
            <w:r w:rsidRPr="004133C3">
              <w:rPr>
                <w:rFonts w:eastAsia="Arial" w:cs="Symbol"/>
                <w:bCs/>
                <w:color w:val="000000" w:themeColor="text1"/>
                <w:sz w:val="18"/>
                <w:szCs w:val="18"/>
              </w:rPr>
              <w:t>See row 122.</w:t>
            </w:r>
          </w:p>
          <w:p w14:paraId="175A710C" w14:textId="027F6FE3" w:rsidR="003F7B9B" w:rsidRPr="00BD15C0" w:rsidRDefault="003F7B9B" w:rsidP="008A377D">
            <w:pPr>
              <w:spacing w:after="0"/>
              <w:rPr>
                <w:rFonts w:eastAsia="Arial" w:cs="Symbol"/>
                <w:color w:val="000000" w:themeColor="text1"/>
                <w:sz w:val="18"/>
                <w:szCs w:val="18"/>
              </w:rPr>
            </w:pPr>
          </w:p>
        </w:tc>
      </w:tr>
      <w:tr w:rsidR="003F7B9B" w:rsidRPr="00BD15C0" w14:paraId="0BCD89D0" w14:textId="03AFA51E" w:rsidTr="00986D68">
        <w:trPr>
          <w:cantSplit/>
          <w:trHeight w:val="27"/>
          <w:jc w:val="center"/>
        </w:trPr>
        <w:tc>
          <w:tcPr>
            <w:tcW w:w="805" w:type="dxa"/>
          </w:tcPr>
          <w:p w14:paraId="362E18C9" w14:textId="736C4B1F" w:rsidR="003F7B9B" w:rsidRPr="00BD15C0" w:rsidRDefault="003F7B9B" w:rsidP="003F7B9B">
            <w:pPr>
              <w:pStyle w:val="ListParagraph"/>
              <w:numPr>
                <w:ilvl w:val="0"/>
                <w:numId w:val="25"/>
              </w:numPr>
              <w:spacing w:after="0"/>
              <w:rPr>
                <w:rFonts w:cs="Symbol"/>
                <w:sz w:val="18"/>
                <w:szCs w:val="18"/>
              </w:rPr>
            </w:pPr>
            <w:r w:rsidRPr="00BD15C0">
              <w:rPr>
                <w:rFonts w:cs="Symbol"/>
                <w:sz w:val="18"/>
                <w:szCs w:val="18"/>
              </w:rPr>
              <w:lastRenderedPageBreak/>
              <w:t>138</w:t>
            </w:r>
          </w:p>
        </w:tc>
        <w:tc>
          <w:tcPr>
            <w:tcW w:w="4140" w:type="dxa"/>
            <w:shd w:val="clear" w:color="auto" w:fill="auto"/>
          </w:tcPr>
          <w:p w14:paraId="1212E6BF" w14:textId="4E3DDC02" w:rsidR="003F7B9B" w:rsidRPr="00BD15C0" w:rsidRDefault="003F7B9B" w:rsidP="003F7B9B">
            <w:pPr>
              <w:spacing w:after="0"/>
              <w:rPr>
                <w:rFonts w:cs="Symbol"/>
                <w:sz w:val="18"/>
                <w:szCs w:val="18"/>
              </w:rPr>
            </w:pPr>
            <w:r w:rsidRPr="00BD15C0">
              <w:rPr>
                <w:rFonts w:cs="Symbol"/>
                <w:sz w:val="18"/>
                <w:szCs w:val="18"/>
              </w:rPr>
              <w:t xml:space="preserve">Schedule. (1) For all quarterly reports. On the last working day of May, August, November, and February, the State Director shall submit to the Regional Administrator information concerning noncompliance with permit requirements by major facilities in the </w:t>
            </w:r>
          </w:p>
          <w:p w14:paraId="7A2ADB77" w14:textId="77777777" w:rsidR="003F7B9B" w:rsidRPr="00BD15C0" w:rsidRDefault="003F7B9B" w:rsidP="003F7B9B">
            <w:pPr>
              <w:spacing w:after="0"/>
              <w:rPr>
                <w:rFonts w:cs="Symbol"/>
                <w:sz w:val="18"/>
                <w:szCs w:val="18"/>
              </w:rPr>
            </w:pPr>
            <w:r w:rsidRPr="00BD15C0">
              <w:rPr>
                <w:rFonts w:cs="Symbol"/>
                <w:sz w:val="18"/>
                <w:szCs w:val="18"/>
              </w:rPr>
              <w:t>State in accordance with the following schedule. The Regional Administrator shall prepare and submit information for EPA-issued permits to EPA Headquarters in accordance with the same schedule.</w:t>
            </w:r>
          </w:p>
          <w:p w14:paraId="59325944" w14:textId="77777777" w:rsidR="003F7B9B" w:rsidRPr="00BD15C0" w:rsidRDefault="003F7B9B" w:rsidP="003F7B9B">
            <w:pPr>
              <w:spacing w:after="0"/>
              <w:rPr>
                <w:rFonts w:cs="Symbol"/>
                <w:sz w:val="18"/>
                <w:szCs w:val="18"/>
              </w:rPr>
            </w:pPr>
            <w:r w:rsidRPr="00BD15C0">
              <w:rPr>
                <w:rFonts w:cs="Symbol"/>
                <w:sz w:val="18"/>
                <w:szCs w:val="18"/>
              </w:rPr>
              <w:t>QUARTERS COVERED BY REPORTS ON</w:t>
            </w:r>
          </w:p>
          <w:p w14:paraId="7B977B6A" w14:textId="77777777" w:rsidR="003F7B9B" w:rsidRPr="00BD15C0" w:rsidRDefault="003F7B9B" w:rsidP="003F7B9B">
            <w:pPr>
              <w:spacing w:after="0"/>
              <w:rPr>
                <w:rFonts w:cs="Symbol"/>
                <w:sz w:val="18"/>
                <w:szCs w:val="18"/>
              </w:rPr>
            </w:pPr>
            <w:r w:rsidRPr="00BD15C0">
              <w:rPr>
                <w:rFonts w:cs="Symbol"/>
                <w:sz w:val="18"/>
                <w:szCs w:val="18"/>
              </w:rPr>
              <w:t>NONCOMPLIANCE BY MAJOR FACILITIES</w:t>
            </w:r>
          </w:p>
          <w:p w14:paraId="7D66790E" w14:textId="77777777" w:rsidR="003F7B9B" w:rsidRPr="00BD15C0" w:rsidRDefault="003F7B9B" w:rsidP="003F7B9B">
            <w:pPr>
              <w:spacing w:after="0"/>
              <w:rPr>
                <w:rFonts w:cs="Symbol"/>
                <w:sz w:val="18"/>
                <w:szCs w:val="18"/>
              </w:rPr>
            </w:pPr>
            <w:r w:rsidRPr="00BD15C0">
              <w:rPr>
                <w:rFonts w:cs="Symbol"/>
                <w:sz w:val="18"/>
                <w:szCs w:val="18"/>
              </w:rPr>
              <w:t>[Date for completion of reports]</w:t>
            </w:r>
          </w:p>
          <w:p w14:paraId="5F3F0F7C" w14:textId="49806EC8" w:rsidR="003F7B9B" w:rsidRPr="00BD15C0" w:rsidRDefault="003F7B9B" w:rsidP="003F7B9B">
            <w:pPr>
              <w:spacing w:after="0"/>
              <w:rPr>
                <w:rFonts w:cs="Symbol"/>
                <w:sz w:val="18"/>
                <w:szCs w:val="18"/>
              </w:rPr>
            </w:pPr>
            <w:r w:rsidRPr="00BD15C0">
              <w:rPr>
                <w:rFonts w:cs="Symbol"/>
                <w:sz w:val="18"/>
                <w:szCs w:val="18"/>
              </w:rPr>
              <w:t>January, February, and March ..................... 1 May 31</w:t>
            </w:r>
          </w:p>
          <w:p w14:paraId="1141FC90" w14:textId="2225980B" w:rsidR="003F7B9B" w:rsidRPr="00BD15C0" w:rsidRDefault="003F7B9B" w:rsidP="003F7B9B">
            <w:pPr>
              <w:spacing w:after="0"/>
              <w:rPr>
                <w:rFonts w:cs="Symbol"/>
                <w:sz w:val="18"/>
                <w:szCs w:val="18"/>
              </w:rPr>
            </w:pPr>
            <w:r w:rsidRPr="00BD15C0">
              <w:rPr>
                <w:rFonts w:cs="Symbol"/>
                <w:sz w:val="18"/>
                <w:szCs w:val="18"/>
              </w:rPr>
              <w:t>April, May, and June ................................... 1 Aug. 31</w:t>
            </w:r>
          </w:p>
          <w:p w14:paraId="2B82E519" w14:textId="3B1970F6" w:rsidR="003F7B9B" w:rsidRPr="00BD15C0" w:rsidRDefault="003F7B9B" w:rsidP="003F7B9B">
            <w:pPr>
              <w:spacing w:after="0"/>
              <w:rPr>
                <w:rFonts w:cs="Symbol"/>
                <w:sz w:val="18"/>
                <w:szCs w:val="18"/>
              </w:rPr>
            </w:pPr>
            <w:r w:rsidRPr="00BD15C0">
              <w:rPr>
                <w:rFonts w:cs="Symbol"/>
                <w:sz w:val="18"/>
                <w:szCs w:val="18"/>
              </w:rPr>
              <w:t>July, August, and September ....................... 1 Nov. 30</w:t>
            </w:r>
          </w:p>
          <w:p w14:paraId="579BC02E" w14:textId="0C25724D" w:rsidR="003F7B9B" w:rsidRPr="00BD15C0" w:rsidRDefault="003F7B9B" w:rsidP="003F7B9B">
            <w:pPr>
              <w:spacing w:after="0"/>
              <w:rPr>
                <w:rFonts w:cs="Symbol"/>
                <w:sz w:val="18"/>
                <w:szCs w:val="18"/>
              </w:rPr>
            </w:pPr>
            <w:r w:rsidRPr="00BD15C0">
              <w:rPr>
                <w:rFonts w:cs="Symbol"/>
                <w:sz w:val="18"/>
                <w:szCs w:val="18"/>
              </w:rPr>
              <w:t>October, November, and December ............ 1 Feb. 28</w:t>
            </w:r>
          </w:p>
          <w:p w14:paraId="009CA5CA" w14:textId="4BFD30BF" w:rsidR="003F7B9B" w:rsidRPr="00BD15C0" w:rsidRDefault="003F7B9B" w:rsidP="003F7B9B">
            <w:pPr>
              <w:spacing w:after="0"/>
              <w:rPr>
                <w:rFonts w:cs="Symbol"/>
                <w:sz w:val="18"/>
                <w:szCs w:val="18"/>
              </w:rPr>
            </w:pPr>
            <w:r w:rsidRPr="00BD15C0">
              <w:rPr>
                <w:rFonts w:cs="Symbol"/>
                <w:sz w:val="18"/>
                <w:szCs w:val="18"/>
              </w:rPr>
              <w:t>1 Reports must be made available to the public for inspection and copying on this date.</w:t>
            </w:r>
          </w:p>
        </w:tc>
        <w:tc>
          <w:tcPr>
            <w:tcW w:w="2790" w:type="dxa"/>
            <w:shd w:val="clear" w:color="auto" w:fill="auto"/>
          </w:tcPr>
          <w:p w14:paraId="12BBD2DA" w14:textId="77777777" w:rsidR="003F7B9B" w:rsidRPr="00BD15C0" w:rsidRDefault="003F7B9B" w:rsidP="003F7B9B">
            <w:pPr>
              <w:spacing w:after="0"/>
              <w:rPr>
                <w:rFonts w:cs="Symbol"/>
                <w:sz w:val="18"/>
                <w:szCs w:val="18"/>
              </w:rPr>
            </w:pPr>
            <w:r w:rsidRPr="00BD15C0">
              <w:rPr>
                <w:rFonts w:cs="Symbol"/>
                <w:sz w:val="18"/>
                <w:szCs w:val="18"/>
              </w:rPr>
              <w:t>40 CFR 144.8(c)(1)</w:t>
            </w:r>
          </w:p>
          <w:p w14:paraId="1490D841" w14:textId="54C3557D" w:rsidR="003F7B9B" w:rsidRPr="00BD15C0" w:rsidRDefault="003F7B9B" w:rsidP="003F7B9B">
            <w:pPr>
              <w:spacing w:after="0"/>
              <w:rPr>
                <w:rFonts w:eastAsia="Arial" w:cs="Symbol"/>
                <w:b/>
                <w:sz w:val="18"/>
                <w:szCs w:val="18"/>
              </w:rPr>
            </w:pPr>
            <w:r w:rsidRPr="00BD15C0">
              <w:rPr>
                <w:rFonts w:cs="Symbol"/>
                <w:sz w:val="18"/>
                <w:szCs w:val="18"/>
              </w:rPr>
              <w:t>(See also 145.11(a)(4))</w:t>
            </w:r>
          </w:p>
        </w:tc>
        <w:tc>
          <w:tcPr>
            <w:tcW w:w="3960" w:type="dxa"/>
            <w:shd w:val="clear" w:color="auto" w:fill="auto"/>
          </w:tcPr>
          <w:p w14:paraId="13C4ECFD" w14:textId="4B9FEEF4" w:rsidR="003F7B9B" w:rsidRPr="00BD15C0" w:rsidRDefault="003F7B9B" w:rsidP="003F7B9B">
            <w:pPr>
              <w:spacing w:after="0"/>
              <w:rPr>
                <w:rFonts w:eastAsia="Arial" w:cs="Symbol"/>
                <w:sz w:val="18"/>
                <w:szCs w:val="18"/>
              </w:rPr>
            </w:pPr>
            <w:r w:rsidRPr="00BD15C0">
              <w:rPr>
                <w:rFonts w:eastAsia="Arial" w:cs="Symbol"/>
                <w:sz w:val="18"/>
                <w:szCs w:val="18"/>
              </w:rPr>
              <w:t>No reference found.</w:t>
            </w:r>
          </w:p>
        </w:tc>
        <w:tc>
          <w:tcPr>
            <w:tcW w:w="2341" w:type="dxa"/>
            <w:shd w:val="clear" w:color="auto" w:fill="auto"/>
          </w:tcPr>
          <w:p w14:paraId="04C46DCF" w14:textId="4B628171" w:rsidR="003F7B9B" w:rsidRPr="00BD15C0" w:rsidRDefault="003F7B9B" w:rsidP="003F7B9B">
            <w:pPr>
              <w:spacing w:after="0"/>
              <w:rPr>
                <w:rFonts w:eastAsia="Arial" w:cs="Symbol"/>
                <w:b/>
                <w:sz w:val="18"/>
                <w:szCs w:val="18"/>
              </w:rPr>
            </w:pPr>
            <w:r w:rsidRPr="007516D3">
              <w:rPr>
                <w:rFonts w:eastAsia="Arial" w:cs="Symbol"/>
                <w:sz w:val="18"/>
                <w:szCs w:val="18"/>
              </w:rPr>
              <w:t>Missing.</w:t>
            </w:r>
          </w:p>
        </w:tc>
        <w:tc>
          <w:tcPr>
            <w:tcW w:w="1979" w:type="dxa"/>
          </w:tcPr>
          <w:p w14:paraId="7EB54964" w14:textId="2574E90A" w:rsidR="003F7B9B" w:rsidRPr="00BD15C0" w:rsidRDefault="003F7B9B" w:rsidP="003F7B9B">
            <w:pPr>
              <w:spacing w:after="0"/>
              <w:rPr>
                <w:rFonts w:eastAsia="Arial" w:cs="Symbol"/>
                <w:b/>
                <w:sz w:val="18"/>
                <w:szCs w:val="18"/>
              </w:rPr>
            </w:pPr>
          </w:p>
        </w:tc>
        <w:tc>
          <w:tcPr>
            <w:tcW w:w="2836" w:type="dxa"/>
          </w:tcPr>
          <w:p w14:paraId="3FEE818A" w14:textId="77777777" w:rsidR="00C5337D" w:rsidRDefault="00C5337D" w:rsidP="00C5337D">
            <w:pPr>
              <w:spacing w:after="0"/>
              <w:rPr>
                <w:rFonts w:eastAsia="Arial" w:cs="Symbol"/>
                <w:bCs/>
                <w:color w:val="000000" w:themeColor="text1"/>
                <w:sz w:val="18"/>
                <w:szCs w:val="18"/>
              </w:rPr>
            </w:pPr>
            <w:r w:rsidRPr="004133C3">
              <w:rPr>
                <w:rFonts w:eastAsia="Arial" w:cs="Symbol"/>
                <w:bCs/>
                <w:color w:val="000000" w:themeColor="text1"/>
                <w:sz w:val="18"/>
                <w:szCs w:val="18"/>
              </w:rPr>
              <w:t>See row 122.</w:t>
            </w:r>
          </w:p>
          <w:p w14:paraId="045E1584" w14:textId="44B0E41B" w:rsidR="003F7B9B" w:rsidRPr="00BD15C0" w:rsidRDefault="003F7B9B" w:rsidP="00C5337D">
            <w:pPr>
              <w:spacing w:after="0"/>
              <w:rPr>
                <w:rFonts w:eastAsia="Arial" w:cs="Symbol"/>
                <w:b/>
                <w:color w:val="000000" w:themeColor="text1"/>
                <w:sz w:val="18"/>
                <w:szCs w:val="18"/>
              </w:rPr>
            </w:pPr>
          </w:p>
        </w:tc>
      </w:tr>
      <w:tr w:rsidR="003F7B9B" w:rsidRPr="00BD15C0" w14:paraId="3C73410C" w14:textId="286C2379" w:rsidTr="00986D68">
        <w:trPr>
          <w:cantSplit/>
          <w:trHeight w:val="27"/>
          <w:jc w:val="center"/>
        </w:trPr>
        <w:tc>
          <w:tcPr>
            <w:tcW w:w="805" w:type="dxa"/>
          </w:tcPr>
          <w:p w14:paraId="53B982A5" w14:textId="7450C197" w:rsidR="003F7B9B" w:rsidRPr="00BD15C0" w:rsidRDefault="003F7B9B" w:rsidP="003F7B9B">
            <w:pPr>
              <w:pStyle w:val="ListParagraph"/>
              <w:numPr>
                <w:ilvl w:val="0"/>
                <w:numId w:val="25"/>
              </w:numPr>
              <w:spacing w:after="0"/>
              <w:rPr>
                <w:rFonts w:cs="Symbol"/>
                <w:sz w:val="18"/>
                <w:szCs w:val="18"/>
              </w:rPr>
            </w:pPr>
            <w:r w:rsidRPr="00BD15C0">
              <w:rPr>
                <w:rFonts w:cs="Symbol"/>
                <w:sz w:val="18"/>
                <w:szCs w:val="18"/>
              </w:rPr>
              <w:t>139</w:t>
            </w:r>
          </w:p>
        </w:tc>
        <w:tc>
          <w:tcPr>
            <w:tcW w:w="4140" w:type="dxa"/>
            <w:shd w:val="clear" w:color="auto" w:fill="auto"/>
          </w:tcPr>
          <w:p w14:paraId="672CB1D3" w14:textId="2179AB9E" w:rsidR="003F7B9B" w:rsidRPr="00BD15C0" w:rsidRDefault="003F7B9B" w:rsidP="003F7B9B">
            <w:pPr>
              <w:spacing w:after="0"/>
              <w:rPr>
                <w:rFonts w:eastAsia="Arial" w:cs="Symbol"/>
                <w:b/>
                <w:sz w:val="18"/>
                <w:szCs w:val="18"/>
              </w:rPr>
            </w:pPr>
            <w:r w:rsidRPr="00BD15C0">
              <w:rPr>
                <w:rFonts w:cs="Symbol"/>
                <w:sz w:val="18"/>
                <w:szCs w:val="18"/>
              </w:rPr>
              <w:t>For all annual reports. The period for annual reports shall be for the calendar year ending December 31, with reports completed and available to the public no more than 60 days later.</w:t>
            </w:r>
          </w:p>
        </w:tc>
        <w:tc>
          <w:tcPr>
            <w:tcW w:w="2790" w:type="dxa"/>
            <w:shd w:val="clear" w:color="auto" w:fill="auto"/>
          </w:tcPr>
          <w:p w14:paraId="452BEC37" w14:textId="77777777" w:rsidR="003F7B9B" w:rsidRPr="00BD15C0" w:rsidRDefault="003F7B9B" w:rsidP="003F7B9B">
            <w:pPr>
              <w:spacing w:after="0"/>
              <w:rPr>
                <w:rFonts w:cs="Symbol"/>
                <w:sz w:val="18"/>
                <w:szCs w:val="18"/>
              </w:rPr>
            </w:pPr>
            <w:r w:rsidRPr="00BD15C0">
              <w:rPr>
                <w:rFonts w:cs="Symbol"/>
                <w:sz w:val="18"/>
                <w:szCs w:val="18"/>
              </w:rPr>
              <w:t>40 CFR 144.8(c)(2)</w:t>
            </w:r>
          </w:p>
          <w:p w14:paraId="38AECD82" w14:textId="70EDE80C" w:rsidR="003F7B9B" w:rsidRPr="00BD15C0" w:rsidRDefault="003F7B9B" w:rsidP="003F7B9B">
            <w:pPr>
              <w:spacing w:after="0"/>
              <w:rPr>
                <w:rFonts w:eastAsia="Arial" w:cs="Symbol"/>
                <w:b/>
                <w:sz w:val="18"/>
                <w:szCs w:val="18"/>
              </w:rPr>
            </w:pPr>
            <w:r w:rsidRPr="00BD15C0">
              <w:rPr>
                <w:rFonts w:cs="Symbol"/>
                <w:sz w:val="18"/>
                <w:szCs w:val="18"/>
              </w:rPr>
              <w:t>(See also 145.11(a)(4))</w:t>
            </w:r>
          </w:p>
        </w:tc>
        <w:tc>
          <w:tcPr>
            <w:tcW w:w="3960" w:type="dxa"/>
            <w:shd w:val="clear" w:color="auto" w:fill="auto"/>
          </w:tcPr>
          <w:p w14:paraId="250ED69C" w14:textId="519EEB32" w:rsidR="003F7B9B" w:rsidRPr="00BD15C0" w:rsidRDefault="003F7B9B" w:rsidP="003F7B9B">
            <w:pPr>
              <w:spacing w:after="0"/>
              <w:rPr>
                <w:rFonts w:eastAsia="Arial" w:cs="Symbol"/>
                <w:sz w:val="18"/>
                <w:szCs w:val="18"/>
              </w:rPr>
            </w:pPr>
            <w:r w:rsidRPr="00BD15C0">
              <w:rPr>
                <w:rFonts w:eastAsia="Arial" w:cs="Symbol"/>
                <w:sz w:val="18"/>
                <w:szCs w:val="18"/>
              </w:rPr>
              <w:t>No reference found.</w:t>
            </w:r>
          </w:p>
        </w:tc>
        <w:tc>
          <w:tcPr>
            <w:tcW w:w="2341" w:type="dxa"/>
            <w:shd w:val="clear" w:color="auto" w:fill="auto"/>
          </w:tcPr>
          <w:p w14:paraId="454BE51B" w14:textId="1D0C9688" w:rsidR="003F7B9B" w:rsidRPr="00BD15C0" w:rsidRDefault="003F7B9B" w:rsidP="003F7B9B">
            <w:pPr>
              <w:spacing w:after="0"/>
              <w:rPr>
                <w:rFonts w:eastAsia="Arial" w:cs="Symbol"/>
                <w:b/>
                <w:sz w:val="18"/>
                <w:szCs w:val="18"/>
              </w:rPr>
            </w:pPr>
            <w:r w:rsidRPr="007516D3">
              <w:rPr>
                <w:rFonts w:eastAsia="Arial" w:cs="Symbol"/>
                <w:sz w:val="18"/>
                <w:szCs w:val="18"/>
              </w:rPr>
              <w:t>Missing.</w:t>
            </w:r>
          </w:p>
        </w:tc>
        <w:tc>
          <w:tcPr>
            <w:tcW w:w="1979" w:type="dxa"/>
          </w:tcPr>
          <w:p w14:paraId="0BA10CC3" w14:textId="0A3DFBAA" w:rsidR="003F7B9B" w:rsidRPr="00BD15C0" w:rsidRDefault="003F7B9B" w:rsidP="003F7B9B">
            <w:pPr>
              <w:spacing w:after="0"/>
              <w:rPr>
                <w:rFonts w:eastAsia="Arial" w:cs="Symbol"/>
                <w:b/>
                <w:sz w:val="18"/>
                <w:szCs w:val="18"/>
              </w:rPr>
            </w:pPr>
          </w:p>
        </w:tc>
        <w:tc>
          <w:tcPr>
            <w:tcW w:w="2836" w:type="dxa"/>
          </w:tcPr>
          <w:p w14:paraId="36A85EEE" w14:textId="77777777" w:rsidR="00C5337D" w:rsidRDefault="00C5337D" w:rsidP="00C5337D">
            <w:pPr>
              <w:spacing w:after="0"/>
              <w:rPr>
                <w:rFonts w:eastAsia="Arial" w:cs="Symbol"/>
                <w:bCs/>
                <w:color w:val="000000" w:themeColor="text1"/>
                <w:sz w:val="18"/>
                <w:szCs w:val="18"/>
              </w:rPr>
            </w:pPr>
            <w:r w:rsidRPr="004133C3">
              <w:rPr>
                <w:rFonts w:eastAsia="Arial" w:cs="Symbol"/>
                <w:bCs/>
                <w:color w:val="000000" w:themeColor="text1"/>
                <w:sz w:val="18"/>
                <w:szCs w:val="18"/>
              </w:rPr>
              <w:t>See row 122.</w:t>
            </w:r>
          </w:p>
          <w:p w14:paraId="5799AD7A" w14:textId="512BC423" w:rsidR="003F7B9B" w:rsidRPr="00BD15C0" w:rsidRDefault="003F7B9B" w:rsidP="00C5337D">
            <w:pPr>
              <w:spacing w:after="0"/>
              <w:rPr>
                <w:rFonts w:eastAsia="Arial" w:cs="Symbol"/>
                <w:b/>
                <w:color w:val="000000" w:themeColor="text1"/>
                <w:sz w:val="18"/>
                <w:szCs w:val="18"/>
              </w:rPr>
            </w:pPr>
          </w:p>
        </w:tc>
      </w:tr>
      <w:tr w:rsidR="00ED6833" w:rsidRPr="00BD15C0" w14:paraId="10C6B2DB" w14:textId="3DA0F6F7" w:rsidTr="0D7A72C4">
        <w:trPr>
          <w:cantSplit/>
          <w:trHeight w:val="137"/>
          <w:jc w:val="center"/>
        </w:trPr>
        <w:tc>
          <w:tcPr>
            <w:tcW w:w="18851" w:type="dxa"/>
            <w:gridSpan w:val="7"/>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632F2CCF" w14:textId="2C058FC5" w:rsidR="00ED6833" w:rsidRPr="00BD15C0" w:rsidRDefault="00ED6833" w:rsidP="00ED6833">
            <w:pPr>
              <w:keepNext/>
              <w:spacing w:after="0"/>
              <w:rPr>
                <w:rFonts w:eastAsia="Arial" w:cs="Symbol"/>
                <w:b/>
                <w:color w:val="000000" w:themeColor="text1"/>
                <w:sz w:val="18"/>
                <w:szCs w:val="18"/>
              </w:rPr>
            </w:pPr>
            <w:r w:rsidRPr="00BD15C0">
              <w:rPr>
                <w:rFonts w:eastAsia="Arial" w:cs="Symbol"/>
                <w:b/>
                <w:sz w:val="18"/>
                <w:szCs w:val="18"/>
              </w:rPr>
              <w:lastRenderedPageBreak/>
              <w:t>SUBPART B--GENERAL PROGRAM REQUIREMENTS</w:t>
            </w:r>
          </w:p>
        </w:tc>
      </w:tr>
      <w:tr w:rsidR="00ED6833" w:rsidRPr="00BD15C0" w14:paraId="38506A26" w14:textId="23D6DB31" w:rsidTr="0D7A72C4">
        <w:trPr>
          <w:cantSplit/>
          <w:trHeight w:val="22"/>
          <w:jc w:val="center"/>
        </w:trPr>
        <w:tc>
          <w:tcPr>
            <w:tcW w:w="18851" w:type="dxa"/>
            <w:gridSpan w:val="7"/>
            <w:tcBorders>
              <w:top w:val="single" w:sz="12" w:space="0" w:color="auto"/>
            </w:tcBorders>
          </w:tcPr>
          <w:p w14:paraId="04A3A00D" w14:textId="083E756F" w:rsidR="00ED6833" w:rsidRPr="00BD15C0" w:rsidRDefault="00ED6833" w:rsidP="00ED6833">
            <w:pPr>
              <w:keepNext/>
              <w:spacing w:after="0"/>
              <w:rPr>
                <w:rFonts w:eastAsia="Arial" w:cs="Symbol"/>
                <w:b/>
                <w:color w:val="000000" w:themeColor="text1"/>
                <w:sz w:val="18"/>
                <w:szCs w:val="18"/>
              </w:rPr>
            </w:pPr>
            <w:r w:rsidRPr="00BD15C0">
              <w:rPr>
                <w:rFonts w:cs="Symbol"/>
                <w:b/>
                <w:sz w:val="18"/>
                <w:szCs w:val="18"/>
              </w:rPr>
              <w:t>40 CFR 144.11 Prohibition of unauthorized injection.</w:t>
            </w:r>
          </w:p>
        </w:tc>
      </w:tr>
      <w:tr w:rsidR="00ED6833" w:rsidRPr="00BD15C0" w14:paraId="3AD7A4DE" w14:textId="143FBD82" w:rsidTr="00986D68">
        <w:trPr>
          <w:cantSplit/>
          <w:trHeight w:val="22"/>
          <w:jc w:val="center"/>
        </w:trPr>
        <w:tc>
          <w:tcPr>
            <w:tcW w:w="805" w:type="dxa"/>
            <w:tcBorders>
              <w:top w:val="single" w:sz="12" w:space="0" w:color="auto"/>
            </w:tcBorders>
          </w:tcPr>
          <w:p w14:paraId="4A364AE9" w14:textId="73794E4D" w:rsidR="00ED6833" w:rsidRPr="00BD15C0" w:rsidRDefault="00ED6833" w:rsidP="00ED6833">
            <w:pPr>
              <w:pStyle w:val="ListParagraph"/>
              <w:keepNext/>
              <w:numPr>
                <w:ilvl w:val="0"/>
                <w:numId w:val="25"/>
              </w:numPr>
              <w:spacing w:after="0"/>
              <w:rPr>
                <w:rFonts w:cs="Symbol"/>
                <w:sz w:val="18"/>
                <w:szCs w:val="18"/>
              </w:rPr>
            </w:pPr>
            <w:r w:rsidRPr="00BD15C0">
              <w:rPr>
                <w:rFonts w:cs="Symbol"/>
                <w:sz w:val="18"/>
                <w:szCs w:val="18"/>
              </w:rPr>
              <w:t>140</w:t>
            </w:r>
          </w:p>
        </w:tc>
        <w:tc>
          <w:tcPr>
            <w:tcW w:w="4140" w:type="dxa"/>
            <w:tcBorders>
              <w:top w:val="single" w:sz="12" w:space="0" w:color="auto"/>
            </w:tcBorders>
            <w:shd w:val="clear" w:color="auto" w:fill="auto"/>
            <w:noWrap/>
          </w:tcPr>
          <w:p w14:paraId="56286833" w14:textId="5B0782EB" w:rsidR="00ED6833" w:rsidRPr="00BD15C0" w:rsidRDefault="00ED6833" w:rsidP="00ED6833">
            <w:pPr>
              <w:keepNext/>
              <w:spacing w:after="0"/>
              <w:rPr>
                <w:rFonts w:eastAsia="Arial" w:cs="Symbol"/>
                <w:b/>
                <w:sz w:val="18"/>
                <w:szCs w:val="18"/>
              </w:rPr>
            </w:pPr>
            <w:r w:rsidRPr="00BD15C0">
              <w:rPr>
                <w:rFonts w:cs="Symbol"/>
                <w:sz w:val="18"/>
                <w:szCs w:val="18"/>
              </w:rPr>
              <w:t>Any underground injection, except into a well authorized by rule or except as authorized by permit issued under the UIC program, is prohibited. The construction of any well required to have a permit is prohibited until the permit has been issued.</w:t>
            </w:r>
          </w:p>
        </w:tc>
        <w:tc>
          <w:tcPr>
            <w:tcW w:w="2790" w:type="dxa"/>
            <w:tcBorders>
              <w:top w:val="single" w:sz="12" w:space="0" w:color="auto"/>
            </w:tcBorders>
            <w:shd w:val="clear" w:color="auto" w:fill="auto"/>
          </w:tcPr>
          <w:p w14:paraId="55EBC306" w14:textId="77777777" w:rsidR="00ED6833" w:rsidRPr="00BD15C0" w:rsidRDefault="00ED6833" w:rsidP="00ED6833">
            <w:pPr>
              <w:spacing w:after="0"/>
              <w:rPr>
                <w:rFonts w:cs="Symbol"/>
                <w:sz w:val="18"/>
                <w:szCs w:val="18"/>
              </w:rPr>
            </w:pPr>
            <w:r w:rsidRPr="00BD15C0">
              <w:rPr>
                <w:rFonts w:cs="Symbol"/>
                <w:sz w:val="18"/>
                <w:szCs w:val="18"/>
              </w:rPr>
              <w:t>40 CFR 144.11</w:t>
            </w:r>
          </w:p>
          <w:p w14:paraId="673258A6" w14:textId="3E9001EA" w:rsidR="00ED6833" w:rsidRPr="00BD15C0" w:rsidRDefault="00ED6833" w:rsidP="00ED6833">
            <w:pPr>
              <w:keepNext/>
              <w:spacing w:after="0"/>
              <w:rPr>
                <w:rFonts w:eastAsia="Arial" w:cs="Symbol"/>
                <w:b/>
                <w:sz w:val="18"/>
                <w:szCs w:val="18"/>
              </w:rPr>
            </w:pPr>
            <w:r w:rsidRPr="00BD15C0">
              <w:rPr>
                <w:rFonts w:cs="Symbol"/>
                <w:sz w:val="18"/>
                <w:szCs w:val="18"/>
              </w:rPr>
              <w:t>(See also 145.11(a)(5))</w:t>
            </w:r>
          </w:p>
        </w:tc>
        <w:tc>
          <w:tcPr>
            <w:tcW w:w="3960" w:type="dxa"/>
            <w:tcBorders>
              <w:top w:val="single" w:sz="12" w:space="0" w:color="auto"/>
            </w:tcBorders>
            <w:shd w:val="clear" w:color="auto" w:fill="auto"/>
          </w:tcPr>
          <w:p w14:paraId="117FB645" w14:textId="06D2E3E7" w:rsidR="00ED6833" w:rsidRPr="00BD15C0" w:rsidRDefault="00ED6833" w:rsidP="00ED6833">
            <w:pPr>
              <w:keepNext/>
              <w:spacing w:after="0"/>
              <w:rPr>
                <w:rFonts w:eastAsia="Arial" w:cs="Symbol"/>
                <w:b/>
                <w:sz w:val="18"/>
                <w:szCs w:val="18"/>
              </w:rPr>
            </w:pPr>
            <w:r w:rsidRPr="00BD15C0">
              <w:rPr>
                <w:rFonts w:cs="Symbol"/>
                <w:b/>
                <w:sz w:val="18"/>
                <w:szCs w:val="18"/>
              </w:rPr>
              <w:t>§5.202(a) Permit required.</w:t>
            </w:r>
            <w:r w:rsidRPr="00BD15C0">
              <w:rPr>
                <w:rFonts w:cs="Symbol"/>
                <w:sz w:val="18"/>
                <w:szCs w:val="18"/>
              </w:rPr>
              <w:t xml:space="preserve"> </w:t>
            </w:r>
            <w:r w:rsidR="00F275BC">
              <w:rPr>
                <w:rFonts w:cs="Symbol"/>
                <w:sz w:val="18"/>
                <w:szCs w:val="18"/>
              </w:rPr>
              <w:t xml:space="preserve">(1) </w:t>
            </w:r>
            <w:r w:rsidRPr="00BD15C0">
              <w:rPr>
                <w:rFonts w:cs="Symbol"/>
                <w:sz w:val="18"/>
                <w:szCs w:val="18"/>
              </w:rPr>
              <w:t xml:space="preserve">A person </w:t>
            </w:r>
            <w:r w:rsidR="00F275BC">
              <w:rPr>
                <w:rFonts w:cs="Symbol"/>
                <w:sz w:val="18"/>
                <w:szCs w:val="18"/>
              </w:rPr>
              <w:t>shall</w:t>
            </w:r>
            <w:r w:rsidR="00F275BC" w:rsidRPr="00BD15C0">
              <w:rPr>
                <w:rFonts w:cs="Symbol"/>
                <w:sz w:val="18"/>
                <w:szCs w:val="18"/>
              </w:rPr>
              <w:t xml:space="preserve"> </w:t>
            </w:r>
            <w:r w:rsidRPr="00BD15C0">
              <w:rPr>
                <w:rFonts w:cs="Symbol"/>
                <w:sz w:val="18"/>
                <w:szCs w:val="18"/>
              </w:rPr>
              <w:t>not begin drilling or operating an anthropogenic CO</w:t>
            </w:r>
            <w:r w:rsidRPr="00BD15C0">
              <w:rPr>
                <w:rFonts w:cs="Symbol"/>
                <w:sz w:val="18"/>
                <w:szCs w:val="18"/>
                <w:vertAlign w:val="subscript"/>
              </w:rPr>
              <w:t>2</w:t>
            </w:r>
            <w:r w:rsidRPr="00BD15C0">
              <w:rPr>
                <w:rFonts w:cs="Symbol"/>
                <w:sz w:val="18"/>
                <w:szCs w:val="18"/>
              </w:rPr>
              <w:t xml:space="preserve"> injection well </w:t>
            </w:r>
            <w:r w:rsidR="00FB6B63">
              <w:rPr>
                <w:rFonts w:cs="Symbol"/>
                <w:sz w:val="18"/>
                <w:szCs w:val="18"/>
              </w:rPr>
              <w:t xml:space="preserve">regulated under this subchapter </w:t>
            </w:r>
            <w:r w:rsidRPr="00BD15C0">
              <w:rPr>
                <w:rFonts w:cs="Symbol"/>
                <w:sz w:val="18"/>
                <w:szCs w:val="18"/>
              </w:rPr>
              <w:t xml:space="preserve">for geologic storage or constructing or operating a geologic storage facility regulated under this subchapter without first obtaining the necessary permits from the </w:t>
            </w:r>
            <w:r w:rsidR="00A426D2">
              <w:rPr>
                <w:rFonts w:cs="Symbol"/>
                <w:sz w:val="18"/>
                <w:szCs w:val="18"/>
              </w:rPr>
              <w:t>C</w:t>
            </w:r>
            <w:r w:rsidRPr="00BD15C0">
              <w:rPr>
                <w:rFonts w:cs="Symbol"/>
                <w:sz w:val="18"/>
                <w:szCs w:val="18"/>
              </w:rPr>
              <w:t>ommission.</w:t>
            </w:r>
            <w:r w:rsidR="007D638D">
              <w:rPr>
                <w:rFonts w:cs="Symbol"/>
                <w:sz w:val="18"/>
                <w:szCs w:val="18"/>
              </w:rPr>
              <w:t xml:space="preserve"> </w:t>
            </w:r>
            <w:r w:rsidR="007D638D" w:rsidRPr="007D638D">
              <w:rPr>
                <w:rFonts w:cs="Symbol"/>
                <w:sz w:val="18"/>
                <w:szCs w:val="18"/>
              </w:rPr>
              <w:t>Following receipt of a geologic storage facility permit issued under this subchapter, the storage operator shall obtain a permit to drill, deepen, or convert a well for</w:t>
            </w:r>
            <w:r w:rsidR="007D638D">
              <w:rPr>
                <w:rFonts w:cs="Symbol"/>
                <w:sz w:val="18"/>
                <w:szCs w:val="18"/>
              </w:rPr>
              <w:t xml:space="preserve"> </w:t>
            </w:r>
            <w:r w:rsidR="007D638D" w:rsidRPr="007D638D">
              <w:rPr>
                <w:rFonts w:cs="Symbol"/>
                <w:sz w:val="18"/>
                <w:szCs w:val="18"/>
              </w:rPr>
              <w:t>storage purposes in accordance with §3.5 of this title (relating to Application to Drill, Deepen, Reenter, or Plug Back)</w:t>
            </w:r>
          </w:p>
        </w:tc>
        <w:tc>
          <w:tcPr>
            <w:tcW w:w="2341" w:type="dxa"/>
            <w:tcBorders>
              <w:top w:val="single" w:sz="12" w:space="0" w:color="auto"/>
            </w:tcBorders>
            <w:shd w:val="clear" w:color="auto" w:fill="auto"/>
          </w:tcPr>
          <w:p w14:paraId="0E5FDAD2" w14:textId="297C4E17" w:rsidR="00ED6833" w:rsidRPr="00BD15C0" w:rsidRDefault="00A30CB1" w:rsidP="00ED6833">
            <w:pPr>
              <w:keepNext/>
              <w:spacing w:after="0"/>
              <w:rPr>
                <w:rFonts w:eastAsia="Arial" w:cs="Symbol"/>
                <w:sz w:val="18"/>
                <w:szCs w:val="18"/>
              </w:rPr>
            </w:pPr>
            <w:r w:rsidRPr="00BD15C0">
              <w:rPr>
                <w:rFonts w:eastAsia="Arial" w:cs="Symbol"/>
                <w:sz w:val="18"/>
                <w:szCs w:val="18"/>
              </w:rPr>
              <w:t xml:space="preserve">Similar </w:t>
            </w:r>
            <w:r w:rsidR="00E76B0E" w:rsidRPr="00BD15C0">
              <w:rPr>
                <w:rFonts w:eastAsia="Arial" w:cs="Symbol"/>
                <w:sz w:val="18"/>
                <w:szCs w:val="18"/>
              </w:rPr>
              <w:t xml:space="preserve">intent </w:t>
            </w:r>
            <w:r w:rsidRPr="00BD15C0">
              <w:rPr>
                <w:rFonts w:eastAsia="Arial" w:cs="Symbol"/>
                <w:sz w:val="18"/>
                <w:szCs w:val="18"/>
              </w:rPr>
              <w:t>to the CFR.</w:t>
            </w:r>
          </w:p>
        </w:tc>
        <w:tc>
          <w:tcPr>
            <w:tcW w:w="1979" w:type="dxa"/>
            <w:tcBorders>
              <w:top w:val="single" w:sz="12" w:space="0" w:color="auto"/>
            </w:tcBorders>
          </w:tcPr>
          <w:p w14:paraId="0E5A5766" w14:textId="77777777" w:rsidR="00ED6833" w:rsidRPr="00BD15C0" w:rsidRDefault="00ED6833" w:rsidP="00ED6833">
            <w:pPr>
              <w:keepNext/>
              <w:spacing w:after="0"/>
              <w:rPr>
                <w:rFonts w:eastAsia="Arial" w:cs="Symbol"/>
                <w:b/>
                <w:sz w:val="18"/>
                <w:szCs w:val="18"/>
              </w:rPr>
            </w:pPr>
          </w:p>
        </w:tc>
        <w:tc>
          <w:tcPr>
            <w:tcW w:w="2836" w:type="dxa"/>
            <w:tcBorders>
              <w:top w:val="single" w:sz="12" w:space="0" w:color="auto"/>
            </w:tcBorders>
          </w:tcPr>
          <w:p w14:paraId="464FAA5A" w14:textId="77777777" w:rsidR="00ED6833" w:rsidRDefault="00A30CB1" w:rsidP="00ED6833">
            <w:pPr>
              <w:keepNext/>
              <w:spacing w:after="0"/>
              <w:rPr>
                <w:rFonts w:eastAsia="Arial" w:cs="Symbol"/>
                <w:color w:val="000000" w:themeColor="text1"/>
                <w:sz w:val="18"/>
                <w:szCs w:val="18"/>
              </w:rPr>
            </w:pPr>
            <w:r w:rsidRPr="00BD15C0">
              <w:rPr>
                <w:rFonts w:eastAsia="Arial" w:cs="Symbol"/>
                <w:color w:val="000000" w:themeColor="text1"/>
                <w:sz w:val="18"/>
                <w:szCs w:val="18"/>
              </w:rPr>
              <w:t xml:space="preserve">The intent is the same with regards to </w:t>
            </w:r>
            <w:r w:rsidR="005D72E5" w:rsidRPr="00BD15C0">
              <w:rPr>
                <w:rFonts w:eastAsia="Arial" w:cs="Symbol"/>
                <w:color w:val="000000" w:themeColor="text1"/>
                <w:sz w:val="18"/>
                <w:szCs w:val="18"/>
              </w:rPr>
              <w:t>authorization by permit</w:t>
            </w:r>
            <w:r w:rsidR="00A11397">
              <w:rPr>
                <w:rFonts w:eastAsia="Arial" w:cs="Symbol"/>
                <w:color w:val="000000" w:themeColor="text1"/>
                <w:sz w:val="18"/>
                <w:szCs w:val="18"/>
              </w:rPr>
              <w:t xml:space="preserve"> for Class VI wells. </w:t>
            </w:r>
            <w:r w:rsidR="00457B1E">
              <w:rPr>
                <w:rFonts w:eastAsia="Arial" w:cs="Symbol"/>
                <w:color w:val="000000" w:themeColor="text1"/>
                <w:sz w:val="18"/>
                <w:szCs w:val="18"/>
              </w:rPr>
              <w:t>No concerns for stringency</w:t>
            </w:r>
            <w:r w:rsidR="005D72E5" w:rsidRPr="00BD15C0">
              <w:rPr>
                <w:rFonts w:eastAsia="Arial" w:cs="Symbol"/>
                <w:color w:val="000000" w:themeColor="text1"/>
                <w:sz w:val="18"/>
                <w:szCs w:val="18"/>
              </w:rPr>
              <w:t xml:space="preserve">. </w:t>
            </w:r>
          </w:p>
          <w:p w14:paraId="20DC7695" w14:textId="77777777" w:rsidR="008F1782" w:rsidRDefault="008F1782" w:rsidP="00ED6833">
            <w:pPr>
              <w:keepNext/>
              <w:spacing w:after="0"/>
              <w:rPr>
                <w:rFonts w:eastAsia="Arial" w:cs="Symbol"/>
                <w:color w:val="00B050"/>
                <w:sz w:val="18"/>
                <w:szCs w:val="18"/>
              </w:rPr>
            </w:pPr>
          </w:p>
          <w:p w14:paraId="44BDEF7F" w14:textId="77777777" w:rsidR="008F1782" w:rsidRPr="0090355C" w:rsidRDefault="008F1782" w:rsidP="008F1782">
            <w:pPr>
              <w:rPr>
                <w:rFonts w:eastAsia="Arial" w:cs="Symbol"/>
                <w:sz w:val="18"/>
                <w:szCs w:val="18"/>
              </w:rPr>
            </w:pPr>
            <w:r w:rsidRPr="0090355C">
              <w:rPr>
                <w:rFonts w:eastAsia="Arial" w:cs="Symbol"/>
                <w:sz w:val="18"/>
                <w:szCs w:val="18"/>
              </w:rPr>
              <w:t>Minor August 2022 rule changes do not affect stringency.</w:t>
            </w:r>
          </w:p>
          <w:p w14:paraId="6C55F333" w14:textId="424D0C44" w:rsidR="00C5337D" w:rsidRPr="00BD15C0" w:rsidRDefault="00C5337D" w:rsidP="00ED6833">
            <w:pPr>
              <w:keepNext/>
              <w:spacing w:after="0"/>
              <w:rPr>
                <w:rFonts w:eastAsia="Arial" w:cs="Symbol"/>
                <w:color w:val="000000" w:themeColor="text1"/>
                <w:sz w:val="18"/>
                <w:szCs w:val="18"/>
              </w:rPr>
            </w:pPr>
          </w:p>
        </w:tc>
      </w:tr>
      <w:tr w:rsidR="00ED6833" w:rsidRPr="00BD15C0" w14:paraId="67B2DE96" w14:textId="385FD69A" w:rsidTr="0D7A72C4">
        <w:trPr>
          <w:cantSplit/>
          <w:trHeight w:val="22"/>
          <w:jc w:val="center"/>
        </w:trPr>
        <w:tc>
          <w:tcPr>
            <w:tcW w:w="18851" w:type="dxa"/>
            <w:gridSpan w:val="7"/>
            <w:tcBorders>
              <w:top w:val="single" w:sz="12" w:space="0" w:color="auto"/>
            </w:tcBorders>
          </w:tcPr>
          <w:p w14:paraId="4FB89B26" w14:textId="4A19D0AD" w:rsidR="00ED6833" w:rsidRPr="00BD15C0" w:rsidRDefault="00ED6833" w:rsidP="00ED6833">
            <w:pPr>
              <w:keepNext/>
              <w:spacing w:after="0"/>
              <w:rPr>
                <w:rFonts w:eastAsia="Arial" w:cs="Symbol"/>
                <w:b/>
                <w:color w:val="000000" w:themeColor="text1"/>
                <w:sz w:val="18"/>
                <w:szCs w:val="18"/>
              </w:rPr>
            </w:pPr>
            <w:r w:rsidRPr="00BD15C0">
              <w:rPr>
                <w:rFonts w:eastAsia="Arial" w:cs="Symbol"/>
                <w:b/>
                <w:sz w:val="18"/>
                <w:szCs w:val="18"/>
              </w:rPr>
              <w:t>40 CFR §144.12 Prohibition of movement of fluid into underground sources of drinking water.</w:t>
            </w:r>
          </w:p>
        </w:tc>
      </w:tr>
      <w:tr w:rsidR="00ED6833" w:rsidRPr="00BD15C0" w14:paraId="5BBD031C" w14:textId="7824EC66" w:rsidTr="00986D68">
        <w:trPr>
          <w:cantSplit/>
          <w:trHeight w:val="1219"/>
          <w:jc w:val="center"/>
        </w:trPr>
        <w:tc>
          <w:tcPr>
            <w:tcW w:w="805" w:type="dxa"/>
          </w:tcPr>
          <w:p w14:paraId="06271250" w14:textId="2A4B12D9" w:rsidR="00ED6833" w:rsidRPr="00BD15C0" w:rsidRDefault="00ED6833" w:rsidP="00ED6833">
            <w:pPr>
              <w:pStyle w:val="ListParagraph"/>
              <w:keepNext/>
              <w:numPr>
                <w:ilvl w:val="0"/>
                <w:numId w:val="25"/>
              </w:numPr>
              <w:spacing w:after="0"/>
              <w:rPr>
                <w:rFonts w:cs="Symbol"/>
                <w:sz w:val="18"/>
                <w:szCs w:val="18"/>
              </w:rPr>
            </w:pPr>
            <w:r w:rsidRPr="00BD15C0">
              <w:rPr>
                <w:rFonts w:cs="Symbol"/>
                <w:sz w:val="18"/>
                <w:szCs w:val="18"/>
              </w:rPr>
              <w:t>141</w:t>
            </w:r>
          </w:p>
        </w:tc>
        <w:tc>
          <w:tcPr>
            <w:tcW w:w="4140" w:type="dxa"/>
            <w:shd w:val="clear" w:color="auto" w:fill="auto"/>
          </w:tcPr>
          <w:p w14:paraId="41FA0ED0" w14:textId="2C4FA2D8" w:rsidR="00ED6833" w:rsidRPr="00BD15C0" w:rsidRDefault="00ED6833" w:rsidP="00ED6833">
            <w:pPr>
              <w:keepNext/>
              <w:spacing w:after="0"/>
              <w:rPr>
                <w:rFonts w:eastAsia="Arial" w:cs="Symbol"/>
                <w:sz w:val="18"/>
                <w:szCs w:val="18"/>
              </w:rPr>
            </w:pPr>
            <w:bookmarkStart w:id="38" w:name="_Hlk517942067"/>
            <w:r w:rsidRPr="00BD15C0">
              <w:rPr>
                <w:rFonts w:cs="Symbol"/>
                <w:sz w:val="18"/>
                <w:szCs w:val="18"/>
              </w:rPr>
              <w:t>No owner or operator shall construct, operate, maintain, convert, plug, abandon, or conduct any other injection activity in a manner that allows the movement of fluid containing any contaminant into underground sources of drinking water, if the presence of that contaminant may cause a violation of any primary drinking water regulation under 40 CFR part 142 or may otherwise adversely affect the health of persons. The applicant for a permit shall have the burden of showing that the requirements of this paragraph are met.</w:t>
            </w:r>
          </w:p>
        </w:tc>
        <w:tc>
          <w:tcPr>
            <w:tcW w:w="2790" w:type="dxa"/>
            <w:shd w:val="clear" w:color="auto" w:fill="auto"/>
          </w:tcPr>
          <w:p w14:paraId="3E8E21D5" w14:textId="77777777" w:rsidR="00ED6833" w:rsidRPr="00BD15C0" w:rsidRDefault="00ED6833" w:rsidP="00ED6833">
            <w:pPr>
              <w:keepNext/>
              <w:spacing w:after="0"/>
              <w:rPr>
                <w:rFonts w:cs="Symbol"/>
                <w:sz w:val="18"/>
                <w:szCs w:val="18"/>
              </w:rPr>
            </w:pPr>
            <w:r w:rsidRPr="00BD15C0">
              <w:rPr>
                <w:rFonts w:cs="Symbol"/>
                <w:sz w:val="18"/>
                <w:szCs w:val="18"/>
              </w:rPr>
              <w:t>40 CFR 144.12(a)</w:t>
            </w:r>
          </w:p>
          <w:p w14:paraId="31172A17" w14:textId="57941055" w:rsidR="00ED6833" w:rsidRPr="00BD15C0" w:rsidRDefault="00ED6833" w:rsidP="00ED6833">
            <w:pPr>
              <w:keepNext/>
              <w:spacing w:after="0"/>
              <w:rPr>
                <w:rFonts w:eastAsia="Arial" w:cs="Symbol"/>
                <w:sz w:val="18"/>
                <w:szCs w:val="18"/>
              </w:rPr>
            </w:pPr>
            <w:r w:rsidRPr="00BD15C0">
              <w:rPr>
                <w:rFonts w:cs="Symbol"/>
                <w:sz w:val="18"/>
                <w:szCs w:val="18"/>
              </w:rPr>
              <w:t>(See also 145.11(a)(6))</w:t>
            </w:r>
          </w:p>
        </w:tc>
        <w:tc>
          <w:tcPr>
            <w:tcW w:w="3960" w:type="dxa"/>
            <w:shd w:val="clear" w:color="auto" w:fill="auto"/>
          </w:tcPr>
          <w:p w14:paraId="0257E17C" w14:textId="050D7AEF" w:rsidR="00B14089" w:rsidRPr="00E601A6" w:rsidRDefault="00F40092" w:rsidP="00B14089">
            <w:pPr>
              <w:pStyle w:val="NoSpacing"/>
              <w:rPr>
                <w:rFonts w:ascii="Calibri" w:hAnsi="Calibri" w:cs="Symbol"/>
                <w:sz w:val="18"/>
                <w:szCs w:val="18"/>
              </w:rPr>
            </w:pPr>
            <w:r w:rsidRPr="00E601A6">
              <w:rPr>
                <w:rFonts w:ascii="Calibri" w:hAnsi="Calibri" w:cs="Symbol"/>
                <w:b/>
                <w:sz w:val="18"/>
                <w:szCs w:val="18"/>
              </w:rPr>
              <w:t>§5.203(e)(1)</w:t>
            </w:r>
            <w:r w:rsidR="00B14089" w:rsidRPr="00E601A6">
              <w:rPr>
                <w:rFonts w:ascii="Calibri" w:hAnsi="Calibri" w:cs="Symbol"/>
                <w:b/>
                <w:sz w:val="18"/>
                <w:szCs w:val="18"/>
              </w:rPr>
              <w:t>(A) General.</w:t>
            </w:r>
            <w:r w:rsidR="00B14089" w:rsidRPr="00E601A6">
              <w:rPr>
                <w:rFonts w:ascii="Calibri" w:hAnsi="Calibri" w:cs="Symbol"/>
                <w:sz w:val="18"/>
                <w:szCs w:val="18"/>
              </w:rPr>
              <w:t xml:space="preserve"> The operator of a geologic storage facility must ensure that all anthropogenic CO</w:t>
            </w:r>
            <w:r w:rsidR="00B14089" w:rsidRPr="00E601A6">
              <w:rPr>
                <w:rFonts w:ascii="Calibri" w:hAnsi="Calibri" w:cs="Symbol"/>
                <w:sz w:val="18"/>
                <w:szCs w:val="18"/>
                <w:vertAlign w:val="subscript"/>
              </w:rPr>
              <w:t>2</w:t>
            </w:r>
            <w:r w:rsidR="00B14089" w:rsidRPr="00E601A6">
              <w:rPr>
                <w:rFonts w:ascii="Calibri" w:hAnsi="Calibri" w:cs="Symbol"/>
                <w:sz w:val="18"/>
                <w:szCs w:val="18"/>
              </w:rPr>
              <w:t xml:space="preserve"> injection wells are constructed and completed in a manner that will: </w:t>
            </w:r>
          </w:p>
          <w:p w14:paraId="60B676BE" w14:textId="2076BBCF" w:rsidR="00ED6833" w:rsidRPr="00E601A6" w:rsidRDefault="00456325" w:rsidP="00B14089">
            <w:pPr>
              <w:pStyle w:val="NoSpacing"/>
              <w:rPr>
                <w:rFonts w:ascii="Calibri" w:hAnsi="Calibri" w:cs="Symbol"/>
                <w:sz w:val="18"/>
                <w:szCs w:val="18"/>
              </w:rPr>
            </w:pPr>
            <w:r w:rsidRPr="00E601A6">
              <w:rPr>
                <w:rFonts w:ascii="Calibri" w:hAnsi="Calibri" w:cs="Symbol"/>
                <w:sz w:val="18"/>
                <w:szCs w:val="18"/>
              </w:rPr>
              <w:tab/>
              <w:t xml:space="preserve"> </w:t>
            </w:r>
            <w:r w:rsidR="00B14089" w:rsidRPr="00E601A6">
              <w:rPr>
                <w:rFonts w:ascii="Calibri" w:hAnsi="Calibri" w:cs="Symbol"/>
                <w:sz w:val="18"/>
                <w:szCs w:val="18"/>
              </w:rPr>
              <w:t>(i) prevent the movement of injected CO</w:t>
            </w:r>
            <w:r w:rsidR="00B14089" w:rsidRPr="00E601A6">
              <w:rPr>
                <w:rFonts w:ascii="Calibri" w:hAnsi="Calibri" w:cs="Symbol"/>
                <w:sz w:val="18"/>
                <w:szCs w:val="18"/>
                <w:vertAlign w:val="subscript"/>
              </w:rPr>
              <w:t>2</w:t>
            </w:r>
            <w:r w:rsidR="00B14089" w:rsidRPr="00E601A6">
              <w:rPr>
                <w:rFonts w:ascii="Calibri" w:hAnsi="Calibri" w:cs="Symbol"/>
                <w:sz w:val="18"/>
                <w:szCs w:val="18"/>
              </w:rPr>
              <w:t xml:space="preserve"> or displaced formation fluids into any unauthorized zones or into any areas where they could endanger USDWs</w:t>
            </w:r>
            <w:r w:rsidRPr="00E601A6">
              <w:rPr>
                <w:rFonts w:ascii="Calibri" w:hAnsi="Calibri" w:cs="Symbol"/>
                <w:sz w:val="18"/>
                <w:szCs w:val="18"/>
              </w:rPr>
              <w:t>.</w:t>
            </w:r>
          </w:p>
        </w:tc>
        <w:tc>
          <w:tcPr>
            <w:tcW w:w="2341" w:type="dxa"/>
          </w:tcPr>
          <w:p w14:paraId="52F62E50" w14:textId="06F7A804" w:rsidR="00ED6833" w:rsidRPr="00BD15C0" w:rsidRDefault="00BD6120" w:rsidP="00ED6833">
            <w:pPr>
              <w:spacing w:after="0"/>
              <w:rPr>
                <w:rFonts w:eastAsia="Arial" w:cs="Symbol"/>
                <w:sz w:val="18"/>
                <w:szCs w:val="18"/>
              </w:rPr>
            </w:pPr>
            <w:r w:rsidRPr="00BD15C0">
              <w:rPr>
                <w:rFonts w:eastAsia="Arial" w:cs="Symbol"/>
                <w:sz w:val="18"/>
                <w:szCs w:val="18"/>
              </w:rPr>
              <w:t>Similar intent to the CFR</w:t>
            </w:r>
            <w:r w:rsidR="00422FE9" w:rsidRPr="00BD15C0">
              <w:rPr>
                <w:rFonts w:eastAsia="Arial" w:cs="Symbol"/>
                <w:sz w:val="18"/>
                <w:szCs w:val="18"/>
              </w:rPr>
              <w:t>.</w:t>
            </w:r>
          </w:p>
        </w:tc>
        <w:tc>
          <w:tcPr>
            <w:tcW w:w="1979" w:type="dxa"/>
          </w:tcPr>
          <w:p w14:paraId="79E1609F" w14:textId="77777777" w:rsidR="00953471" w:rsidRPr="002A156C" w:rsidRDefault="00953471" w:rsidP="00953471">
            <w:pPr>
              <w:pStyle w:val="NoSpacing"/>
              <w:suppressLineNumbers/>
              <w:rPr>
                <w:rFonts w:ascii="Times New Roman" w:eastAsia="Times New Roman" w:hAnsi="Times New Roman" w:cs="Times New Roman"/>
                <w:color w:val="FF0000"/>
                <w:sz w:val="18"/>
                <w:szCs w:val="18"/>
              </w:rPr>
            </w:pPr>
            <w:r w:rsidRPr="002A156C">
              <w:rPr>
                <w:rFonts w:eastAsia="Arial" w:cs="Symbol"/>
                <w:color w:val="FF0000"/>
                <w:sz w:val="18"/>
                <w:szCs w:val="18"/>
              </w:rPr>
              <w:t>5.206</w:t>
            </w:r>
            <w:r w:rsidRPr="002A156C">
              <w:rPr>
                <w:rFonts w:ascii="Times New Roman" w:eastAsia="Times New Roman" w:hAnsi="Times New Roman" w:cs="Times New Roman"/>
                <w:b/>
                <w:bCs/>
                <w:color w:val="FF0000"/>
                <w:sz w:val="18"/>
                <w:szCs w:val="18"/>
              </w:rPr>
              <w:t>(b) General criteria</w:t>
            </w:r>
            <w:r w:rsidRPr="002A156C">
              <w:rPr>
                <w:rFonts w:ascii="Times New Roman" w:eastAsia="Times New Roman" w:hAnsi="Times New Roman" w:cs="Times New Roman"/>
                <w:color w:val="FF0000"/>
                <w:sz w:val="18"/>
                <w:szCs w:val="18"/>
              </w:rPr>
              <w:t xml:space="preserve">. The director may issue a permit under this subchapter if the applicant </w:t>
            </w:r>
            <w:proofErr w:type="gramStart"/>
            <w:r w:rsidRPr="002A156C">
              <w:rPr>
                <w:rFonts w:ascii="Times New Roman" w:eastAsia="Times New Roman" w:hAnsi="Times New Roman" w:cs="Times New Roman"/>
                <w:color w:val="FF0000"/>
                <w:sz w:val="18"/>
                <w:szCs w:val="18"/>
              </w:rPr>
              <w:t>demonstrates</w:t>
            </w:r>
            <w:proofErr w:type="gramEnd"/>
            <w:r w:rsidRPr="002A156C">
              <w:rPr>
                <w:rFonts w:ascii="Times New Roman" w:eastAsia="Times New Roman" w:hAnsi="Times New Roman" w:cs="Times New Roman"/>
                <w:color w:val="FF0000"/>
                <w:sz w:val="18"/>
                <w:szCs w:val="18"/>
              </w:rPr>
              <w:t xml:space="preserve"> and the director finds that:</w:t>
            </w:r>
          </w:p>
          <w:p w14:paraId="255F94FA" w14:textId="03E433E9" w:rsidR="00953471" w:rsidRPr="002A156C" w:rsidRDefault="00953471" w:rsidP="00953471">
            <w:pPr>
              <w:pStyle w:val="NoSpacing"/>
              <w:suppressLineNumbers/>
              <w:rPr>
                <w:rFonts w:ascii="Times New Roman" w:eastAsia="Times New Roman" w:hAnsi="Times New Roman" w:cs="Times New Roman"/>
                <w:color w:val="FF0000"/>
                <w:sz w:val="18"/>
                <w:szCs w:val="18"/>
              </w:rPr>
            </w:pPr>
            <w:r w:rsidRPr="002A156C">
              <w:rPr>
                <w:rFonts w:ascii="Times New Roman" w:eastAsia="Times New Roman" w:hAnsi="Times New Roman" w:cs="Times New Roman"/>
                <w:color w:val="FF0000"/>
                <w:sz w:val="18"/>
                <w:szCs w:val="18"/>
              </w:rPr>
              <w:t xml:space="preserve"> …</w:t>
            </w:r>
          </w:p>
          <w:p w14:paraId="5EE31256" w14:textId="77777777" w:rsidR="00953471" w:rsidRPr="002A156C" w:rsidRDefault="00953471" w:rsidP="00953471">
            <w:pPr>
              <w:pStyle w:val="NoSpacing"/>
              <w:suppressLineNumbers/>
              <w:rPr>
                <w:rFonts w:ascii="Times New Roman" w:eastAsia="Times New Roman" w:hAnsi="Times New Roman" w:cs="Times New Roman"/>
                <w:color w:val="FF0000"/>
                <w:sz w:val="18"/>
                <w:szCs w:val="18"/>
              </w:rPr>
            </w:pPr>
            <w:r w:rsidRPr="002A156C">
              <w:rPr>
                <w:rFonts w:ascii="Times New Roman" w:eastAsia="Times New Roman" w:hAnsi="Times New Roman" w:cs="Times New Roman"/>
                <w:color w:val="FF0000"/>
                <w:sz w:val="18"/>
                <w:szCs w:val="18"/>
              </w:rPr>
              <w:t xml:space="preserve"> </w:t>
            </w:r>
            <w:r w:rsidRPr="002A156C">
              <w:rPr>
                <w:rFonts w:ascii="Times New Roman" w:eastAsia="Times New Roman" w:hAnsi="Times New Roman" w:cs="Times New Roman"/>
                <w:color w:val="FF0000"/>
                <w:sz w:val="18"/>
                <w:szCs w:val="18"/>
              </w:rPr>
              <w:tab/>
              <w:t>(3) the injection of anthropogenic CO</w:t>
            </w:r>
            <w:r w:rsidRPr="002A156C">
              <w:rPr>
                <w:rFonts w:ascii="Times New Roman" w:eastAsia="Times New Roman" w:hAnsi="Times New Roman" w:cs="Times New Roman"/>
                <w:color w:val="FF0000"/>
                <w:sz w:val="18"/>
                <w:szCs w:val="18"/>
                <w:vertAlign w:val="subscript"/>
              </w:rPr>
              <w:t>2</w:t>
            </w:r>
            <w:r w:rsidRPr="002A156C">
              <w:rPr>
                <w:rFonts w:ascii="Times New Roman" w:eastAsia="Times New Roman" w:hAnsi="Times New Roman" w:cs="Times New Roman"/>
                <w:color w:val="FF0000"/>
                <w:sz w:val="18"/>
                <w:szCs w:val="18"/>
              </w:rPr>
              <w:t xml:space="preserve"> will not endanger or injure human health and </w:t>
            </w:r>
            <w:proofErr w:type="gramStart"/>
            <w:r w:rsidRPr="002A156C">
              <w:rPr>
                <w:rFonts w:ascii="Times New Roman" w:eastAsia="Times New Roman" w:hAnsi="Times New Roman" w:cs="Times New Roman"/>
                <w:color w:val="FF0000"/>
                <w:sz w:val="18"/>
                <w:szCs w:val="18"/>
              </w:rPr>
              <w:t>safety;</w:t>
            </w:r>
            <w:proofErr w:type="gramEnd"/>
          </w:p>
          <w:p w14:paraId="495BA45B" w14:textId="48434D13" w:rsidR="00ED6833" w:rsidRPr="00BD15C0" w:rsidRDefault="00ED6833" w:rsidP="00ED6833">
            <w:pPr>
              <w:spacing w:after="0"/>
              <w:rPr>
                <w:rFonts w:eastAsia="Arial" w:cs="Symbol"/>
                <w:sz w:val="18"/>
                <w:szCs w:val="18"/>
                <w:highlight w:val="green"/>
              </w:rPr>
            </w:pPr>
          </w:p>
        </w:tc>
        <w:tc>
          <w:tcPr>
            <w:tcW w:w="2836" w:type="dxa"/>
          </w:tcPr>
          <w:p w14:paraId="579D5586" w14:textId="555A7B47" w:rsidR="00ED6833" w:rsidRPr="00162E7E" w:rsidRDefault="00422FE9" w:rsidP="00A11397">
            <w:pPr>
              <w:spacing w:after="0"/>
              <w:rPr>
                <w:rFonts w:eastAsia="Times New Roman"/>
                <w:color w:val="212121"/>
                <w:sz w:val="18"/>
                <w:szCs w:val="18"/>
                <w:highlight w:val="lightGray"/>
              </w:rPr>
            </w:pPr>
            <w:r w:rsidRPr="00162E7E">
              <w:rPr>
                <w:rFonts w:eastAsia="Arial" w:cs="Symbol"/>
                <w:color w:val="000000" w:themeColor="text1"/>
                <w:sz w:val="18"/>
                <w:szCs w:val="18"/>
                <w:highlight w:val="lightGray"/>
              </w:rPr>
              <w:t xml:space="preserve">The state </w:t>
            </w:r>
            <w:r w:rsidR="00E601A6" w:rsidRPr="00162E7E">
              <w:rPr>
                <w:rFonts w:eastAsia="Times New Roman"/>
                <w:color w:val="212121"/>
                <w:sz w:val="18"/>
                <w:szCs w:val="18"/>
                <w:highlight w:val="lightGray"/>
              </w:rPr>
              <w:t>text does not specifically refer to endangerment as causing a violation of an NPDWR</w:t>
            </w:r>
            <w:r w:rsidR="00B84FB7">
              <w:rPr>
                <w:rFonts w:eastAsia="Times New Roman"/>
                <w:color w:val="212121"/>
                <w:sz w:val="18"/>
                <w:szCs w:val="18"/>
                <w:highlight w:val="lightGray"/>
              </w:rPr>
              <w:t xml:space="preserve"> (National Primary Drinking Water Regulations)</w:t>
            </w:r>
            <w:r w:rsidR="00E601A6" w:rsidRPr="00162E7E">
              <w:rPr>
                <w:rFonts w:eastAsia="Times New Roman"/>
                <w:color w:val="212121"/>
                <w:sz w:val="18"/>
                <w:szCs w:val="18"/>
                <w:highlight w:val="lightGray"/>
              </w:rPr>
              <w:t xml:space="preserve"> or affect</w:t>
            </w:r>
            <w:r w:rsidR="00BD6120" w:rsidRPr="00162E7E">
              <w:rPr>
                <w:rFonts w:eastAsia="Times New Roman"/>
                <w:color w:val="212121"/>
                <w:sz w:val="18"/>
                <w:szCs w:val="18"/>
                <w:highlight w:val="lightGray"/>
              </w:rPr>
              <w:t>ing</w:t>
            </w:r>
            <w:r w:rsidR="00E601A6" w:rsidRPr="00162E7E">
              <w:rPr>
                <w:rFonts w:eastAsia="Times New Roman"/>
                <w:color w:val="212121"/>
                <w:sz w:val="18"/>
                <w:szCs w:val="18"/>
                <w:highlight w:val="lightGray"/>
              </w:rPr>
              <w:t xml:space="preserve"> the health of persons. </w:t>
            </w:r>
            <w:r w:rsidR="00A11397" w:rsidRPr="00162E7E">
              <w:rPr>
                <w:rFonts w:eastAsia="Times New Roman"/>
                <w:color w:val="212121"/>
                <w:sz w:val="18"/>
                <w:szCs w:val="18"/>
                <w:highlight w:val="lightGray"/>
              </w:rPr>
              <w:t>W</w:t>
            </w:r>
            <w:r w:rsidR="00E601A6" w:rsidRPr="00162E7E">
              <w:rPr>
                <w:rFonts w:eastAsia="Times New Roman"/>
                <w:color w:val="212121"/>
                <w:sz w:val="18"/>
                <w:szCs w:val="18"/>
                <w:highlight w:val="lightGray"/>
              </w:rPr>
              <w:t>hile these have similar meaning to the CFR and likely would not affect stringency, clarification is recommended</w:t>
            </w:r>
            <w:r w:rsidR="00A11397" w:rsidRPr="00162E7E">
              <w:rPr>
                <w:rFonts w:eastAsia="Times New Roman"/>
                <w:color w:val="212121"/>
                <w:sz w:val="18"/>
                <w:szCs w:val="18"/>
                <w:highlight w:val="lightGray"/>
              </w:rPr>
              <w:t>.</w:t>
            </w:r>
          </w:p>
          <w:p w14:paraId="1E23059C" w14:textId="77777777" w:rsidR="00AD4D30" w:rsidRPr="00162E7E" w:rsidRDefault="00AD4D30" w:rsidP="00A11397">
            <w:pPr>
              <w:spacing w:after="0"/>
              <w:rPr>
                <w:rFonts w:eastAsia="Times New Roman"/>
                <w:color w:val="00B050"/>
                <w:sz w:val="18"/>
                <w:szCs w:val="18"/>
                <w:highlight w:val="lightGray"/>
              </w:rPr>
            </w:pPr>
          </w:p>
          <w:p w14:paraId="3B8DFEF7" w14:textId="647CF64A" w:rsidR="00AD4D30" w:rsidRPr="00645480" w:rsidRDefault="00AD4D30" w:rsidP="00A11397">
            <w:pPr>
              <w:spacing w:after="0"/>
              <w:rPr>
                <w:rFonts w:eastAsia="Arial" w:cs="Times New Roman"/>
                <w:color w:val="000000" w:themeColor="text1"/>
                <w:sz w:val="18"/>
                <w:szCs w:val="18"/>
                <w:highlight w:val="green"/>
              </w:rPr>
            </w:pPr>
            <w:r w:rsidRPr="00162E7E">
              <w:rPr>
                <w:rFonts w:eastAsia="Arial" w:cs="Times New Roman"/>
                <w:color w:val="000000" w:themeColor="text1"/>
                <w:sz w:val="18"/>
                <w:szCs w:val="18"/>
                <w:highlight w:val="lightGray"/>
              </w:rPr>
              <w:t xml:space="preserve">Rule </w:t>
            </w:r>
            <w:r w:rsidR="00304B89" w:rsidRPr="00162E7E">
              <w:rPr>
                <w:rFonts w:eastAsia="Arial" w:cs="Symbol"/>
                <w:color w:val="000000" w:themeColor="text1"/>
                <w:sz w:val="18"/>
                <w:szCs w:val="18"/>
                <w:highlight w:val="lightGray"/>
              </w:rPr>
              <w:t xml:space="preserve">was </w:t>
            </w:r>
            <w:r w:rsidRPr="00162E7E">
              <w:rPr>
                <w:rFonts w:eastAsia="Arial" w:cs="Times New Roman"/>
                <w:color w:val="000000" w:themeColor="text1"/>
                <w:sz w:val="18"/>
                <w:szCs w:val="18"/>
                <w:highlight w:val="lightGray"/>
              </w:rPr>
              <w:t xml:space="preserve">not changed in August 2022; </w:t>
            </w:r>
            <w:r w:rsidR="008F1782" w:rsidRPr="00162E7E">
              <w:rPr>
                <w:rFonts w:eastAsia="Arial" w:cs="Times New Roman"/>
                <w:color w:val="000000" w:themeColor="text1"/>
                <w:sz w:val="18"/>
                <w:szCs w:val="18"/>
                <w:highlight w:val="lightGray"/>
              </w:rPr>
              <w:t xml:space="preserve">stringency </w:t>
            </w:r>
            <w:r w:rsidRPr="00162E7E">
              <w:rPr>
                <w:rFonts w:eastAsia="Arial" w:cs="Times New Roman"/>
                <w:color w:val="000000" w:themeColor="text1"/>
                <w:sz w:val="18"/>
                <w:szCs w:val="18"/>
                <w:highlight w:val="lightGray"/>
              </w:rPr>
              <w:t>concern remains.</w:t>
            </w:r>
          </w:p>
        </w:tc>
      </w:tr>
      <w:tr w:rsidR="00ED6833" w:rsidRPr="00BD15C0" w14:paraId="62DC2F6D" w14:textId="517B1196" w:rsidTr="00986D68">
        <w:trPr>
          <w:cantSplit/>
          <w:trHeight w:val="1219"/>
          <w:jc w:val="center"/>
        </w:trPr>
        <w:tc>
          <w:tcPr>
            <w:tcW w:w="805" w:type="dxa"/>
          </w:tcPr>
          <w:p w14:paraId="36F73FE7" w14:textId="59425342" w:rsidR="00ED6833" w:rsidRPr="00BD15C0" w:rsidRDefault="00ED6833" w:rsidP="00ED6833">
            <w:pPr>
              <w:pStyle w:val="ListParagraph"/>
              <w:keepNext/>
              <w:numPr>
                <w:ilvl w:val="0"/>
                <w:numId w:val="25"/>
              </w:numPr>
              <w:spacing w:after="0"/>
              <w:rPr>
                <w:rFonts w:cs="Symbol"/>
                <w:sz w:val="18"/>
                <w:szCs w:val="18"/>
              </w:rPr>
            </w:pPr>
            <w:r w:rsidRPr="00BD15C0">
              <w:rPr>
                <w:rFonts w:cs="Symbol"/>
                <w:sz w:val="18"/>
                <w:szCs w:val="18"/>
              </w:rPr>
              <w:lastRenderedPageBreak/>
              <w:t>142</w:t>
            </w:r>
          </w:p>
        </w:tc>
        <w:bookmarkEnd w:id="38"/>
        <w:tc>
          <w:tcPr>
            <w:tcW w:w="4140" w:type="dxa"/>
            <w:shd w:val="clear" w:color="auto" w:fill="auto"/>
          </w:tcPr>
          <w:p w14:paraId="54120E7C" w14:textId="01D09545" w:rsidR="00ED6833" w:rsidRPr="00BD15C0" w:rsidRDefault="00ED6833" w:rsidP="00ED6833">
            <w:pPr>
              <w:keepNext/>
              <w:spacing w:after="0"/>
              <w:rPr>
                <w:rFonts w:eastAsia="Arial" w:cs="Symbol"/>
                <w:sz w:val="18"/>
                <w:szCs w:val="18"/>
              </w:rPr>
            </w:pPr>
            <w:r w:rsidRPr="00BD15C0">
              <w:rPr>
                <w:rFonts w:eastAsia="Arial" w:cs="Symbol"/>
                <w:sz w:val="18"/>
                <w:szCs w:val="18"/>
              </w:rPr>
              <w:t>If any water quality monitoring of an USDW indicates the movement of any contaminant into the USDW, except as authorized under part 146, the Director shall prescribe such additional requirements for construction, corrective action, operation, monitoring, or reporting (including closure of the injection well) as are necessary to prevent such movement.</w:t>
            </w:r>
          </w:p>
        </w:tc>
        <w:tc>
          <w:tcPr>
            <w:tcW w:w="2790" w:type="dxa"/>
            <w:shd w:val="clear" w:color="auto" w:fill="auto"/>
          </w:tcPr>
          <w:p w14:paraId="53C29DC3" w14:textId="77777777" w:rsidR="00ED6833" w:rsidRPr="00BD15C0" w:rsidRDefault="00ED6833" w:rsidP="00ED6833">
            <w:pPr>
              <w:keepNext/>
              <w:spacing w:after="0"/>
              <w:rPr>
                <w:rFonts w:eastAsia="Arial" w:cs="Symbol"/>
                <w:sz w:val="18"/>
                <w:szCs w:val="18"/>
              </w:rPr>
            </w:pPr>
            <w:r w:rsidRPr="00BD15C0">
              <w:rPr>
                <w:rFonts w:eastAsia="Arial" w:cs="Symbol"/>
                <w:sz w:val="18"/>
                <w:szCs w:val="18"/>
              </w:rPr>
              <w:t>40 CFR §144.12(b)</w:t>
            </w:r>
          </w:p>
        </w:tc>
        <w:tc>
          <w:tcPr>
            <w:tcW w:w="3960" w:type="dxa"/>
            <w:shd w:val="clear" w:color="auto" w:fill="auto"/>
          </w:tcPr>
          <w:p w14:paraId="2707AD5C" w14:textId="364FE094" w:rsidR="00ED6833" w:rsidRPr="00E601A6" w:rsidRDefault="00ED6833" w:rsidP="00ED6833">
            <w:pPr>
              <w:pStyle w:val="NoSpacing"/>
              <w:rPr>
                <w:rFonts w:ascii="Calibri" w:hAnsi="Calibri" w:cs="Symbol"/>
                <w:sz w:val="18"/>
                <w:szCs w:val="18"/>
              </w:rPr>
            </w:pPr>
            <w:r w:rsidRPr="00E601A6">
              <w:rPr>
                <w:rFonts w:ascii="Calibri" w:hAnsi="Calibri" w:cs="Symbol"/>
                <w:b/>
                <w:sz w:val="18"/>
                <w:szCs w:val="18"/>
              </w:rPr>
              <w:t>§5.206(</w:t>
            </w:r>
            <w:r w:rsidR="00BE641E" w:rsidRPr="00E601A6">
              <w:rPr>
                <w:rFonts w:ascii="Calibri" w:hAnsi="Calibri" w:cs="Symbol"/>
                <w:b/>
                <w:sz w:val="18"/>
                <w:szCs w:val="18"/>
              </w:rPr>
              <w:t>h</w:t>
            </w:r>
            <w:r w:rsidRPr="00E601A6">
              <w:rPr>
                <w:rFonts w:ascii="Calibri" w:hAnsi="Calibri" w:cs="Symbol"/>
                <w:b/>
                <w:sz w:val="18"/>
                <w:szCs w:val="18"/>
              </w:rPr>
              <w:t>)(3) Action.</w:t>
            </w:r>
            <w:r w:rsidRPr="00E601A6">
              <w:rPr>
                <w:rFonts w:ascii="Calibri" w:hAnsi="Calibri" w:cs="Symbol"/>
                <w:sz w:val="18"/>
                <w:szCs w:val="18"/>
              </w:rPr>
              <w:t xml:space="preserve"> If an operator obtains evidence that the injected CO</w:t>
            </w:r>
            <w:r w:rsidRPr="00E601A6">
              <w:rPr>
                <w:rFonts w:ascii="Calibri" w:hAnsi="Calibri" w:cs="Symbol"/>
                <w:sz w:val="18"/>
                <w:szCs w:val="18"/>
                <w:vertAlign w:val="subscript"/>
              </w:rPr>
              <w:t>2</w:t>
            </w:r>
            <w:r w:rsidRPr="00E601A6">
              <w:rPr>
                <w:rFonts w:ascii="Calibri" w:hAnsi="Calibri" w:cs="Symbol"/>
                <w:sz w:val="18"/>
                <w:szCs w:val="18"/>
              </w:rPr>
              <w:t xml:space="preserve"> stream and associated pressure front may cause an endangerment to USDWs, the operator must: </w:t>
            </w:r>
          </w:p>
          <w:p w14:paraId="6C927118" w14:textId="77777777" w:rsidR="00ED6833" w:rsidRPr="00E601A6" w:rsidRDefault="00ED6833" w:rsidP="00ED6833">
            <w:pPr>
              <w:pStyle w:val="NoSpacing"/>
              <w:rPr>
                <w:rFonts w:ascii="Calibri" w:hAnsi="Calibri" w:cs="Symbol"/>
                <w:sz w:val="18"/>
                <w:szCs w:val="18"/>
              </w:rPr>
            </w:pPr>
            <w:r w:rsidRPr="00E601A6">
              <w:rPr>
                <w:rFonts w:ascii="Calibri" w:hAnsi="Calibri" w:cs="Symbol"/>
                <w:sz w:val="18"/>
                <w:szCs w:val="18"/>
              </w:rPr>
              <w:tab/>
              <w:t xml:space="preserve">(A) immediately cease </w:t>
            </w:r>
            <w:proofErr w:type="gramStart"/>
            <w:r w:rsidRPr="00E601A6">
              <w:rPr>
                <w:rFonts w:ascii="Calibri" w:hAnsi="Calibri" w:cs="Symbol"/>
                <w:sz w:val="18"/>
                <w:szCs w:val="18"/>
              </w:rPr>
              <w:t>injection;</w:t>
            </w:r>
            <w:proofErr w:type="gramEnd"/>
            <w:r w:rsidRPr="00E601A6">
              <w:rPr>
                <w:rFonts w:ascii="Calibri" w:hAnsi="Calibri" w:cs="Symbol"/>
                <w:sz w:val="18"/>
                <w:szCs w:val="18"/>
              </w:rPr>
              <w:t xml:space="preserve"> </w:t>
            </w:r>
          </w:p>
          <w:p w14:paraId="49099B48" w14:textId="77777777" w:rsidR="00ED6833" w:rsidRPr="00E601A6" w:rsidRDefault="00ED6833" w:rsidP="00ED6833">
            <w:pPr>
              <w:pStyle w:val="NoSpacing"/>
              <w:rPr>
                <w:rFonts w:ascii="Calibri" w:hAnsi="Calibri" w:cs="Symbol"/>
                <w:sz w:val="18"/>
                <w:szCs w:val="18"/>
              </w:rPr>
            </w:pPr>
            <w:r w:rsidRPr="00E601A6">
              <w:rPr>
                <w:rFonts w:ascii="Calibri" w:hAnsi="Calibri" w:cs="Symbol"/>
                <w:sz w:val="18"/>
                <w:szCs w:val="18"/>
              </w:rPr>
              <w:tab/>
              <w:t xml:space="preserve">(B) take all steps reasonably necessary to identify and characterize any </w:t>
            </w:r>
            <w:proofErr w:type="gramStart"/>
            <w:r w:rsidRPr="00E601A6">
              <w:rPr>
                <w:rFonts w:ascii="Calibri" w:hAnsi="Calibri" w:cs="Symbol"/>
                <w:sz w:val="18"/>
                <w:szCs w:val="18"/>
              </w:rPr>
              <w:t>release;</w:t>
            </w:r>
            <w:proofErr w:type="gramEnd"/>
            <w:r w:rsidRPr="00E601A6">
              <w:rPr>
                <w:rFonts w:ascii="Calibri" w:hAnsi="Calibri" w:cs="Symbol"/>
                <w:sz w:val="18"/>
                <w:szCs w:val="18"/>
              </w:rPr>
              <w:t xml:space="preserve"> </w:t>
            </w:r>
          </w:p>
          <w:p w14:paraId="1096F2D9" w14:textId="77777777" w:rsidR="00ED6833" w:rsidRPr="00E601A6" w:rsidRDefault="00ED6833" w:rsidP="00ED6833">
            <w:pPr>
              <w:pStyle w:val="NoSpacing"/>
              <w:rPr>
                <w:rFonts w:ascii="Calibri" w:hAnsi="Calibri" w:cs="Symbol"/>
                <w:sz w:val="18"/>
                <w:szCs w:val="18"/>
              </w:rPr>
            </w:pPr>
            <w:r w:rsidRPr="00E601A6">
              <w:rPr>
                <w:rFonts w:ascii="Calibri" w:hAnsi="Calibri" w:cs="Symbol"/>
                <w:sz w:val="18"/>
                <w:szCs w:val="18"/>
              </w:rPr>
              <w:tab/>
              <w:t xml:space="preserve">(C) notify the director as soon as practicable but within at least 24 hours; and </w:t>
            </w:r>
          </w:p>
          <w:p w14:paraId="6C2B1F33" w14:textId="27D1C37A" w:rsidR="00ED6833" w:rsidRPr="00E601A6" w:rsidRDefault="00ED6833" w:rsidP="00ED6833">
            <w:pPr>
              <w:pStyle w:val="NoSpacing"/>
              <w:rPr>
                <w:rFonts w:ascii="Calibri" w:hAnsi="Calibri" w:cs="Symbol"/>
                <w:sz w:val="18"/>
                <w:szCs w:val="18"/>
              </w:rPr>
            </w:pPr>
            <w:r w:rsidRPr="00E601A6">
              <w:rPr>
                <w:rFonts w:ascii="Calibri" w:hAnsi="Calibri" w:cs="Symbol"/>
                <w:sz w:val="18"/>
                <w:szCs w:val="18"/>
              </w:rPr>
              <w:tab/>
              <w:t>(D) implement the approved emergency and remedial response plan.</w:t>
            </w:r>
          </w:p>
        </w:tc>
        <w:tc>
          <w:tcPr>
            <w:tcW w:w="2341" w:type="dxa"/>
          </w:tcPr>
          <w:p w14:paraId="4D58CDCE" w14:textId="140759EA" w:rsidR="00ED6833" w:rsidRPr="00BD15C0" w:rsidRDefault="00A95AA0" w:rsidP="00ED6833">
            <w:pPr>
              <w:spacing w:after="0"/>
              <w:rPr>
                <w:rFonts w:eastAsia="Arial" w:cs="Symbol"/>
                <w:sz w:val="18"/>
                <w:szCs w:val="18"/>
              </w:rPr>
            </w:pPr>
            <w:r w:rsidRPr="00BD15C0">
              <w:rPr>
                <w:rFonts w:eastAsia="Arial" w:cs="Symbol"/>
                <w:sz w:val="18"/>
                <w:szCs w:val="18"/>
              </w:rPr>
              <w:t xml:space="preserve">Similar </w:t>
            </w:r>
            <w:r w:rsidR="00E76B0E" w:rsidRPr="00BD15C0">
              <w:rPr>
                <w:rFonts w:eastAsia="Arial" w:cs="Symbol"/>
                <w:sz w:val="18"/>
                <w:szCs w:val="18"/>
              </w:rPr>
              <w:t xml:space="preserve">intent </w:t>
            </w:r>
            <w:r w:rsidRPr="00BD15C0">
              <w:rPr>
                <w:rFonts w:eastAsia="Arial" w:cs="Symbol"/>
                <w:sz w:val="18"/>
                <w:szCs w:val="18"/>
              </w:rPr>
              <w:t>to the CFR</w:t>
            </w:r>
            <w:r w:rsidR="00E76B0E" w:rsidRPr="00BD15C0">
              <w:rPr>
                <w:rFonts w:eastAsia="Arial" w:cs="Symbol"/>
                <w:sz w:val="18"/>
                <w:szCs w:val="18"/>
              </w:rPr>
              <w:t>.</w:t>
            </w:r>
          </w:p>
        </w:tc>
        <w:tc>
          <w:tcPr>
            <w:tcW w:w="1979" w:type="dxa"/>
          </w:tcPr>
          <w:p w14:paraId="0E5E268D" w14:textId="416F68B6" w:rsidR="00ED6833" w:rsidRPr="00BD15C0" w:rsidRDefault="002A06DD" w:rsidP="00ED6833">
            <w:pPr>
              <w:spacing w:after="0"/>
              <w:rPr>
                <w:rFonts w:eastAsia="Arial" w:cs="Symbol"/>
                <w:sz w:val="18"/>
                <w:szCs w:val="18"/>
              </w:rPr>
            </w:pPr>
            <w:r w:rsidRPr="002A06DD">
              <w:rPr>
                <w:rFonts w:eastAsia="Arial" w:cs="Symbol"/>
                <w:color w:val="FF0000"/>
                <w:sz w:val="18"/>
                <w:szCs w:val="18"/>
              </w:rPr>
              <w:t>Include in Program Description a description of state’s response to contamination or endangerment events,</w:t>
            </w:r>
          </w:p>
        </w:tc>
        <w:tc>
          <w:tcPr>
            <w:tcW w:w="2836" w:type="dxa"/>
          </w:tcPr>
          <w:p w14:paraId="2BAFC675" w14:textId="77777777" w:rsidR="00FA20C5" w:rsidRPr="00162E7E" w:rsidRDefault="002A0A3D" w:rsidP="00ED6833">
            <w:pPr>
              <w:spacing w:after="0"/>
              <w:rPr>
                <w:rFonts w:eastAsia="Arial" w:cs="Symbol"/>
                <w:sz w:val="18"/>
                <w:szCs w:val="18"/>
                <w:highlight w:val="lightGray"/>
              </w:rPr>
            </w:pPr>
            <w:bookmarkStart w:id="39" w:name="_Hlk112228447"/>
            <w:r w:rsidRPr="00162E7E">
              <w:rPr>
                <w:rFonts w:eastAsia="Arial" w:cs="Symbol"/>
                <w:sz w:val="18"/>
                <w:szCs w:val="18"/>
                <w:highlight w:val="lightGray"/>
              </w:rPr>
              <w:t xml:space="preserve">The state requirement includes specific action items </w:t>
            </w:r>
            <w:r w:rsidR="00457B1E" w:rsidRPr="00162E7E">
              <w:rPr>
                <w:rFonts w:eastAsia="Arial" w:cs="Symbol"/>
                <w:sz w:val="18"/>
                <w:szCs w:val="18"/>
                <w:highlight w:val="lightGray"/>
              </w:rPr>
              <w:t xml:space="preserve">that the operator (not the director) would take </w:t>
            </w:r>
            <w:r w:rsidRPr="00162E7E">
              <w:rPr>
                <w:rFonts w:eastAsia="Arial" w:cs="Symbol"/>
                <w:sz w:val="18"/>
                <w:szCs w:val="18"/>
                <w:highlight w:val="lightGray"/>
              </w:rPr>
              <w:t>i</w:t>
            </w:r>
            <w:r w:rsidR="00991B16" w:rsidRPr="00162E7E">
              <w:rPr>
                <w:rFonts w:eastAsia="Arial" w:cs="Symbol"/>
                <w:sz w:val="18"/>
                <w:szCs w:val="18"/>
                <w:highlight w:val="lightGray"/>
              </w:rPr>
              <w:t>n the case of USDW contamination</w:t>
            </w:r>
            <w:r w:rsidR="00457B1E" w:rsidRPr="00162E7E">
              <w:rPr>
                <w:rFonts w:eastAsia="Arial" w:cs="Symbol"/>
                <w:sz w:val="18"/>
                <w:szCs w:val="18"/>
                <w:highlight w:val="lightGray"/>
              </w:rPr>
              <w:t xml:space="preserve"> but does not contain an explicit prohibition of fluid movement within the Class VI regulation</w:t>
            </w:r>
            <w:r w:rsidR="00991B16" w:rsidRPr="00162E7E">
              <w:rPr>
                <w:rFonts w:eastAsia="Arial" w:cs="Symbol"/>
                <w:sz w:val="18"/>
                <w:szCs w:val="18"/>
                <w:highlight w:val="lightGray"/>
              </w:rPr>
              <w:t>.</w:t>
            </w:r>
            <w:r w:rsidR="00457B1E" w:rsidRPr="00162E7E">
              <w:rPr>
                <w:rFonts w:eastAsia="Arial" w:cs="Symbol"/>
                <w:sz w:val="18"/>
                <w:szCs w:val="18"/>
                <w:highlight w:val="lightGray"/>
              </w:rPr>
              <w:t xml:space="preserve"> It may be appropriate for the program </w:t>
            </w:r>
            <w:r w:rsidR="00BD6120" w:rsidRPr="00162E7E">
              <w:rPr>
                <w:rFonts w:eastAsia="Arial" w:cs="Symbol"/>
                <w:sz w:val="18"/>
                <w:szCs w:val="18"/>
                <w:highlight w:val="lightGray"/>
              </w:rPr>
              <w:t xml:space="preserve">description </w:t>
            </w:r>
            <w:r w:rsidR="00457B1E" w:rsidRPr="00162E7E">
              <w:rPr>
                <w:rFonts w:eastAsia="Arial" w:cs="Symbol"/>
                <w:sz w:val="18"/>
                <w:szCs w:val="18"/>
                <w:highlight w:val="lightGray"/>
              </w:rPr>
              <w:t>to describe the state</w:t>
            </w:r>
            <w:r w:rsidR="00BD6120" w:rsidRPr="00162E7E">
              <w:rPr>
                <w:rFonts w:eastAsia="Arial" w:cs="Symbol"/>
                <w:sz w:val="18"/>
                <w:szCs w:val="18"/>
                <w:highlight w:val="lightGray"/>
              </w:rPr>
              <w:t>’</w:t>
            </w:r>
            <w:r w:rsidR="00457B1E" w:rsidRPr="00162E7E">
              <w:rPr>
                <w:rFonts w:eastAsia="Arial" w:cs="Symbol"/>
                <w:sz w:val="18"/>
                <w:szCs w:val="18"/>
                <w:highlight w:val="lightGray"/>
              </w:rPr>
              <w:t>s response to contamination or endangerment events.</w:t>
            </w:r>
            <w:bookmarkEnd w:id="39"/>
          </w:p>
          <w:p w14:paraId="0B7B98DE" w14:textId="77777777" w:rsidR="00AD4D30" w:rsidRPr="00162E7E" w:rsidRDefault="00AD4D30" w:rsidP="00ED6833">
            <w:pPr>
              <w:spacing w:after="0"/>
              <w:rPr>
                <w:rFonts w:eastAsia="Arial" w:cs="Symbol"/>
                <w:color w:val="00B050"/>
                <w:sz w:val="18"/>
                <w:szCs w:val="18"/>
                <w:highlight w:val="lightGray"/>
              </w:rPr>
            </w:pPr>
          </w:p>
          <w:p w14:paraId="795E88BF" w14:textId="6F3A5BA5" w:rsidR="00AD4D30" w:rsidRPr="00BD15C0" w:rsidRDefault="00AD4D30" w:rsidP="00ED6833">
            <w:pPr>
              <w:spacing w:after="0"/>
              <w:rPr>
                <w:rFonts w:eastAsia="Arial" w:cs="Symbol"/>
                <w:color w:val="000000" w:themeColor="text1"/>
                <w:sz w:val="18"/>
                <w:szCs w:val="18"/>
                <w:highlight w:val="green"/>
              </w:rPr>
            </w:pPr>
            <w:r w:rsidRPr="00162E7E">
              <w:rPr>
                <w:rFonts w:eastAsia="Arial" w:cs="Symbol"/>
                <w:color w:val="000000" w:themeColor="text1"/>
                <w:sz w:val="18"/>
                <w:szCs w:val="18"/>
                <w:highlight w:val="lightGray"/>
              </w:rPr>
              <w:t xml:space="preserve">Rule </w:t>
            </w:r>
            <w:r w:rsidR="00304B89" w:rsidRPr="00162E7E">
              <w:rPr>
                <w:rFonts w:eastAsia="Arial" w:cs="Symbol"/>
                <w:color w:val="000000" w:themeColor="text1"/>
                <w:sz w:val="18"/>
                <w:szCs w:val="18"/>
                <w:highlight w:val="lightGray"/>
              </w:rPr>
              <w:t>was</w:t>
            </w:r>
            <w:r w:rsidRPr="00162E7E">
              <w:rPr>
                <w:rFonts w:eastAsia="Arial" w:cs="Symbol"/>
                <w:color w:val="000000" w:themeColor="text1"/>
                <w:sz w:val="18"/>
                <w:szCs w:val="18"/>
                <w:highlight w:val="lightGray"/>
              </w:rPr>
              <w:t xml:space="preserve"> not changed in August 2022; stringency concern remains.</w:t>
            </w:r>
          </w:p>
        </w:tc>
      </w:tr>
      <w:tr w:rsidR="00ED6833" w:rsidRPr="00BD15C0" w14:paraId="515805E5" w14:textId="3AB0FEC0" w:rsidTr="00986D68">
        <w:trPr>
          <w:cantSplit/>
          <w:trHeight w:val="1219"/>
          <w:jc w:val="center"/>
        </w:trPr>
        <w:tc>
          <w:tcPr>
            <w:tcW w:w="805" w:type="dxa"/>
          </w:tcPr>
          <w:p w14:paraId="37F80A32" w14:textId="2C72C82F" w:rsidR="00ED6833" w:rsidRPr="00BD15C0" w:rsidRDefault="00ED6833" w:rsidP="00ED6833">
            <w:pPr>
              <w:pStyle w:val="ListParagraph"/>
              <w:keepNext/>
              <w:numPr>
                <w:ilvl w:val="0"/>
                <w:numId w:val="25"/>
              </w:numPr>
              <w:spacing w:after="0"/>
              <w:rPr>
                <w:rFonts w:cs="Symbol"/>
                <w:sz w:val="18"/>
                <w:szCs w:val="18"/>
              </w:rPr>
            </w:pPr>
            <w:r w:rsidRPr="00BD15C0">
              <w:rPr>
                <w:rFonts w:cs="Symbol"/>
                <w:sz w:val="18"/>
                <w:szCs w:val="18"/>
              </w:rPr>
              <w:t>143</w:t>
            </w:r>
          </w:p>
        </w:tc>
        <w:tc>
          <w:tcPr>
            <w:tcW w:w="4140" w:type="dxa"/>
            <w:shd w:val="clear" w:color="auto" w:fill="auto"/>
          </w:tcPr>
          <w:p w14:paraId="50B16B05" w14:textId="47F0269A" w:rsidR="00ED6833" w:rsidRPr="00BD15C0" w:rsidRDefault="00ED6833" w:rsidP="00ED6833">
            <w:pPr>
              <w:keepNext/>
              <w:spacing w:after="0"/>
              <w:rPr>
                <w:rFonts w:eastAsia="Arial" w:cs="Symbol"/>
                <w:sz w:val="18"/>
                <w:szCs w:val="18"/>
              </w:rPr>
            </w:pPr>
            <w:r w:rsidRPr="00BD15C0">
              <w:rPr>
                <w:rFonts w:cs="Symbol"/>
                <w:sz w:val="18"/>
                <w:szCs w:val="18"/>
              </w:rPr>
              <w:t xml:space="preserve">Notwithstanding any other provision of this section, the Director may take emergency action upon receipt of information that a contaminant which is present in or likely to enter a public water system or USDW may present an imminent and substantial endangerment to the health of persons. </w:t>
            </w:r>
          </w:p>
        </w:tc>
        <w:tc>
          <w:tcPr>
            <w:tcW w:w="2790" w:type="dxa"/>
            <w:shd w:val="clear" w:color="auto" w:fill="auto"/>
          </w:tcPr>
          <w:p w14:paraId="53FD0BE0" w14:textId="77777777" w:rsidR="00ED6833" w:rsidRPr="00BD15C0" w:rsidRDefault="00ED6833" w:rsidP="00ED6833">
            <w:pPr>
              <w:keepNext/>
              <w:spacing w:after="0"/>
              <w:rPr>
                <w:rFonts w:cs="Symbol"/>
                <w:sz w:val="18"/>
                <w:szCs w:val="18"/>
              </w:rPr>
            </w:pPr>
            <w:r w:rsidRPr="00BD15C0">
              <w:rPr>
                <w:rFonts w:cs="Symbol"/>
                <w:sz w:val="18"/>
                <w:szCs w:val="18"/>
              </w:rPr>
              <w:t>40 CFR 144.12(e)</w:t>
            </w:r>
          </w:p>
          <w:p w14:paraId="41637057" w14:textId="5324FECE" w:rsidR="00ED6833" w:rsidRPr="00BD15C0" w:rsidRDefault="00ED6833" w:rsidP="00ED6833">
            <w:pPr>
              <w:keepNext/>
              <w:spacing w:after="0"/>
              <w:rPr>
                <w:rFonts w:eastAsia="Arial" w:cs="Symbol"/>
                <w:sz w:val="18"/>
                <w:szCs w:val="18"/>
              </w:rPr>
            </w:pPr>
            <w:r w:rsidRPr="00BD15C0">
              <w:rPr>
                <w:rFonts w:cs="Symbol"/>
                <w:sz w:val="18"/>
                <w:szCs w:val="18"/>
              </w:rPr>
              <w:t>(See also 145.11(a)(6))</w:t>
            </w:r>
          </w:p>
        </w:tc>
        <w:tc>
          <w:tcPr>
            <w:tcW w:w="3960" w:type="dxa"/>
            <w:shd w:val="clear" w:color="auto" w:fill="auto"/>
          </w:tcPr>
          <w:p w14:paraId="1ED98510" w14:textId="70031979" w:rsidR="00ED6833" w:rsidRPr="00E601A6" w:rsidRDefault="00ED6833" w:rsidP="00ED6833">
            <w:pPr>
              <w:pStyle w:val="NoSpacing"/>
              <w:rPr>
                <w:rFonts w:ascii="Calibri" w:hAnsi="Calibri" w:cs="Symbol"/>
                <w:sz w:val="18"/>
                <w:szCs w:val="18"/>
              </w:rPr>
            </w:pPr>
            <w:r w:rsidRPr="00E601A6">
              <w:rPr>
                <w:rFonts w:ascii="Calibri" w:hAnsi="Calibri" w:cs="Symbol"/>
                <w:b/>
                <w:sz w:val="18"/>
                <w:szCs w:val="18"/>
              </w:rPr>
              <w:t>§5.202(d)(</w:t>
            </w:r>
            <w:r w:rsidR="009D1BFB">
              <w:rPr>
                <w:rFonts w:ascii="Calibri" w:hAnsi="Calibri" w:cs="Symbol"/>
                <w:b/>
                <w:sz w:val="18"/>
                <w:szCs w:val="18"/>
              </w:rPr>
              <w:t>4</w:t>
            </w:r>
            <w:r w:rsidRPr="00E601A6">
              <w:rPr>
                <w:rFonts w:ascii="Calibri" w:hAnsi="Calibri" w:cs="Symbol"/>
                <w:b/>
                <w:sz w:val="18"/>
                <w:szCs w:val="18"/>
              </w:rPr>
              <w:t>)</w:t>
            </w:r>
            <w:r w:rsidRPr="00E601A6">
              <w:rPr>
                <w:rFonts w:ascii="Calibri" w:hAnsi="Calibri" w:cs="Symbol"/>
                <w:sz w:val="18"/>
                <w:szCs w:val="18"/>
              </w:rPr>
              <w:t xml:space="preserve"> </w:t>
            </w:r>
            <w:r w:rsidRPr="00E601A6">
              <w:rPr>
                <w:rFonts w:ascii="Calibri" w:hAnsi="Calibri" w:cs="Symbol"/>
                <w:b/>
                <w:sz w:val="18"/>
                <w:szCs w:val="18"/>
              </w:rPr>
              <w:t>Emergency shutdown.</w:t>
            </w:r>
            <w:r w:rsidRPr="00E601A6">
              <w:rPr>
                <w:rFonts w:ascii="Calibri" w:hAnsi="Calibri" w:cs="Symbol"/>
                <w:sz w:val="18"/>
                <w:szCs w:val="18"/>
              </w:rPr>
              <w:t xml:space="preserve"> Notwithstanding the provisions of paragraph (</w:t>
            </w:r>
            <w:r w:rsidR="006E1FA2">
              <w:rPr>
                <w:rFonts w:ascii="Calibri" w:hAnsi="Calibri" w:cs="Symbol"/>
                <w:sz w:val="18"/>
                <w:szCs w:val="18"/>
              </w:rPr>
              <w:t>2</w:t>
            </w:r>
            <w:r w:rsidRPr="00E601A6">
              <w:rPr>
                <w:rFonts w:ascii="Calibri" w:hAnsi="Calibri" w:cs="Symbol"/>
                <w:sz w:val="18"/>
                <w:szCs w:val="18"/>
              </w:rPr>
              <w:t>) of this subsection, in the event of an emergency that threatens endangerment to USDWs or to life or property, or an imminent threat of uncontrolled release of CO</w:t>
            </w:r>
            <w:r w:rsidRPr="00E601A6">
              <w:rPr>
                <w:rFonts w:ascii="Calibri" w:hAnsi="Calibri" w:cs="Symbol"/>
                <w:sz w:val="18"/>
                <w:szCs w:val="18"/>
                <w:vertAlign w:val="subscript"/>
              </w:rPr>
              <w:t>2</w:t>
            </w:r>
            <w:r w:rsidRPr="00E601A6">
              <w:rPr>
                <w:rFonts w:ascii="Calibri" w:hAnsi="Calibri" w:cs="Symbol"/>
                <w:sz w:val="18"/>
                <w:szCs w:val="18"/>
              </w:rPr>
              <w:t xml:space="preserve">, the director may immediately order suspension of the operation of the </w:t>
            </w:r>
            <w:r w:rsidR="006E1FA2" w:rsidRPr="006E1FA2">
              <w:rPr>
                <w:rFonts w:ascii="Calibri" w:hAnsi="Calibri" w:cs="Symbol"/>
                <w:sz w:val="18"/>
                <w:szCs w:val="18"/>
              </w:rPr>
              <w:t>geologic storage</w:t>
            </w:r>
            <w:r w:rsidRPr="00E601A6">
              <w:rPr>
                <w:rFonts w:ascii="Calibri" w:hAnsi="Calibri" w:cs="Symbol"/>
                <w:sz w:val="18"/>
                <w:szCs w:val="18"/>
              </w:rPr>
              <w:t xml:space="preserve"> facility until a final order is issued pursuant to a hearing, if any. </w:t>
            </w:r>
          </w:p>
        </w:tc>
        <w:tc>
          <w:tcPr>
            <w:tcW w:w="2341" w:type="dxa"/>
          </w:tcPr>
          <w:p w14:paraId="19D266EB" w14:textId="78716AC1" w:rsidR="00ED6833" w:rsidRPr="00BD15C0" w:rsidRDefault="00991B16" w:rsidP="00ED6833">
            <w:pPr>
              <w:spacing w:after="0"/>
              <w:rPr>
                <w:rFonts w:eastAsia="Arial" w:cs="Symbol"/>
                <w:sz w:val="18"/>
                <w:szCs w:val="18"/>
              </w:rPr>
            </w:pPr>
            <w:r w:rsidRPr="00BD15C0">
              <w:rPr>
                <w:rFonts w:eastAsia="Arial" w:cs="Symbol"/>
                <w:sz w:val="18"/>
                <w:szCs w:val="18"/>
              </w:rPr>
              <w:t xml:space="preserve">Similar </w:t>
            </w:r>
            <w:r w:rsidR="00E76B0E" w:rsidRPr="00BD15C0">
              <w:rPr>
                <w:rFonts w:eastAsia="Arial" w:cs="Symbol"/>
                <w:sz w:val="18"/>
                <w:szCs w:val="18"/>
              </w:rPr>
              <w:t xml:space="preserve">intent </w:t>
            </w:r>
            <w:r w:rsidRPr="00BD15C0">
              <w:rPr>
                <w:rFonts w:eastAsia="Arial" w:cs="Symbol"/>
                <w:sz w:val="18"/>
                <w:szCs w:val="18"/>
              </w:rPr>
              <w:t>to the CFR</w:t>
            </w:r>
            <w:r w:rsidR="00E76B0E" w:rsidRPr="00BD15C0">
              <w:rPr>
                <w:rFonts w:eastAsia="Arial" w:cs="Symbol"/>
                <w:sz w:val="18"/>
                <w:szCs w:val="18"/>
              </w:rPr>
              <w:t>.</w:t>
            </w:r>
          </w:p>
        </w:tc>
        <w:tc>
          <w:tcPr>
            <w:tcW w:w="1979" w:type="dxa"/>
          </w:tcPr>
          <w:p w14:paraId="37C31060" w14:textId="77777777" w:rsidR="00ED6833" w:rsidRPr="00BD15C0" w:rsidRDefault="00ED6833" w:rsidP="00ED6833">
            <w:pPr>
              <w:spacing w:after="0"/>
              <w:rPr>
                <w:rFonts w:eastAsia="Arial" w:cs="Symbol"/>
                <w:sz w:val="18"/>
                <w:szCs w:val="18"/>
                <w:highlight w:val="green"/>
              </w:rPr>
            </w:pPr>
          </w:p>
        </w:tc>
        <w:tc>
          <w:tcPr>
            <w:tcW w:w="2836" w:type="dxa"/>
          </w:tcPr>
          <w:p w14:paraId="407BBEA3" w14:textId="77777777" w:rsidR="00ED6833" w:rsidRDefault="00457B1E" w:rsidP="00ED6833">
            <w:pPr>
              <w:spacing w:after="0"/>
              <w:rPr>
                <w:rFonts w:eastAsia="Arial" w:cs="Symbol"/>
                <w:color w:val="000000" w:themeColor="text1"/>
                <w:sz w:val="18"/>
                <w:szCs w:val="18"/>
              </w:rPr>
            </w:pPr>
            <w:proofErr w:type="gramStart"/>
            <w:r>
              <w:rPr>
                <w:rFonts w:eastAsia="Arial" w:cs="Symbol"/>
                <w:color w:val="000000" w:themeColor="text1"/>
                <w:sz w:val="18"/>
                <w:szCs w:val="18"/>
              </w:rPr>
              <w:t>Similar to</w:t>
            </w:r>
            <w:proofErr w:type="gramEnd"/>
            <w:r>
              <w:rPr>
                <w:rFonts w:eastAsia="Arial" w:cs="Symbol"/>
                <w:color w:val="000000" w:themeColor="text1"/>
                <w:sz w:val="18"/>
                <w:szCs w:val="18"/>
              </w:rPr>
              <w:t xml:space="preserve"> CFR; no concerns for stringency.</w:t>
            </w:r>
            <w:r w:rsidR="00593BE3" w:rsidRPr="00BD15C0">
              <w:rPr>
                <w:rFonts w:eastAsia="Arial" w:cs="Symbol"/>
                <w:color w:val="000000" w:themeColor="text1"/>
                <w:sz w:val="18"/>
                <w:szCs w:val="18"/>
              </w:rPr>
              <w:t xml:space="preserve"> </w:t>
            </w:r>
          </w:p>
          <w:p w14:paraId="3329CCDD" w14:textId="770D5DD9" w:rsidR="00FA20C5" w:rsidRPr="00BD15C0" w:rsidRDefault="00FA20C5" w:rsidP="00ED6833">
            <w:pPr>
              <w:spacing w:after="0"/>
              <w:rPr>
                <w:rFonts w:eastAsia="Arial" w:cs="Symbol"/>
                <w:color w:val="000000" w:themeColor="text1"/>
                <w:sz w:val="18"/>
                <w:szCs w:val="18"/>
                <w:highlight w:val="green"/>
              </w:rPr>
            </w:pPr>
          </w:p>
        </w:tc>
      </w:tr>
      <w:tr w:rsidR="00ED6833" w:rsidRPr="00BD15C0" w14:paraId="0A36DDFD" w14:textId="65A50E34" w:rsidTr="0D7A72C4">
        <w:trPr>
          <w:cantSplit/>
          <w:trHeight w:val="27"/>
          <w:jc w:val="center"/>
        </w:trPr>
        <w:tc>
          <w:tcPr>
            <w:tcW w:w="18851" w:type="dxa"/>
            <w:gridSpan w:val="7"/>
          </w:tcPr>
          <w:p w14:paraId="081ECB84" w14:textId="66EAA7D7" w:rsidR="00ED6833" w:rsidRPr="00BD15C0" w:rsidRDefault="00ED6833" w:rsidP="00ED6833">
            <w:pPr>
              <w:keepNext/>
              <w:spacing w:after="0"/>
              <w:rPr>
                <w:rFonts w:eastAsia="Arial" w:cs="Symbol"/>
                <w:b/>
                <w:color w:val="000000" w:themeColor="text1"/>
                <w:sz w:val="18"/>
                <w:szCs w:val="18"/>
              </w:rPr>
            </w:pPr>
            <w:r w:rsidRPr="00BD15C0">
              <w:rPr>
                <w:rFonts w:eastAsia="Arial" w:cs="Symbol"/>
                <w:b/>
                <w:sz w:val="18"/>
                <w:szCs w:val="18"/>
              </w:rPr>
              <w:t>40 CFR §144.15 Prohibition of non-experimental Class V wells for geologic sequestration.</w:t>
            </w:r>
          </w:p>
        </w:tc>
      </w:tr>
      <w:tr w:rsidR="00ED6833" w:rsidRPr="00BD15C0" w14:paraId="707B7F75" w14:textId="20724CA4" w:rsidTr="00986D68">
        <w:trPr>
          <w:cantSplit/>
          <w:trHeight w:val="175"/>
          <w:jc w:val="center"/>
        </w:trPr>
        <w:tc>
          <w:tcPr>
            <w:tcW w:w="805" w:type="dxa"/>
          </w:tcPr>
          <w:p w14:paraId="3286F01C" w14:textId="03714530" w:rsidR="00ED6833" w:rsidRPr="00BD15C0" w:rsidRDefault="00ED6833" w:rsidP="00ED6833">
            <w:pPr>
              <w:pStyle w:val="ListParagraph"/>
              <w:keepNext/>
              <w:numPr>
                <w:ilvl w:val="0"/>
                <w:numId w:val="25"/>
              </w:numPr>
              <w:spacing w:after="0"/>
              <w:rPr>
                <w:rFonts w:cs="Symbol"/>
                <w:sz w:val="18"/>
                <w:szCs w:val="18"/>
              </w:rPr>
            </w:pPr>
            <w:r w:rsidRPr="00BD15C0">
              <w:rPr>
                <w:rFonts w:cs="Symbol"/>
                <w:sz w:val="18"/>
                <w:szCs w:val="18"/>
              </w:rPr>
              <w:lastRenderedPageBreak/>
              <w:t>144</w:t>
            </w:r>
          </w:p>
        </w:tc>
        <w:tc>
          <w:tcPr>
            <w:tcW w:w="4140" w:type="dxa"/>
            <w:shd w:val="clear" w:color="auto" w:fill="auto"/>
          </w:tcPr>
          <w:p w14:paraId="75EEF5E5" w14:textId="384B0EE3" w:rsidR="00ED6833" w:rsidRPr="00BD15C0" w:rsidRDefault="00ED6833" w:rsidP="00ED6833">
            <w:pPr>
              <w:keepNext/>
              <w:spacing w:after="0"/>
              <w:rPr>
                <w:rFonts w:eastAsia="Arial" w:cs="Symbol"/>
                <w:sz w:val="18"/>
                <w:szCs w:val="18"/>
              </w:rPr>
            </w:pPr>
            <w:r w:rsidRPr="00BD15C0">
              <w:rPr>
                <w:rFonts w:eastAsia="Arial" w:cs="Symbol"/>
                <w:sz w:val="18"/>
                <w:szCs w:val="18"/>
              </w:rPr>
              <w:t>The construction, operation or maintenance of any non-experimental Class V geologic sequestration well is prohibited.</w:t>
            </w:r>
          </w:p>
        </w:tc>
        <w:tc>
          <w:tcPr>
            <w:tcW w:w="2790" w:type="dxa"/>
            <w:shd w:val="clear" w:color="auto" w:fill="auto"/>
          </w:tcPr>
          <w:p w14:paraId="6B5C3ADD" w14:textId="77777777" w:rsidR="00ED6833" w:rsidRPr="00BD15C0" w:rsidRDefault="00ED6833" w:rsidP="00ED6833">
            <w:pPr>
              <w:keepNext/>
              <w:spacing w:after="0"/>
              <w:rPr>
                <w:rFonts w:eastAsia="Arial" w:cs="Symbol"/>
                <w:sz w:val="18"/>
                <w:szCs w:val="18"/>
              </w:rPr>
            </w:pPr>
            <w:r w:rsidRPr="00BD15C0">
              <w:rPr>
                <w:rFonts w:eastAsia="Arial" w:cs="Symbol"/>
                <w:sz w:val="18"/>
                <w:szCs w:val="18"/>
              </w:rPr>
              <w:t>40 CFR §144.15</w:t>
            </w:r>
          </w:p>
        </w:tc>
        <w:tc>
          <w:tcPr>
            <w:tcW w:w="3960" w:type="dxa"/>
            <w:shd w:val="clear" w:color="auto" w:fill="auto"/>
          </w:tcPr>
          <w:p w14:paraId="1747A9AB" w14:textId="767EAB57" w:rsidR="00ED6833" w:rsidRPr="00BD15C0" w:rsidRDefault="00ED6833" w:rsidP="00ED6833">
            <w:pPr>
              <w:keepNext/>
              <w:tabs>
                <w:tab w:val="left" w:pos="1039"/>
              </w:tabs>
              <w:spacing w:after="0"/>
              <w:rPr>
                <w:rFonts w:eastAsia="Arial" w:cs="Symbol"/>
                <w:sz w:val="18"/>
                <w:szCs w:val="18"/>
              </w:rPr>
            </w:pPr>
            <w:r w:rsidRPr="00BD15C0">
              <w:rPr>
                <w:rFonts w:eastAsia="Arial" w:cs="Symbol"/>
                <w:sz w:val="18"/>
                <w:szCs w:val="18"/>
              </w:rPr>
              <w:t>No reference found</w:t>
            </w:r>
          </w:p>
        </w:tc>
        <w:tc>
          <w:tcPr>
            <w:tcW w:w="2341" w:type="dxa"/>
          </w:tcPr>
          <w:p w14:paraId="3344C662" w14:textId="6C41229C" w:rsidR="00ED6833" w:rsidRPr="00BD15C0" w:rsidRDefault="00ED6833" w:rsidP="00ED6833">
            <w:pPr>
              <w:keepNext/>
              <w:spacing w:after="0"/>
              <w:rPr>
                <w:rFonts w:eastAsia="Arial" w:cs="Symbol"/>
                <w:sz w:val="18"/>
                <w:szCs w:val="18"/>
              </w:rPr>
            </w:pPr>
          </w:p>
        </w:tc>
        <w:tc>
          <w:tcPr>
            <w:tcW w:w="1979" w:type="dxa"/>
          </w:tcPr>
          <w:p w14:paraId="239E0FE3" w14:textId="77777777" w:rsidR="00ED6833" w:rsidRDefault="00ED6833" w:rsidP="00ED6833">
            <w:pPr>
              <w:keepNext/>
              <w:spacing w:after="0"/>
              <w:rPr>
                <w:rFonts w:eastAsia="Arial" w:cs="Symbol"/>
                <w:sz w:val="18"/>
                <w:szCs w:val="18"/>
              </w:rPr>
            </w:pPr>
            <w:r w:rsidRPr="00BD15C0">
              <w:rPr>
                <w:rFonts w:eastAsia="Arial" w:cs="Symbol"/>
                <w:sz w:val="18"/>
                <w:szCs w:val="18"/>
              </w:rPr>
              <w:t xml:space="preserve">The state regulation does not contain this prohibition; however, the statutes and rules require a Class VI permit for the construction, </w:t>
            </w:r>
            <w:proofErr w:type="gramStart"/>
            <w:r w:rsidRPr="00BD15C0">
              <w:rPr>
                <w:rFonts w:eastAsia="Arial" w:cs="Symbol"/>
                <w:sz w:val="18"/>
                <w:szCs w:val="18"/>
              </w:rPr>
              <w:t>operation</w:t>
            </w:r>
            <w:proofErr w:type="gramEnd"/>
            <w:r w:rsidRPr="00BD15C0">
              <w:rPr>
                <w:rFonts w:eastAsia="Arial" w:cs="Symbol"/>
                <w:sz w:val="18"/>
                <w:szCs w:val="18"/>
              </w:rPr>
              <w:t xml:space="preserve"> and maintenance of geologic sequestration wells.</w:t>
            </w:r>
          </w:p>
          <w:p w14:paraId="08193287" w14:textId="77777777" w:rsidR="002A06DD" w:rsidRDefault="002A06DD" w:rsidP="00ED6833">
            <w:pPr>
              <w:keepNext/>
              <w:spacing w:after="0"/>
              <w:rPr>
                <w:rFonts w:eastAsia="Arial" w:cs="Symbol"/>
                <w:sz w:val="18"/>
                <w:szCs w:val="18"/>
              </w:rPr>
            </w:pPr>
          </w:p>
          <w:p w14:paraId="3ECEDFD8" w14:textId="5356162A" w:rsidR="002A06DD" w:rsidRPr="002A06DD" w:rsidRDefault="002A06DD" w:rsidP="00ED6833">
            <w:pPr>
              <w:keepNext/>
              <w:spacing w:after="0"/>
              <w:rPr>
                <w:rFonts w:eastAsia="Arial" w:cs="Symbol"/>
                <w:color w:val="FF0000"/>
                <w:sz w:val="18"/>
                <w:szCs w:val="18"/>
              </w:rPr>
            </w:pPr>
            <w:r>
              <w:rPr>
                <w:rFonts w:eastAsia="Arial" w:cs="Symbol"/>
                <w:color w:val="FF0000"/>
                <w:sz w:val="18"/>
                <w:szCs w:val="18"/>
              </w:rPr>
              <w:t>Add in Program Description.</w:t>
            </w:r>
          </w:p>
        </w:tc>
        <w:tc>
          <w:tcPr>
            <w:tcW w:w="2836" w:type="dxa"/>
          </w:tcPr>
          <w:p w14:paraId="6D9E1909" w14:textId="77777777" w:rsidR="00ED6833" w:rsidRPr="00162E7E" w:rsidRDefault="00852F26" w:rsidP="00ED6833">
            <w:pPr>
              <w:keepNext/>
              <w:spacing w:after="0"/>
              <w:rPr>
                <w:rFonts w:eastAsia="Arial" w:cs="Symbol"/>
                <w:color w:val="000000" w:themeColor="text1"/>
                <w:sz w:val="18"/>
                <w:szCs w:val="18"/>
                <w:highlight w:val="lightGray"/>
              </w:rPr>
            </w:pPr>
            <w:bookmarkStart w:id="40" w:name="_Hlk112228893"/>
            <w:r w:rsidRPr="00162E7E">
              <w:rPr>
                <w:rFonts w:eastAsia="Arial" w:cs="Symbol"/>
                <w:color w:val="000000" w:themeColor="text1"/>
                <w:sz w:val="18"/>
                <w:szCs w:val="18"/>
                <w:highlight w:val="lightGray"/>
              </w:rPr>
              <w:t xml:space="preserve">The state </w:t>
            </w:r>
            <w:r w:rsidR="00457B1E" w:rsidRPr="00162E7E">
              <w:rPr>
                <w:rFonts w:eastAsia="Arial" w:cs="Symbol"/>
                <w:color w:val="000000" w:themeColor="text1"/>
                <w:sz w:val="18"/>
                <w:szCs w:val="18"/>
                <w:highlight w:val="lightGray"/>
              </w:rPr>
              <w:t xml:space="preserve">does not explicitly prohibit CO2 injection for GS in a Class V </w:t>
            </w:r>
            <w:r w:rsidRPr="00162E7E">
              <w:rPr>
                <w:rFonts w:eastAsia="Arial" w:cs="Symbol"/>
                <w:color w:val="000000" w:themeColor="text1"/>
                <w:sz w:val="18"/>
                <w:szCs w:val="18"/>
                <w:highlight w:val="lightGray"/>
              </w:rPr>
              <w:t>well.</w:t>
            </w:r>
            <w:r w:rsidR="00457B1E" w:rsidRPr="00162E7E">
              <w:rPr>
                <w:rFonts w:eastAsia="Arial" w:cs="Symbol"/>
                <w:color w:val="000000" w:themeColor="text1"/>
                <w:sz w:val="18"/>
                <w:szCs w:val="18"/>
                <w:highlight w:val="lightGray"/>
              </w:rPr>
              <w:t xml:space="preserve"> This </w:t>
            </w:r>
            <w:r w:rsidR="00457B1E" w:rsidRPr="00162E7E">
              <w:rPr>
                <w:rFonts w:eastAsia="Arial" w:cs="Symbol"/>
                <w:b/>
                <w:bCs/>
                <w:color w:val="000000" w:themeColor="text1"/>
                <w:sz w:val="18"/>
                <w:szCs w:val="18"/>
                <w:highlight w:val="lightGray"/>
              </w:rPr>
              <w:t>is less stringent</w:t>
            </w:r>
            <w:r w:rsidR="00457B1E" w:rsidRPr="00162E7E">
              <w:rPr>
                <w:rFonts w:eastAsia="Arial" w:cs="Symbol"/>
                <w:color w:val="000000" w:themeColor="text1"/>
                <w:sz w:val="18"/>
                <w:szCs w:val="18"/>
                <w:highlight w:val="lightGray"/>
              </w:rPr>
              <w:t xml:space="preserve"> than the CFR. It may be appropriate to describe Texas</w:t>
            </w:r>
            <w:r w:rsidR="00BD6120" w:rsidRPr="00162E7E">
              <w:rPr>
                <w:rFonts w:eastAsia="Arial" w:cs="Symbol"/>
                <w:color w:val="000000" w:themeColor="text1"/>
                <w:sz w:val="18"/>
                <w:szCs w:val="18"/>
                <w:highlight w:val="lightGray"/>
              </w:rPr>
              <w:t>’</w:t>
            </w:r>
            <w:r w:rsidR="00457B1E" w:rsidRPr="00162E7E">
              <w:rPr>
                <w:rFonts w:eastAsia="Arial" w:cs="Symbol"/>
                <w:color w:val="000000" w:themeColor="text1"/>
                <w:sz w:val="18"/>
                <w:szCs w:val="18"/>
                <w:highlight w:val="lightGray"/>
              </w:rPr>
              <w:t xml:space="preserve"> approach in the program description.</w:t>
            </w:r>
          </w:p>
          <w:bookmarkEnd w:id="40"/>
          <w:p w14:paraId="679DC058" w14:textId="77777777" w:rsidR="004418C4" w:rsidRPr="00162E7E" w:rsidRDefault="004418C4" w:rsidP="00ED6833">
            <w:pPr>
              <w:keepNext/>
              <w:spacing w:after="0"/>
              <w:rPr>
                <w:rFonts w:eastAsia="Arial" w:cs="Symbol"/>
                <w:color w:val="00B050"/>
                <w:sz w:val="18"/>
                <w:szCs w:val="18"/>
                <w:highlight w:val="lightGray"/>
              </w:rPr>
            </w:pPr>
          </w:p>
          <w:p w14:paraId="560B5C9C" w14:textId="77777777" w:rsidR="004418C4" w:rsidRDefault="004418C4" w:rsidP="00ED6833">
            <w:pPr>
              <w:keepNext/>
              <w:spacing w:after="0"/>
              <w:rPr>
                <w:rFonts w:eastAsia="Arial" w:cs="Symbol"/>
                <w:color w:val="000000" w:themeColor="text1"/>
                <w:sz w:val="18"/>
                <w:szCs w:val="18"/>
              </w:rPr>
            </w:pPr>
            <w:r w:rsidRPr="00162E7E">
              <w:rPr>
                <w:rFonts w:eastAsia="Arial" w:cs="Symbol"/>
                <w:color w:val="000000" w:themeColor="text1"/>
                <w:sz w:val="18"/>
                <w:szCs w:val="18"/>
                <w:highlight w:val="lightGray"/>
              </w:rPr>
              <w:t>Rule</w:t>
            </w:r>
            <w:r w:rsidR="00304B89" w:rsidRPr="00162E7E">
              <w:rPr>
                <w:rFonts w:eastAsia="Arial" w:cs="Symbol"/>
                <w:color w:val="000000" w:themeColor="text1"/>
                <w:sz w:val="18"/>
                <w:szCs w:val="18"/>
                <w:highlight w:val="lightGray"/>
              </w:rPr>
              <w:t xml:space="preserve"> was</w:t>
            </w:r>
            <w:r w:rsidRPr="00162E7E">
              <w:rPr>
                <w:rFonts w:eastAsia="Arial" w:cs="Symbol"/>
                <w:color w:val="000000" w:themeColor="text1"/>
                <w:sz w:val="18"/>
                <w:szCs w:val="18"/>
                <w:highlight w:val="lightGray"/>
              </w:rPr>
              <w:t xml:space="preserve"> not changed in August 2022; stringency concern remains.</w:t>
            </w:r>
          </w:p>
          <w:p w14:paraId="6EDF1432" w14:textId="77777777" w:rsidR="00B90477" w:rsidRDefault="00B90477" w:rsidP="00ED6833">
            <w:pPr>
              <w:keepNext/>
              <w:spacing w:after="0"/>
              <w:rPr>
                <w:rFonts w:eastAsia="Arial" w:cs="Symbol"/>
                <w:color w:val="000000" w:themeColor="text1"/>
                <w:sz w:val="18"/>
                <w:szCs w:val="18"/>
              </w:rPr>
            </w:pPr>
          </w:p>
          <w:p w14:paraId="27F778CA" w14:textId="77777777" w:rsidR="00B90477" w:rsidRDefault="00B90477" w:rsidP="00ED6833">
            <w:pPr>
              <w:keepNext/>
              <w:spacing w:after="0"/>
              <w:rPr>
                <w:rFonts w:eastAsia="Arial" w:cs="Symbol"/>
                <w:color w:val="000000" w:themeColor="text1"/>
                <w:sz w:val="18"/>
                <w:szCs w:val="18"/>
              </w:rPr>
            </w:pPr>
          </w:p>
          <w:p w14:paraId="7BAC697B" w14:textId="77777777" w:rsidR="00B90477" w:rsidRDefault="00B90477" w:rsidP="00ED6833">
            <w:pPr>
              <w:keepNext/>
              <w:spacing w:after="0"/>
              <w:rPr>
                <w:rFonts w:eastAsia="Arial" w:cs="Symbol"/>
                <w:color w:val="000000" w:themeColor="text1"/>
                <w:sz w:val="18"/>
                <w:szCs w:val="18"/>
              </w:rPr>
            </w:pPr>
          </w:p>
          <w:p w14:paraId="5AF97B66" w14:textId="77777777" w:rsidR="00B90477" w:rsidRDefault="00B90477" w:rsidP="00ED6833">
            <w:pPr>
              <w:keepNext/>
              <w:spacing w:after="0"/>
              <w:rPr>
                <w:rFonts w:eastAsia="Arial" w:cs="Symbol"/>
                <w:color w:val="000000" w:themeColor="text1"/>
                <w:sz w:val="18"/>
                <w:szCs w:val="18"/>
              </w:rPr>
            </w:pPr>
          </w:p>
          <w:p w14:paraId="07F843C4" w14:textId="77777777" w:rsidR="00B90477" w:rsidRDefault="00B90477" w:rsidP="00ED6833">
            <w:pPr>
              <w:keepNext/>
              <w:spacing w:after="0"/>
              <w:rPr>
                <w:rFonts w:eastAsia="Arial" w:cs="Symbol"/>
                <w:color w:val="000000" w:themeColor="text1"/>
                <w:sz w:val="18"/>
                <w:szCs w:val="18"/>
              </w:rPr>
            </w:pPr>
          </w:p>
          <w:p w14:paraId="5BF2E035" w14:textId="2FFFEB72" w:rsidR="00B90477" w:rsidRPr="00BD15C0" w:rsidRDefault="00B90477" w:rsidP="00ED6833">
            <w:pPr>
              <w:keepNext/>
              <w:spacing w:after="0"/>
              <w:rPr>
                <w:rFonts w:eastAsia="Arial" w:cs="Symbol"/>
                <w:color w:val="000000" w:themeColor="text1"/>
                <w:sz w:val="18"/>
                <w:szCs w:val="18"/>
              </w:rPr>
            </w:pPr>
          </w:p>
        </w:tc>
      </w:tr>
      <w:tr w:rsidR="00ED6833" w:rsidRPr="00BD15C0" w14:paraId="48080D7B" w14:textId="0F9026AD" w:rsidTr="0D7A72C4">
        <w:trPr>
          <w:cantSplit/>
          <w:trHeight w:val="27"/>
          <w:jc w:val="center"/>
        </w:trPr>
        <w:tc>
          <w:tcPr>
            <w:tcW w:w="18851" w:type="dxa"/>
            <w:gridSpan w:val="7"/>
          </w:tcPr>
          <w:p w14:paraId="28287106" w14:textId="2098A6C6" w:rsidR="00ED6833" w:rsidRPr="00BD15C0" w:rsidRDefault="00ED6833" w:rsidP="00ED6833">
            <w:pPr>
              <w:spacing w:after="0"/>
              <w:rPr>
                <w:rFonts w:eastAsia="Arial" w:cs="Symbol"/>
                <w:b/>
                <w:color w:val="000000" w:themeColor="text1"/>
                <w:sz w:val="18"/>
                <w:szCs w:val="18"/>
              </w:rPr>
            </w:pPr>
            <w:r w:rsidRPr="00BD15C0">
              <w:rPr>
                <w:rFonts w:cs="Symbol"/>
                <w:b/>
                <w:sz w:val="18"/>
                <w:szCs w:val="18"/>
              </w:rPr>
              <w:t>40 CFR 144.16 Waiver of requirement by Director.</w:t>
            </w:r>
          </w:p>
        </w:tc>
      </w:tr>
      <w:tr w:rsidR="00ED6833" w:rsidRPr="00BD15C0" w14:paraId="24866ABA" w14:textId="3284B32B" w:rsidTr="00986D68">
        <w:trPr>
          <w:cantSplit/>
          <w:trHeight w:val="27"/>
          <w:jc w:val="center"/>
        </w:trPr>
        <w:tc>
          <w:tcPr>
            <w:tcW w:w="805" w:type="dxa"/>
          </w:tcPr>
          <w:p w14:paraId="3A60E796" w14:textId="0297954A" w:rsidR="00ED6833" w:rsidRPr="00BD15C0" w:rsidRDefault="00ED6833" w:rsidP="00ED6833">
            <w:pPr>
              <w:pStyle w:val="ListParagraph"/>
              <w:numPr>
                <w:ilvl w:val="0"/>
                <w:numId w:val="25"/>
              </w:numPr>
              <w:spacing w:after="0"/>
              <w:rPr>
                <w:rFonts w:cs="Symbol"/>
                <w:color w:val="000000"/>
                <w:sz w:val="18"/>
                <w:szCs w:val="18"/>
              </w:rPr>
            </w:pPr>
            <w:r w:rsidRPr="00BD15C0">
              <w:rPr>
                <w:rFonts w:cs="Symbol"/>
                <w:color w:val="000000"/>
                <w:sz w:val="18"/>
                <w:szCs w:val="18"/>
              </w:rPr>
              <w:t>145</w:t>
            </w:r>
          </w:p>
        </w:tc>
        <w:tc>
          <w:tcPr>
            <w:tcW w:w="4140" w:type="dxa"/>
            <w:shd w:val="clear" w:color="auto" w:fill="auto"/>
          </w:tcPr>
          <w:p w14:paraId="77F9FEBF" w14:textId="126156E3" w:rsidR="00ED6833" w:rsidRPr="00BD15C0" w:rsidRDefault="00ED6833" w:rsidP="00ED6833">
            <w:pPr>
              <w:spacing w:after="0"/>
              <w:rPr>
                <w:rFonts w:eastAsia="Arial" w:cs="Symbol"/>
                <w:b/>
                <w:sz w:val="18"/>
                <w:szCs w:val="18"/>
              </w:rPr>
            </w:pPr>
            <w:r w:rsidRPr="00BD15C0">
              <w:rPr>
                <w:rFonts w:cs="Symbol"/>
                <w:color w:val="000000"/>
                <w:sz w:val="18"/>
                <w:szCs w:val="18"/>
                <w:highlight w:val="yellow"/>
              </w:rPr>
              <w:t>When injection does not occur into, through or above an USDW, the Director may authorize a well or project with less stringent requirements for area of review, construction, mechanical integrity, operation, monitoring, and reporting than required in 40 CFR part 146 or § 144.52 to the extent that the reduction in requirements will not result in an increased risk of movement of fluids into an underground source of drinking water.</w:t>
            </w:r>
          </w:p>
        </w:tc>
        <w:tc>
          <w:tcPr>
            <w:tcW w:w="2790" w:type="dxa"/>
            <w:shd w:val="clear" w:color="auto" w:fill="auto"/>
          </w:tcPr>
          <w:p w14:paraId="4CAEE823" w14:textId="7108E334" w:rsidR="00ED6833" w:rsidRPr="00BD15C0" w:rsidRDefault="00ED6833" w:rsidP="00ED6833">
            <w:pPr>
              <w:spacing w:after="0"/>
              <w:rPr>
                <w:rFonts w:eastAsia="Arial" w:cs="Symbol"/>
                <w:b/>
                <w:sz w:val="18"/>
                <w:szCs w:val="18"/>
              </w:rPr>
            </w:pPr>
            <w:r w:rsidRPr="00BD15C0">
              <w:rPr>
                <w:rFonts w:cs="Symbol"/>
                <w:color w:val="000000"/>
                <w:sz w:val="18"/>
                <w:szCs w:val="18"/>
                <w:highlight w:val="yellow"/>
              </w:rPr>
              <w:t>40 CFR 144.16(a)</w:t>
            </w:r>
          </w:p>
        </w:tc>
        <w:tc>
          <w:tcPr>
            <w:tcW w:w="3960" w:type="dxa"/>
            <w:shd w:val="clear" w:color="auto" w:fill="auto"/>
          </w:tcPr>
          <w:p w14:paraId="6D0C5F34" w14:textId="18C8349B" w:rsidR="00ED6833" w:rsidRPr="00BD15C0" w:rsidRDefault="00ED6833" w:rsidP="00ED6833">
            <w:pPr>
              <w:spacing w:after="0"/>
              <w:rPr>
                <w:rFonts w:eastAsia="Arial" w:cs="Symbol"/>
                <w:sz w:val="18"/>
                <w:szCs w:val="18"/>
              </w:rPr>
            </w:pPr>
            <w:r w:rsidRPr="00BD15C0">
              <w:rPr>
                <w:rFonts w:eastAsia="Arial" w:cs="Symbol"/>
                <w:sz w:val="18"/>
                <w:szCs w:val="18"/>
              </w:rPr>
              <w:t>No reference found.</w:t>
            </w:r>
          </w:p>
        </w:tc>
        <w:tc>
          <w:tcPr>
            <w:tcW w:w="2341" w:type="dxa"/>
            <w:shd w:val="clear" w:color="auto" w:fill="auto"/>
          </w:tcPr>
          <w:p w14:paraId="0EAD3B97" w14:textId="210B39EB" w:rsidR="00ED6833" w:rsidRPr="00BD15C0" w:rsidRDefault="00ED6833" w:rsidP="00ED6833">
            <w:pPr>
              <w:spacing w:after="0"/>
              <w:rPr>
                <w:rFonts w:eastAsia="Arial" w:cs="Symbol"/>
                <w:b/>
                <w:sz w:val="18"/>
                <w:szCs w:val="18"/>
              </w:rPr>
            </w:pPr>
            <w:r w:rsidRPr="00BD15C0">
              <w:rPr>
                <w:rFonts w:eastAsia="Arial" w:cs="Symbol"/>
                <w:sz w:val="18"/>
                <w:szCs w:val="18"/>
              </w:rPr>
              <w:t>Not required of state programs.</w:t>
            </w:r>
          </w:p>
        </w:tc>
        <w:tc>
          <w:tcPr>
            <w:tcW w:w="1979" w:type="dxa"/>
          </w:tcPr>
          <w:p w14:paraId="26D3C056" w14:textId="77777777" w:rsidR="00ED6833" w:rsidRPr="00BD15C0" w:rsidRDefault="00ED6833" w:rsidP="00ED6833">
            <w:pPr>
              <w:spacing w:after="0"/>
              <w:rPr>
                <w:rFonts w:eastAsia="Arial" w:cs="Symbol"/>
                <w:b/>
                <w:sz w:val="18"/>
                <w:szCs w:val="18"/>
              </w:rPr>
            </w:pPr>
          </w:p>
        </w:tc>
        <w:tc>
          <w:tcPr>
            <w:tcW w:w="2836" w:type="dxa"/>
          </w:tcPr>
          <w:p w14:paraId="27DA571C" w14:textId="1E550A08" w:rsidR="00B51B33" w:rsidRPr="00236160" w:rsidRDefault="00B51B33" w:rsidP="00ED6833">
            <w:pPr>
              <w:spacing w:after="0"/>
              <w:rPr>
                <w:rFonts w:eastAsia="Arial" w:cs="Symbol"/>
                <w:bCs/>
                <w:color w:val="000000" w:themeColor="text1"/>
                <w:sz w:val="18"/>
                <w:szCs w:val="18"/>
              </w:rPr>
            </w:pPr>
          </w:p>
        </w:tc>
      </w:tr>
      <w:tr w:rsidR="00ED6833" w:rsidRPr="00BD15C0" w14:paraId="71AF49DD" w14:textId="7E4C8284" w:rsidTr="00986D68">
        <w:trPr>
          <w:cantSplit/>
          <w:trHeight w:val="27"/>
          <w:jc w:val="center"/>
        </w:trPr>
        <w:tc>
          <w:tcPr>
            <w:tcW w:w="805" w:type="dxa"/>
          </w:tcPr>
          <w:p w14:paraId="6CC88B6A" w14:textId="4338F9A4" w:rsidR="00ED6833" w:rsidRPr="00BD15C0" w:rsidRDefault="00ED6833" w:rsidP="00ED6833">
            <w:pPr>
              <w:pStyle w:val="ListParagraph"/>
              <w:numPr>
                <w:ilvl w:val="0"/>
                <w:numId w:val="25"/>
              </w:numPr>
              <w:spacing w:after="0"/>
              <w:rPr>
                <w:rFonts w:cs="Symbol"/>
                <w:color w:val="000000"/>
                <w:sz w:val="18"/>
                <w:szCs w:val="18"/>
              </w:rPr>
            </w:pPr>
            <w:r w:rsidRPr="00BD15C0">
              <w:rPr>
                <w:rFonts w:cs="Symbol"/>
                <w:color w:val="000000"/>
                <w:sz w:val="18"/>
                <w:szCs w:val="18"/>
              </w:rPr>
              <w:t>146</w:t>
            </w:r>
          </w:p>
        </w:tc>
        <w:tc>
          <w:tcPr>
            <w:tcW w:w="4140" w:type="dxa"/>
            <w:shd w:val="clear" w:color="auto" w:fill="auto"/>
          </w:tcPr>
          <w:p w14:paraId="53B91FFC" w14:textId="1CF77183" w:rsidR="00ED6833" w:rsidRPr="00BD15C0" w:rsidRDefault="00ED6833" w:rsidP="00ED6833">
            <w:pPr>
              <w:spacing w:after="0"/>
              <w:rPr>
                <w:rFonts w:eastAsia="Arial" w:cs="Symbol"/>
                <w:b/>
                <w:sz w:val="18"/>
                <w:szCs w:val="18"/>
              </w:rPr>
            </w:pPr>
            <w:r w:rsidRPr="00BD15C0">
              <w:rPr>
                <w:rFonts w:cs="Symbol"/>
                <w:color w:val="000000"/>
                <w:sz w:val="18"/>
                <w:szCs w:val="18"/>
                <w:highlight w:val="yellow"/>
              </w:rPr>
              <w:t>When injection occurs through or above an USDW, but the radius of endangering influence when computed under §146.06(a) is smaller or equal to the radius of the well, the Director may authorize a well or project with less stringent requirements for operation, monitoring, and reporting than required in 40 CFR part 146 or § 144.52 to the extent that the reduction in requirements will not result in an increased risk of movement of fluids into an underground source of drinking water.</w:t>
            </w:r>
          </w:p>
        </w:tc>
        <w:tc>
          <w:tcPr>
            <w:tcW w:w="2790" w:type="dxa"/>
            <w:shd w:val="clear" w:color="auto" w:fill="auto"/>
          </w:tcPr>
          <w:p w14:paraId="000CEC27" w14:textId="32DBB547" w:rsidR="00ED6833" w:rsidRPr="00BD15C0" w:rsidRDefault="00ED6833" w:rsidP="00ED6833">
            <w:pPr>
              <w:spacing w:after="0"/>
              <w:rPr>
                <w:rFonts w:eastAsia="Arial" w:cs="Symbol"/>
                <w:b/>
                <w:sz w:val="18"/>
                <w:szCs w:val="18"/>
              </w:rPr>
            </w:pPr>
            <w:r w:rsidRPr="00BD15C0">
              <w:rPr>
                <w:rFonts w:cs="Symbol"/>
                <w:color w:val="000000"/>
                <w:sz w:val="18"/>
                <w:szCs w:val="18"/>
                <w:highlight w:val="yellow"/>
              </w:rPr>
              <w:t>40 CFR 144.16(b)</w:t>
            </w:r>
          </w:p>
        </w:tc>
        <w:tc>
          <w:tcPr>
            <w:tcW w:w="3960" w:type="dxa"/>
            <w:shd w:val="clear" w:color="auto" w:fill="auto"/>
          </w:tcPr>
          <w:p w14:paraId="0ACC5356" w14:textId="1B196F3D" w:rsidR="00ED6833" w:rsidRPr="00BD15C0" w:rsidRDefault="00ED6833" w:rsidP="00ED6833">
            <w:pPr>
              <w:spacing w:after="0"/>
              <w:rPr>
                <w:rFonts w:eastAsia="Arial" w:cs="Symbol"/>
                <w:b/>
                <w:sz w:val="18"/>
                <w:szCs w:val="18"/>
              </w:rPr>
            </w:pPr>
            <w:r w:rsidRPr="00BD15C0">
              <w:rPr>
                <w:rFonts w:eastAsia="Arial" w:cs="Symbol"/>
                <w:sz w:val="18"/>
                <w:szCs w:val="18"/>
              </w:rPr>
              <w:t>No reference found.</w:t>
            </w:r>
          </w:p>
        </w:tc>
        <w:tc>
          <w:tcPr>
            <w:tcW w:w="2341" w:type="dxa"/>
            <w:shd w:val="clear" w:color="auto" w:fill="auto"/>
          </w:tcPr>
          <w:p w14:paraId="5BA5C270" w14:textId="744C53B8" w:rsidR="00ED6833" w:rsidRPr="00BD15C0" w:rsidRDefault="00ED6833" w:rsidP="00ED6833">
            <w:pPr>
              <w:spacing w:after="0"/>
              <w:rPr>
                <w:rFonts w:eastAsia="Arial" w:cs="Symbol"/>
                <w:b/>
                <w:sz w:val="18"/>
                <w:szCs w:val="18"/>
              </w:rPr>
            </w:pPr>
            <w:r w:rsidRPr="00BD15C0">
              <w:rPr>
                <w:rFonts w:eastAsia="Arial" w:cs="Symbol"/>
                <w:sz w:val="18"/>
                <w:szCs w:val="18"/>
              </w:rPr>
              <w:t>Not required of state programs.</w:t>
            </w:r>
          </w:p>
        </w:tc>
        <w:tc>
          <w:tcPr>
            <w:tcW w:w="1979" w:type="dxa"/>
          </w:tcPr>
          <w:p w14:paraId="01213307" w14:textId="77777777" w:rsidR="00ED6833" w:rsidRPr="00BD15C0" w:rsidRDefault="00ED6833" w:rsidP="00ED6833">
            <w:pPr>
              <w:spacing w:after="0"/>
              <w:rPr>
                <w:rFonts w:eastAsia="Arial" w:cs="Symbol"/>
                <w:b/>
                <w:sz w:val="18"/>
                <w:szCs w:val="18"/>
              </w:rPr>
            </w:pPr>
          </w:p>
        </w:tc>
        <w:tc>
          <w:tcPr>
            <w:tcW w:w="2836" w:type="dxa"/>
          </w:tcPr>
          <w:p w14:paraId="58380EBE" w14:textId="197BEC92" w:rsidR="00ED6833" w:rsidRPr="00236160" w:rsidRDefault="00ED6833" w:rsidP="00D779CA">
            <w:pPr>
              <w:spacing w:after="0"/>
              <w:rPr>
                <w:rFonts w:eastAsia="Arial" w:cs="Symbol"/>
                <w:bCs/>
                <w:color w:val="000000" w:themeColor="text1"/>
                <w:sz w:val="18"/>
                <w:szCs w:val="18"/>
              </w:rPr>
            </w:pPr>
          </w:p>
        </w:tc>
      </w:tr>
      <w:tr w:rsidR="00ED6833" w:rsidRPr="00BD15C0" w14:paraId="44A6D686" w14:textId="799A748C" w:rsidTr="00986D68">
        <w:trPr>
          <w:cantSplit/>
          <w:trHeight w:val="27"/>
          <w:jc w:val="center"/>
        </w:trPr>
        <w:tc>
          <w:tcPr>
            <w:tcW w:w="805" w:type="dxa"/>
          </w:tcPr>
          <w:p w14:paraId="683E37C8" w14:textId="28CE14BB" w:rsidR="00ED6833" w:rsidRPr="00BD15C0" w:rsidRDefault="00ED6833" w:rsidP="00ED6833">
            <w:pPr>
              <w:pStyle w:val="ListParagraph"/>
              <w:numPr>
                <w:ilvl w:val="0"/>
                <w:numId w:val="25"/>
              </w:numPr>
              <w:spacing w:after="0"/>
              <w:rPr>
                <w:rFonts w:cs="Symbol"/>
                <w:color w:val="000000"/>
                <w:sz w:val="18"/>
                <w:szCs w:val="18"/>
              </w:rPr>
            </w:pPr>
            <w:r w:rsidRPr="00BD15C0">
              <w:rPr>
                <w:rFonts w:cs="Symbol"/>
                <w:color w:val="000000"/>
                <w:sz w:val="18"/>
                <w:szCs w:val="18"/>
              </w:rPr>
              <w:lastRenderedPageBreak/>
              <w:t>147</w:t>
            </w:r>
          </w:p>
        </w:tc>
        <w:tc>
          <w:tcPr>
            <w:tcW w:w="4140" w:type="dxa"/>
            <w:shd w:val="clear" w:color="auto" w:fill="auto"/>
          </w:tcPr>
          <w:p w14:paraId="2D114EFD" w14:textId="28E90A5B" w:rsidR="00ED6833" w:rsidRPr="00BD15C0" w:rsidRDefault="00ED6833" w:rsidP="00ED6833">
            <w:pPr>
              <w:spacing w:after="0"/>
              <w:rPr>
                <w:rFonts w:cs="Symbol"/>
                <w:color w:val="000000"/>
                <w:sz w:val="18"/>
                <w:szCs w:val="18"/>
              </w:rPr>
            </w:pPr>
            <w:r w:rsidRPr="00BD15C0">
              <w:rPr>
                <w:rFonts w:cs="Symbol"/>
                <w:color w:val="000000"/>
                <w:sz w:val="18"/>
                <w:szCs w:val="18"/>
                <w:highlight w:val="yellow"/>
              </w:rPr>
              <w:t>When reducing requirements under paragraph (a) or (b) of this section, the Director shall prepare a fact sheet under §124.8 explaining the reasons for the action.</w:t>
            </w:r>
          </w:p>
          <w:p w14:paraId="60D28B42" w14:textId="77777777" w:rsidR="00ED6833" w:rsidRPr="00BD15C0" w:rsidRDefault="00ED6833" w:rsidP="00ED6833">
            <w:pPr>
              <w:spacing w:after="0"/>
              <w:rPr>
                <w:rFonts w:cs="Symbol"/>
                <w:color w:val="000000"/>
                <w:sz w:val="18"/>
                <w:szCs w:val="18"/>
              </w:rPr>
            </w:pPr>
          </w:p>
          <w:p w14:paraId="12C19E78" w14:textId="323850F4" w:rsidR="00ED6833" w:rsidRPr="00BD15C0" w:rsidRDefault="00ED6833" w:rsidP="00ED6833">
            <w:pPr>
              <w:spacing w:after="0"/>
              <w:rPr>
                <w:rFonts w:cs="Symbol"/>
                <w:color w:val="000000"/>
                <w:sz w:val="18"/>
                <w:szCs w:val="18"/>
              </w:rPr>
            </w:pPr>
          </w:p>
          <w:p w14:paraId="358666D9" w14:textId="77777777" w:rsidR="00ED6833" w:rsidRPr="00BD15C0" w:rsidRDefault="00ED6833" w:rsidP="00ED6833">
            <w:pPr>
              <w:spacing w:after="0"/>
              <w:rPr>
                <w:rFonts w:cs="Symbol"/>
                <w:color w:val="000000"/>
                <w:sz w:val="18"/>
                <w:szCs w:val="18"/>
              </w:rPr>
            </w:pPr>
          </w:p>
          <w:p w14:paraId="6CB19793" w14:textId="22CC4D63" w:rsidR="00ED6833" w:rsidRPr="00BD15C0" w:rsidRDefault="00ED6833" w:rsidP="00ED6833">
            <w:pPr>
              <w:spacing w:after="0"/>
              <w:rPr>
                <w:rFonts w:cs="Symbol"/>
                <w:color w:val="000000"/>
                <w:sz w:val="18"/>
                <w:szCs w:val="18"/>
              </w:rPr>
            </w:pPr>
          </w:p>
        </w:tc>
        <w:tc>
          <w:tcPr>
            <w:tcW w:w="2790" w:type="dxa"/>
            <w:shd w:val="clear" w:color="auto" w:fill="auto"/>
          </w:tcPr>
          <w:p w14:paraId="7410C42E" w14:textId="1E26D579" w:rsidR="00ED6833" w:rsidRPr="00BD15C0" w:rsidRDefault="00ED6833" w:rsidP="00ED6833">
            <w:pPr>
              <w:spacing w:after="0"/>
              <w:rPr>
                <w:rFonts w:eastAsia="Arial" w:cs="Symbol"/>
                <w:b/>
                <w:sz w:val="18"/>
                <w:szCs w:val="18"/>
              </w:rPr>
            </w:pPr>
            <w:r w:rsidRPr="00BD15C0">
              <w:rPr>
                <w:rFonts w:cs="Symbol"/>
                <w:color w:val="000000"/>
                <w:sz w:val="18"/>
                <w:szCs w:val="18"/>
                <w:highlight w:val="yellow"/>
              </w:rPr>
              <w:t>40 CFR 144.16(c)</w:t>
            </w:r>
          </w:p>
        </w:tc>
        <w:tc>
          <w:tcPr>
            <w:tcW w:w="3960" w:type="dxa"/>
            <w:shd w:val="clear" w:color="auto" w:fill="auto"/>
          </w:tcPr>
          <w:p w14:paraId="42431A90" w14:textId="39CD3EDE" w:rsidR="00ED6833" w:rsidRPr="00BD15C0" w:rsidRDefault="00ED6833" w:rsidP="00ED6833">
            <w:pPr>
              <w:spacing w:after="0"/>
              <w:rPr>
                <w:rFonts w:eastAsia="Arial" w:cs="Symbol"/>
                <w:b/>
                <w:sz w:val="18"/>
                <w:szCs w:val="18"/>
              </w:rPr>
            </w:pPr>
            <w:r w:rsidRPr="00BD15C0">
              <w:rPr>
                <w:rFonts w:eastAsia="Arial" w:cs="Symbol"/>
                <w:sz w:val="18"/>
                <w:szCs w:val="18"/>
              </w:rPr>
              <w:t>No reference found.</w:t>
            </w:r>
          </w:p>
        </w:tc>
        <w:tc>
          <w:tcPr>
            <w:tcW w:w="2341" w:type="dxa"/>
            <w:shd w:val="clear" w:color="auto" w:fill="auto"/>
          </w:tcPr>
          <w:p w14:paraId="235ED7E9" w14:textId="16F31D3A" w:rsidR="00ED6833" w:rsidRPr="00BD15C0" w:rsidRDefault="00ED6833" w:rsidP="00ED6833">
            <w:pPr>
              <w:spacing w:after="0"/>
              <w:rPr>
                <w:rFonts w:eastAsia="Arial" w:cs="Symbol"/>
                <w:b/>
                <w:sz w:val="18"/>
                <w:szCs w:val="18"/>
              </w:rPr>
            </w:pPr>
            <w:r w:rsidRPr="00BD15C0">
              <w:rPr>
                <w:rFonts w:eastAsia="Arial" w:cs="Symbol"/>
                <w:sz w:val="18"/>
                <w:szCs w:val="18"/>
              </w:rPr>
              <w:t>Not required of state programs.</w:t>
            </w:r>
          </w:p>
        </w:tc>
        <w:tc>
          <w:tcPr>
            <w:tcW w:w="1979" w:type="dxa"/>
          </w:tcPr>
          <w:p w14:paraId="088DD812" w14:textId="77777777" w:rsidR="00ED6833" w:rsidRPr="00BD15C0" w:rsidRDefault="00ED6833" w:rsidP="00ED6833">
            <w:pPr>
              <w:spacing w:after="0"/>
              <w:rPr>
                <w:rFonts w:eastAsia="Arial" w:cs="Symbol"/>
                <w:b/>
                <w:sz w:val="18"/>
                <w:szCs w:val="18"/>
              </w:rPr>
            </w:pPr>
          </w:p>
        </w:tc>
        <w:tc>
          <w:tcPr>
            <w:tcW w:w="2836" w:type="dxa"/>
          </w:tcPr>
          <w:p w14:paraId="357623C8" w14:textId="73C93A61" w:rsidR="00ED6833" w:rsidRPr="00236160" w:rsidRDefault="00ED6833" w:rsidP="00D779CA">
            <w:pPr>
              <w:spacing w:after="0"/>
              <w:rPr>
                <w:rFonts w:eastAsia="Arial" w:cs="Symbol"/>
                <w:bCs/>
                <w:color w:val="000000" w:themeColor="text1"/>
                <w:sz w:val="18"/>
                <w:szCs w:val="18"/>
              </w:rPr>
            </w:pPr>
          </w:p>
        </w:tc>
      </w:tr>
      <w:tr w:rsidR="00ED6833" w:rsidRPr="00BD15C0" w14:paraId="687DC70F" w14:textId="1047927D" w:rsidTr="0D7A72C4">
        <w:trPr>
          <w:cantSplit/>
          <w:trHeight w:val="27"/>
          <w:jc w:val="center"/>
        </w:trPr>
        <w:tc>
          <w:tcPr>
            <w:tcW w:w="18851" w:type="dxa"/>
            <w:gridSpan w:val="7"/>
          </w:tcPr>
          <w:p w14:paraId="24CB8F4B" w14:textId="6A7EC562" w:rsidR="00ED6833" w:rsidRPr="00BD15C0" w:rsidRDefault="00ED6833" w:rsidP="00ED6833">
            <w:pPr>
              <w:spacing w:after="0"/>
              <w:rPr>
                <w:rFonts w:eastAsia="Arial" w:cs="Symbol"/>
                <w:b/>
                <w:color w:val="000000" w:themeColor="text1"/>
                <w:sz w:val="18"/>
                <w:szCs w:val="18"/>
              </w:rPr>
            </w:pPr>
            <w:r w:rsidRPr="00BD15C0">
              <w:rPr>
                <w:rFonts w:cs="Symbol"/>
                <w:b/>
                <w:sz w:val="18"/>
                <w:szCs w:val="18"/>
              </w:rPr>
              <w:t>40 CFR 144.17 Records.</w:t>
            </w:r>
          </w:p>
        </w:tc>
      </w:tr>
      <w:tr w:rsidR="00ED6833" w:rsidRPr="00BD15C0" w14:paraId="39987044" w14:textId="3044E778" w:rsidTr="00986D68">
        <w:trPr>
          <w:cantSplit/>
          <w:trHeight w:val="27"/>
          <w:jc w:val="center"/>
        </w:trPr>
        <w:tc>
          <w:tcPr>
            <w:tcW w:w="805" w:type="dxa"/>
          </w:tcPr>
          <w:p w14:paraId="6D975920" w14:textId="40C385B5" w:rsidR="00ED6833" w:rsidRPr="00BD15C0" w:rsidRDefault="00ED6833" w:rsidP="00ED6833">
            <w:pPr>
              <w:pStyle w:val="ListParagraph"/>
              <w:numPr>
                <w:ilvl w:val="0"/>
                <w:numId w:val="25"/>
              </w:numPr>
              <w:spacing w:after="0"/>
              <w:rPr>
                <w:rFonts w:cs="Symbol"/>
                <w:color w:val="000000"/>
                <w:sz w:val="18"/>
                <w:szCs w:val="18"/>
              </w:rPr>
            </w:pPr>
            <w:r w:rsidRPr="00BD15C0">
              <w:rPr>
                <w:rFonts w:cs="Symbol"/>
                <w:color w:val="000000"/>
                <w:sz w:val="18"/>
                <w:szCs w:val="18"/>
              </w:rPr>
              <w:t>148</w:t>
            </w:r>
          </w:p>
        </w:tc>
        <w:tc>
          <w:tcPr>
            <w:tcW w:w="4140" w:type="dxa"/>
            <w:shd w:val="clear" w:color="auto" w:fill="auto"/>
          </w:tcPr>
          <w:p w14:paraId="3C4A7D51" w14:textId="5C3A008E" w:rsidR="00ED6833" w:rsidRPr="00BD15C0" w:rsidRDefault="00ED6833" w:rsidP="00ED6833">
            <w:pPr>
              <w:spacing w:after="0"/>
              <w:rPr>
                <w:rFonts w:eastAsia="Arial" w:cs="Symbol"/>
                <w:b/>
                <w:sz w:val="18"/>
                <w:szCs w:val="18"/>
              </w:rPr>
            </w:pPr>
            <w:r w:rsidRPr="00BD15C0">
              <w:rPr>
                <w:rFonts w:cs="Symbol"/>
                <w:color w:val="000000"/>
                <w:sz w:val="18"/>
                <w:szCs w:val="18"/>
              </w:rPr>
              <w:t>The Director may require, by written notice on a selective well-by-well basis, an owner or operator of an injection well to establish and maintain records, make reports, conduct monitoring, and provide other information as is deemed necessary to determine whether the owner or operator has acted or is acting in compliance with Part C of the SDWA or its implementing regulations.</w:t>
            </w:r>
          </w:p>
        </w:tc>
        <w:tc>
          <w:tcPr>
            <w:tcW w:w="2790" w:type="dxa"/>
            <w:shd w:val="clear" w:color="auto" w:fill="auto"/>
          </w:tcPr>
          <w:p w14:paraId="10B6515D" w14:textId="6F408AB4" w:rsidR="00ED6833" w:rsidRPr="00BD15C0" w:rsidRDefault="00ED6833" w:rsidP="00ED6833">
            <w:pPr>
              <w:spacing w:after="0"/>
              <w:rPr>
                <w:rFonts w:eastAsia="Arial" w:cs="Symbol"/>
                <w:b/>
                <w:sz w:val="18"/>
                <w:szCs w:val="18"/>
              </w:rPr>
            </w:pPr>
            <w:r w:rsidRPr="00BD15C0">
              <w:rPr>
                <w:rFonts w:cs="Symbol"/>
                <w:color w:val="000000"/>
                <w:sz w:val="18"/>
                <w:szCs w:val="18"/>
              </w:rPr>
              <w:t>40 CFR 144.17</w:t>
            </w:r>
          </w:p>
        </w:tc>
        <w:tc>
          <w:tcPr>
            <w:tcW w:w="3960" w:type="dxa"/>
            <w:shd w:val="clear" w:color="auto" w:fill="auto"/>
          </w:tcPr>
          <w:p w14:paraId="2F467D06" w14:textId="77777777" w:rsidR="003A7B7D" w:rsidRDefault="00ED6833" w:rsidP="001C5062">
            <w:pPr>
              <w:pStyle w:val="NoSpacing"/>
              <w:rPr>
                <w:rFonts w:ascii="Calibri" w:hAnsi="Calibri" w:cs="Symbol"/>
                <w:sz w:val="18"/>
                <w:szCs w:val="18"/>
              </w:rPr>
            </w:pPr>
            <w:r w:rsidRPr="00E601A6">
              <w:rPr>
                <w:rFonts w:ascii="Calibri" w:eastAsia="Arial" w:hAnsi="Calibri" w:cs="Symbol"/>
                <w:b/>
                <w:sz w:val="18"/>
                <w:szCs w:val="18"/>
              </w:rPr>
              <w:t>§5.206</w:t>
            </w:r>
            <w:r w:rsidRPr="00E601A6">
              <w:rPr>
                <w:rFonts w:ascii="Calibri" w:hAnsi="Calibri" w:cs="Symbol"/>
                <w:b/>
                <w:sz w:val="18"/>
                <w:szCs w:val="18"/>
              </w:rPr>
              <w:t>(</w:t>
            </w:r>
            <w:r w:rsidR="00DC34B7">
              <w:rPr>
                <w:rFonts w:ascii="Calibri" w:hAnsi="Calibri" w:cs="Symbol"/>
                <w:b/>
                <w:sz w:val="18"/>
                <w:szCs w:val="18"/>
              </w:rPr>
              <w:t>e</w:t>
            </w:r>
            <w:r w:rsidRPr="00E601A6">
              <w:rPr>
                <w:rFonts w:ascii="Calibri" w:hAnsi="Calibri" w:cs="Symbol"/>
                <w:b/>
                <w:sz w:val="18"/>
                <w:szCs w:val="18"/>
              </w:rPr>
              <w:t>) Monitoring, sampling, and testing requirements</w:t>
            </w:r>
            <w:r w:rsidRPr="00E601A6">
              <w:rPr>
                <w:rFonts w:ascii="Calibri" w:hAnsi="Calibri" w:cs="Symbol"/>
                <w:sz w:val="18"/>
                <w:szCs w:val="18"/>
              </w:rPr>
              <w:t xml:space="preserve">. </w:t>
            </w:r>
            <w:r w:rsidR="007129CF">
              <w:rPr>
                <w:rFonts w:ascii="Calibri" w:hAnsi="Calibri" w:cs="Symbol"/>
                <w:sz w:val="18"/>
                <w:szCs w:val="18"/>
              </w:rPr>
              <w:t xml:space="preserve">(1) </w:t>
            </w:r>
            <w:r w:rsidRPr="00E601A6">
              <w:rPr>
                <w:rFonts w:ascii="Calibri" w:hAnsi="Calibri" w:cs="Symbol"/>
                <w:sz w:val="18"/>
                <w:szCs w:val="18"/>
              </w:rPr>
              <w:t>The operator of an anthropogenic CO</w:t>
            </w:r>
            <w:r w:rsidRPr="00E601A6">
              <w:rPr>
                <w:rFonts w:ascii="Calibri" w:hAnsi="Calibri" w:cs="Symbol"/>
                <w:sz w:val="18"/>
                <w:szCs w:val="18"/>
                <w:vertAlign w:val="subscript"/>
              </w:rPr>
              <w:t>2</w:t>
            </w:r>
            <w:r w:rsidRPr="00E601A6">
              <w:rPr>
                <w:rFonts w:ascii="Calibri" w:hAnsi="Calibri" w:cs="Symbol"/>
                <w:sz w:val="18"/>
                <w:szCs w:val="18"/>
              </w:rPr>
              <w:t xml:space="preserve"> injection well must maintain and comply with the approved monitoring, sampling, and testing plan to verify that the </w:t>
            </w:r>
            <w:r w:rsidR="007129CF" w:rsidRPr="007129CF">
              <w:rPr>
                <w:rFonts w:ascii="Calibri" w:hAnsi="Calibri" w:cs="Symbol"/>
                <w:sz w:val="18"/>
                <w:szCs w:val="18"/>
              </w:rPr>
              <w:t>geologic storage</w:t>
            </w:r>
            <w:r w:rsidRPr="00E601A6">
              <w:rPr>
                <w:rFonts w:ascii="Calibri" w:hAnsi="Calibri" w:cs="Symbol"/>
                <w:sz w:val="18"/>
                <w:szCs w:val="18"/>
              </w:rPr>
              <w:t xml:space="preserve"> facility is operating as permitted and that the injected fluids are confined to the injection zone. </w:t>
            </w:r>
          </w:p>
          <w:p w14:paraId="1ED92889" w14:textId="187431D3" w:rsidR="003A7B7D" w:rsidRDefault="009B55EF" w:rsidP="001C5062">
            <w:pPr>
              <w:pStyle w:val="NoSpacing"/>
              <w:rPr>
                <w:rFonts w:ascii="Calibri" w:hAnsi="Calibri" w:cs="Symbol"/>
                <w:sz w:val="18"/>
                <w:szCs w:val="18"/>
              </w:rPr>
            </w:pPr>
            <w:r>
              <w:rPr>
                <w:rFonts w:ascii="Calibri" w:hAnsi="Calibri" w:cs="Symbol"/>
                <w:sz w:val="18"/>
                <w:szCs w:val="18"/>
              </w:rPr>
              <w:tab/>
            </w:r>
            <w:r>
              <w:rPr>
                <w:rFonts w:ascii="Calibri" w:hAnsi="Calibri" w:cs="Symbol"/>
                <w:sz w:val="18"/>
                <w:szCs w:val="18"/>
              </w:rPr>
              <w:tab/>
            </w:r>
            <w:r>
              <w:rPr>
                <w:rFonts w:ascii="Calibri" w:hAnsi="Calibri" w:cs="Symbol"/>
                <w:sz w:val="18"/>
                <w:szCs w:val="18"/>
              </w:rPr>
              <w:tab/>
            </w:r>
            <w:r w:rsidR="001D03FE">
              <w:rPr>
                <w:rFonts w:ascii="Calibri" w:hAnsi="Calibri" w:cs="Symbol"/>
                <w:sz w:val="18"/>
                <w:szCs w:val="18"/>
              </w:rPr>
              <w:t xml:space="preserve">(3) </w:t>
            </w:r>
            <w:r w:rsidR="00ED6833" w:rsidRPr="00E601A6">
              <w:rPr>
                <w:rFonts w:ascii="Calibri" w:hAnsi="Calibri" w:cs="Symbol"/>
                <w:sz w:val="18"/>
                <w:szCs w:val="18"/>
              </w:rPr>
              <w:t xml:space="preserve">The director may require additional monitoring as necessary to support, upgrade, and improve computational modeling of the </w:t>
            </w:r>
            <w:r w:rsidR="001D03FE">
              <w:rPr>
                <w:rFonts w:ascii="Calibri" w:hAnsi="Calibri" w:cs="Symbol"/>
                <w:sz w:val="18"/>
                <w:szCs w:val="18"/>
              </w:rPr>
              <w:t>AOR</w:t>
            </w:r>
            <w:r w:rsidR="00ED6833" w:rsidRPr="00E601A6">
              <w:rPr>
                <w:rFonts w:ascii="Calibri" w:hAnsi="Calibri" w:cs="Symbol"/>
                <w:sz w:val="18"/>
                <w:szCs w:val="18"/>
              </w:rPr>
              <w:t xml:space="preserve"> evaluation and to determine compliance with the requirement that the injection activity not allow movement of fluid that would endanger USDWs. </w:t>
            </w:r>
          </w:p>
          <w:p w14:paraId="3D5C1475" w14:textId="49F6DF16" w:rsidR="00ED6833" w:rsidRPr="00E601A6" w:rsidRDefault="00992B6A" w:rsidP="001C5062">
            <w:pPr>
              <w:pStyle w:val="NoSpacing"/>
              <w:rPr>
                <w:rFonts w:ascii="Calibri" w:hAnsi="Calibri" w:cs="Symbol"/>
                <w:sz w:val="18"/>
                <w:szCs w:val="18"/>
              </w:rPr>
            </w:pPr>
            <w:r w:rsidRPr="003B2627">
              <w:rPr>
                <w:rFonts w:ascii="Calibri" w:eastAsia="Arial" w:hAnsi="Calibri" w:cs="Symbol"/>
                <w:bCs/>
                <w:sz w:val="18"/>
                <w:szCs w:val="18"/>
              </w:rPr>
              <w:t>(4)</w:t>
            </w:r>
            <w:r>
              <w:rPr>
                <w:rFonts w:ascii="Calibri" w:eastAsia="Arial" w:hAnsi="Calibri" w:cs="Symbol"/>
                <w:bCs/>
                <w:sz w:val="18"/>
                <w:szCs w:val="18"/>
              </w:rPr>
              <w:t xml:space="preserve"> </w:t>
            </w:r>
            <w:r w:rsidRPr="003B2627">
              <w:rPr>
                <w:rFonts w:ascii="Calibri" w:eastAsia="Arial" w:hAnsi="Calibri" w:cs="Symbol"/>
                <w:bCs/>
                <w:sz w:val="18"/>
                <w:szCs w:val="18"/>
              </w:rPr>
              <w:t>The director may require measures and actions designed to minimize and</w:t>
            </w:r>
            <w:r>
              <w:rPr>
                <w:rFonts w:ascii="Calibri" w:eastAsia="Arial" w:hAnsi="Calibri" w:cs="Symbol"/>
                <w:bCs/>
                <w:sz w:val="18"/>
                <w:szCs w:val="18"/>
              </w:rPr>
              <w:t xml:space="preserve"> </w:t>
            </w:r>
            <w:r w:rsidRPr="003B2627">
              <w:rPr>
                <w:rFonts w:ascii="Calibri" w:eastAsia="Arial" w:hAnsi="Calibri" w:cs="Symbol"/>
                <w:bCs/>
                <w:sz w:val="18"/>
                <w:szCs w:val="18"/>
              </w:rPr>
              <w:t>respond to risks</w:t>
            </w:r>
            <w:r>
              <w:rPr>
                <w:rFonts w:ascii="Calibri" w:eastAsia="Arial" w:hAnsi="Calibri" w:cs="Symbol"/>
                <w:bCs/>
                <w:sz w:val="18"/>
                <w:szCs w:val="18"/>
              </w:rPr>
              <w:t xml:space="preserve"> </w:t>
            </w:r>
            <w:r w:rsidRPr="003B2627">
              <w:rPr>
                <w:rFonts w:ascii="Calibri" w:eastAsia="Arial" w:hAnsi="Calibri" w:cs="Symbol"/>
                <w:bCs/>
                <w:sz w:val="18"/>
                <w:szCs w:val="18"/>
              </w:rPr>
              <w:t>associated with potential seismic events, including seismic monitoring.</w:t>
            </w:r>
          </w:p>
        </w:tc>
        <w:tc>
          <w:tcPr>
            <w:tcW w:w="2341" w:type="dxa"/>
            <w:shd w:val="clear" w:color="auto" w:fill="auto"/>
          </w:tcPr>
          <w:p w14:paraId="1089A4C6" w14:textId="4234CC6B" w:rsidR="00ED6833" w:rsidRPr="00BD15C0" w:rsidRDefault="005E0E1E" w:rsidP="00ED6833">
            <w:pPr>
              <w:spacing w:after="0"/>
              <w:rPr>
                <w:rFonts w:eastAsia="Arial" w:cs="Symbol"/>
                <w:sz w:val="18"/>
                <w:szCs w:val="18"/>
              </w:rPr>
            </w:pPr>
            <w:r w:rsidRPr="00BD15C0">
              <w:rPr>
                <w:rFonts w:eastAsia="Arial" w:cs="Symbol"/>
                <w:sz w:val="18"/>
                <w:szCs w:val="18"/>
              </w:rPr>
              <w:t>Similar</w:t>
            </w:r>
            <w:r w:rsidR="00E76B0E" w:rsidRPr="00BD15C0">
              <w:rPr>
                <w:rFonts w:eastAsia="Arial" w:cs="Symbol"/>
                <w:sz w:val="18"/>
                <w:szCs w:val="18"/>
              </w:rPr>
              <w:t xml:space="preserve"> intent</w:t>
            </w:r>
            <w:r w:rsidRPr="00BD15C0">
              <w:rPr>
                <w:rFonts w:eastAsia="Arial" w:cs="Symbol"/>
                <w:sz w:val="18"/>
                <w:szCs w:val="18"/>
              </w:rPr>
              <w:t xml:space="preserve"> to the CFR.</w:t>
            </w:r>
          </w:p>
        </w:tc>
        <w:tc>
          <w:tcPr>
            <w:tcW w:w="1979" w:type="dxa"/>
          </w:tcPr>
          <w:p w14:paraId="0B82F25C" w14:textId="77777777" w:rsidR="00ED6833" w:rsidRPr="00BD15C0" w:rsidRDefault="00ED6833" w:rsidP="00ED6833">
            <w:pPr>
              <w:spacing w:after="0"/>
              <w:rPr>
                <w:rFonts w:eastAsia="Arial" w:cs="Symbol"/>
                <w:b/>
                <w:sz w:val="18"/>
                <w:szCs w:val="18"/>
              </w:rPr>
            </w:pPr>
          </w:p>
        </w:tc>
        <w:tc>
          <w:tcPr>
            <w:tcW w:w="2836" w:type="dxa"/>
          </w:tcPr>
          <w:p w14:paraId="2A0FDEBF" w14:textId="77777777" w:rsidR="00ED6833" w:rsidRDefault="00AE57D5" w:rsidP="00ED6833">
            <w:pPr>
              <w:spacing w:after="0"/>
              <w:rPr>
                <w:rFonts w:eastAsia="Arial" w:cs="Symbol"/>
                <w:color w:val="000000" w:themeColor="text1"/>
                <w:sz w:val="18"/>
                <w:szCs w:val="18"/>
              </w:rPr>
            </w:pPr>
            <w:r w:rsidRPr="00BD15C0">
              <w:rPr>
                <w:rFonts w:eastAsia="Arial" w:cs="Symbol"/>
                <w:color w:val="000000" w:themeColor="text1"/>
                <w:sz w:val="18"/>
                <w:szCs w:val="18"/>
              </w:rPr>
              <w:t>Other</w:t>
            </w:r>
            <w:r w:rsidR="00617981" w:rsidRPr="00BD15C0">
              <w:rPr>
                <w:rFonts w:eastAsia="Arial" w:cs="Symbol"/>
                <w:color w:val="000000" w:themeColor="text1"/>
                <w:sz w:val="18"/>
                <w:szCs w:val="18"/>
              </w:rPr>
              <w:t xml:space="preserve"> state </w:t>
            </w:r>
            <w:r w:rsidRPr="00BD15C0">
              <w:rPr>
                <w:rFonts w:eastAsia="Arial" w:cs="Symbol"/>
                <w:color w:val="000000" w:themeColor="text1"/>
                <w:sz w:val="18"/>
                <w:szCs w:val="18"/>
              </w:rPr>
              <w:t>citations require operators to keep records and conduct monitoring</w:t>
            </w:r>
            <w:r w:rsidR="006D2D01">
              <w:rPr>
                <w:rFonts w:eastAsia="Arial" w:cs="Symbol"/>
                <w:color w:val="000000" w:themeColor="text1"/>
                <w:sz w:val="18"/>
                <w:szCs w:val="18"/>
              </w:rPr>
              <w:t xml:space="preserve"> (see 146.90)</w:t>
            </w:r>
            <w:r w:rsidRPr="00BD15C0">
              <w:rPr>
                <w:rFonts w:eastAsia="Arial" w:cs="Symbol"/>
                <w:color w:val="000000" w:themeColor="text1"/>
                <w:sz w:val="18"/>
                <w:szCs w:val="18"/>
              </w:rPr>
              <w:t xml:space="preserve">. </w:t>
            </w:r>
            <w:r w:rsidR="006D2D01">
              <w:rPr>
                <w:rFonts w:eastAsia="Arial" w:cs="Symbol"/>
                <w:color w:val="000000" w:themeColor="text1"/>
                <w:sz w:val="18"/>
                <w:szCs w:val="18"/>
              </w:rPr>
              <w:t xml:space="preserve">The intent is similar to the </w:t>
            </w:r>
            <w:proofErr w:type="gramStart"/>
            <w:r w:rsidR="006D2D01">
              <w:rPr>
                <w:rFonts w:eastAsia="Arial" w:cs="Symbol"/>
                <w:color w:val="000000" w:themeColor="text1"/>
                <w:sz w:val="18"/>
                <w:szCs w:val="18"/>
              </w:rPr>
              <w:t>CFR;</w:t>
            </w:r>
            <w:proofErr w:type="gramEnd"/>
            <w:r w:rsidR="006D2D01">
              <w:rPr>
                <w:rFonts w:eastAsia="Arial" w:cs="Symbol"/>
                <w:color w:val="000000" w:themeColor="text1"/>
                <w:sz w:val="18"/>
                <w:szCs w:val="18"/>
              </w:rPr>
              <w:t xml:space="preserve"> n</w:t>
            </w:r>
            <w:r w:rsidRPr="00BD15C0">
              <w:rPr>
                <w:rFonts w:eastAsia="Arial" w:cs="Symbol"/>
                <w:color w:val="000000" w:themeColor="text1"/>
                <w:sz w:val="18"/>
                <w:szCs w:val="18"/>
              </w:rPr>
              <w:t>o concerns for stringency.</w:t>
            </w:r>
          </w:p>
          <w:p w14:paraId="01F1FA49" w14:textId="77777777" w:rsidR="00B90477" w:rsidRDefault="00B90477" w:rsidP="00ED6833">
            <w:pPr>
              <w:spacing w:after="0"/>
              <w:rPr>
                <w:rFonts w:eastAsia="Arial" w:cs="Symbol"/>
                <w:bCs/>
                <w:sz w:val="18"/>
                <w:szCs w:val="18"/>
              </w:rPr>
            </w:pPr>
          </w:p>
          <w:p w14:paraId="5E70BB69" w14:textId="4AB44CC5" w:rsidR="00D779CA" w:rsidRPr="00BD15C0" w:rsidRDefault="0007591F" w:rsidP="00ED6833">
            <w:pPr>
              <w:spacing w:after="0"/>
              <w:rPr>
                <w:rFonts w:eastAsia="Arial" w:cs="Symbol"/>
                <w:color w:val="000000" w:themeColor="text1"/>
                <w:sz w:val="18"/>
                <w:szCs w:val="18"/>
              </w:rPr>
            </w:pPr>
            <w:r>
              <w:rPr>
                <w:rFonts w:eastAsia="Arial" w:cs="Symbol"/>
                <w:bCs/>
                <w:sz w:val="18"/>
                <w:szCs w:val="18"/>
              </w:rPr>
              <w:t xml:space="preserve">August 2022 revisions allow the </w:t>
            </w:r>
            <w:r w:rsidRPr="003B2627">
              <w:rPr>
                <w:rFonts w:eastAsia="Arial" w:cs="Symbol"/>
                <w:bCs/>
                <w:sz w:val="18"/>
                <w:szCs w:val="18"/>
              </w:rPr>
              <w:t xml:space="preserve">director </w:t>
            </w:r>
            <w:r>
              <w:rPr>
                <w:rFonts w:eastAsia="Arial" w:cs="Symbol"/>
                <w:bCs/>
                <w:sz w:val="18"/>
                <w:szCs w:val="18"/>
              </w:rPr>
              <w:t xml:space="preserve">to </w:t>
            </w:r>
            <w:r w:rsidRPr="003B2627">
              <w:rPr>
                <w:rFonts w:eastAsia="Arial" w:cs="Symbol"/>
                <w:bCs/>
                <w:sz w:val="18"/>
                <w:szCs w:val="18"/>
              </w:rPr>
              <w:t>require measures</w:t>
            </w:r>
            <w:r>
              <w:rPr>
                <w:rFonts w:eastAsia="Arial" w:cs="Symbol"/>
                <w:bCs/>
                <w:sz w:val="18"/>
                <w:szCs w:val="18"/>
              </w:rPr>
              <w:t xml:space="preserve"> to address seismic risk; this is more stringent/specific than the CFR.</w:t>
            </w:r>
          </w:p>
        </w:tc>
      </w:tr>
      <w:tr w:rsidR="00ED6833" w:rsidRPr="00BD15C0" w14:paraId="37B103F9" w14:textId="25D29CAA" w:rsidTr="0D7A72C4">
        <w:trPr>
          <w:cantSplit/>
          <w:trHeight w:val="27"/>
          <w:jc w:val="center"/>
        </w:trPr>
        <w:tc>
          <w:tcPr>
            <w:tcW w:w="18851" w:type="dxa"/>
            <w:gridSpan w:val="7"/>
          </w:tcPr>
          <w:p w14:paraId="1BD0E05B" w14:textId="2A53DAE9" w:rsidR="00ED6833" w:rsidRPr="00BD15C0" w:rsidRDefault="00ED6833" w:rsidP="00ED6833">
            <w:pPr>
              <w:spacing w:after="0"/>
              <w:rPr>
                <w:rFonts w:eastAsia="Arial" w:cs="Symbol"/>
                <w:b/>
                <w:color w:val="000000" w:themeColor="text1"/>
                <w:sz w:val="18"/>
                <w:szCs w:val="18"/>
              </w:rPr>
            </w:pPr>
            <w:r w:rsidRPr="00BD15C0">
              <w:rPr>
                <w:rFonts w:eastAsia="Arial" w:cs="Symbol"/>
                <w:b/>
                <w:sz w:val="18"/>
                <w:szCs w:val="18"/>
              </w:rPr>
              <w:t>40 CFR §144.18 Requirements for Class VI wells.</w:t>
            </w:r>
          </w:p>
        </w:tc>
      </w:tr>
      <w:tr w:rsidR="00ED6833" w:rsidRPr="00BD15C0" w14:paraId="10DBE2A6" w14:textId="373BB82F" w:rsidTr="00986D68">
        <w:trPr>
          <w:cantSplit/>
          <w:trHeight w:val="175"/>
          <w:jc w:val="center"/>
        </w:trPr>
        <w:tc>
          <w:tcPr>
            <w:tcW w:w="805" w:type="dxa"/>
          </w:tcPr>
          <w:p w14:paraId="26E457FB" w14:textId="1601A138" w:rsidR="00ED6833" w:rsidRPr="00BD15C0" w:rsidRDefault="00ED6833" w:rsidP="00ED6833">
            <w:pPr>
              <w:pStyle w:val="ListParagraph"/>
              <w:numPr>
                <w:ilvl w:val="0"/>
                <w:numId w:val="25"/>
              </w:numPr>
              <w:spacing w:after="0"/>
              <w:rPr>
                <w:rFonts w:cs="Symbol"/>
                <w:sz w:val="18"/>
                <w:szCs w:val="18"/>
              </w:rPr>
            </w:pPr>
            <w:r w:rsidRPr="00BD15C0">
              <w:rPr>
                <w:rFonts w:cs="Symbol"/>
                <w:sz w:val="18"/>
                <w:szCs w:val="18"/>
              </w:rPr>
              <w:lastRenderedPageBreak/>
              <w:t>149</w:t>
            </w:r>
          </w:p>
        </w:tc>
        <w:tc>
          <w:tcPr>
            <w:tcW w:w="4140" w:type="dxa"/>
            <w:shd w:val="clear" w:color="auto" w:fill="auto"/>
          </w:tcPr>
          <w:p w14:paraId="1CF23E60" w14:textId="384E1765" w:rsidR="00ED6833" w:rsidRPr="00BD15C0" w:rsidRDefault="00ED6833" w:rsidP="00ED6833">
            <w:pPr>
              <w:spacing w:after="0"/>
              <w:rPr>
                <w:rFonts w:eastAsia="Arial" w:cs="Symbol"/>
                <w:sz w:val="18"/>
                <w:szCs w:val="18"/>
              </w:rPr>
            </w:pPr>
            <w:r w:rsidRPr="00BD15C0">
              <w:rPr>
                <w:rFonts w:eastAsia="Arial" w:cs="Symbol"/>
                <w:sz w:val="18"/>
                <w:szCs w:val="18"/>
              </w:rPr>
              <w:t>Owners or operators of Class VI wells must obtain a permit. Class VI wells cannot be authorized by rule to inject carbon dioxide.</w:t>
            </w:r>
          </w:p>
        </w:tc>
        <w:tc>
          <w:tcPr>
            <w:tcW w:w="2790" w:type="dxa"/>
            <w:shd w:val="clear" w:color="auto" w:fill="auto"/>
          </w:tcPr>
          <w:p w14:paraId="144FB754" w14:textId="77777777" w:rsidR="00ED6833" w:rsidRPr="00BD15C0" w:rsidRDefault="00ED6833" w:rsidP="00ED6833">
            <w:pPr>
              <w:spacing w:after="0"/>
              <w:rPr>
                <w:rFonts w:eastAsia="Arial" w:cs="Symbol"/>
                <w:sz w:val="18"/>
                <w:szCs w:val="18"/>
              </w:rPr>
            </w:pPr>
            <w:r w:rsidRPr="00BD15C0">
              <w:rPr>
                <w:rFonts w:eastAsia="Arial" w:cs="Symbol"/>
                <w:sz w:val="18"/>
                <w:szCs w:val="18"/>
              </w:rPr>
              <w:t>40 CFR §144.18</w:t>
            </w:r>
          </w:p>
        </w:tc>
        <w:tc>
          <w:tcPr>
            <w:tcW w:w="3960" w:type="dxa"/>
            <w:shd w:val="clear" w:color="auto" w:fill="auto"/>
          </w:tcPr>
          <w:p w14:paraId="68EF7591" w14:textId="43A50C89" w:rsidR="00351C83" w:rsidRPr="006C74B7" w:rsidRDefault="00ED6833" w:rsidP="00351C83">
            <w:pPr>
              <w:spacing w:after="0"/>
              <w:rPr>
                <w:rFonts w:cs="Symbol"/>
                <w:b/>
                <w:sz w:val="18"/>
                <w:szCs w:val="18"/>
                <w:lang w:val="en"/>
              </w:rPr>
            </w:pPr>
            <w:r w:rsidRPr="00BD15C0">
              <w:rPr>
                <w:rFonts w:cs="Symbol"/>
                <w:b/>
                <w:sz w:val="18"/>
                <w:szCs w:val="18"/>
                <w:lang w:val="en"/>
              </w:rPr>
              <w:t>§5.202(a) Permit required</w:t>
            </w:r>
            <w:r w:rsidRPr="00BD15C0">
              <w:rPr>
                <w:rFonts w:cs="Symbol"/>
                <w:sz w:val="18"/>
                <w:szCs w:val="18"/>
                <w:lang w:val="en"/>
              </w:rPr>
              <w:t xml:space="preserve">. </w:t>
            </w:r>
          </w:p>
          <w:p w14:paraId="2760625B" w14:textId="437AEA7D" w:rsidR="00ED6833" w:rsidRPr="00BD15C0" w:rsidRDefault="00351C83" w:rsidP="00351C83">
            <w:pPr>
              <w:rPr>
                <w:rFonts w:cs="Symbol"/>
                <w:sz w:val="18"/>
                <w:szCs w:val="18"/>
                <w:lang w:val="en"/>
              </w:rPr>
            </w:pPr>
            <w:r w:rsidRPr="00BD15C0">
              <w:rPr>
                <w:rFonts w:cs="Symbol"/>
                <w:sz w:val="18"/>
                <w:szCs w:val="18"/>
                <w:lang w:val="en"/>
              </w:rPr>
              <w:t xml:space="preserve">(1) </w:t>
            </w:r>
            <w:r w:rsidR="00ED6833" w:rsidRPr="00BD15C0">
              <w:rPr>
                <w:rFonts w:cs="Symbol"/>
                <w:sz w:val="18"/>
                <w:szCs w:val="18"/>
                <w:lang w:val="en"/>
              </w:rPr>
              <w:t xml:space="preserve">A person </w:t>
            </w:r>
            <w:r w:rsidR="004F66B9" w:rsidRPr="00BD15C0">
              <w:rPr>
                <w:rFonts w:cs="Symbol"/>
                <w:sz w:val="18"/>
                <w:szCs w:val="18"/>
                <w:lang w:val="en"/>
              </w:rPr>
              <w:t>shall</w:t>
            </w:r>
            <w:r w:rsidR="00ED6833" w:rsidRPr="00BD15C0">
              <w:rPr>
                <w:rFonts w:cs="Symbol"/>
                <w:sz w:val="18"/>
                <w:szCs w:val="18"/>
                <w:lang w:val="en"/>
              </w:rPr>
              <w:t xml:space="preserve"> not begin drilling or operating an anthropogenic CO</w:t>
            </w:r>
            <w:r w:rsidR="00ED6833" w:rsidRPr="00BD15C0">
              <w:rPr>
                <w:rFonts w:cs="Symbol"/>
                <w:sz w:val="18"/>
                <w:szCs w:val="18"/>
                <w:vertAlign w:val="subscript"/>
                <w:lang w:val="en"/>
              </w:rPr>
              <w:t>2</w:t>
            </w:r>
            <w:r w:rsidR="00ED6833" w:rsidRPr="00BD15C0">
              <w:rPr>
                <w:rFonts w:cs="Symbol"/>
                <w:sz w:val="18"/>
                <w:szCs w:val="18"/>
                <w:lang w:val="en"/>
              </w:rPr>
              <w:t xml:space="preserve"> injection well for geologic storage or constructing or operating a geologic storage facility regulated under this subchapter without first obtaining the necessary permits from the Commission. </w:t>
            </w:r>
            <w:r w:rsidRPr="00BD15C0">
              <w:rPr>
                <w:rFonts w:cs="Symbol"/>
                <w:sz w:val="18"/>
                <w:szCs w:val="18"/>
                <w:lang w:val="en"/>
              </w:rPr>
              <w:t>Following receipt of a geologic storage facility permit issued under this subchapter, the storage operator shall obtain a permit to drill, deepen, or convert a well for storage purposes in accordance with §3.5 of this title (relating to Application to Drill, Deepen, Reenter, or Plug Back).</w:t>
            </w:r>
          </w:p>
        </w:tc>
        <w:tc>
          <w:tcPr>
            <w:tcW w:w="2341" w:type="dxa"/>
          </w:tcPr>
          <w:p w14:paraId="37AA0703" w14:textId="68B1D135" w:rsidR="00ED6833" w:rsidRPr="00BD15C0" w:rsidRDefault="00E76B0E" w:rsidP="00ED6833">
            <w:pPr>
              <w:spacing w:after="0"/>
              <w:rPr>
                <w:rFonts w:eastAsia="Arial" w:cs="Symbol"/>
                <w:sz w:val="18"/>
                <w:szCs w:val="18"/>
              </w:rPr>
            </w:pPr>
            <w:r w:rsidRPr="00BD15C0">
              <w:rPr>
                <w:rFonts w:eastAsia="Arial" w:cs="Symbol"/>
                <w:sz w:val="18"/>
                <w:szCs w:val="18"/>
              </w:rPr>
              <w:t>Similar intent to the CFR.</w:t>
            </w:r>
          </w:p>
        </w:tc>
        <w:tc>
          <w:tcPr>
            <w:tcW w:w="1979" w:type="dxa"/>
          </w:tcPr>
          <w:p w14:paraId="2214FBB4" w14:textId="1717499F" w:rsidR="00ED6833" w:rsidRPr="00BD15C0" w:rsidRDefault="00ED6833" w:rsidP="00ED6833">
            <w:pPr>
              <w:spacing w:after="0"/>
              <w:rPr>
                <w:rFonts w:eastAsia="Arial" w:cs="Symbol"/>
                <w:sz w:val="18"/>
                <w:szCs w:val="18"/>
              </w:rPr>
            </w:pPr>
            <w:r w:rsidRPr="00BD15C0">
              <w:rPr>
                <w:rFonts w:eastAsia="Arial" w:cs="Symbol"/>
                <w:sz w:val="18"/>
                <w:szCs w:val="18"/>
              </w:rPr>
              <w:t>Neither the statutes nor the regulations provide for authorization by rule for Class VI injection wells.</w:t>
            </w:r>
          </w:p>
        </w:tc>
        <w:tc>
          <w:tcPr>
            <w:tcW w:w="2836" w:type="dxa"/>
          </w:tcPr>
          <w:p w14:paraId="3D6448E5" w14:textId="77777777" w:rsidR="00ED6833" w:rsidRDefault="004F1C50" w:rsidP="00ED6833">
            <w:pPr>
              <w:spacing w:after="0"/>
              <w:rPr>
                <w:rFonts w:eastAsia="Arial" w:cs="Symbol"/>
                <w:color w:val="000000" w:themeColor="text1"/>
                <w:sz w:val="18"/>
                <w:szCs w:val="18"/>
              </w:rPr>
            </w:pPr>
            <w:r w:rsidRPr="00BD15C0">
              <w:rPr>
                <w:rFonts w:eastAsia="Arial" w:cs="Symbol"/>
                <w:color w:val="000000" w:themeColor="text1"/>
                <w:sz w:val="18"/>
                <w:szCs w:val="18"/>
              </w:rPr>
              <w:t>The r</w:t>
            </w:r>
            <w:r w:rsidR="00371E39" w:rsidRPr="00BD15C0">
              <w:rPr>
                <w:rFonts w:eastAsia="Arial" w:cs="Symbol"/>
                <w:color w:val="000000" w:themeColor="text1"/>
                <w:sz w:val="18"/>
                <w:szCs w:val="18"/>
              </w:rPr>
              <w:t xml:space="preserve">equirement </w:t>
            </w:r>
            <w:r w:rsidR="006D2D01">
              <w:rPr>
                <w:rFonts w:eastAsia="Arial" w:cs="Symbol"/>
                <w:color w:val="000000" w:themeColor="text1"/>
                <w:sz w:val="18"/>
                <w:szCs w:val="18"/>
              </w:rPr>
              <w:t xml:space="preserve">to obtain </w:t>
            </w:r>
            <w:r w:rsidR="00371E39" w:rsidRPr="00BD15C0">
              <w:rPr>
                <w:rFonts w:eastAsia="Arial" w:cs="Symbol"/>
                <w:color w:val="000000" w:themeColor="text1"/>
                <w:sz w:val="18"/>
                <w:szCs w:val="18"/>
              </w:rPr>
              <w:t>a permit is the same. No concerns for stringency.</w:t>
            </w:r>
          </w:p>
          <w:p w14:paraId="0915B49A" w14:textId="637FFC23" w:rsidR="00D779CA" w:rsidRPr="00BD15C0" w:rsidRDefault="00D779CA" w:rsidP="00ED6833">
            <w:pPr>
              <w:spacing w:after="0"/>
              <w:rPr>
                <w:rFonts w:eastAsia="Arial" w:cs="Symbol"/>
                <w:color w:val="000000" w:themeColor="text1"/>
                <w:sz w:val="18"/>
                <w:szCs w:val="18"/>
              </w:rPr>
            </w:pPr>
          </w:p>
        </w:tc>
      </w:tr>
      <w:tr w:rsidR="00ED6833" w:rsidRPr="00BD15C0" w14:paraId="3AC2F31B" w14:textId="20BE1D09" w:rsidTr="0D7A72C4">
        <w:trPr>
          <w:cantSplit/>
          <w:trHeight w:val="27"/>
          <w:jc w:val="center"/>
        </w:trPr>
        <w:tc>
          <w:tcPr>
            <w:tcW w:w="18851" w:type="dxa"/>
            <w:gridSpan w:val="7"/>
          </w:tcPr>
          <w:p w14:paraId="386CB8BD" w14:textId="36566A3D" w:rsidR="00ED6833" w:rsidRPr="00BD15C0" w:rsidRDefault="00ED6833" w:rsidP="00ED6833">
            <w:pPr>
              <w:keepNext/>
              <w:spacing w:after="0"/>
              <w:rPr>
                <w:rFonts w:eastAsia="Arial" w:cs="Symbol"/>
                <w:b/>
                <w:color w:val="000000" w:themeColor="text1"/>
                <w:sz w:val="18"/>
                <w:szCs w:val="18"/>
              </w:rPr>
            </w:pPr>
            <w:r w:rsidRPr="00BD15C0">
              <w:rPr>
                <w:rFonts w:eastAsia="Arial" w:cs="Symbol"/>
                <w:b/>
                <w:sz w:val="18"/>
                <w:szCs w:val="18"/>
              </w:rPr>
              <w:lastRenderedPageBreak/>
              <w:t xml:space="preserve">40 CFR §144.19 </w:t>
            </w:r>
            <w:r w:rsidRPr="00BD15C0">
              <w:rPr>
                <w:rFonts w:cs="Symbol"/>
                <w:b/>
                <w:sz w:val="18"/>
                <w:szCs w:val="18"/>
              </w:rPr>
              <w:t>Transitioning from Class II to Class VI.</w:t>
            </w:r>
          </w:p>
        </w:tc>
      </w:tr>
      <w:tr w:rsidR="00ED6833" w:rsidRPr="00BD15C0" w14:paraId="686B7FFA" w14:textId="3DF7F5AA" w:rsidTr="00986D68">
        <w:trPr>
          <w:cantSplit/>
          <w:trHeight w:val="805"/>
          <w:jc w:val="center"/>
        </w:trPr>
        <w:tc>
          <w:tcPr>
            <w:tcW w:w="805" w:type="dxa"/>
          </w:tcPr>
          <w:p w14:paraId="5CBC8917" w14:textId="515683A0" w:rsidR="00ED6833" w:rsidRPr="00BD15C0" w:rsidRDefault="00ED6833" w:rsidP="00ED6833">
            <w:pPr>
              <w:pStyle w:val="ListParagraph"/>
              <w:keepNext/>
              <w:numPr>
                <w:ilvl w:val="0"/>
                <w:numId w:val="25"/>
              </w:numPr>
              <w:spacing w:after="0"/>
              <w:rPr>
                <w:rFonts w:cs="Symbol"/>
                <w:sz w:val="18"/>
                <w:szCs w:val="18"/>
              </w:rPr>
            </w:pPr>
            <w:r w:rsidRPr="00BD15C0">
              <w:rPr>
                <w:rFonts w:cs="Symbol"/>
                <w:sz w:val="18"/>
                <w:szCs w:val="18"/>
              </w:rPr>
              <w:lastRenderedPageBreak/>
              <w:t>150</w:t>
            </w:r>
          </w:p>
        </w:tc>
        <w:tc>
          <w:tcPr>
            <w:tcW w:w="4140" w:type="dxa"/>
            <w:shd w:val="clear" w:color="auto" w:fill="auto"/>
          </w:tcPr>
          <w:p w14:paraId="63F5303E" w14:textId="15E7127A" w:rsidR="00ED6833" w:rsidRPr="00BD15C0" w:rsidRDefault="00ED6833" w:rsidP="00ED6833">
            <w:pPr>
              <w:keepNext/>
              <w:spacing w:after="0"/>
              <w:rPr>
                <w:rFonts w:eastAsia="Arial" w:cs="Symbol"/>
                <w:sz w:val="18"/>
                <w:szCs w:val="18"/>
              </w:rPr>
            </w:pPr>
            <w:r w:rsidRPr="00BD15C0">
              <w:rPr>
                <w:rFonts w:eastAsia="Arial" w:cs="Symbol"/>
                <w:sz w:val="18"/>
                <w:szCs w:val="18"/>
              </w:rPr>
              <w:t>Owners or operators that are injecting carbon dioxide for the primary purpose of long- term storage into an oil and gas reservoir must apply for and obtain a Class VI geologic sequestration permit when there is an increased risk to USDWs compared to Class II operations. In determining if there is an increased risk to USDWs, the owner or operator must consider the factors specified in §144.19(b).</w:t>
            </w:r>
          </w:p>
        </w:tc>
        <w:tc>
          <w:tcPr>
            <w:tcW w:w="2790" w:type="dxa"/>
            <w:shd w:val="clear" w:color="auto" w:fill="auto"/>
          </w:tcPr>
          <w:p w14:paraId="5048A7C5" w14:textId="77777777" w:rsidR="00ED6833" w:rsidRPr="00BD15C0" w:rsidRDefault="00ED6833" w:rsidP="00ED6833">
            <w:pPr>
              <w:keepNext/>
              <w:spacing w:after="0"/>
              <w:rPr>
                <w:rFonts w:eastAsia="Arial" w:cs="Symbol"/>
                <w:sz w:val="18"/>
                <w:szCs w:val="18"/>
              </w:rPr>
            </w:pPr>
            <w:r w:rsidRPr="00BD15C0">
              <w:rPr>
                <w:rFonts w:eastAsia="Arial" w:cs="Symbol"/>
                <w:sz w:val="18"/>
                <w:szCs w:val="18"/>
              </w:rPr>
              <w:t>40 CFR §144.19(a)</w:t>
            </w:r>
          </w:p>
        </w:tc>
        <w:tc>
          <w:tcPr>
            <w:tcW w:w="3960" w:type="dxa"/>
            <w:shd w:val="clear" w:color="auto" w:fill="auto"/>
          </w:tcPr>
          <w:p w14:paraId="4443B8F1" w14:textId="322AC4F5" w:rsidR="00ED6833" w:rsidRPr="00E601A6" w:rsidRDefault="00ED6833" w:rsidP="00ED6833">
            <w:pPr>
              <w:pStyle w:val="NoSpacing"/>
              <w:rPr>
                <w:rFonts w:ascii="Calibri" w:hAnsi="Calibri" w:cs="Symbol"/>
                <w:b/>
                <w:sz w:val="18"/>
                <w:szCs w:val="18"/>
              </w:rPr>
            </w:pPr>
            <w:r w:rsidRPr="00E601A6">
              <w:rPr>
                <w:rFonts w:ascii="Calibri" w:hAnsi="Calibri" w:cs="Symbol"/>
                <w:b/>
                <w:sz w:val="18"/>
                <w:szCs w:val="18"/>
              </w:rPr>
              <w:t xml:space="preserve">§5.201 Applicability and Compliance </w:t>
            </w:r>
          </w:p>
          <w:p w14:paraId="317E4ECF" w14:textId="77777777" w:rsidR="00ED6833" w:rsidRPr="00E601A6" w:rsidRDefault="00ED6833" w:rsidP="00ED6833">
            <w:pPr>
              <w:pStyle w:val="NoSpacing"/>
              <w:rPr>
                <w:rFonts w:ascii="Calibri" w:hAnsi="Calibri" w:cs="Symbol"/>
                <w:sz w:val="18"/>
                <w:szCs w:val="18"/>
              </w:rPr>
            </w:pPr>
            <w:r w:rsidRPr="00E601A6">
              <w:rPr>
                <w:rFonts w:ascii="Calibri" w:hAnsi="Calibri" w:cs="Symbol"/>
                <w:sz w:val="18"/>
                <w:szCs w:val="18"/>
              </w:rPr>
              <w:t>(b) Injection of CO</w:t>
            </w:r>
            <w:r w:rsidRPr="00E601A6">
              <w:rPr>
                <w:rFonts w:ascii="Calibri" w:hAnsi="Calibri" w:cs="Symbol"/>
                <w:sz w:val="18"/>
                <w:szCs w:val="18"/>
                <w:vertAlign w:val="subscript"/>
              </w:rPr>
              <w:t>2</w:t>
            </w:r>
            <w:r w:rsidRPr="00E601A6">
              <w:rPr>
                <w:rFonts w:ascii="Calibri" w:hAnsi="Calibri" w:cs="Symbol"/>
                <w:sz w:val="18"/>
                <w:szCs w:val="18"/>
              </w:rPr>
              <w:t xml:space="preserve"> for enhanced recovery.</w:t>
            </w:r>
          </w:p>
          <w:p w14:paraId="58214967" w14:textId="750C251E" w:rsidR="00ED6833" w:rsidRPr="00E601A6" w:rsidRDefault="00ED6833" w:rsidP="00ED6833">
            <w:pPr>
              <w:pStyle w:val="NoSpacing"/>
              <w:rPr>
                <w:rFonts w:ascii="Calibri" w:hAnsi="Calibri" w:cs="Symbol"/>
                <w:sz w:val="18"/>
                <w:szCs w:val="18"/>
              </w:rPr>
            </w:pPr>
            <w:r w:rsidRPr="00E601A6">
              <w:rPr>
                <w:rFonts w:ascii="Calibri" w:hAnsi="Calibri" w:cs="Symbol"/>
                <w:sz w:val="18"/>
                <w:szCs w:val="18"/>
              </w:rPr>
              <w:t xml:space="preserve">    (1) This subchapter does not apply to the injection of fluid </w:t>
            </w:r>
            <w:proofErr w:type="gramStart"/>
            <w:r w:rsidRPr="00E601A6">
              <w:rPr>
                <w:rFonts w:ascii="Calibri" w:hAnsi="Calibri" w:cs="Symbol"/>
                <w:sz w:val="18"/>
                <w:szCs w:val="18"/>
              </w:rPr>
              <w:t>through the use of</w:t>
            </w:r>
            <w:proofErr w:type="gramEnd"/>
            <w:r w:rsidRPr="00E601A6">
              <w:rPr>
                <w:rFonts w:ascii="Calibri" w:hAnsi="Calibri" w:cs="Symbol"/>
                <w:sz w:val="18"/>
                <w:szCs w:val="18"/>
              </w:rPr>
              <w:t xml:space="preserve"> an injection well regulated under §3.46</w:t>
            </w:r>
            <w:r w:rsidR="002044EA">
              <w:rPr>
                <w:rFonts w:ascii="Calibri" w:hAnsi="Calibri" w:cs="Symbol"/>
                <w:sz w:val="18"/>
                <w:szCs w:val="18"/>
              </w:rPr>
              <w:t xml:space="preserve"> </w:t>
            </w:r>
            <w:r w:rsidR="002044EA" w:rsidRPr="002044EA">
              <w:rPr>
                <w:rFonts w:ascii="Calibri" w:hAnsi="Calibri" w:cs="Symbol"/>
                <w:sz w:val="18"/>
                <w:szCs w:val="18"/>
              </w:rPr>
              <w:t>of this title (relating to Fluid Injection into Productive Reservoirs)</w:t>
            </w:r>
            <w:r w:rsidRPr="00E601A6">
              <w:rPr>
                <w:rFonts w:ascii="Calibri" w:hAnsi="Calibri" w:cs="Symbol"/>
                <w:sz w:val="18"/>
                <w:szCs w:val="18"/>
              </w:rPr>
              <w:t xml:space="preserve"> for the primary purpose of enhanced recovery operations from which there is reasonable expectation of more than insignificant future production volumes of oil, gas, or geothermal energy and operating pressures are no higher than reasonably necessary to produce such volumes or rates. However, the operator of an </w:t>
            </w:r>
            <w:r w:rsidR="0045418B" w:rsidRPr="0045418B">
              <w:rPr>
                <w:rFonts w:ascii="Calibri" w:hAnsi="Calibri" w:cs="Symbol"/>
                <w:sz w:val="18"/>
                <w:szCs w:val="18"/>
              </w:rPr>
              <w:t>enhanced recovery</w:t>
            </w:r>
            <w:r w:rsidRPr="00E601A6">
              <w:rPr>
                <w:rFonts w:ascii="Calibri" w:hAnsi="Calibri" w:cs="Symbol"/>
                <w:sz w:val="18"/>
                <w:szCs w:val="18"/>
              </w:rPr>
              <w:t xml:space="preserve"> project may propose to also permit the </w:t>
            </w:r>
            <w:r w:rsidR="0045418B" w:rsidRPr="0045418B">
              <w:rPr>
                <w:rFonts w:ascii="Calibri" w:hAnsi="Calibri" w:cs="Symbol"/>
                <w:sz w:val="18"/>
                <w:szCs w:val="18"/>
              </w:rPr>
              <w:t>enhanced recovery</w:t>
            </w:r>
            <w:r w:rsidRPr="00E601A6">
              <w:rPr>
                <w:rFonts w:ascii="Calibri" w:hAnsi="Calibri" w:cs="Symbol"/>
                <w:sz w:val="18"/>
                <w:szCs w:val="18"/>
              </w:rPr>
              <w:t xml:space="preserve"> project as a CO</w:t>
            </w:r>
            <w:r w:rsidRPr="00E601A6">
              <w:rPr>
                <w:rFonts w:ascii="Calibri" w:hAnsi="Calibri" w:cs="Symbol"/>
                <w:sz w:val="18"/>
                <w:szCs w:val="18"/>
                <w:vertAlign w:val="subscript"/>
              </w:rPr>
              <w:t>2</w:t>
            </w:r>
            <w:r w:rsidRPr="00E601A6">
              <w:rPr>
                <w:rFonts w:ascii="Calibri" w:hAnsi="Calibri" w:cs="Symbol"/>
                <w:sz w:val="18"/>
                <w:szCs w:val="18"/>
              </w:rPr>
              <w:t xml:space="preserve"> </w:t>
            </w:r>
            <w:r w:rsidR="0085604E" w:rsidRPr="0085604E">
              <w:rPr>
                <w:rFonts w:ascii="Calibri" w:hAnsi="Calibri" w:cs="Symbol"/>
                <w:sz w:val="18"/>
                <w:szCs w:val="18"/>
              </w:rPr>
              <w:t>geologic storage</w:t>
            </w:r>
            <w:r w:rsidRPr="00E601A6">
              <w:rPr>
                <w:rFonts w:ascii="Calibri" w:hAnsi="Calibri" w:cs="Symbol"/>
                <w:sz w:val="18"/>
                <w:szCs w:val="18"/>
              </w:rPr>
              <w:t xml:space="preserve"> facility simultaneously.</w:t>
            </w:r>
          </w:p>
          <w:p w14:paraId="42E3CA85" w14:textId="51852A73" w:rsidR="00ED6833" w:rsidRPr="00BD15C0" w:rsidRDefault="00ED6833" w:rsidP="00ED6833">
            <w:pPr>
              <w:autoSpaceDE w:val="0"/>
              <w:autoSpaceDN w:val="0"/>
              <w:adjustRightInd w:val="0"/>
              <w:spacing w:after="0"/>
              <w:rPr>
                <w:rFonts w:cs="Symbol"/>
                <w:b/>
                <w:sz w:val="18"/>
                <w:szCs w:val="18"/>
              </w:rPr>
            </w:pPr>
            <w:r w:rsidRPr="00645480">
              <w:rPr>
                <w:rFonts w:cs="Times New Roman"/>
                <w:sz w:val="18"/>
                <w:szCs w:val="18"/>
              </w:rPr>
              <w:t xml:space="preserve">    (2) If the director determines that an injection well </w:t>
            </w:r>
            <w:r w:rsidR="005E279B" w:rsidRPr="005E279B">
              <w:rPr>
                <w:rFonts w:cs="Times New Roman"/>
                <w:sz w:val="18"/>
                <w:szCs w:val="18"/>
              </w:rPr>
              <w:t>that is permitted for the injection of CO</w:t>
            </w:r>
            <w:r w:rsidR="005E279B" w:rsidRPr="00BD6C8E">
              <w:rPr>
                <w:rFonts w:cs="Times New Roman"/>
                <w:sz w:val="18"/>
                <w:szCs w:val="18"/>
                <w:vertAlign w:val="subscript"/>
              </w:rPr>
              <w:t>2</w:t>
            </w:r>
            <w:r w:rsidR="005E279B" w:rsidRPr="005E279B">
              <w:rPr>
                <w:rFonts w:cs="Times New Roman"/>
                <w:sz w:val="18"/>
                <w:szCs w:val="18"/>
              </w:rPr>
              <w:t xml:space="preserve"> for the purpose of enhanced recovery</w:t>
            </w:r>
            <w:r w:rsidR="005E279B">
              <w:rPr>
                <w:rFonts w:cs="Times New Roman"/>
                <w:sz w:val="18"/>
                <w:szCs w:val="18"/>
              </w:rPr>
              <w:t xml:space="preserve"> </w:t>
            </w:r>
            <w:r w:rsidRPr="00645480">
              <w:rPr>
                <w:rFonts w:cs="Times New Roman"/>
                <w:sz w:val="18"/>
                <w:szCs w:val="18"/>
              </w:rPr>
              <w:t>regulated under §3.46</w:t>
            </w:r>
            <w:r w:rsidR="003C16CF">
              <w:rPr>
                <w:rFonts w:cs="Times New Roman"/>
                <w:sz w:val="18"/>
                <w:szCs w:val="18"/>
              </w:rPr>
              <w:t xml:space="preserve"> </w:t>
            </w:r>
            <w:r w:rsidR="00210592" w:rsidRPr="00210592">
              <w:rPr>
                <w:rFonts w:cs="Times New Roman"/>
                <w:sz w:val="18"/>
                <w:szCs w:val="18"/>
              </w:rPr>
              <w:t>of this title</w:t>
            </w:r>
            <w:r w:rsidRPr="00645480">
              <w:rPr>
                <w:rFonts w:cs="Times New Roman"/>
                <w:sz w:val="18"/>
                <w:szCs w:val="18"/>
              </w:rPr>
              <w:t xml:space="preserve"> should be re</w:t>
            </w:r>
            <w:r w:rsidRPr="00BD15C0">
              <w:rPr>
                <w:rFonts w:cs="Symbol"/>
                <w:sz w:val="18"/>
                <w:szCs w:val="18"/>
              </w:rPr>
              <w:t xml:space="preserve">gulated under this subchapter because the injection well is no longer being used for the primary purpose of </w:t>
            </w:r>
            <w:r w:rsidR="000C3166" w:rsidRPr="000C3166">
              <w:rPr>
                <w:rFonts w:cs="Symbol"/>
                <w:sz w:val="18"/>
                <w:szCs w:val="18"/>
              </w:rPr>
              <w:t>enhanced recovery</w:t>
            </w:r>
            <w:r w:rsidRPr="00BD15C0">
              <w:rPr>
                <w:rFonts w:cs="Symbol"/>
                <w:sz w:val="18"/>
                <w:szCs w:val="18"/>
              </w:rPr>
              <w:t xml:space="preserve"> operations or there is an increased risk to USDWs, the director must notify the operator of such determination and allow the operator at least 30 days to respond to the determination and to file an application under this subchapter or cease operation of the well.  In determining if there is an increased risk to USDWs, the director shall consider the following factors:</w:t>
            </w:r>
          </w:p>
          <w:p w14:paraId="37DD2D3A" w14:textId="7E76D159" w:rsidR="00ED6833" w:rsidRPr="00BD15C0" w:rsidRDefault="00ED6833" w:rsidP="00ED6833">
            <w:pPr>
              <w:autoSpaceDE w:val="0"/>
              <w:autoSpaceDN w:val="0"/>
              <w:adjustRightInd w:val="0"/>
              <w:spacing w:after="0"/>
              <w:rPr>
                <w:rFonts w:cs="Symbol"/>
                <w:sz w:val="18"/>
                <w:szCs w:val="18"/>
              </w:rPr>
            </w:pPr>
            <w:r w:rsidRPr="00BD15C0">
              <w:rPr>
                <w:rFonts w:cs="Symbol"/>
                <w:color w:val="FF0000"/>
                <w:sz w:val="18"/>
                <w:szCs w:val="18"/>
              </w:rPr>
              <w:tab/>
            </w:r>
            <w:r w:rsidRPr="00BD15C0">
              <w:rPr>
                <w:rFonts w:cs="Symbol"/>
                <w:sz w:val="18"/>
                <w:szCs w:val="18"/>
              </w:rPr>
              <w:t xml:space="preserve">(A) </w:t>
            </w:r>
            <w:r w:rsidR="00111691">
              <w:rPr>
                <w:rFonts w:cs="Symbol"/>
                <w:sz w:val="18"/>
                <w:szCs w:val="18"/>
              </w:rPr>
              <w:t>i</w:t>
            </w:r>
            <w:r w:rsidRPr="00BD15C0">
              <w:rPr>
                <w:rFonts w:cs="Symbol"/>
                <w:sz w:val="18"/>
                <w:szCs w:val="18"/>
              </w:rPr>
              <w:t xml:space="preserve">ncrease in reservoir pressure within the injection </w:t>
            </w:r>
            <w:proofErr w:type="gramStart"/>
            <w:r w:rsidRPr="00BD15C0">
              <w:rPr>
                <w:rFonts w:cs="Symbol"/>
                <w:sz w:val="18"/>
                <w:szCs w:val="18"/>
              </w:rPr>
              <w:t>zone;</w:t>
            </w:r>
            <w:proofErr w:type="gramEnd"/>
          </w:p>
          <w:p w14:paraId="3B1CECE7" w14:textId="2F4A4AE1" w:rsidR="00ED6833" w:rsidRPr="00BD15C0" w:rsidRDefault="00ED6833" w:rsidP="00ED6833">
            <w:pPr>
              <w:autoSpaceDE w:val="0"/>
              <w:autoSpaceDN w:val="0"/>
              <w:adjustRightInd w:val="0"/>
              <w:spacing w:after="0"/>
              <w:rPr>
                <w:rFonts w:cs="Symbol"/>
                <w:sz w:val="18"/>
                <w:szCs w:val="18"/>
              </w:rPr>
            </w:pPr>
            <w:r w:rsidRPr="00BD15C0">
              <w:rPr>
                <w:rFonts w:cs="Symbol"/>
                <w:color w:val="FF0000"/>
                <w:sz w:val="18"/>
                <w:szCs w:val="18"/>
              </w:rPr>
              <w:tab/>
            </w:r>
            <w:r w:rsidRPr="00BD15C0">
              <w:rPr>
                <w:rFonts w:cs="Symbol"/>
                <w:sz w:val="18"/>
                <w:szCs w:val="18"/>
              </w:rPr>
              <w:t xml:space="preserve">(B) </w:t>
            </w:r>
            <w:r w:rsidR="00111691">
              <w:rPr>
                <w:rFonts w:cs="Symbol"/>
                <w:sz w:val="18"/>
                <w:szCs w:val="18"/>
              </w:rPr>
              <w:t>i</w:t>
            </w:r>
            <w:r w:rsidRPr="00BD15C0">
              <w:rPr>
                <w:rFonts w:cs="Symbol"/>
                <w:sz w:val="18"/>
                <w:szCs w:val="18"/>
              </w:rPr>
              <w:t xml:space="preserve">ncrease in CO2 injection </w:t>
            </w:r>
            <w:proofErr w:type="gramStart"/>
            <w:r w:rsidRPr="00BD15C0">
              <w:rPr>
                <w:rFonts w:cs="Symbol"/>
                <w:sz w:val="18"/>
                <w:szCs w:val="18"/>
              </w:rPr>
              <w:t>rates;</w:t>
            </w:r>
            <w:proofErr w:type="gramEnd"/>
          </w:p>
          <w:p w14:paraId="5FB923CC" w14:textId="502763D7" w:rsidR="00ED6833" w:rsidRPr="00BD15C0" w:rsidRDefault="00ED6833" w:rsidP="00ED6833">
            <w:pPr>
              <w:autoSpaceDE w:val="0"/>
              <w:autoSpaceDN w:val="0"/>
              <w:adjustRightInd w:val="0"/>
              <w:spacing w:after="0"/>
              <w:rPr>
                <w:rFonts w:cs="Symbol"/>
                <w:sz w:val="18"/>
                <w:szCs w:val="18"/>
              </w:rPr>
            </w:pPr>
            <w:r w:rsidRPr="00BD15C0">
              <w:rPr>
                <w:rFonts w:cs="Symbol"/>
                <w:color w:val="FF0000"/>
                <w:sz w:val="18"/>
                <w:szCs w:val="18"/>
              </w:rPr>
              <w:tab/>
            </w:r>
            <w:r w:rsidRPr="00BD15C0">
              <w:rPr>
                <w:rFonts w:cs="Symbol"/>
                <w:sz w:val="18"/>
                <w:szCs w:val="18"/>
              </w:rPr>
              <w:t xml:space="preserve">(C) </w:t>
            </w:r>
            <w:r w:rsidR="00111691">
              <w:rPr>
                <w:rFonts w:cs="Symbol"/>
                <w:sz w:val="18"/>
                <w:szCs w:val="18"/>
              </w:rPr>
              <w:t>d</w:t>
            </w:r>
            <w:r w:rsidRPr="00BD15C0">
              <w:rPr>
                <w:rFonts w:cs="Symbol"/>
                <w:sz w:val="18"/>
                <w:szCs w:val="18"/>
              </w:rPr>
              <w:t xml:space="preserve">ecrease in reservoir production </w:t>
            </w:r>
            <w:proofErr w:type="gramStart"/>
            <w:r w:rsidRPr="00BD15C0">
              <w:rPr>
                <w:rFonts w:cs="Symbol"/>
                <w:sz w:val="18"/>
                <w:szCs w:val="18"/>
              </w:rPr>
              <w:t>rates;</w:t>
            </w:r>
            <w:proofErr w:type="gramEnd"/>
          </w:p>
          <w:p w14:paraId="5C9F26B2" w14:textId="122E2199" w:rsidR="00ED6833" w:rsidRPr="00BD15C0" w:rsidRDefault="00ED6833" w:rsidP="00ED6833">
            <w:pPr>
              <w:autoSpaceDE w:val="0"/>
              <w:autoSpaceDN w:val="0"/>
              <w:adjustRightInd w:val="0"/>
              <w:spacing w:after="0"/>
              <w:rPr>
                <w:rFonts w:cs="Symbol"/>
                <w:sz w:val="18"/>
                <w:szCs w:val="18"/>
              </w:rPr>
            </w:pPr>
            <w:r w:rsidRPr="00BD15C0">
              <w:rPr>
                <w:rFonts w:cs="Symbol"/>
                <w:color w:val="FF0000"/>
                <w:sz w:val="18"/>
                <w:szCs w:val="18"/>
              </w:rPr>
              <w:tab/>
            </w:r>
            <w:r w:rsidRPr="00BD15C0">
              <w:rPr>
                <w:rFonts w:cs="Symbol"/>
                <w:sz w:val="18"/>
                <w:szCs w:val="18"/>
              </w:rPr>
              <w:t xml:space="preserve">(D) </w:t>
            </w:r>
            <w:r w:rsidR="00111691">
              <w:rPr>
                <w:rFonts w:cs="Symbol"/>
                <w:sz w:val="18"/>
                <w:szCs w:val="18"/>
              </w:rPr>
              <w:t>d</w:t>
            </w:r>
            <w:r w:rsidRPr="00BD15C0">
              <w:rPr>
                <w:rFonts w:cs="Symbol"/>
                <w:sz w:val="18"/>
                <w:szCs w:val="18"/>
              </w:rPr>
              <w:t xml:space="preserve">istance between the injection zone and </w:t>
            </w:r>
            <w:proofErr w:type="gramStart"/>
            <w:r w:rsidRPr="00BD15C0">
              <w:rPr>
                <w:rFonts w:cs="Symbol"/>
                <w:sz w:val="18"/>
                <w:szCs w:val="18"/>
              </w:rPr>
              <w:t>USDWs;</w:t>
            </w:r>
            <w:proofErr w:type="gramEnd"/>
          </w:p>
          <w:p w14:paraId="609C4F7B" w14:textId="37A052E9" w:rsidR="00ED6833" w:rsidRPr="00BD15C0" w:rsidRDefault="00ED6833" w:rsidP="00ED6833">
            <w:pPr>
              <w:autoSpaceDE w:val="0"/>
              <w:autoSpaceDN w:val="0"/>
              <w:adjustRightInd w:val="0"/>
              <w:spacing w:after="0"/>
              <w:rPr>
                <w:rFonts w:cs="Symbol"/>
                <w:sz w:val="18"/>
                <w:szCs w:val="18"/>
              </w:rPr>
            </w:pPr>
            <w:r w:rsidRPr="00BD15C0">
              <w:rPr>
                <w:rFonts w:cs="Symbol"/>
                <w:color w:val="FF0000"/>
                <w:sz w:val="18"/>
                <w:szCs w:val="18"/>
              </w:rPr>
              <w:tab/>
            </w:r>
            <w:r w:rsidRPr="00BD15C0">
              <w:rPr>
                <w:rFonts w:cs="Symbol"/>
                <w:sz w:val="18"/>
                <w:szCs w:val="18"/>
              </w:rPr>
              <w:t xml:space="preserve">(E) </w:t>
            </w:r>
            <w:r w:rsidR="00111691">
              <w:rPr>
                <w:rFonts w:cs="Symbol"/>
                <w:sz w:val="18"/>
                <w:szCs w:val="18"/>
              </w:rPr>
              <w:t>s</w:t>
            </w:r>
            <w:r w:rsidRPr="00BD15C0">
              <w:rPr>
                <w:rFonts w:cs="Symbol"/>
                <w:sz w:val="18"/>
                <w:szCs w:val="18"/>
              </w:rPr>
              <w:t xml:space="preserve">uitability of the enhanced oil or gas recovery </w:t>
            </w:r>
            <w:r w:rsidR="00111691">
              <w:rPr>
                <w:rFonts w:cs="Symbol"/>
                <w:sz w:val="18"/>
                <w:szCs w:val="18"/>
              </w:rPr>
              <w:t>AOR</w:t>
            </w:r>
            <w:r w:rsidRPr="00BD15C0">
              <w:rPr>
                <w:rFonts w:cs="Symbol"/>
                <w:sz w:val="18"/>
                <w:szCs w:val="18"/>
              </w:rPr>
              <w:t xml:space="preserve"> </w:t>
            </w:r>
            <w:proofErr w:type="gramStart"/>
            <w:r w:rsidRPr="00BD15C0">
              <w:rPr>
                <w:rFonts w:cs="Symbol"/>
                <w:sz w:val="18"/>
                <w:szCs w:val="18"/>
              </w:rPr>
              <w:t>delineation;</w:t>
            </w:r>
            <w:proofErr w:type="gramEnd"/>
          </w:p>
          <w:p w14:paraId="67A21333" w14:textId="4977C2AB" w:rsidR="00ED6833" w:rsidRPr="00BD15C0" w:rsidRDefault="00ED6833" w:rsidP="00ED6833">
            <w:pPr>
              <w:autoSpaceDE w:val="0"/>
              <w:autoSpaceDN w:val="0"/>
              <w:adjustRightInd w:val="0"/>
              <w:spacing w:after="0"/>
              <w:rPr>
                <w:rFonts w:cs="Symbol"/>
                <w:sz w:val="18"/>
                <w:szCs w:val="18"/>
              </w:rPr>
            </w:pPr>
            <w:r w:rsidRPr="00BD15C0">
              <w:rPr>
                <w:rFonts w:cs="Symbol"/>
                <w:color w:val="FF0000"/>
                <w:sz w:val="18"/>
                <w:szCs w:val="18"/>
              </w:rPr>
              <w:tab/>
            </w:r>
            <w:r w:rsidRPr="00BD15C0">
              <w:rPr>
                <w:rFonts w:cs="Symbol"/>
                <w:sz w:val="18"/>
                <w:szCs w:val="18"/>
              </w:rPr>
              <w:t xml:space="preserve">(F) </w:t>
            </w:r>
            <w:r w:rsidR="00111691">
              <w:rPr>
                <w:rFonts w:cs="Symbol"/>
                <w:sz w:val="18"/>
                <w:szCs w:val="18"/>
              </w:rPr>
              <w:t>q</w:t>
            </w:r>
            <w:r w:rsidRPr="00BD15C0">
              <w:rPr>
                <w:rFonts w:cs="Symbol"/>
                <w:sz w:val="18"/>
                <w:szCs w:val="18"/>
              </w:rPr>
              <w:t xml:space="preserve">uality of abandoned well plugs within the </w:t>
            </w:r>
            <w:proofErr w:type="gramStart"/>
            <w:r w:rsidR="000328EB">
              <w:rPr>
                <w:rFonts w:cs="Symbol"/>
                <w:sz w:val="18"/>
                <w:szCs w:val="18"/>
              </w:rPr>
              <w:t>AOR</w:t>
            </w:r>
            <w:r w:rsidRPr="00BD15C0">
              <w:rPr>
                <w:rFonts w:cs="Symbol"/>
                <w:sz w:val="18"/>
                <w:szCs w:val="18"/>
              </w:rPr>
              <w:t>;</w:t>
            </w:r>
            <w:proofErr w:type="gramEnd"/>
          </w:p>
          <w:p w14:paraId="4FC76C7C" w14:textId="1273F144" w:rsidR="00ED6833" w:rsidRPr="00BD15C0" w:rsidRDefault="00ED6833" w:rsidP="00ED6833">
            <w:pPr>
              <w:autoSpaceDE w:val="0"/>
              <w:autoSpaceDN w:val="0"/>
              <w:adjustRightInd w:val="0"/>
              <w:spacing w:after="0"/>
              <w:rPr>
                <w:rFonts w:cs="Symbol"/>
                <w:sz w:val="18"/>
                <w:szCs w:val="18"/>
              </w:rPr>
            </w:pPr>
            <w:r w:rsidRPr="00BD15C0">
              <w:rPr>
                <w:rFonts w:cs="Symbol"/>
                <w:color w:val="FF0000"/>
                <w:sz w:val="18"/>
                <w:szCs w:val="18"/>
              </w:rPr>
              <w:tab/>
            </w:r>
            <w:r w:rsidRPr="00BD15C0">
              <w:rPr>
                <w:rFonts w:cs="Symbol"/>
                <w:sz w:val="18"/>
                <w:szCs w:val="18"/>
              </w:rPr>
              <w:t xml:space="preserve">(G) </w:t>
            </w:r>
            <w:r w:rsidR="00111691">
              <w:rPr>
                <w:rFonts w:cs="Symbol"/>
                <w:sz w:val="18"/>
                <w:szCs w:val="18"/>
              </w:rPr>
              <w:t>t</w:t>
            </w:r>
            <w:r w:rsidRPr="00BD15C0">
              <w:rPr>
                <w:rFonts w:cs="Symbol"/>
                <w:sz w:val="18"/>
                <w:szCs w:val="18"/>
              </w:rPr>
              <w:t xml:space="preserve">he storage operator’s plan for recovery of CO2 at the cessation of </w:t>
            </w:r>
            <w:proofErr w:type="gramStart"/>
            <w:r w:rsidRPr="00BD15C0">
              <w:rPr>
                <w:rFonts w:cs="Symbol"/>
                <w:sz w:val="18"/>
                <w:szCs w:val="18"/>
              </w:rPr>
              <w:t>injection;</w:t>
            </w:r>
            <w:proofErr w:type="gramEnd"/>
          </w:p>
          <w:p w14:paraId="3099AC89" w14:textId="04FB7AB3" w:rsidR="00ED6833" w:rsidRPr="00BD15C0" w:rsidRDefault="00ED6833" w:rsidP="00ED6833">
            <w:pPr>
              <w:autoSpaceDE w:val="0"/>
              <w:autoSpaceDN w:val="0"/>
              <w:adjustRightInd w:val="0"/>
              <w:spacing w:after="0"/>
              <w:rPr>
                <w:rFonts w:cs="Symbol"/>
                <w:sz w:val="18"/>
                <w:szCs w:val="18"/>
              </w:rPr>
            </w:pPr>
            <w:r w:rsidRPr="00BD15C0">
              <w:rPr>
                <w:rFonts w:cs="Symbol"/>
                <w:color w:val="FF0000"/>
                <w:sz w:val="18"/>
                <w:szCs w:val="18"/>
              </w:rPr>
              <w:lastRenderedPageBreak/>
              <w:tab/>
            </w:r>
            <w:r w:rsidRPr="00BD15C0">
              <w:rPr>
                <w:rFonts w:cs="Symbol"/>
                <w:sz w:val="18"/>
                <w:szCs w:val="18"/>
              </w:rPr>
              <w:t xml:space="preserve">(H) </w:t>
            </w:r>
            <w:r w:rsidR="00111691">
              <w:rPr>
                <w:rFonts w:cs="Symbol"/>
                <w:sz w:val="18"/>
                <w:szCs w:val="18"/>
              </w:rPr>
              <w:t>t</w:t>
            </w:r>
            <w:r w:rsidRPr="00BD15C0">
              <w:rPr>
                <w:rFonts w:cs="Symbol"/>
                <w:sz w:val="18"/>
                <w:szCs w:val="18"/>
              </w:rPr>
              <w:t>he source and properties of injected CO2; and</w:t>
            </w:r>
          </w:p>
          <w:p w14:paraId="1BC4DD38" w14:textId="41CD81BF" w:rsidR="00ED6833" w:rsidRPr="00E601A6" w:rsidRDefault="00ED6833" w:rsidP="00ED6833">
            <w:pPr>
              <w:pStyle w:val="NoSpacing"/>
              <w:rPr>
                <w:rFonts w:ascii="Calibri" w:hAnsi="Calibri" w:cs="Symbol"/>
                <w:sz w:val="18"/>
                <w:szCs w:val="18"/>
              </w:rPr>
            </w:pPr>
            <w:r w:rsidRPr="00E601A6">
              <w:rPr>
                <w:rFonts w:ascii="Calibri" w:hAnsi="Calibri" w:cs="Symbol"/>
                <w:color w:val="FF0000"/>
                <w:sz w:val="18"/>
                <w:szCs w:val="18"/>
              </w:rPr>
              <w:tab/>
            </w:r>
            <w:r w:rsidRPr="00E601A6">
              <w:rPr>
                <w:rFonts w:ascii="Calibri" w:hAnsi="Calibri" w:cs="Symbol"/>
                <w:sz w:val="18"/>
                <w:szCs w:val="18"/>
              </w:rPr>
              <w:t xml:space="preserve">(I) </w:t>
            </w:r>
            <w:r w:rsidR="00A00077">
              <w:rPr>
                <w:rFonts w:ascii="Calibri" w:hAnsi="Calibri" w:cs="Symbol"/>
                <w:sz w:val="18"/>
                <w:szCs w:val="18"/>
              </w:rPr>
              <w:t>a</w:t>
            </w:r>
            <w:r w:rsidRPr="00E601A6">
              <w:rPr>
                <w:rFonts w:ascii="Calibri" w:hAnsi="Calibri" w:cs="Symbol"/>
                <w:sz w:val="18"/>
                <w:szCs w:val="18"/>
              </w:rPr>
              <w:t xml:space="preserve">ny additional site-specific factors as determined by the </w:t>
            </w:r>
            <w:r w:rsidR="00A00077">
              <w:rPr>
                <w:rFonts w:ascii="Calibri" w:hAnsi="Calibri" w:cs="Symbol"/>
                <w:sz w:val="18"/>
                <w:szCs w:val="18"/>
              </w:rPr>
              <w:t>director</w:t>
            </w:r>
          </w:p>
        </w:tc>
        <w:tc>
          <w:tcPr>
            <w:tcW w:w="2341" w:type="dxa"/>
          </w:tcPr>
          <w:p w14:paraId="1759BB1A" w14:textId="6EAFDB12" w:rsidR="00ED6833" w:rsidRPr="00BD15C0" w:rsidRDefault="00D67AAB" w:rsidP="00ED6833">
            <w:pPr>
              <w:keepNext/>
              <w:spacing w:after="0"/>
              <w:rPr>
                <w:rFonts w:eastAsia="Arial" w:cs="Symbol"/>
                <w:sz w:val="18"/>
                <w:szCs w:val="18"/>
              </w:rPr>
            </w:pPr>
            <w:r w:rsidRPr="00BD15C0">
              <w:rPr>
                <w:rFonts w:eastAsia="Arial" w:cs="Symbol"/>
                <w:sz w:val="18"/>
                <w:szCs w:val="18"/>
              </w:rPr>
              <w:lastRenderedPageBreak/>
              <w:t>Similar intent to the CFR.</w:t>
            </w:r>
          </w:p>
        </w:tc>
        <w:tc>
          <w:tcPr>
            <w:tcW w:w="1979" w:type="dxa"/>
          </w:tcPr>
          <w:p w14:paraId="00FC5832" w14:textId="2DD2AC58" w:rsidR="00ED6833" w:rsidRPr="00BD15C0" w:rsidRDefault="00ED6833" w:rsidP="00ED6833">
            <w:pPr>
              <w:keepNext/>
              <w:spacing w:after="0"/>
              <w:rPr>
                <w:rFonts w:eastAsia="Arial" w:cs="Symbol"/>
                <w:sz w:val="18"/>
                <w:szCs w:val="18"/>
              </w:rPr>
            </w:pPr>
          </w:p>
        </w:tc>
        <w:tc>
          <w:tcPr>
            <w:tcW w:w="2836" w:type="dxa"/>
          </w:tcPr>
          <w:p w14:paraId="5B196A83" w14:textId="77777777" w:rsidR="00ED6833" w:rsidRDefault="00D67AAB" w:rsidP="00ED6833">
            <w:pPr>
              <w:keepNext/>
              <w:spacing w:after="0"/>
              <w:rPr>
                <w:rFonts w:eastAsia="Arial" w:cs="Symbol"/>
                <w:color w:val="000000" w:themeColor="text1"/>
                <w:sz w:val="18"/>
                <w:szCs w:val="18"/>
              </w:rPr>
            </w:pPr>
            <w:r w:rsidRPr="00BD15C0">
              <w:rPr>
                <w:rFonts w:eastAsia="Arial" w:cs="Symbol"/>
                <w:color w:val="000000" w:themeColor="text1"/>
                <w:sz w:val="18"/>
                <w:szCs w:val="18"/>
              </w:rPr>
              <w:t xml:space="preserve">The state </w:t>
            </w:r>
            <w:r w:rsidR="006D2D01">
              <w:rPr>
                <w:rFonts w:eastAsia="Arial" w:cs="Symbol"/>
                <w:color w:val="000000" w:themeColor="text1"/>
                <w:sz w:val="18"/>
                <w:szCs w:val="18"/>
              </w:rPr>
              <w:t xml:space="preserve">text </w:t>
            </w:r>
            <w:r w:rsidRPr="00BD15C0">
              <w:rPr>
                <w:rFonts w:eastAsia="Arial" w:cs="Symbol"/>
                <w:color w:val="000000" w:themeColor="text1"/>
                <w:sz w:val="18"/>
                <w:szCs w:val="18"/>
              </w:rPr>
              <w:t xml:space="preserve">is more extensive than the CFR. </w:t>
            </w:r>
            <w:r w:rsidR="006D2D01" w:rsidRPr="006D2D01">
              <w:rPr>
                <w:rFonts w:eastAsia="Arial" w:cs="Symbol"/>
                <w:color w:val="000000" w:themeColor="text1"/>
                <w:sz w:val="18"/>
                <w:szCs w:val="18"/>
              </w:rPr>
              <w:t>However</w:t>
            </w:r>
            <w:r w:rsidR="006D2D01">
              <w:rPr>
                <w:rFonts w:eastAsia="Arial" w:cs="Symbol"/>
                <w:color w:val="000000" w:themeColor="text1"/>
                <w:sz w:val="18"/>
                <w:szCs w:val="18"/>
              </w:rPr>
              <w:t>,</w:t>
            </w:r>
            <w:r w:rsidR="006D2D01" w:rsidRPr="006D2D01">
              <w:rPr>
                <w:rFonts w:eastAsia="Arial" w:cs="Symbol"/>
                <w:color w:val="000000" w:themeColor="text1"/>
                <w:sz w:val="18"/>
                <w:szCs w:val="18"/>
              </w:rPr>
              <w:t xml:space="preserve"> the intent for a w</w:t>
            </w:r>
            <w:r w:rsidR="00BD6120">
              <w:rPr>
                <w:rFonts w:eastAsia="Arial" w:cs="Symbol"/>
                <w:color w:val="000000" w:themeColor="text1"/>
                <w:sz w:val="18"/>
                <w:szCs w:val="18"/>
              </w:rPr>
              <w:t xml:space="preserve">ell </w:t>
            </w:r>
            <w:r w:rsidR="006D2D01" w:rsidRPr="006D2D01">
              <w:rPr>
                <w:rFonts w:eastAsia="Arial" w:cs="Symbol"/>
                <w:color w:val="000000" w:themeColor="text1"/>
                <w:sz w:val="18"/>
                <w:szCs w:val="18"/>
              </w:rPr>
              <w:t xml:space="preserve">to transition to </w:t>
            </w:r>
            <w:r w:rsidR="006D2D01">
              <w:rPr>
                <w:rFonts w:eastAsia="Arial" w:cs="Symbol"/>
                <w:color w:val="000000" w:themeColor="text1"/>
                <w:sz w:val="18"/>
                <w:szCs w:val="18"/>
              </w:rPr>
              <w:t xml:space="preserve">Class VI </w:t>
            </w:r>
            <w:r w:rsidR="006D2D01" w:rsidRPr="006D2D01">
              <w:rPr>
                <w:rFonts w:eastAsia="Arial" w:cs="Symbol"/>
                <w:color w:val="000000" w:themeColor="text1"/>
                <w:sz w:val="18"/>
                <w:szCs w:val="18"/>
              </w:rPr>
              <w:t>if risk is increased is included</w:t>
            </w:r>
            <w:r w:rsidR="006D2D01">
              <w:rPr>
                <w:rFonts w:eastAsia="Arial" w:cs="Symbol"/>
                <w:color w:val="000000" w:themeColor="text1"/>
                <w:sz w:val="18"/>
                <w:szCs w:val="18"/>
              </w:rPr>
              <w:t xml:space="preserve"> (see the rows below). </w:t>
            </w:r>
            <w:r w:rsidRPr="00BD15C0">
              <w:rPr>
                <w:rFonts w:eastAsia="Arial" w:cs="Symbol"/>
                <w:color w:val="000000" w:themeColor="text1"/>
                <w:sz w:val="18"/>
                <w:szCs w:val="18"/>
              </w:rPr>
              <w:t>No concerns for stringency.</w:t>
            </w:r>
          </w:p>
          <w:p w14:paraId="5729179B" w14:textId="77777777" w:rsidR="00A05FA3" w:rsidRDefault="00A05FA3" w:rsidP="00A05FA3">
            <w:pPr>
              <w:keepNext/>
              <w:spacing w:after="0"/>
              <w:rPr>
                <w:rFonts w:eastAsia="Arial" w:cs="Symbol"/>
                <w:bCs/>
                <w:color w:val="00B050"/>
                <w:sz w:val="18"/>
                <w:szCs w:val="18"/>
              </w:rPr>
            </w:pPr>
          </w:p>
          <w:p w14:paraId="2CCEC6AE" w14:textId="77777777" w:rsidR="0007591F" w:rsidRDefault="0007591F" w:rsidP="00A05FA3">
            <w:pPr>
              <w:keepNext/>
              <w:spacing w:after="0"/>
              <w:rPr>
                <w:rFonts w:eastAsia="Arial" w:cs="Symbol"/>
                <w:bCs/>
                <w:color w:val="00B050"/>
                <w:sz w:val="18"/>
                <w:szCs w:val="18"/>
              </w:rPr>
            </w:pPr>
          </w:p>
          <w:p w14:paraId="5C530B58" w14:textId="77777777" w:rsidR="0007591F" w:rsidRDefault="0007591F" w:rsidP="0007591F">
            <w:pPr>
              <w:rPr>
                <w:rFonts w:eastAsia="Arial" w:cs="Symbol"/>
                <w:sz w:val="18"/>
                <w:szCs w:val="18"/>
              </w:rPr>
            </w:pPr>
            <w:r w:rsidRPr="0090355C">
              <w:rPr>
                <w:rFonts w:eastAsia="Arial" w:cs="Symbol"/>
                <w:sz w:val="18"/>
                <w:szCs w:val="18"/>
              </w:rPr>
              <w:t>Minor August 2022 rule changes do not affect stringency.</w:t>
            </w:r>
          </w:p>
          <w:p w14:paraId="6C984DC7" w14:textId="0F093BC9" w:rsidR="007C127B" w:rsidRPr="00BD6C8E" w:rsidRDefault="007C127B" w:rsidP="00BD6C8E">
            <w:pPr>
              <w:rPr>
                <w:rFonts w:eastAsia="Arial" w:cs="Symbol"/>
                <w:sz w:val="18"/>
                <w:szCs w:val="18"/>
              </w:rPr>
            </w:pPr>
          </w:p>
        </w:tc>
      </w:tr>
      <w:tr w:rsidR="00ED6833" w:rsidRPr="00BD15C0" w14:paraId="4DDA4528" w14:textId="29ECAF06" w:rsidTr="00986D68">
        <w:trPr>
          <w:cantSplit/>
          <w:trHeight w:val="742"/>
          <w:jc w:val="center"/>
        </w:trPr>
        <w:tc>
          <w:tcPr>
            <w:tcW w:w="805" w:type="dxa"/>
          </w:tcPr>
          <w:p w14:paraId="17EF693D" w14:textId="1EF501CC" w:rsidR="00ED6833" w:rsidRPr="00BD15C0" w:rsidRDefault="00ED6833" w:rsidP="00ED6833">
            <w:pPr>
              <w:pStyle w:val="ListParagraph"/>
              <w:numPr>
                <w:ilvl w:val="0"/>
                <w:numId w:val="25"/>
              </w:numPr>
              <w:spacing w:after="0"/>
              <w:rPr>
                <w:rFonts w:cs="Symbol"/>
                <w:sz w:val="18"/>
                <w:szCs w:val="18"/>
              </w:rPr>
            </w:pPr>
            <w:r w:rsidRPr="00BD15C0">
              <w:rPr>
                <w:rFonts w:cs="Symbol"/>
                <w:sz w:val="18"/>
                <w:szCs w:val="18"/>
              </w:rPr>
              <w:t>151</w:t>
            </w:r>
          </w:p>
        </w:tc>
        <w:tc>
          <w:tcPr>
            <w:tcW w:w="4140" w:type="dxa"/>
            <w:shd w:val="clear" w:color="auto" w:fill="auto"/>
          </w:tcPr>
          <w:p w14:paraId="7F19881C" w14:textId="47E42F17" w:rsidR="00ED6833" w:rsidRPr="00BD15C0" w:rsidRDefault="00ED6833" w:rsidP="00ED6833">
            <w:pPr>
              <w:spacing w:after="0"/>
              <w:rPr>
                <w:rFonts w:eastAsia="Arial" w:cs="Symbol"/>
                <w:sz w:val="18"/>
                <w:szCs w:val="18"/>
              </w:rPr>
            </w:pPr>
            <w:r w:rsidRPr="00BD15C0">
              <w:rPr>
                <w:rFonts w:eastAsia="Arial" w:cs="Symbol"/>
                <w:sz w:val="18"/>
                <w:szCs w:val="18"/>
              </w:rPr>
              <w:t xml:space="preserve">The Director shall determine when there is an increased risk to USDWs compared to Class II operations and a Class VI permit is required. </w:t>
            </w:r>
            <w:proofErr w:type="gramStart"/>
            <w:r w:rsidRPr="00BD15C0">
              <w:rPr>
                <w:rFonts w:eastAsia="Arial" w:cs="Symbol"/>
                <w:sz w:val="18"/>
                <w:szCs w:val="18"/>
              </w:rPr>
              <w:t>In order to</w:t>
            </w:r>
            <w:proofErr w:type="gramEnd"/>
            <w:r w:rsidRPr="00BD15C0">
              <w:rPr>
                <w:rFonts w:eastAsia="Arial" w:cs="Symbol"/>
                <w:sz w:val="18"/>
                <w:szCs w:val="18"/>
              </w:rPr>
              <w:t xml:space="preserve"> make this determination the Director must consider the following:</w:t>
            </w:r>
          </w:p>
        </w:tc>
        <w:tc>
          <w:tcPr>
            <w:tcW w:w="2790" w:type="dxa"/>
            <w:shd w:val="clear" w:color="auto" w:fill="auto"/>
          </w:tcPr>
          <w:p w14:paraId="1187A8C3" w14:textId="77777777" w:rsidR="00ED6833" w:rsidRPr="00BD15C0" w:rsidRDefault="00ED6833" w:rsidP="00ED6833">
            <w:pPr>
              <w:spacing w:after="0"/>
              <w:rPr>
                <w:rFonts w:eastAsia="Arial" w:cs="Symbol"/>
                <w:sz w:val="18"/>
                <w:szCs w:val="18"/>
              </w:rPr>
            </w:pPr>
            <w:r w:rsidRPr="00BD15C0">
              <w:rPr>
                <w:rFonts w:eastAsia="Arial" w:cs="Symbol"/>
                <w:sz w:val="18"/>
                <w:szCs w:val="18"/>
              </w:rPr>
              <w:t>40 CFR §144.19(b)</w:t>
            </w:r>
          </w:p>
        </w:tc>
        <w:tc>
          <w:tcPr>
            <w:tcW w:w="3960" w:type="dxa"/>
            <w:shd w:val="clear" w:color="auto" w:fill="auto"/>
          </w:tcPr>
          <w:p w14:paraId="4310D04C" w14:textId="1193FEBC" w:rsidR="00ED6833" w:rsidRPr="00BD15C0" w:rsidRDefault="00ED6833" w:rsidP="00ED6833">
            <w:pPr>
              <w:spacing w:after="0"/>
              <w:rPr>
                <w:rFonts w:eastAsia="Arial" w:cs="Symbol"/>
                <w:sz w:val="18"/>
                <w:szCs w:val="18"/>
              </w:rPr>
            </w:pPr>
            <w:r w:rsidRPr="00BD15C0">
              <w:rPr>
                <w:rFonts w:eastAsia="Arial" w:cs="Symbol"/>
                <w:b/>
                <w:sz w:val="18"/>
                <w:szCs w:val="18"/>
              </w:rPr>
              <w:t>§5.201(b)</w:t>
            </w:r>
            <w:r w:rsidR="00506D72" w:rsidRPr="00BD15C0">
              <w:rPr>
                <w:rFonts w:eastAsia="Arial" w:cs="Symbol"/>
                <w:b/>
                <w:sz w:val="18"/>
                <w:szCs w:val="18"/>
              </w:rPr>
              <w:t>(2)</w:t>
            </w:r>
            <w:r w:rsidR="00506D72" w:rsidRPr="00BD15C0">
              <w:rPr>
                <w:rFonts w:eastAsia="Arial" w:cs="Symbol"/>
                <w:sz w:val="18"/>
                <w:szCs w:val="18"/>
              </w:rPr>
              <w:t xml:space="preserve"> If the director determines that an injection well</w:t>
            </w:r>
            <w:r w:rsidR="001772EA">
              <w:rPr>
                <w:rFonts w:eastAsia="Arial" w:cs="Symbol"/>
                <w:sz w:val="18"/>
                <w:szCs w:val="18"/>
              </w:rPr>
              <w:t xml:space="preserve"> </w:t>
            </w:r>
            <w:r w:rsidR="001772EA" w:rsidRPr="001772EA">
              <w:rPr>
                <w:rFonts w:eastAsia="Arial" w:cs="Symbol"/>
                <w:sz w:val="18"/>
                <w:szCs w:val="18"/>
              </w:rPr>
              <w:t>that is permitted for the injection of CO</w:t>
            </w:r>
            <w:r w:rsidR="001772EA" w:rsidRPr="00BD6C8E">
              <w:rPr>
                <w:rFonts w:eastAsia="Arial" w:cs="Symbol"/>
                <w:sz w:val="18"/>
                <w:szCs w:val="18"/>
                <w:vertAlign w:val="subscript"/>
              </w:rPr>
              <w:t>2</w:t>
            </w:r>
            <w:r w:rsidR="001772EA" w:rsidRPr="001772EA">
              <w:rPr>
                <w:rFonts w:eastAsia="Arial" w:cs="Symbol"/>
                <w:sz w:val="18"/>
                <w:szCs w:val="18"/>
              </w:rPr>
              <w:t xml:space="preserve"> for the purpose of enhanced recovery</w:t>
            </w:r>
            <w:r w:rsidR="001772EA">
              <w:rPr>
                <w:rFonts w:eastAsia="Arial" w:cs="Symbol"/>
                <w:sz w:val="18"/>
                <w:szCs w:val="18"/>
              </w:rPr>
              <w:t xml:space="preserve"> </w:t>
            </w:r>
            <w:r w:rsidR="00506D72" w:rsidRPr="00BD15C0">
              <w:rPr>
                <w:rFonts w:eastAsia="Arial" w:cs="Symbol"/>
                <w:sz w:val="18"/>
                <w:szCs w:val="18"/>
              </w:rPr>
              <w:t>regulated under §3.46</w:t>
            </w:r>
            <w:r w:rsidR="006D6479">
              <w:rPr>
                <w:rFonts w:eastAsia="Arial" w:cs="Symbol"/>
                <w:sz w:val="18"/>
                <w:szCs w:val="18"/>
              </w:rPr>
              <w:t xml:space="preserve"> of this title</w:t>
            </w:r>
            <w:r w:rsidR="00506D72" w:rsidRPr="00BD15C0">
              <w:rPr>
                <w:rFonts w:eastAsia="Arial" w:cs="Symbol"/>
                <w:sz w:val="18"/>
                <w:szCs w:val="18"/>
              </w:rPr>
              <w:t xml:space="preserve"> should be regulated under this subchapter because the injection well is no longer being used for the primary purpose of </w:t>
            </w:r>
            <w:r w:rsidR="008F7EA7" w:rsidRPr="008F7EA7">
              <w:rPr>
                <w:rFonts w:eastAsia="Arial" w:cs="Symbol"/>
                <w:sz w:val="18"/>
                <w:szCs w:val="18"/>
              </w:rPr>
              <w:t>enhanced recovery</w:t>
            </w:r>
            <w:r w:rsidR="00BD6120">
              <w:rPr>
                <w:rFonts w:eastAsia="Arial" w:cs="Symbol"/>
                <w:sz w:val="18"/>
                <w:szCs w:val="18"/>
              </w:rPr>
              <w:t xml:space="preserve"> </w:t>
            </w:r>
            <w:r w:rsidR="00506D72" w:rsidRPr="00BD15C0">
              <w:rPr>
                <w:rFonts w:eastAsia="Arial" w:cs="Symbol"/>
                <w:sz w:val="18"/>
                <w:szCs w:val="18"/>
              </w:rPr>
              <w:t>operations or there is an increased risk to USDWs, the director must notify the operator of such determination and allow the operator at least 30 days to respond to the determination and to file an application under this subchapter or cease operation of the well.  In determining if there is an increased risk to USDWs, the director shall consider the following factors:</w:t>
            </w:r>
          </w:p>
        </w:tc>
        <w:tc>
          <w:tcPr>
            <w:tcW w:w="2341" w:type="dxa"/>
          </w:tcPr>
          <w:p w14:paraId="7713CE32" w14:textId="039609A2" w:rsidR="00ED6833" w:rsidRPr="00BD15C0" w:rsidRDefault="00506D72" w:rsidP="00ED6833">
            <w:pPr>
              <w:spacing w:after="0"/>
              <w:rPr>
                <w:rFonts w:eastAsia="Arial" w:cs="Symbol"/>
                <w:sz w:val="18"/>
                <w:szCs w:val="18"/>
              </w:rPr>
            </w:pPr>
            <w:r w:rsidRPr="00BD15C0">
              <w:rPr>
                <w:rFonts w:eastAsia="Arial" w:cs="Symbol"/>
                <w:sz w:val="18"/>
                <w:szCs w:val="18"/>
              </w:rPr>
              <w:t>Similar intent to the CFR.</w:t>
            </w:r>
          </w:p>
        </w:tc>
        <w:tc>
          <w:tcPr>
            <w:tcW w:w="1979" w:type="dxa"/>
          </w:tcPr>
          <w:p w14:paraId="296D6630" w14:textId="54563070" w:rsidR="00ED6833" w:rsidRPr="00BD15C0" w:rsidRDefault="00ED6833" w:rsidP="00ED6833">
            <w:pPr>
              <w:spacing w:after="0"/>
              <w:rPr>
                <w:rFonts w:eastAsia="Arial" w:cs="Symbol"/>
                <w:sz w:val="18"/>
                <w:szCs w:val="18"/>
              </w:rPr>
            </w:pPr>
          </w:p>
        </w:tc>
        <w:tc>
          <w:tcPr>
            <w:tcW w:w="2836" w:type="dxa"/>
          </w:tcPr>
          <w:p w14:paraId="636F0D9C" w14:textId="77777777" w:rsidR="00ED6833" w:rsidRDefault="006F056B" w:rsidP="00ED6833">
            <w:pPr>
              <w:spacing w:after="0"/>
              <w:rPr>
                <w:rFonts w:eastAsia="Arial" w:cs="Symbol"/>
                <w:color w:val="000000" w:themeColor="text1"/>
                <w:sz w:val="18"/>
                <w:szCs w:val="18"/>
              </w:rPr>
            </w:pPr>
            <w:r w:rsidRPr="00BD15C0">
              <w:rPr>
                <w:rFonts w:eastAsia="Arial" w:cs="Symbol"/>
                <w:color w:val="000000" w:themeColor="text1"/>
                <w:sz w:val="18"/>
                <w:szCs w:val="18"/>
              </w:rPr>
              <w:t xml:space="preserve">The state requirement includes </w:t>
            </w:r>
            <w:r w:rsidR="00BD6120">
              <w:rPr>
                <w:rFonts w:eastAsia="Arial" w:cs="Symbol"/>
                <w:color w:val="000000" w:themeColor="text1"/>
                <w:sz w:val="18"/>
                <w:szCs w:val="18"/>
              </w:rPr>
              <w:t>additional</w:t>
            </w:r>
            <w:r w:rsidR="00BD6120" w:rsidRPr="00BD15C0">
              <w:rPr>
                <w:rFonts w:eastAsia="Arial" w:cs="Symbol"/>
                <w:color w:val="000000" w:themeColor="text1"/>
                <w:sz w:val="18"/>
                <w:szCs w:val="18"/>
              </w:rPr>
              <w:t xml:space="preserve"> </w:t>
            </w:r>
            <w:r w:rsidR="006D2D01">
              <w:rPr>
                <w:rFonts w:eastAsia="Arial" w:cs="Symbol"/>
                <w:color w:val="000000" w:themeColor="text1"/>
                <w:sz w:val="18"/>
                <w:szCs w:val="18"/>
              </w:rPr>
              <w:t xml:space="preserve">provisions and </w:t>
            </w:r>
            <w:r w:rsidRPr="00BD15C0">
              <w:rPr>
                <w:rFonts w:eastAsia="Arial" w:cs="Symbol"/>
                <w:color w:val="000000" w:themeColor="text1"/>
                <w:sz w:val="18"/>
                <w:szCs w:val="18"/>
              </w:rPr>
              <w:t xml:space="preserve">requirements </w:t>
            </w:r>
            <w:r w:rsidR="006D2D01">
              <w:rPr>
                <w:rFonts w:eastAsia="Arial" w:cs="Symbol"/>
                <w:color w:val="000000" w:themeColor="text1"/>
                <w:sz w:val="18"/>
                <w:szCs w:val="18"/>
              </w:rPr>
              <w:t xml:space="preserve">that the Director notify the operator </w:t>
            </w:r>
            <w:r w:rsidRPr="00BD15C0">
              <w:rPr>
                <w:rFonts w:eastAsia="Arial" w:cs="Symbol"/>
                <w:color w:val="000000" w:themeColor="text1"/>
                <w:sz w:val="18"/>
                <w:szCs w:val="18"/>
              </w:rPr>
              <w:t>that do not affect stringency.</w:t>
            </w:r>
          </w:p>
          <w:p w14:paraId="5A552E7A" w14:textId="77777777" w:rsidR="00073F00" w:rsidRPr="00073F00" w:rsidRDefault="00073F00" w:rsidP="00073F00">
            <w:pPr>
              <w:spacing w:after="0"/>
              <w:rPr>
                <w:rFonts w:eastAsia="Arial" w:cs="Symbol"/>
                <w:bCs/>
                <w:color w:val="00B050"/>
                <w:sz w:val="18"/>
                <w:szCs w:val="18"/>
              </w:rPr>
            </w:pPr>
          </w:p>
          <w:p w14:paraId="0599F917" w14:textId="31EDBD35" w:rsidR="0007591F" w:rsidRPr="00BD6C8E" w:rsidRDefault="00073F00" w:rsidP="0007591F">
            <w:pPr>
              <w:rPr>
                <w:rFonts w:eastAsia="Arial" w:cs="Symbol"/>
                <w:sz w:val="18"/>
                <w:szCs w:val="18"/>
              </w:rPr>
            </w:pPr>
            <w:r w:rsidRPr="00383898">
              <w:rPr>
                <w:rFonts w:eastAsia="Arial" w:cs="Symbol"/>
                <w:sz w:val="18"/>
                <w:szCs w:val="18"/>
              </w:rPr>
              <w:t>5.201(b)(2) was changed in the August 2022 rule based on public comment</w:t>
            </w:r>
            <w:r w:rsidR="00C266D1" w:rsidRPr="00383898">
              <w:rPr>
                <w:rFonts w:eastAsia="Arial" w:cs="Symbol"/>
                <w:sz w:val="18"/>
                <w:szCs w:val="18"/>
              </w:rPr>
              <w:t xml:space="preserve"> to clarify that </w:t>
            </w:r>
            <w:r w:rsidR="00944E6A" w:rsidRPr="00383898">
              <w:rPr>
                <w:rFonts w:eastAsia="Arial" w:cs="Symbol"/>
                <w:sz w:val="18"/>
                <w:szCs w:val="18"/>
              </w:rPr>
              <w:t>this provision applies to wells permitted for enhanced recovery</w:t>
            </w:r>
            <w:r w:rsidRPr="00383898">
              <w:rPr>
                <w:rFonts w:eastAsia="Arial" w:cs="Symbol"/>
                <w:sz w:val="18"/>
                <w:szCs w:val="18"/>
              </w:rPr>
              <w:t>.</w:t>
            </w:r>
            <w:r w:rsidR="0007591F" w:rsidRPr="00383898">
              <w:rPr>
                <w:rFonts w:eastAsia="Arial" w:cs="Symbol"/>
                <w:bCs/>
                <w:sz w:val="18"/>
                <w:szCs w:val="18"/>
              </w:rPr>
              <w:t xml:space="preserve"> </w:t>
            </w:r>
            <w:r w:rsidR="0007591F" w:rsidRPr="00BD6C8E">
              <w:rPr>
                <w:rFonts w:eastAsia="Arial" w:cs="Symbol"/>
                <w:sz w:val="18"/>
                <w:szCs w:val="18"/>
              </w:rPr>
              <w:t>No concerns for stringency.</w:t>
            </w:r>
          </w:p>
          <w:p w14:paraId="78034A06" w14:textId="7EF5A5D8" w:rsidR="00A05FA3" w:rsidRPr="00BD15C0" w:rsidRDefault="00A05FA3" w:rsidP="00073F00">
            <w:pPr>
              <w:spacing w:after="0"/>
              <w:rPr>
                <w:rFonts w:eastAsia="Arial" w:cs="Symbol"/>
                <w:color w:val="000000" w:themeColor="text1"/>
                <w:sz w:val="18"/>
                <w:szCs w:val="18"/>
              </w:rPr>
            </w:pPr>
          </w:p>
        </w:tc>
      </w:tr>
      <w:tr w:rsidR="00ED6833" w:rsidRPr="00BD15C0" w14:paraId="57C04BEE" w14:textId="313BC802" w:rsidTr="00986D68">
        <w:trPr>
          <w:cantSplit/>
          <w:trHeight w:val="20"/>
          <w:jc w:val="center"/>
        </w:trPr>
        <w:tc>
          <w:tcPr>
            <w:tcW w:w="805" w:type="dxa"/>
          </w:tcPr>
          <w:p w14:paraId="1337A27C" w14:textId="5E27FEAD" w:rsidR="00ED6833" w:rsidRPr="00BD15C0" w:rsidRDefault="00ED6833" w:rsidP="00ED6833">
            <w:pPr>
              <w:pStyle w:val="ListParagraph"/>
              <w:numPr>
                <w:ilvl w:val="0"/>
                <w:numId w:val="25"/>
              </w:numPr>
              <w:spacing w:after="0"/>
              <w:rPr>
                <w:rFonts w:cs="Symbol"/>
                <w:sz w:val="18"/>
                <w:szCs w:val="18"/>
              </w:rPr>
            </w:pPr>
            <w:r w:rsidRPr="00BD15C0">
              <w:rPr>
                <w:rFonts w:cs="Symbol"/>
                <w:sz w:val="18"/>
                <w:szCs w:val="18"/>
              </w:rPr>
              <w:t>152</w:t>
            </w:r>
          </w:p>
        </w:tc>
        <w:tc>
          <w:tcPr>
            <w:tcW w:w="4140" w:type="dxa"/>
            <w:shd w:val="clear" w:color="auto" w:fill="auto"/>
          </w:tcPr>
          <w:p w14:paraId="499BE613" w14:textId="56A50181" w:rsidR="00ED6833" w:rsidRPr="00BD15C0" w:rsidRDefault="00ED6833" w:rsidP="00ED6833">
            <w:pPr>
              <w:spacing w:after="0"/>
              <w:rPr>
                <w:rFonts w:eastAsia="Arial" w:cs="Symbol"/>
                <w:sz w:val="18"/>
                <w:szCs w:val="18"/>
              </w:rPr>
            </w:pPr>
            <w:r w:rsidRPr="00BD15C0">
              <w:rPr>
                <w:rFonts w:eastAsia="Arial" w:cs="Symbol"/>
                <w:sz w:val="18"/>
                <w:szCs w:val="18"/>
              </w:rPr>
              <w:t>Increase in reservoir pressure within the injection zone(s);</w:t>
            </w:r>
          </w:p>
        </w:tc>
        <w:tc>
          <w:tcPr>
            <w:tcW w:w="2790" w:type="dxa"/>
            <w:shd w:val="clear" w:color="auto" w:fill="auto"/>
          </w:tcPr>
          <w:p w14:paraId="7CD638DF" w14:textId="77777777" w:rsidR="00ED6833" w:rsidRPr="00BD15C0" w:rsidRDefault="00ED6833" w:rsidP="00ED6833">
            <w:pPr>
              <w:spacing w:after="0"/>
              <w:rPr>
                <w:rFonts w:eastAsia="Arial" w:cs="Symbol"/>
                <w:sz w:val="18"/>
                <w:szCs w:val="18"/>
              </w:rPr>
            </w:pPr>
            <w:r w:rsidRPr="00BD15C0">
              <w:rPr>
                <w:rFonts w:eastAsia="Arial" w:cs="Symbol"/>
                <w:sz w:val="18"/>
                <w:szCs w:val="18"/>
              </w:rPr>
              <w:t>40 CFR §144.19(b)(1)</w:t>
            </w:r>
          </w:p>
        </w:tc>
        <w:tc>
          <w:tcPr>
            <w:tcW w:w="3960" w:type="dxa"/>
            <w:shd w:val="clear" w:color="auto" w:fill="auto"/>
          </w:tcPr>
          <w:p w14:paraId="4A243ACA" w14:textId="77777777" w:rsidR="00ED6833" w:rsidRPr="00BD15C0" w:rsidRDefault="00ED6833" w:rsidP="00ED6833">
            <w:pPr>
              <w:spacing w:after="0"/>
              <w:rPr>
                <w:rFonts w:eastAsia="Arial" w:cs="Symbol"/>
                <w:b/>
                <w:sz w:val="18"/>
                <w:szCs w:val="18"/>
              </w:rPr>
            </w:pPr>
            <w:r w:rsidRPr="00BD15C0">
              <w:rPr>
                <w:rFonts w:eastAsia="Arial" w:cs="Symbol"/>
                <w:b/>
                <w:sz w:val="18"/>
                <w:szCs w:val="18"/>
              </w:rPr>
              <w:t>§5.201(b)(2)(A)</w:t>
            </w:r>
          </w:p>
          <w:p w14:paraId="1340E9E5" w14:textId="6E0FE81A" w:rsidR="003609B2" w:rsidRPr="00BD15C0" w:rsidRDefault="003C603E" w:rsidP="00ED6833">
            <w:pPr>
              <w:spacing w:after="0"/>
              <w:rPr>
                <w:rFonts w:eastAsia="Arial" w:cs="Symbol"/>
                <w:sz w:val="18"/>
                <w:szCs w:val="18"/>
              </w:rPr>
            </w:pPr>
            <w:r>
              <w:rPr>
                <w:rFonts w:eastAsia="Arial" w:cs="Symbol"/>
                <w:sz w:val="18"/>
                <w:szCs w:val="18"/>
              </w:rPr>
              <w:t>i</w:t>
            </w:r>
            <w:r w:rsidR="003609B2" w:rsidRPr="00BD15C0">
              <w:rPr>
                <w:rFonts w:eastAsia="Arial" w:cs="Symbol"/>
                <w:sz w:val="18"/>
                <w:szCs w:val="18"/>
              </w:rPr>
              <w:t>ncrease in reservoir pressure within the injection zone;</w:t>
            </w:r>
          </w:p>
        </w:tc>
        <w:tc>
          <w:tcPr>
            <w:tcW w:w="2341" w:type="dxa"/>
          </w:tcPr>
          <w:p w14:paraId="3C59AFF6" w14:textId="4506FA61" w:rsidR="00ED6833" w:rsidRPr="00BD15C0" w:rsidRDefault="003609B2" w:rsidP="00ED6833">
            <w:pPr>
              <w:spacing w:after="0"/>
              <w:rPr>
                <w:rFonts w:eastAsia="Arial" w:cs="Symbol"/>
                <w:sz w:val="18"/>
                <w:szCs w:val="18"/>
              </w:rPr>
            </w:pPr>
            <w:r w:rsidRPr="00BD15C0">
              <w:rPr>
                <w:rFonts w:eastAsia="Arial" w:cs="Symbol"/>
                <w:sz w:val="18"/>
                <w:szCs w:val="18"/>
              </w:rPr>
              <w:t>Same as the CFR.</w:t>
            </w:r>
          </w:p>
        </w:tc>
        <w:tc>
          <w:tcPr>
            <w:tcW w:w="1979" w:type="dxa"/>
          </w:tcPr>
          <w:p w14:paraId="4D492C17" w14:textId="77777777" w:rsidR="00ED6833" w:rsidRPr="00BD15C0" w:rsidRDefault="00ED6833" w:rsidP="00ED6833">
            <w:pPr>
              <w:spacing w:after="0"/>
              <w:rPr>
                <w:rFonts w:eastAsia="Arial" w:cs="Symbol"/>
                <w:sz w:val="18"/>
                <w:szCs w:val="18"/>
              </w:rPr>
            </w:pPr>
          </w:p>
        </w:tc>
        <w:tc>
          <w:tcPr>
            <w:tcW w:w="2836" w:type="dxa"/>
          </w:tcPr>
          <w:p w14:paraId="5D74CA12" w14:textId="53EBF5BC" w:rsidR="00ED6833" w:rsidRPr="00BD15C0" w:rsidRDefault="00ED6833" w:rsidP="00ED6833">
            <w:pPr>
              <w:spacing w:after="0"/>
              <w:rPr>
                <w:rFonts w:eastAsia="Arial" w:cs="Symbol"/>
                <w:color w:val="000000" w:themeColor="text1"/>
                <w:sz w:val="18"/>
                <w:szCs w:val="18"/>
              </w:rPr>
            </w:pPr>
          </w:p>
        </w:tc>
      </w:tr>
      <w:tr w:rsidR="00ED6833" w:rsidRPr="00BD15C0" w14:paraId="219A7142" w14:textId="6478EA1B" w:rsidTr="00986D68">
        <w:trPr>
          <w:cantSplit/>
          <w:trHeight w:val="27"/>
          <w:jc w:val="center"/>
        </w:trPr>
        <w:tc>
          <w:tcPr>
            <w:tcW w:w="805" w:type="dxa"/>
          </w:tcPr>
          <w:p w14:paraId="217EDFF7" w14:textId="1EE025C6" w:rsidR="00ED6833" w:rsidRPr="00BD15C0" w:rsidRDefault="00ED6833" w:rsidP="00ED6833">
            <w:pPr>
              <w:pStyle w:val="ListParagraph"/>
              <w:numPr>
                <w:ilvl w:val="0"/>
                <w:numId w:val="25"/>
              </w:numPr>
              <w:spacing w:after="0"/>
              <w:rPr>
                <w:rFonts w:cs="Symbol"/>
                <w:sz w:val="18"/>
                <w:szCs w:val="18"/>
              </w:rPr>
            </w:pPr>
            <w:r w:rsidRPr="00BD15C0">
              <w:rPr>
                <w:rFonts w:cs="Symbol"/>
                <w:sz w:val="18"/>
                <w:szCs w:val="18"/>
              </w:rPr>
              <w:t>153</w:t>
            </w:r>
          </w:p>
        </w:tc>
        <w:tc>
          <w:tcPr>
            <w:tcW w:w="4140" w:type="dxa"/>
            <w:shd w:val="clear" w:color="auto" w:fill="auto"/>
          </w:tcPr>
          <w:p w14:paraId="072DC1F4" w14:textId="586122BF" w:rsidR="00ED6833" w:rsidRPr="00BD15C0" w:rsidRDefault="00ED6833" w:rsidP="00ED6833">
            <w:pPr>
              <w:spacing w:after="0"/>
              <w:rPr>
                <w:rFonts w:eastAsia="Arial" w:cs="Symbol"/>
                <w:sz w:val="18"/>
                <w:szCs w:val="18"/>
              </w:rPr>
            </w:pPr>
            <w:r w:rsidRPr="00BD15C0">
              <w:rPr>
                <w:rFonts w:eastAsia="Arial" w:cs="Symbol"/>
                <w:sz w:val="18"/>
                <w:szCs w:val="18"/>
              </w:rPr>
              <w:t>Increase in carbon dioxide injection rates;</w:t>
            </w:r>
          </w:p>
        </w:tc>
        <w:tc>
          <w:tcPr>
            <w:tcW w:w="2790" w:type="dxa"/>
            <w:shd w:val="clear" w:color="auto" w:fill="auto"/>
          </w:tcPr>
          <w:p w14:paraId="017674FA" w14:textId="77777777" w:rsidR="00ED6833" w:rsidRPr="00BD15C0" w:rsidRDefault="00ED6833" w:rsidP="00ED6833">
            <w:pPr>
              <w:spacing w:after="0"/>
              <w:rPr>
                <w:rFonts w:eastAsia="Arial" w:cs="Symbol"/>
                <w:sz w:val="18"/>
                <w:szCs w:val="18"/>
              </w:rPr>
            </w:pPr>
            <w:r w:rsidRPr="00BD15C0">
              <w:rPr>
                <w:rFonts w:eastAsia="Arial" w:cs="Symbol"/>
                <w:sz w:val="18"/>
                <w:szCs w:val="18"/>
              </w:rPr>
              <w:t>40 CFR §144.19(b)(2)</w:t>
            </w:r>
          </w:p>
        </w:tc>
        <w:tc>
          <w:tcPr>
            <w:tcW w:w="3960" w:type="dxa"/>
            <w:shd w:val="clear" w:color="auto" w:fill="auto"/>
          </w:tcPr>
          <w:p w14:paraId="4A8D6188" w14:textId="77777777" w:rsidR="00ED6833" w:rsidRPr="00BD15C0" w:rsidRDefault="00ED6833" w:rsidP="00ED6833">
            <w:pPr>
              <w:spacing w:after="0"/>
              <w:rPr>
                <w:rFonts w:eastAsia="Arial" w:cs="Symbol"/>
                <w:b/>
                <w:sz w:val="18"/>
                <w:szCs w:val="18"/>
              </w:rPr>
            </w:pPr>
            <w:r w:rsidRPr="00BD15C0">
              <w:rPr>
                <w:rFonts w:eastAsia="Arial" w:cs="Symbol"/>
                <w:b/>
                <w:sz w:val="18"/>
                <w:szCs w:val="18"/>
              </w:rPr>
              <w:t>§5.201(b)(2)(B)</w:t>
            </w:r>
          </w:p>
          <w:p w14:paraId="3715A262" w14:textId="73482B3F" w:rsidR="003609B2" w:rsidRPr="00BD15C0" w:rsidRDefault="003C603E" w:rsidP="00ED6833">
            <w:pPr>
              <w:spacing w:after="0"/>
              <w:rPr>
                <w:rFonts w:cs="Symbol"/>
                <w:sz w:val="18"/>
                <w:szCs w:val="18"/>
              </w:rPr>
            </w:pPr>
            <w:r>
              <w:rPr>
                <w:rFonts w:cs="Symbol"/>
                <w:sz w:val="18"/>
                <w:szCs w:val="18"/>
              </w:rPr>
              <w:t>i</w:t>
            </w:r>
            <w:r w:rsidR="003609B2" w:rsidRPr="00BD15C0">
              <w:rPr>
                <w:rFonts w:cs="Symbol"/>
                <w:sz w:val="18"/>
                <w:szCs w:val="18"/>
              </w:rPr>
              <w:t>ncrease in CO</w:t>
            </w:r>
            <w:r w:rsidR="003609B2" w:rsidRPr="00E601A6">
              <w:rPr>
                <w:rFonts w:cs="Symbol"/>
                <w:sz w:val="18"/>
                <w:szCs w:val="18"/>
                <w:vertAlign w:val="subscript"/>
              </w:rPr>
              <w:t>2</w:t>
            </w:r>
            <w:r w:rsidR="003609B2" w:rsidRPr="00BD15C0">
              <w:rPr>
                <w:rFonts w:cs="Symbol"/>
                <w:sz w:val="18"/>
                <w:szCs w:val="18"/>
              </w:rPr>
              <w:t xml:space="preserve"> injection rates;</w:t>
            </w:r>
          </w:p>
        </w:tc>
        <w:tc>
          <w:tcPr>
            <w:tcW w:w="2341" w:type="dxa"/>
          </w:tcPr>
          <w:p w14:paraId="54036730" w14:textId="6EB49D9A" w:rsidR="00ED6833" w:rsidRPr="00BD15C0" w:rsidRDefault="003609B2" w:rsidP="00ED6833">
            <w:pPr>
              <w:spacing w:after="0"/>
              <w:rPr>
                <w:rFonts w:eastAsia="Arial" w:cs="Symbol"/>
                <w:sz w:val="18"/>
                <w:szCs w:val="18"/>
              </w:rPr>
            </w:pPr>
            <w:r w:rsidRPr="00BD15C0">
              <w:rPr>
                <w:rFonts w:eastAsia="Arial" w:cs="Symbol"/>
                <w:sz w:val="18"/>
                <w:szCs w:val="18"/>
              </w:rPr>
              <w:t>Same as the CFR.</w:t>
            </w:r>
          </w:p>
        </w:tc>
        <w:tc>
          <w:tcPr>
            <w:tcW w:w="1979" w:type="dxa"/>
          </w:tcPr>
          <w:p w14:paraId="62BEBD44" w14:textId="77777777" w:rsidR="00ED6833" w:rsidRPr="00BD15C0" w:rsidRDefault="00ED6833" w:rsidP="00ED6833">
            <w:pPr>
              <w:spacing w:after="0"/>
              <w:rPr>
                <w:rFonts w:eastAsia="Arial" w:cs="Symbol"/>
                <w:sz w:val="18"/>
                <w:szCs w:val="18"/>
              </w:rPr>
            </w:pPr>
          </w:p>
        </w:tc>
        <w:tc>
          <w:tcPr>
            <w:tcW w:w="2836" w:type="dxa"/>
          </w:tcPr>
          <w:p w14:paraId="0DB9F849" w14:textId="1E3F1453" w:rsidR="00ED6833" w:rsidRPr="00BD15C0" w:rsidRDefault="00ED6833" w:rsidP="00ED6833">
            <w:pPr>
              <w:spacing w:after="0"/>
              <w:rPr>
                <w:rFonts w:eastAsia="Arial" w:cs="Symbol"/>
                <w:color w:val="000000" w:themeColor="text1"/>
                <w:sz w:val="18"/>
                <w:szCs w:val="18"/>
              </w:rPr>
            </w:pPr>
          </w:p>
        </w:tc>
      </w:tr>
      <w:tr w:rsidR="00ED6833" w:rsidRPr="00BD15C0" w14:paraId="23818862" w14:textId="3276C044" w:rsidTr="00986D68">
        <w:trPr>
          <w:cantSplit/>
          <w:trHeight w:val="27"/>
          <w:jc w:val="center"/>
        </w:trPr>
        <w:tc>
          <w:tcPr>
            <w:tcW w:w="805" w:type="dxa"/>
          </w:tcPr>
          <w:p w14:paraId="396288D4" w14:textId="39C674C6" w:rsidR="00ED6833" w:rsidRPr="00BD15C0" w:rsidRDefault="00ED6833" w:rsidP="00ED6833">
            <w:pPr>
              <w:pStyle w:val="ListParagraph"/>
              <w:numPr>
                <w:ilvl w:val="0"/>
                <w:numId w:val="25"/>
              </w:numPr>
              <w:spacing w:after="0"/>
              <w:rPr>
                <w:rFonts w:cs="Symbol"/>
                <w:sz w:val="18"/>
                <w:szCs w:val="18"/>
              </w:rPr>
            </w:pPr>
            <w:r w:rsidRPr="00BD15C0">
              <w:rPr>
                <w:rFonts w:cs="Symbol"/>
                <w:sz w:val="18"/>
                <w:szCs w:val="18"/>
              </w:rPr>
              <w:t>154</w:t>
            </w:r>
          </w:p>
        </w:tc>
        <w:tc>
          <w:tcPr>
            <w:tcW w:w="4140" w:type="dxa"/>
            <w:shd w:val="clear" w:color="auto" w:fill="auto"/>
          </w:tcPr>
          <w:p w14:paraId="3CF7BC21" w14:textId="1B62D3C2" w:rsidR="00ED6833" w:rsidRPr="00BD15C0" w:rsidRDefault="00ED6833" w:rsidP="00ED6833">
            <w:pPr>
              <w:spacing w:after="0"/>
              <w:rPr>
                <w:rFonts w:eastAsia="Arial" w:cs="Symbol"/>
                <w:sz w:val="18"/>
                <w:szCs w:val="18"/>
              </w:rPr>
            </w:pPr>
            <w:r w:rsidRPr="00BD15C0">
              <w:rPr>
                <w:rFonts w:eastAsia="Arial" w:cs="Symbol"/>
                <w:sz w:val="18"/>
                <w:szCs w:val="18"/>
              </w:rPr>
              <w:t>Decrease in reservoir production rates;</w:t>
            </w:r>
          </w:p>
        </w:tc>
        <w:tc>
          <w:tcPr>
            <w:tcW w:w="2790" w:type="dxa"/>
            <w:shd w:val="clear" w:color="auto" w:fill="auto"/>
          </w:tcPr>
          <w:p w14:paraId="06F91EF3" w14:textId="77777777" w:rsidR="00ED6833" w:rsidRPr="00BD15C0" w:rsidRDefault="00ED6833" w:rsidP="00ED6833">
            <w:pPr>
              <w:spacing w:after="0"/>
              <w:rPr>
                <w:rFonts w:eastAsia="Arial" w:cs="Symbol"/>
                <w:sz w:val="18"/>
                <w:szCs w:val="18"/>
              </w:rPr>
            </w:pPr>
            <w:r w:rsidRPr="00BD15C0">
              <w:rPr>
                <w:rFonts w:eastAsia="Arial" w:cs="Symbol"/>
                <w:sz w:val="18"/>
                <w:szCs w:val="18"/>
              </w:rPr>
              <w:t>40 CFR §144.19(b)(3)</w:t>
            </w:r>
          </w:p>
        </w:tc>
        <w:tc>
          <w:tcPr>
            <w:tcW w:w="3960" w:type="dxa"/>
            <w:shd w:val="clear" w:color="auto" w:fill="auto"/>
          </w:tcPr>
          <w:p w14:paraId="140AD381" w14:textId="77777777" w:rsidR="00ED6833" w:rsidRPr="00BD15C0" w:rsidRDefault="00ED6833" w:rsidP="00ED6833">
            <w:pPr>
              <w:spacing w:after="0"/>
              <w:rPr>
                <w:rFonts w:eastAsia="Arial" w:cs="Symbol"/>
                <w:b/>
                <w:sz w:val="18"/>
                <w:szCs w:val="18"/>
              </w:rPr>
            </w:pPr>
            <w:r w:rsidRPr="00BD15C0">
              <w:rPr>
                <w:rFonts w:eastAsia="Arial" w:cs="Symbol"/>
                <w:b/>
                <w:sz w:val="18"/>
                <w:szCs w:val="18"/>
              </w:rPr>
              <w:t>§5.201(b)(2)(C)</w:t>
            </w:r>
          </w:p>
          <w:p w14:paraId="60B61600" w14:textId="32B00F31" w:rsidR="003609B2" w:rsidRPr="00BD15C0" w:rsidRDefault="003C603E" w:rsidP="00ED6833">
            <w:pPr>
              <w:spacing w:after="0"/>
              <w:rPr>
                <w:rFonts w:eastAsia="Arial" w:cs="Symbol"/>
                <w:sz w:val="18"/>
                <w:szCs w:val="18"/>
              </w:rPr>
            </w:pPr>
            <w:r>
              <w:rPr>
                <w:rFonts w:eastAsia="Arial" w:cs="Symbol"/>
                <w:sz w:val="18"/>
                <w:szCs w:val="18"/>
              </w:rPr>
              <w:t>d</w:t>
            </w:r>
            <w:r w:rsidR="003609B2" w:rsidRPr="00BD15C0">
              <w:rPr>
                <w:rFonts w:eastAsia="Arial" w:cs="Symbol"/>
                <w:sz w:val="18"/>
                <w:szCs w:val="18"/>
              </w:rPr>
              <w:t>ecrease in reservoir production rates;</w:t>
            </w:r>
          </w:p>
        </w:tc>
        <w:tc>
          <w:tcPr>
            <w:tcW w:w="2341" w:type="dxa"/>
          </w:tcPr>
          <w:p w14:paraId="4476FAD5" w14:textId="091032A1" w:rsidR="00ED6833" w:rsidRPr="00BD15C0" w:rsidRDefault="003609B2" w:rsidP="00ED6833">
            <w:pPr>
              <w:spacing w:after="0"/>
              <w:rPr>
                <w:rFonts w:eastAsia="Arial" w:cs="Symbol"/>
                <w:sz w:val="18"/>
                <w:szCs w:val="18"/>
              </w:rPr>
            </w:pPr>
            <w:r w:rsidRPr="00BD15C0">
              <w:rPr>
                <w:rFonts w:eastAsia="Arial" w:cs="Symbol"/>
                <w:sz w:val="18"/>
                <w:szCs w:val="18"/>
              </w:rPr>
              <w:t>Same as the CFR.</w:t>
            </w:r>
          </w:p>
        </w:tc>
        <w:tc>
          <w:tcPr>
            <w:tcW w:w="1979" w:type="dxa"/>
          </w:tcPr>
          <w:p w14:paraId="3D278C10" w14:textId="77777777" w:rsidR="00ED6833" w:rsidRPr="00BD15C0" w:rsidRDefault="00ED6833" w:rsidP="00ED6833">
            <w:pPr>
              <w:spacing w:after="0"/>
              <w:rPr>
                <w:rFonts w:eastAsia="Arial" w:cs="Symbol"/>
                <w:sz w:val="18"/>
                <w:szCs w:val="18"/>
              </w:rPr>
            </w:pPr>
          </w:p>
        </w:tc>
        <w:tc>
          <w:tcPr>
            <w:tcW w:w="2836" w:type="dxa"/>
          </w:tcPr>
          <w:p w14:paraId="10BACFF1" w14:textId="74FB849F" w:rsidR="00ED6833" w:rsidRPr="00BD15C0" w:rsidRDefault="00ED6833" w:rsidP="00ED6833">
            <w:pPr>
              <w:spacing w:after="0"/>
              <w:rPr>
                <w:rFonts w:eastAsia="Arial" w:cs="Symbol"/>
                <w:color w:val="000000" w:themeColor="text1"/>
                <w:sz w:val="18"/>
                <w:szCs w:val="18"/>
              </w:rPr>
            </w:pPr>
          </w:p>
        </w:tc>
      </w:tr>
      <w:tr w:rsidR="00ED6833" w:rsidRPr="00BD15C0" w14:paraId="3562881E" w14:textId="69C7FEDB" w:rsidTr="00986D68">
        <w:trPr>
          <w:cantSplit/>
          <w:trHeight w:val="27"/>
          <w:jc w:val="center"/>
        </w:trPr>
        <w:tc>
          <w:tcPr>
            <w:tcW w:w="805" w:type="dxa"/>
          </w:tcPr>
          <w:p w14:paraId="5AEA1BC7" w14:textId="213C517E" w:rsidR="00ED6833" w:rsidRPr="00BD15C0" w:rsidRDefault="00ED6833" w:rsidP="00ED6833">
            <w:pPr>
              <w:pStyle w:val="ListParagraph"/>
              <w:numPr>
                <w:ilvl w:val="0"/>
                <w:numId w:val="25"/>
              </w:numPr>
              <w:spacing w:after="0"/>
              <w:rPr>
                <w:rFonts w:cs="Symbol"/>
                <w:sz w:val="18"/>
                <w:szCs w:val="18"/>
              </w:rPr>
            </w:pPr>
            <w:r w:rsidRPr="00BD15C0">
              <w:rPr>
                <w:rFonts w:cs="Symbol"/>
                <w:sz w:val="18"/>
                <w:szCs w:val="18"/>
              </w:rPr>
              <w:t>155</w:t>
            </w:r>
          </w:p>
        </w:tc>
        <w:tc>
          <w:tcPr>
            <w:tcW w:w="4140" w:type="dxa"/>
            <w:shd w:val="clear" w:color="auto" w:fill="auto"/>
          </w:tcPr>
          <w:p w14:paraId="3B59EA9F" w14:textId="1427EE35" w:rsidR="00ED6833" w:rsidRPr="00BD15C0" w:rsidRDefault="00ED6833" w:rsidP="00ED6833">
            <w:pPr>
              <w:spacing w:after="0"/>
              <w:rPr>
                <w:rFonts w:eastAsia="Arial" w:cs="Symbol"/>
                <w:sz w:val="18"/>
                <w:szCs w:val="18"/>
              </w:rPr>
            </w:pPr>
            <w:r w:rsidRPr="00BD15C0">
              <w:rPr>
                <w:rFonts w:eastAsia="Arial" w:cs="Symbol"/>
                <w:sz w:val="18"/>
                <w:szCs w:val="18"/>
              </w:rPr>
              <w:t>Distance between the injection zone(s) and USDWs;</w:t>
            </w:r>
          </w:p>
        </w:tc>
        <w:tc>
          <w:tcPr>
            <w:tcW w:w="2790" w:type="dxa"/>
            <w:shd w:val="clear" w:color="auto" w:fill="auto"/>
          </w:tcPr>
          <w:p w14:paraId="038AB97F" w14:textId="77777777" w:rsidR="00ED6833" w:rsidRPr="00BD15C0" w:rsidRDefault="00ED6833" w:rsidP="00ED6833">
            <w:pPr>
              <w:spacing w:after="0"/>
              <w:rPr>
                <w:rFonts w:eastAsia="Arial" w:cs="Symbol"/>
                <w:sz w:val="18"/>
                <w:szCs w:val="18"/>
              </w:rPr>
            </w:pPr>
            <w:r w:rsidRPr="00BD15C0">
              <w:rPr>
                <w:rFonts w:eastAsia="Arial" w:cs="Symbol"/>
                <w:sz w:val="18"/>
                <w:szCs w:val="18"/>
              </w:rPr>
              <w:t>40 CFR §144.19(b)(4)</w:t>
            </w:r>
          </w:p>
        </w:tc>
        <w:tc>
          <w:tcPr>
            <w:tcW w:w="3960" w:type="dxa"/>
            <w:shd w:val="clear" w:color="auto" w:fill="auto"/>
          </w:tcPr>
          <w:p w14:paraId="53083CE4" w14:textId="77777777" w:rsidR="00ED6833" w:rsidRPr="00BD15C0" w:rsidRDefault="00ED6833" w:rsidP="00ED6833">
            <w:pPr>
              <w:spacing w:after="0"/>
              <w:rPr>
                <w:rFonts w:eastAsia="Arial" w:cs="Symbol"/>
                <w:b/>
                <w:sz w:val="18"/>
                <w:szCs w:val="18"/>
              </w:rPr>
            </w:pPr>
            <w:r w:rsidRPr="00BD15C0">
              <w:rPr>
                <w:rFonts w:eastAsia="Arial" w:cs="Symbol"/>
                <w:b/>
                <w:sz w:val="18"/>
                <w:szCs w:val="18"/>
              </w:rPr>
              <w:t>§5.201(b)(2)(D)</w:t>
            </w:r>
          </w:p>
          <w:p w14:paraId="685A5472" w14:textId="274395A8" w:rsidR="003609B2" w:rsidRPr="00BD15C0" w:rsidRDefault="003C603E" w:rsidP="00ED6833">
            <w:pPr>
              <w:spacing w:after="0"/>
              <w:rPr>
                <w:rFonts w:eastAsia="Arial" w:cs="Symbol"/>
                <w:sz w:val="18"/>
                <w:szCs w:val="18"/>
              </w:rPr>
            </w:pPr>
            <w:r>
              <w:rPr>
                <w:rFonts w:eastAsia="Arial" w:cs="Symbol"/>
                <w:sz w:val="18"/>
                <w:szCs w:val="18"/>
              </w:rPr>
              <w:t>d</w:t>
            </w:r>
            <w:r w:rsidR="003609B2" w:rsidRPr="00BD15C0">
              <w:rPr>
                <w:rFonts w:eastAsia="Arial" w:cs="Symbol"/>
                <w:sz w:val="18"/>
                <w:szCs w:val="18"/>
              </w:rPr>
              <w:t>istance between the injection zone and USDWs;</w:t>
            </w:r>
          </w:p>
        </w:tc>
        <w:tc>
          <w:tcPr>
            <w:tcW w:w="2341" w:type="dxa"/>
          </w:tcPr>
          <w:p w14:paraId="6C668E00" w14:textId="7DA03870" w:rsidR="00ED6833" w:rsidRPr="00BD15C0" w:rsidRDefault="003609B2" w:rsidP="00ED6833">
            <w:pPr>
              <w:spacing w:after="0"/>
              <w:rPr>
                <w:rFonts w:eastAsia="Arial" w:cs="Symbol"/>
                <w:sz w:val="18"/>
                <w:szCs w:val="18"/>
              </w:rPr>
            </w:pPr>
            <w:r w:rsidRPr="00BD15C0">
              <w:rPr>
                <w:rFonts w:eastAsia="Arial" w:cs="Symbol"/>
                <w:sz w:val="18"/>
                <w:szCs w:val="18"/>
              </w:rPr>
              <w:t>Same as the CFR.</w:t>
            </w:r>
          </w:p>
        </w:tc>
        <w:tc>
          <w:tcPr>
            <w:tcW w:w="1979" w:type="dxa"/>
          </w:tcPr>
          <w:p w14:paraId="5A818939" w14:textId="77777777" w:rsidR="00ED6833" w:rsidRPr="00BD15C0" w:rsidRDefault="00ED6833" w:rsidP="00ED6833">
            <w:pPr>
              <w:spacing w:after="0"/>
              <w:rPr>
                <w:rFonts w:eastAsia="Arial" w:cs="Symbol"/>
                <w:sz w:val="18"/>
                <w:szCs w:val="18"/>
              </w:rPr>
            </w:pPr>
          </w:p>
        </w:tc>
        <w:tc>
          <w:tcPr>
            <w:tcW w:w="2836" w:type="dxa"/>
          </w:tcPr>
          <w:p w14:paraId="3888FB24" w14:textId="701BCB1C" w:rsidR="00ED6833" w:rsidRPr="00BD15C0" w:rsidRDefault="00ED6833" w:rsidP="00ED6833">
            <w:pPr>
              <w:spacing w:after="0"/>
              <w:rPr>
                <w:rFonts w:eastAsia="Arial" w:cs="Symbol"/>
                <w:color w:val="000000" w:themeColor="text1"/>
                <w:sz w:val="18"/>
                <w:szCs w:val="18"/>
              </w:rPr>
            </w:pPr>
          </w:p>
        </w:tc>
      </w:tr>
      <w:tr w:rsidR="00ED6833" w:rsidRPr="00BD15C0" w14:paraId="70F24E48" w14:textId="7A1756E9" w:rsidTr="00986D68">
        <w:trPr>
          <w:cantSplit/>
          <w:trHeight w:val="27"/>
          <w:jc w:val="center"/>
        </w:trPr>
        <w:tc>
          <w:tcPr>
            <w:tcW w:w="805" w:type="dxa"/>
          </w:tcPr>
          <w:p w14:paraId="2DBE632B" w14:textId="43EA6F06" w:rsidR="00ED6833" w:rsidRPr="00BD15C0" w:rsidRDefault="00ED6833" w:rsidP="00ED6833">
            <w:pPr>
              <w:pStyle w:val="ListParagraph"/>
              <w:numPr>
                <w:ilvl w:val="0"/>
                <w:numId w:val="25"/>
              </w:numPr>
              <w:spacing w:after="0"/>
              <w:rPr>
                <w:rFonts w:cs="Symbol"/>
                <w:sz w:val="18"/>
                <w:szCs w:val="18"/>
              </w:rPr>
            </w:pPr>
            <w:r w:rsidRPr="00BD15C0">
              <w:rPr>
                <w:rFonts w:cs="Symbol"/>
                <w:sz w:val="18"/>
                <w:szCs w:val="18"/>
              </w:rPr>
              <w:t>156</w:t>
            </w:r>
          </w:p>
        </w:tc>
        <w:tc>
          <w:tcPr>
            <w:tcW w:w="4140" w:type="dxa"/>
            <w:shd w:val="clear" w:color="auto" w:fill="auto"/>
          </w:tcPr>
          <w:p w14:paraId="200CB2F4" w14:textId="623887CB" w:rsidR="00ED6833" w:rsidRPr="00BD15C0" w:rsidRDefault="00ED6833" w:rsidP="00ED6833">
            <w:pPr>
              <w:spacing w:after="0"/>
              <w:rPr>
                <w:rFonts w:eastAsia="Arial" w:cs="Symbol"/>
                <w:sz w:val="18"/>
                <w:szCs w:val="18"/>
              </w:rPr>
            </w:pPr>
            <w:r w:rsidRPr="00BD15C0">
              <w:rPr>
                <w:rFonts w:eastAsia="Arial" w:cs="Symbol"/>
                <w:sz w:val="18"/>
                <w:szCs w:val="18"/>
              </w:rPr>
              <w:t>Suitability of the Class II area of review delineation;</w:t>
            </w:r>
          </w:p>
        </w:tc>
        <w:tc>
          <w:tcPr>
            <w:tcW w:w="2790" w:type="dxa"/>
            <w:shd w:val="clear" w:color="auto" w:fill="auto"/>
          </w:tcPr>
          <w:p w14:paraId="2239FC21" w14:textId="77777777" w:rsidR="00ED6833" w:rsidRPr="00BD15C0" w:rsidRDefault="00ED6833" w:rsidP="00ED6833">
            <w:pPr>
              <w:spacing w:after="0"/>
              <w:rPr>
                <w:rFonts w:eastAsia="Arial" w:cs="Symbol"/>
                <w:sz w:val="18"/>
                <w:szCs w:val="18"/>
              </w:rPr>
            </w:pPr>
            <w:r w:rsidRPr="00BD15C0">
              <w:rPr>
                <w:rFonts w:eastAsia="Arial" w:cs="Symbol"/>
                <w:sz w:val="18"/>
                <w:szCs w:val="18"/>
              </w:rPr>
              <w:t>40 CFR §144.19(b)(5)</w:t>
            </w:r>
          </w:p>
        </w:tc>
        <w:tc>
          <w:tcPr>
            <w:tcW w:w="3960" w:type="dxa"/>
            <w:shd w:val="clear" w:color="auto" w:fill="auto"/>
          </w:tcPr>
          <w:p w14:paraId="00EB8F4A" w14:textId="77777777" w:rsidR="00ED6833" w:rsidRPr="00BD15C0" w:rsidRDefault="00ED6833" w:rsidP="00ED6833">
            <w:pPr>
              <w:spacing w:after="0"/>
              <w:rPr>
                <w:rFonts w:eastAsia="Arial" w:cs="Symbol"/>
                <w:b/>
                <w:sz w:val="18"/>
                <w:szCs w:val="18"/>
              </w:rPr>
            </w:pPr>
            <w:r w:rsidRPr="00BD15C0">
              <w:rPr>
                <w:rFonts w:eastAsia="Arial" w:cs="Symbol"/>
                <w:b/>
                <w:sz w:val="18"/>
                <w:szCs w:val="18"/>
              </w:rPr>
              <w:t>§5.201(b)(2)(E)</w:t>
            </w:r>
          </w:p>
          <w:p w14:paraId="56CEE81A" w14:textId="7DD72B81" w:rsidR="00E3416B" w:rsidRPr="00BD15C0" w:rsidRDefault="003C603E" w:rsidP="00ED6833">
            <w:pPr>
              <w:spacing w:after="0"/>
              <w:rPr>
                <w:rFonts w:eastAsia="Arial" w:cs="Symbol"/>
                <w:sz w:val="18"/>
                <w:szCs w:val="18"/>
              </w:rPr>
            </w:pPr>
            <w:r>
              <w:rPr>
                <w:rFonts w:eastAsia="Arial" w:cs="Symbol"/>
                <w:sz w:val="18"/>
                <w:szCs w:val="18"/>
              </w:rPr>
              <w:t>s</w:t>
            </w:r>
            <w:r w:rsidRPr="00BD15C0">
              <w:rPr>
                <w:rFonts w:eastAsia="Arial" w:cs="Symbol"/>
                <w:sz w:val="18"/>
                <w:szCs w:val="18"/>
              </w:rPr>
              <w:t xml:space="preserve">uitability </w:t>
            </w:r>
            <w:r w:rsidR="00E3416B" w:rsidRPr="00BD15C0">
              <w:rPr>
                <w:rFonts w:eastAsia="Arial" w:cs="Symbol"/>
                <w:sz w:val="18"/>
                <w:szCs w:val="18"/>
              </w:rPr>
              <w:t xml:space="preserve">of the enhanced oil or gas recovery </w:t>
            </w:r>
            <w:r>
              <w:rPr>
                <w:rFonts w:eastAsia="Arial" w:cs="Symbol"/>
                <w:sz w:val="18"/>
                <w:szCs w:val="18"/>
              </w:rPr>
              <w:t>AOR</w:t>
            </w:r>
            <w:r w:rsidR="00E3416B" w:rsidRPr="00BD15C0">
              <w:rPr>
                <w:rFonts w:eastAsia="Arial" w:cs="Symbol"/>
                <w:sz w:val="18"/>
                <w:szCs w:val="18"/>
              </w:rPr>
              <w:t xml:space="preserve"> delineation;</w:t>
            </w:r>
          </w:p>
        </w:tc>
        <w:tc>
          <w:tcPr>
            <w:tcW w:w="2341" w:type="dxa"/>
          </w:tcPr>
          <w:p w14:paraId="5AAB1931" w14:textId="74E0B85A" w:rsidR="00ED6833" w:rsidRPr="00BD15C0" w:rsidRDefault="00E3416B" w:rsidP="00ED6833">
            <w:pPr>
              <w:spacing w:after="0"/>
              <w:rPr>
                <w:rFonts w:eastAsia="Arial" w:cs="Symbol"/>
                <w:sz w:val="18"/>
                <w:szCs w:val="18"/>
              </w:rPr>
            </w:pPr>
            <w:r w:rsidRPr="00BD15C0">
              <w:rPr>
                <w:rFonts w:eastAsia="Arial" w:cs="Symbol"/>
                <w:sz w:val="18"/>
                <w:szCs w:val="18"/>
              </w:rPr>
              <w:t>Same as the CFR.</w:t>
            </w:r>
          </w:p>
        </w:tc>
        <w:tc>
          <w:tcPr>
            <w:tcW w:w="1979" w:type="dxa"/>
          </w:tcPr>
          <w:p w14:paraId="085C28BE" w14:textId="77777777" w:rsidR="00ED6833" w:rsidRPr="00BD15C0" w:rsidRDefault="00ED6833" w:rsidP="00ED6833">
            <w:pPr>
              <w:spacing w:after="0"/>
              <w:rPr>
                <w:rFonts w:eastAsia="Arial" w:cs="Symbol"/>
                <w:sz w:val="18"/>
                <w:szCs w:val="18"/>
              </w:rPr>
            </w:pPr>
          </w:p>
        </w:tc>
        <w:tc>
          <w:tcPr>
            <w:tcW w:w="2836" w:type="dxa"/>
          </w:tcPr>
          <w:p w14:paraId="6C6E29BE" w14:textId="754BDB0B" w:rsidR="00ED6833" w:rsidRPr="00BD15C0" w:rsidRDefault="00ED6833" w:rsidP="00ED6833">
            <w:pPr>
              <w:spacing w:after="0"/>
              <w:rPr>
                <w:rFonts w:eastAsia="Arial" w:cs="Symbol"/>
                <w:color w:val="000000" w:themeColor="text1"/>
                <w:sz w:val="18"/>
                <w:szCs w:val="18"/>
              </w:rPr>
            </w:pPr>
          </w:p>
        </w:tc>
      </w:tr>
      <w:tr w:rsidR="00ED6833" w:rsidRPr="00BD15C0" w14:paraId="5FDB7B04" w14:textId="59445D07" w:rsidTr="00986D68">
        <w:trPr>
          <w:cantSplit/>
          <w:trHeight w:val="27"/>
          <w:jc w:val="center"/>
        </w:trPr>
        <w:tc>
          <w:tcPr>
            <w:tcW w:w="805" w:type="dxa"/>
          </w:tcPr>
          <w:p w14:paraId="23E12589" w14:textId="5AF1ED71" w:rsidR="00ED6833" w:rsidRPr="00BD15C0" w:rsidRDefault="00ED6833" w:rsidP="00ED6833">
            <w:pPr>
              <w:pStyle w:val="ListParagraph"/>
              <w:numPr>
                <w:ilvl w:val="0"/>
                <w:numId w:val="25"/>
              </w:numPr>
              <w:spacing w:after="0"/>
              <w:rPr>
                <w:rFonts w:cs="Symbol"/>
                <w:sz w:val="18"/>
                <w:szCs w:val="18"/>
              </w:rPr>
            </w:pPr>
            <w:r w:rsidRPr="00BD15C0">
              <w:rPr>
                <w:rFonts w:cs="Symbol"/>
                <w:sz w:val="18"/>
                <w:szCs w:val="18"/>
              </w:rPr>
              <w:t>157</w:t>
            </w:r>
          </w:p>
        </w:tc>
        <w:tc>
          <w:tcPr>
            <w:tcW w:w="4140" w:type="dxa"/>
            <w:shd w:val="clear" w:color="auto" w:fill="auto"/>
          </w:tcPr>
          <w:p w14:paraId="1AB20610" w14:textId="7BEF3C16" w:rsidR="00ED6833" w:rsidRPr="00BD15C0" w:rsidRDefault="00ED6833" w:rsidP="00ED6833">
            <w:pPr>
              <w:spacing w:after="0"/>
              <w:rPr>
                <w:rFonts w:eastAsia="Arial" w:cs="Symbol"/>
                <w:sz w:val="18"/>
                <w:szCs w:val="18"/>
              </w:rPr>
            </w:pPr>
            <w:r w:rsidRPr="00BD15C0">
              <w:rPr>
                <w:rFonts w:eastAsia="Arial" w:cs="Symbol"/>
                <w:sz w:val="18"/>
                <w:szCs w:val="18"/>
              </w:rPr>
              <w:t>Quality of abandoned well plugs within the area of review;</w:t>
            </w:r>
          </w:p>
        </w:tc>
        <w:tc>
          <w:tcPr>
            <w:tcW w:w="2790" w:type="dxa"/>
            <w:shd w:val="clear" w:color="auto" w:fill="auto"/>
          </w:tcPr>
          <w:p w14:paraId="3A9F487D" w14:textId="77777777" w:rsidR="00ED6833" w:rsidRPr="00BD15C0" w:rsidRDefault="00ED6833" w:rsidP="00ED6833">
            <w:pPr>
              <w:spacing w:after="0"/>
              <w:rPr>
                <w:rFonts w:eastAsia="Arial" w:cs="Symbol"/>
                <w:sz w:val="18"/>
                <w:szCs w:val="18"/>
              </w:rPr>
            </w:pPr>
            <w:r w:rsidRPr="00BD15C0">
              <w:rPr>
                <w:rFonts w:eastAsia="Arial" w:cs="Symbol"/>
                <w:sz w:val="18"/>
                <w:szCs w:val="18"/>
              </w:rPr>
              <w:t>40 CFR §144.19(b)(6)</w:t>
            </w:r>
          </w:p>
        </w:tc>
        <w:tc>
          <w:tcPr>
            <w:tcW w:w="3960" w:type="dxa"/>
            <w:shd w:val="clear" w:color="auto" w:fill="auto"/>
          </w:tcPr>
          <w:p w14:paraId="36A8BA4F" w14:textId="77777777" w:rsidR="00ED6833" w:rsidRPr="00E601A6" w:rsidRDefault="00ED6833" w:rsidP="00ED6833">
            <w:pPr>
              <w:pStyle w:val="NoSpacing"/>
              <w:rPr>
                <w:rFonts w:ascii="Calibri" w:eastAsia="Arial" w:hAnsi="Calibri" w:cs="Symbol"/>
                <w:b/>
                <w:sz w:val="18"/>
                <w:szCs w:val="18"/>
              </w:rPr>
            </w:pPr>
            <w:r w:rsidRPr="00E601A6">
              <w:rPr>
                <w:rFonts w:ascii="Calibri" w:eastAsia="Arial" w:hAnsi="Calibri" w:cs="Symbol"/>
                <w:b/>
                <w:sz w:val="18"/>
                <w:szCs w:val="18"/>
              </w:rPr>
              <w:t>§5.201(b)(2)(F)</w:t>
            </w:r>
          </w:p>
          <w:p w14:paraId="59BE734A" w14:textId="7EA372C9" w:rsidR="00E3416B" w:rsidRPr="00E601A6" w:rsidRDefault="00F408BE" w:rsidP="00ED6833">
            <w:pPr>
              <w:pStyle w:val="NoSpacing"/>
              <w:rPr>
                <w:rFonts w:ascii="Calibri" w:hAnsi="Calibri" w:cs="Symbol"/>
                <w:sz w:val="18"/>
                <w:szCs w:val="18"/>
              </w:rPr>
            </w:pPr>
            <w:r>
              <w:rPr>
                <w:rFonts w:ascii="Calibri" w:hAnsi="Calibri" w:cs="Symbol"/>
                <w:sz w:val="18"/>
                <w:szCs w:val="18"/>
              </w:rPr>
              <w:t>q</w:t>
            </w:r>
            <w:r w:rsidR="00E3416B" w:rsidRPr="00E601A6">
              <w:rPr>
                <w:rFonts w:ascii="Calibri" w:hAnsi="Calibri" w:cs="Symbol"/>
                <w:sz w:val="18"/>
                <w:szCs w:val="18"/>
              </w:rPr>
              <w:t xml:space="preserve">uality of abandoned well plugs within the </w:t>
            </w:r>
            <w:r>
              <w:rPr>
                <w:rFonts w:ascii="Calibri" w:hAnsi="Calibri" w:cs="Symbol"/>
                <w:sz w:val="18"/>
                <w:szCs w:val="18"/>
              </w:rPr>
              <w:t>AOR</w:t>
            </w:r>
            <w:r w:rsidR="00E3416B" w:rsidRPr="00E601A6">
              <w:rPr>
                <w:rFonts w:ascii="Calibri" w:hAnsi="Calibri" w:cs="Symbol"/>
                <w:sz w:val="18"/>
                <w:szCs w:val="18"/>
              </w:rPr>
              <w:t>;</w:t>
            </w:r>
          </w:p>
        </w:tc>
        <w:tc>
          <w:tcPr>
            <w:tcW w:w="2341" w:type="dxa"/>
          </w:tcPr>
          <w:p w14:paraId="7A59BE03" w14:textId="297C4E51" w:rsidR="00ED6833" w:rsidRPr="00BD15C0" w:rsidRDefault="00E3416B" w:rsidP="00ED6833">
            <w:pPr>
              <w:spacing w:after="0"/>
              <w:rPr>
                <w:rFonts w:eastAsia="Arial" w:cs="Symbol"/>
                <w:sz w:val="18"/>
                <w:szCs w:val="18"/>
              </w:rPr>
            </w:pPr>
            <w:r w:rsidRPr="00BD15C0">
              <w:rPr>
                <w:rFonts w:eastAsia="Arial" w:cs="Symbol"/>
                <w:sz w:val="18"/>
                <w:szCs w:val="18"/>
              </w:rPr>
              <w:t>Same as the CFR.</w:t>
            </w:r>
          </w:p>
        </w:tc>
        <w:tc>
          <w:tcPr>
            <w:tcW w:w="1979" w:type="dxa"/>
          </w:tcPr>
          <w:p w14:paraId="05AEB920" w14:textId="77777777" w:rsidR="00ED6833" w:rsidRPr="00BD15C0" w:rsidRDefault="00ED6833" w:rsidP="00ED6833">
            <w:pPr>
              <w:spacing w:after="0"/>
              <w:rPr>
                <w:rFonts w:eastAsia="Arial" w:cs="Symbol"/>
                <w:sz w:val="18"/>
                <w:szCs w:val="18"/>
              </w:rPr>
            </w:pPr>
          </w:p>
        </w:tc>
        <w:tc>
          <w:tcPr>
            <w:tcW w:w="2836" w:type="dxa"/>
          </w:tcPr>
          <w:p w14:paraId="2EB1AAE3" w14:textId="7A1F2828" w:rsidR="00ED6833" w:rsidRPr="00BD15C0" w:rsidRDefault="00ED6833" w:rsidP="00ED6833">
            <w:pPr>
              <w:spacing w:after="0"/>
              <w:rPr>
                <w:rFonts w:eastAsia="Arial" w:cs="Symbol"/>
                <w:color w:val="000000" w:themeColor="text1"/>
                <w:sz w:val="18"/>
                <w:szCs w:val="18"/>
              </w:rPr>
            </w:pPr>
          </w:p>
        </w:tc>
      </w:tr>
      <w:tr w:rsidR="00ED6833" w:rsidRPr="00BD15C0" w14:paraId="38850DD2" w14:textId="70F59C08" w:rsidTr="00986D68">
        <w:trPr>
          <w:cantSplit/>
          <w:trHeight w:val="247"/>
          <w:jc w:val="center"/>
        </w:trPr>
        <w:tc>
          <w:tcPr>
            <w:tcW w:w="805" w:type="dxa"/>
          </w:tcPr>
          <w:p w14:paraId="64B3F68A" w14:textId="5BF80CD5" w:rsidR="00ED6833" w:rsidRPr="00BD15C0" w:rsidRDefault="00ED6833" w:rsidP="00ED6833">
            <w:pPr>
              <w:pStyle w:val="ListParagraph"/>
              <w:numPr>
                <w:ilvl w:val="0"/>
                <w:numId w:val="25"/>
              </w:numPr>
              <w:spacing w:after="0"/>
              <w:rPr>
                <w:rFonts w:cs="Symbol"/>
                <w:sz w:val="18"/>
                <w:szCs w:val="18"/>
              </w:rPr>
            </w:pPr>
            <w:r w:rsidRPr="00BD15C0">
              <w:rPr>
                <w:rFonts w:cs="Symbol"/>
                <w:sz w:val="18"/>
                <w:szCs w:val="18"/>
              </w:rPr>
              <w:lastRenderedPageBreak/>
              <w:t>158</w:t>
            </w:r>
          </w:p>
        </w:tc>
        <w:tc>
          <w:tcPr>
            <w:tcW w:w="4140" w:type="dxa"/>
            <w:shd w:val="clear" w:color="auto" w:fill="auto"/>
          </w:tcPr>
          <w:p w14:paraId="020B2119" w14:textId="1F0992D3" w:rsidR="00ED6833" w:rsidRPr="00BD15C0" w:rsidRDefault="00ED6833" w:rsidP="00ED6833">
            <w:pPr>
              <w:spacing w:after="0"/>
              <w:rPr>
                <w:rFonts w:eastAsia="Arial" w:cs="Symbol"/>
                <w:sz w:val="18"/>
                <w:szCs w:val="18"/>
              </w:rPr>
            </w:pPr>
            <w:r w:rsidRPr="00BD15C0">
              <w:rPr>
                <w:rFonts w:eastAsia="Arial" w:cs="Symbol"/>
                <w:sz w:val="18"/>
                <w:szCs w:val="18"/>
              </w:rPr>
              <w:t>The owner’s or operator’s plan for recovery of carbon dioxide at the cessation of injection;</w:t>
            </w:r>
          </w:p>
        </w:tc>
        <w:tc>
          <w:tcPr>
            <w:tcW w:w="2790" w:type="dxa"/>
            <w:shd w:val="clear" w:color="auto" w:fill="auto"/>
          </w:tcPr>
          <w:p w14:paraId="00016AFE" w14:textId="77777777" w:rsidR="00ED6833" w:rsidRPr="00BD15C0" w:rsidRDefault="00ED6833" w:rsidP="00ED6833">
            <w:pPr>
              <w:spacing w:after="0"/>
              <w:rPr>
                <w:rFonts w:eastAsia="Arial" w:cs="Symbol"/>
                <w:sz w:val="18"/>
                <w:szCs w:val="18"/>
              </w:rPr>
            </w:pPr>
            <w:r w:rsidRPr="00BD15C0">
              <w:rPr>
                <w:rFonts w:eastAsia="Arial" w:cs="Symbol"/>
                <w:sz w:val="18"/>
                <w:szCs w:val="18"/>
              </w:rPr>
              <w:t>40 CFR §144.19(b)(7)</w:t>
            </w:r>
          </w:p>
        </w:tc>
        <w:tc>
          <w:tcPr>
            <w:tcW w:w="3960" w:type="dxa"/>
            <w:shd w:val="clear" w:color="auto" w:fill="auto"/>
          </w:tcPr>
          <w:p w14:paraId="30F72577" w14:textId="77777777" w:rsidR="00ED6833" w:rsidRPr="00BD15C0" w:rsidRDefault="00ED6833" w:rsidP="00ED6833">
            <w:pPr>
              <w:spacing w:after="0"/>
              <w:rPr>
                <w:rFonts w:eastAsia="Arial" w:cs="Symbol"/>
                <w:b/>
                <w:sz w:val="18"/>
                <w:szCs w:val="18"/>
              </w:rPr>
            </w:pPr>
            <w:r w:rsidRPr="00BD15C0">
              <w:rPr>
                <w:rFonts w:eastAsia="Arial" w:cs="Symbol"/>
                <w:b/>
                <w:sz w:val="18"/>
                <w:szCs w:val="18"/>
              </w:rPr>
              <w:t>§5.201(b)(2)(G)</w:t>
            </w:r>
          </w:p>
          <w:p w14:paraId="567C462C" w14:textId="5F778B8B" w:rsidR="00E3416B" w:rsidRPr="00BD15C0" w:rsidRDefault="00F408BE" w:rsidP="00ED6833">
            <w:pPr>
              <w:spacing w:after="0"/>
              <w:rPr>
                <w:rFonts w:eastAsia="Arial" w:cs="Symbol"/>
                <w:sz w:val="18"/>
                <w:szCs w:val="18"/>
              </w:rPr>
            </w:pPr>
            <w:r>
              <w:rPr>
                <w:rFonts w:eastAsia="Arial" w:cs="Symbol"/>
                <w:sz w:val="18"/>
                <w:szCs w:val="18"/>
              </w:rPr>
              <w:t>t</w:t>
            </w:r>
            <w:r w:rsidR="00E3416B" w:rsidRPr="00BD15C0">
              <w:rPr>
                <w:rFonts w:eastAsia="Arial" w:cs="Symbol"/>
                <w:sz w:val="18"/>
                <w:szCs w:val="18"/>
              </w:rPr>
              <w:t>he storage operator’s plan for recovery of CO</w:t>
            </w:r>
            <w:r w:rsidR="00E3416B" w:rsidRPr="00E601A6">
              <w:rPr>
                <w:rFonts w:eastAsia="Arial" w:cs="Symbol"/>
                <w:sz w:val="18"/>
                <w:szCs w:val="18"/>
                <w:vertAlign w:val="subscript"/>
              </w:rPr>
              <w:t>2</w:t>
            </w:r>
            <w:r w:rsidR="00E3416B" w:rsidRPr="00BD15C0">
              <w:rPr>
                <w:rFonts w:eastAsia="Arial" w:cs="Symbol"/>
                <w:sz w:val="18"/>
                <w:szCs w:val="18"/>
              </w:rPr>
              <w:t xml:space="preserve"> at the cessation of injection;</w:t>
            </w:r>
          </w:p>
        </w:tc>
        <w:tc>
          <w:tcPr>
            <w:tcW w:w="2341" w:type="dxa"/>
          </w:tcPr>
          <w:p w14:paraId="789CF58D" w14:textId="717B57A3" w:rsidR="00ED6833" w:rsidRPr="00BD15C0" w:rsidRDefault="00E3416B" w:rsidP="00ED6833">
            <w:pPr>
              <w:spacing w:after="0"/>
              <w:rPr>
                <w:rFonts w:eastAsia="Arial" w:cs="Symbol"/>
                <w:sz w:val="18"/>
                <w:szCs w:val="18"/>
              </w:rPr>
            </w:pPr>
            <w:r w:rsidRPr="00BD15C0">
              <w:rPr>
                <w:rFonts w:eastAsia="Arial" w:cs="Symbol"/>
                <w:sz w:val="18"/>
                <w:szCs w:val="18"/>
              </w:rPr>
              <w:t>Same as the CFR.</w:t>
            </w:r>
          </w:p>
        </w:tc>
        <w:tc>
          <w:tcPr>
            <w:tcW w:w="1979" w:type="dxa"/>
          </w:tcPr>
          <w:p w14:paraId="07490141" w14:textId="3DCC936C" w:rsidR="00ED6833" w:rsidRPr="00BD15C0" w:rsidRDefault="00ED6833" w:rsidP="00ED6833">
            <w:pPr>
              <w:spacing w:after="0"/>
              <w:rPr>
                <w:rFonts w:eastAsia="Arial" w:cs="Symbol"/>
                <w:sz w:val="18"/>
                <w:szCs w:val="18"/>
              </w:rPr>
            </w:pPr>
          </w:p>
        </w:tc>
        <w:tc>
          <w:tcPr>
            <w:tcW w:w="2836" w:type="dxa"/>
          </w:tcPr>
          <w:p w14:paraId="196FC962" w14:textId="18548DC8" w:rsidR="00ED6833" w:rsidRPr="00BD15C0" w:rsidRDefault="00ED6833" w:rsidP="00ED6833">
            <w:pPr>
              <w:spacing w:after="0"/>
              <w:rPr>
                <w:rFonts w:eastAsia="Arial" w:cs="Symbol"/>
                <w:color w:val="000000" w:themeColor="text1"/>
                <w:sz w:val="18"/>
                <w:szCs w:val="18"/>
              </w:rPr>
            </w:pPr>
          </w:p>
        </w:tc>
      </w:tr>
      <w:tr w:rsidR="00ED6833" w:rsidRPr="00BD15C0" w14:paraId="1C27C15E" w14:textId="708D6C6C" w:rsidTr="00986D68">
        <w:trPr>
          <w:cantSplit/>
          <w:trHeight w:val="27"/>
          <w:jc w:val="center"/>
        </w:trPr>
        <w:tc>
          <w:tcPr>
            <w:tcW w:w="805" w:type="dxa"/>
          </w:tcPr>
          <w:p w14:paraId="6A373D66" w14:textId="7C74D807" w:rsidR="00ED6833" w:rsidRPr="00BD15C0" w:rsidRDefault="00ED6833" w:rsidP="00ED6833">
            <w:pPr>
              <w:pStyle w:val="ListParagraph"/>
              <w:numPr>
                <w:ilvl w:val="0"/>
                <w:numId w:val="25"/>
              </w:numPr>
              <w:spacing w:after="0"/>
              <w:rPr>
                <w:rFonts w:cs="Symbol"/>
                <w:sz w:val="18"/>
                <w:szCs w:val="18"/>
              </w:rPr>
            </w:pPr>
            <w:r w:rsidRPr="00BD15C0">
              <w:rPr>
                <w:rFonts w:cs="Symbol"/>
                <w:sz w:val="18"/>
                <w:szCs w:val="18"/>
              </w:rPr>
              <w:t>159</w:t>
            </w:r>
          </w:p>
        </w:tc>
        <w:tc>
          <w:tcPr>
            <w:tcW w:w="4140" w:type="dxa"/>
            <w:shd w:val="clear" w:color="auto" w:fill="auto"/>
          </w:tcPr>
          <w:p w14:paraId="637004D5" w14:textId="6705F28F" w:rsidR="00ED6833" w:rsidRPr="00BD15C0" w:rsidRDefault="00ED6833" w:rsidP="00ED6833">
            <w:pPr>
              <w:spacing w:after="0"/>
              <w:rPr>
                <w:rFonts w:eastAsia="Arial" w:cs="Symbol"/>
                <w:sz w:val="18"/>
                <w:szCs w:val="18"/>
              </w:rPr>
            </w:pPr>
            <w:r w:rsidRPr="00BD15C0">
              <w:rPr>
                <w:rFonts w:eastAsia="Arial" w:cs="Symbol"/>
                <w:sz w:val="18"/>
                <w:szCs w:val="18"/>
              </w:rPr>
              <w:t>The source and properties of injected carbon dioxide; and</w:t>
            </w:r>
          </w:p>
        </w:tc>
        <w:tc>
          <w:tcPr>
            <w:tcW w:w="2790" w:type="dxa"/>
            <w:shd w:val="clear" w:color="auto" w:fill="auto"/>
          </w:tcPr>
          <w:p w14:paraId="5B764D86" w14:textId="77777777" w:rsidR="00ED6833" w:rsidRPr="00BD15C0" w:rsidRDefault="00ED6833" w:rsidP="00ED6833">
            <w:pPr>
              <w:spacing w:after="0"/>
              <w:rPr>
                <w:rFonts w:eastAsia="Arial" w:cs="Symbol"/>
                <w:sz w:val="18"/>
                <w:szCs w:val="18"/>
              </w:rPr>
            </w:pPr>
            <w:r w:rsidRPr="00BD15C0">
              <w:rPr>
                <w:rFonts w:eastAsia="Arial" w:cs="Symbol"/>
                <w:sz w:val="18"/>
                <w:szCs w:val="18"/>
              </w:rPr>
              <w:t>40 CFR §144.19(b)(8)</w:t>
            </w:r>
          </w:p>
        </w:tc>
        <w:tc>
          <w:tcPr>
            <w:tcW w:w="3960" w:type="dxa"/>
            <w:shd w:val="clear" w:color="auto" w:fill="auto"/>
          </w:tcPr>
          <w:p w14:paraId="6DEDA8DD" w14:textId="77777777" w:rsidR="00ED6833" w:rsidRPr="00E601A6" w:rsidRDefault="00ED6833" w:rsidP="00ED6833">
            <w:pPr>
              <w:pStyle w:val="NoSpacing"/>
              <w:rPr>
                <w:rFonts w:ascii="Calibri" w:eastAsia="Arial" w:hAnsi="Calibri" w:cs="Symbol"/>
                <w:b/>
                <w:sz w:val="18"/>
                <w:szCs w:val="18"/>
              </w:rPr>
            </w:pPr>
            <w:r w:rsidRPr="00E601A6">
              <w:rPr>
                <w:rFonts w:ascii="Calibri" w:eastAsia="Arial" w:hAnsi="Calibri" w:cs="Symbol"/>
                <w:b/>
                <w:sz w:val="18"/>
                <w:szCs w:val="18"/>
              </w:rPr>
              <w:t>§5.201(b)(2)(H)</w:t>
            </w:r>
          </w:p>
          <w:p w14:paraId="432100A5" w14:textId="08313D86" w:rsidR="00E3416B" w:rsidRPr="00E601A6" w:rsidRDefault="00B55C72" w:rsidP="00ED6833">
            <w:pPr>
              <w:pStyle w:val="NoSpacing"/>
              <w:rPr>
                <w:rFonts w:ascii="Calibri" w:hAnsi="Calibri" w:cs="Symbol"/>
                <w:sz w:val="18"/>
                <w:szCs w:val="18"/>
              </w:rPr>
            </w:pPr>
            <w:r>
              <w:rPr>
                <w:rFonts w:ascii="Calibri" w:hAnsi="Calibri" w:cs="Symbol"/>
                <w:sz w:val="18"/>
                <w:szCs w:val="18"/>
              </w:rPr>
              <w:t>t</w:t>
            </w:r>
            <w:r w:rsidR="00E3416B" w:rsidRPr="00E601A6">
              <w:rPr>
                <w:rFonts w:ascii="Calibri" w:hAnsi="Calibri" w:cs="Symbol"/>
                <w:sz w:val="18"/>
                <w:szCs w:val="18"/>
              </w:rPr>
              <w:t>he source and properties of injected CO</w:t>
            </w:r>
            <w:r w:rsidR="00E3416B" w:rsidRPr="00E601A6">
              <w:rPr>
                <w:rFonts w:ascii="Calibri" w:hAnsi="Calibri" w:cs="Symbol"/>
                <w:sz w:val="18"/>
                <w:szCs w:val="18"/>
                <w:vertAlign w:val="subscript"/>
              </w:rPr>
              <w:t>2</w:t>
            </w:r>
            <w:r w:rsidR="00E3416B" w:rsidRPr="00E601A6">
              <w:rPr>
                <w:rFonts w:ascii="Calibri" w:hAnsi="Calibri" w:cs="Symbol"/>
                <w:sz w:val="18"/>
                <w:szCs w:val="18"/>
              </w:rPr>
              <w:t>; and</w:t>
            </w:r>
          </w:p>
        </w:tc>
        <w:tc>
          <w:tcPr>
            <w:tcW w:w="2341" w:type="dxa"/>
          </w:tcPr>
          <w:p w14:paraId="64228A7D" w14:textId="1F12C411" w:rsidR="00ED6833" w:rsidRPr="00BD15C0" w:rsidRDefault="00E3416B" w:rsidP="00ED6833">
            <w:pPr>
              <w:spacing w:after="0"/>
              <w:rPr>
                <w:rFonts w:eastAsia="Arial" w:cs="Symbol"/>
                <w:sz w:val="18"/>
                <w:szCs w:val="18"/>
              </w:rPr>
            </w:pPr>
            <w:r w:rsidRPr="00BD15C0">
              <w:rPr>
                <w:rFonts w:eastAsia="Arial" w:cs="Symbol"/>
                <w:sz w:val="18"/>
                <w:szCs w:val="18"/>
              </w:rPr>
              <w:t>Same as the CFR.</w:t>
            </w:r>
          </w:p>
        </w:tc>
        <w:tc>
          <w:tcPr>
            <w:tcW w:w="1979" w:type="dxa"/>
          </w:tcPr>
          <w:p w14:paraId="26F1B8AA" w14:textId="3C1259D5" w:rsidR="00ED6833" w:rsidRPr="00BD15C0" w:rsidRDefault="00ED6833" w:rsidP="00ED6833">
            <w:pPr>
              <w:spacing w:after="0"/>
              <w:rPr>
                <w:rFonts w:eastAsia="Arial" w:cs="Symbol"/>
                <w:sz w:val="18"/>
                <w:szCs w:val="18"/>
              </w:rPr>
            </w:pPr>
          </w:p>
        </w:tc>
        <w:tc>
          <w:tcPr>
            <w:tcW w:w="2836" w:type="dxa"/>
          </w:tcPr>
          <w:p w14:paraId="7C85516F" w14:textId="7ECFDFE2" w:rsidR="00ED6833" w:rsidRPr="00BD15C0" w:rsidRDefault="00ED6833" w:rsidP="00ED6833">
            <w:pPr>
              <w:spacing w:after="0"/>
              <w:rPr>
                <w:rFonts w:eastAsia="Arial" w:cs="Symbol"/>
                <w:color w:val="000000" w:themeColor="text1"/>
                <w:sz w:val="18"/>
                <w:szCs w:val="18"/>
              </w:rPr>
            </w:pPr>
          </w:p>
        </w:tc>
      </w:tr>
      <w:tr w:rsidR="00ED6833" w:rsidRPr="00BD15C0" w14:paraId="60032646" w14:textId="2192063D" w:rsidTr="00986D68">
        <w:trPr>
          <w:cantSplit/>
          <w:trHeight w:val="27"/>
          <w:jc w:val="center"/>
        </w:trPr>
        <w:tc>
          <w:tcPr>
            <w:tcW w:w="805" w:type="dxa"/>
            <w:tcBorders>
              <w:bottom w:val="single" w:sz="4" w:space="0" w:color="auto"/>
            </w:tcBorders>
          </w:tcPr>
          <w:p w14:paraId="5744E387" w14:textId="585F9A6C" w:rsidR="00ED6833" w:rsidRPr="00BD15C0" w:rsidRDefault="00ED6833" w:rsidP="00ED6833">
            <w:pPr>
              <w:pStyle w:val="ListParagraph"/>
              <w:numPr>
                <w:ilvl w:val="0"/>
                <w:numId w:val="25"/>
              </w:numPr>
              <w:spacing w:after="0"/>
              <w:rPr>
                <w:rFonts w:cs="Symbol"/>
                <w:sz w:val="18"/>
                <w:szCs w:val="18"/>
              </w:rPr>
            </w:pPr>
            <w:r w:rsidRPr="00BD15C0">
              <w:rPr>
                <w:rFonts w:cs="Symbol"/>
                <w:sz w:val="18"/>
                <w:szCs w:val="18"/>
              </w:rPr>
              <w:t>160</w:t>
            </w:r>
          </w:p>
        </w:tc>
        <w:tc>
          <w:tcPr>
            <w:tcW w:w="4140" w:type="dxa"/>
            <w:tcBorders>
              <w:bottom w:val="single" w:sz="4" w:space="0" w:color="auto"/>
            </w:tcBorders>
            <w:shd w:val="clear" w:color="auto" w:fill="auto"/>
          </w:tcPr>
          <w:p w14:paraId="3C31F277" w14:textId="643B7002" w:rsidR="00ED6833" w:rsidRPr="00BD15C0" w:rsidRDefault="00ED6833" w:rsidP="00ED6833">
            <w:pPr>
              <w:spacing w:after="0"/>
              <w:rPr>
                <w:rFonts w:cs="Symbol"/>
                <w:sz w:val="18"/>
                <w:szCs w:val="18"/>
              </w:rPr>
            </w:pPr>
            <w:r w:rsidRPr="00BD15C0">
              <w:rPr>
                <w:rFonts w:cs="Symbol"/>
                <w:sz w:val="18"/>
                <w:szCs w:val="18"/>
              </w:rPr>
              <w:t>Any additional site-specific factors as determined by the Director.</w:t>
            </w:r>
          </w:p>
        </w:tc>
        <w:tc>
          <w:tcPr>
            <w:tcW w:w="2790" w:type="dxa"/>
            <w:tcBorders>
              <w:bottom w:val="single" w:sz="4" w:space="0" w:color="auto"/>
            </w:tcBorders>
            <w:shd w:val="clear" w:color="auto" w:fill="auto"/>
          </w:tcPr>
          <w:p w14:paraId="632F855D" w14:textId="77777777" w:rsidR="00ED6833" w:rsidRPr="00BD15C0" w:rsidRDefault="00ED6833" w:rsidP="00ED6833">
            <w:pPr>
              <w:spacing w:after="0"/>
              <w:rPr>
                <w:rFonts w:eastAsia="Arial" w:cs="Symbol"/>
                <w:sz w:val="18"/>
                <w:szCs w:val="18"/>
              </w:rPr>
            </w:pPr>
            <w:r w:rsidRPr="00BD15C0">
              <w:rPr>
                <w:rFonts w:eastAsia="Arial" w:cs="Symbol"/>
                <w:sz w:val="18"/>
                <w:szCs w:val="18"/>
              </w:rPr>
              <w:t>40 CFR §144.19(b)(9)</w:t>
            </w:r>
          </w:p>
        </w:tc>
        <w:tc>
          <w:tcPr>
            <w:tcW w:w="3960" w:type="dxa"/>
            <w:tcBorders>
              <w:bottom w:val="single" w:sz="4" w:space="0" w:color="auto"/>
            </w:tcBorders>
            <w:shd w:val="clear" w:color="auto" w:fill="auto"/>
          </w:tcPr>
          <w:p w14:paraId="6700B6CB" w14:textId="77777777" w:rsidR="00ED6833" w:rsidRPr="00E601A6" w:rsidRDefault="00ED6833" w:rsidP="00ED6833">
            <w:pPr>
              <w:pStyle w:val="NoSpacing"/>
              <w:rPr>
                <w:rFonts w:ascii="Calibri" w:eastAsia="Arial" w:hAnsi="Calibri" w:cs="Symbol"/>
                <w:b/>
                <w:sz w:val="18"/>
                <w:szCs w:val="18"/>
              </w:rPr>
            </w:pPr>
            <w:r w:rsidRPr="00E601A6">
              <w:rPr>
                <w:rFonts w:ascii="Calibri" w:eastAsia="Arial" w:hAnsi="Calibri" w:cs="Symbol"/>
                <w:b/>
                <w:sz w:val="18"/>
                <w:szCs w:val="18"/>
              </w:rPr>
              <w:t>§5.201(b)(2)(I)</w:t>
            </w:r>
          </w:p>
          <w:p w14:paraId="1420E3A1" w14:textId="5A569A39" w:rsidR="00E3416B" w:rsidRPr="00E601A6" w:rsidRDefault="00355A83" w:rsidP="00ED6833">
            <w:pPr>
              <w:pStyle w:val="NoSpacing"/>
              <w:rPr>
                <w:rFonts w:ascii="Calibri" w:eastAsia="Arial" w:hAnsi="Calibri" w:cs="Symbol"/>
                <w:sz w:val="18"/>
                <w:szCs w:val="18"/>
              </w:rPr>
            </w:pPr>
            <w:r>
              <w:rPr>
                <w:rFonts w:ascii="Calibri" w:eastAsia="Arial" w:hAnsi="Calibri" w:cs="Symbol"/>
                <w:sz w:val="18"/>
                <w:szCs w:val="18"/>
              </w:rPr>
              <w:t>a</w:t>
            </w:r>
            <w:r w:rsidR="00E3416B" w:rsidRPr="00E601A6">
              <w:rPr>
                <w:rFonts w:ascii="Calibri" w:eastAsia="Arial" w:hAnsi="Calibri" w:cs="Symbol"/>
                <w:sz w:val="18"/>
                <w:szCs w:val="18"/>
              </w:rPr>
              <w:t xml:space="preserve">ny additional site-specific factors as determined by the </w:t>
            </w:r>
            <w:r w:rsidR="00BC2CD1">
              <w:rPr>
                <w:rFonts w:ascii="Calibri" w:eastAsia="Arial" w:hAnsi="Calibri" w:cs="Symbol"/>
                <w:sz w:val="18"/>
                <w:szCs w:val="18"/>
              </w:rPr>
              <w:t>director</w:t>
            </w:r>
          </w:p>
        </w:tc>
        <w:tc>
          <w:tcPr>
            <w:tcW w:w="2341" w:type="dxa"/>
            <w:tcBorders>
              <w:bottom w:val="single" w:sz="4" w:space="0" w:color="auto"/>
            </w:tcBorders>
          </w:tcPr>
          <w:p w14:paraId="4CC94259" w14:textId="2767CC8C" w:rsidR="00ED6833" w:rsidRPr="00BD15C0" w:rsidRDefault="00E3416B" w:rsidP="00ED6833">
            <w:pPr>
              <w:spacing w:after="0"/>
              <w:rPr>
                <w:rFonts w:eastAsia="Arial" w:cs="Symbol"/>
                <w:sz w:val="18"/>
                <w:szCs w:val="18"/>
              </w:rPr>
            </w:pPr>
            <w:r w:rsidRPr="00BD15C0">
              <w:rPr>
                <w:rFonts w:eastAsia="Arial" w:cs="Symbol"/>
                <w:sz w:val="18"/>
                <w:szCs w:val="18"/>
              </w:rPr>
              <w:t>Same as the CFR.</w:t>
            </w:r>
          </w:p>
        </w:tc>
        <w:tc>
          <w:tcPr>
            <w:tcW w:w="1979" w:type="dxa"/>
            <w:tcBorders>
              <w:bottom w:val="single" w:sz="4" w:space="0" w:color="auto"/>
            </w:tcBorders>
          </w:tcPr>
          <w:p w14:paraId="74D60E5C" w14:textId="77777777" w:rsidR="00ED6833" w:rsidRPr="00BD15C0" w:rsidRDefault="00ED6833" w:rsidP="00ED6833">
            <w:pPr>
              <w:spacing w:after="0"/>
              <w:rPr>
                <w:rFonts w:eastAsia="Arial" w:cs="Symbol"/>
                <w:sz w:val="18"/>
                <w:szCs w:val="18"/>
              </w:rPr>
            </w:pPr>
          </w:p>
        </w:tc>
        <w:tc>
          <w:tcPr>
            <w:tcW w:w="2836" w:type="dxa"/>
            <w:tcBorders>
              <w:bottom w:val="single" w:sz="4" w:space="0" w:color="auto"/>
            </w:tcBorders>
          </w:tcPr>
          <w:p w14:paraId="7A060FD3" w14:textId="02BCAA55" w:rsidR="00ED6833" w:rsidRPr="00BD6C8E" w:rsidRDefault="0007591F" w:rsidP="00BD6C8E">
            <w:pPr>
              <w:rPr>
                <w:rFonts w:eastAsia="Arial" w:cs="Symbol"/>
                <w:sz w:val="18"/>
                <w:szCs w:val="18"/>
              </w:rPr>
            </w:pPr>
            <w:r w:rsidRPr="0090355C">
              <w:rPr>
                <w:rFonts w:eastAsia="Arial" w:cs="Symbol"/>
                <w:sz w:val="18"/>
                <w:szCs w:val="18"/>
              </w:rPr>
              <w:t>Minor August 2022 rule changes do not affect stringency.</w:t>
            </w:r>
          </w:p>
        </w:tc>
      </w:tr>
      <w:tr w:rsidR="00ED6833" w:rsidRPr="00BD15C0" w14:paraId="7AF9A31A" w14:textId="75C90CA9" w:rsidTr="0D7A72C4">
        <w:trPr>
          <w:cantSplit/>
          <w:trHeight w:val="22"/>
          <w:jc w:val="center"/>
        </w:trPr>
        <w:tc>
          <w:tcPr>
            <w:tcW w:w="18851" w:type="dxa"/>
            <w:gridSpan w:val="7"/>
            <w:tcBorders>
              <w:top w:val="single" w:sz="4" w:space="0" w:color="auto"/>
              <w:left w:val="single" w:sz="12" w:space="0" w:color="auto"/>
              <w:bottom w:val="single" w:sz="12" w:space="0" w:color="auto"/>
              <w:right w:val="single" w:sz="12" w:space="0" w:color="auto"/>
            </w:tcBorders>
            <w:shd w:val="clear" w:color="auto" w:fill="D9D9D9" w:themeFill="background1" w:themeFillShade="D9"/>
          </w:tcPr>
          <w:p w14:paraId="3CF7A8C7" w14:textId="0AF6391F" w:rsidR="00ED6833" w:rsidRPr="00BD15C0" w:rsidRDefault="00ED6833" w:rsidP="00ED6833">
            <w:pPr>
              <w:keepNext/>
              <w:spacing w:after="0"/>
              <w:rPr>
                <w:rFonts w:eastAsia="Arial" w:cs="Symbol"/>
                <w:b/>
                <w:color w:val="000000" w:themeColor="text1"/>
                <w:sz w:val="18"/>
                <w:szCs w:val="18"/>
              </w:rPr>
            </w:pPr>
            <w:r w:rsidRPr="00BD15C0">
              <w:rPr>
                <w:rFonts w:eastAsia="Arial" w:cs="Symbol"/>
                <w:b/>
                <w:sz w:val="18"/>
                <w:szCs w:val="18"/>
              </w:rPr>
              <w:lastRenderedPageBreak/>
              <w:t>SUBPART C--AUTHORIZATION OF UNDERGROUND INJECTION BY RULE</w:t>
            </w:r>
          </w:p>
        </w:tc>
      </w:tr>
      <w:tr w:rsidR="00ED6833" w:rsidRPr="00BD15C0" w14:paraId="6BB89160" w14:textId="0412BE07" w:rsidTr="0D7A72C4">
        <w:trPr>
          <w:cantSplit/>
          <w:trHeight w:val="22"/>
          <w:jc w:val="center"/>
        </w:trPr>
        <w:tc>
          <w:tcPr>
            <w:tcW w:w="18851" w:type="dxa"/>
            <w:gridSpan w:val="7"/>
            <w:tcBorders>
              <w:top w:val="single" w:sz="12" w:space="0" w:color="auto"/>
            </w:tcBorders>
          </w:tcPr>
          <w:p w14:paraId="5E10BCF3" w14:textId="65271090" w:rsidR="00ED6833" w:rsidRPr="00BD15C0" w:rsidRDefault="00ED6833" w:rsidP="00ED6833">
            <w:pPr>
              <w:keepNext/>
              <w:spacing w:after="0"/>
              <w:rPr>
                <w:rFonts w:eastAsia="Arial" w:cs="Symbol"/>
                <w:b/>
                <w:color w:val="000000" w:themeColor="text1"/>
                <w:sz w:val="18"/>
                <w:szCs w:val="18"/>
              </w:rPr>
            </w:pPr>
            <w:r w:rsidRPr="00BD15C0">
              <w:rPr>
                <w:rFonts w:eastAsia="Arial" w:cs="Symbol"/>
                <w:b/>
                <w:sz w:val="18"/>
                <w:szCs w:val="18"/>
              </w:rPr>
              <w:t>40 CFR §144.22 Existing Class II enhanced recovery and hydrocarbon storage wells.</w:t>
            </w:r>
          </w:p>
        </w:tc>
      </w:tr>
      <w:tr w:rsidR="00ED6833" w:rsidRPr="00BD15C0" w14:paraId="286D8680" w14:textId="432DAF23" w:rsidTr="00986D68">
        <w:trPr>
          <w:cantSplit/>
          <w:trHeight w:val="1444"/>
          <w:jc w:val="center"/>
        </w:trPr>
        <w:tc>
          <w:tcPr>
            <w:tcW w:w="805" w:type="dxa"/>
            <w:tcBorders>
              <w:bottom w:val="single" w:sz="12" w:space="0" w:color="auto"/>
            </w:tcBorders>
          </w:tcPr>
          <w:p w14:paraId="0A561560" w14:textId="54BB44D9" w:rsidR="00ED6833" w:rsidRPr="00BD15C0" w:rsidRDefault="00ED6833" w:rsidP="00ED6833">
            <w:pPr>
              <w:pStyle w:val="ListParagraph"/>
              <w:keepNext/>
              <w:numPr>
                <w:ilvl w:val="0"/>
                <w:numId w:val="25"/>
              </w:numPr>
              <w:spacing w:after="0"/>
              <w:rPr>
                <w:rFonts w:cs="Symbol"/>
                <w:sz w:val="18"/>
                <w:szCs w:val="18"/>
              </w:rPr>
            </w:pPr>
            <w:r w:rsidRPr="00BD15C0">
              <w:rPr>
                <w:rFonts w:cs="Symbol"/>
                <w:sz w:val="18"/>
                <w:szCs w:val="18"/>
              </w:rPr>
              <w:t>163</w:t>
            </w:r>
          </w:p>
        </w:tc>
        <w:tc>
          <w:tcPr>
            <w:tcW w:w="4140" w:type="dxa"/>
            <w:tcBorders>
              <w:bottom w:val="single" w:sz="12" w:space="0" w:color="auto"/>
            </w:tcBorders>
            <w:shd w:val="clear" w:color="auto" w:fill="auto"/>
          </w:tcPr>
          <w:p w14:paraId="22AE025E" w14:textId="53A55FB9" w:rsidR="00ED6833" w:rsidRPr="00BD15C0" w:rsidRDefault="00ED6833" w:rsidP="00ED6833">
            <w:pPr>
              <w:keepNext/>
              <w:spacing w:after="0"/>
              <w:rPr>
                <w:rFonts w:eastAsia="Arial" w:cs="Symbol"/>
                <w:sz w:val="18"/>
                <w:szCs w:val="18"/>
              </w:rPr>
            </w:pPr>
            <w:r w:rsidRPr="00BD15C0">
              <w:rPr>
                <w:rFonts w:eastAsia="Arial" w:cs="Symbol"/>
                <w:sz w:val="18"/>
                <w:szCs w:val="18"/>
              </w:rPr>
              <w:t>Duration of well authorization by rule. Well authorization under this section expires upon the effective date of a permit issued pursuant to §§144.19, 144.25, 144.31, 144.33 or 144.34; after plugging and abandonment in accordance with an approved plugging and abandonment plan pursuant to §§144.28(c) and 146.10 of this chapter; and upon submission of a plugging and abandonment report pursuant to §144.28(k); or upon conversion in compliance with §144.28(j).</w:t>
            </w:r>
          </w:p>
        </w:tc>
        <w:tc>
          <w:tcPr>
            <w:tcW w:w="2790" w:type="dxa"/>
            <w:tcBorders>
              <w:bottom w:val="single" w:sz="12" w:space="0" w:color="auto"/>
            </w:tcBorders>
            <w:shd w:val="clear" w:color="auto" w:fill="auto"/>
          </w:tcPr>
          <w:p w14:paraId="089D989C" w14:textId="77777777" w:rsidR="00ED6833" w:rsidRPr="00BD15C0" w:rsidRDefault="00ED6833" w:rsidP="00ED6833">
            <w:pPr>
              <w:keepNext/>
              <w:spacing w:after="0"/>
              <w:rPr>
                <w:rFonts w:eastAsia="Arial" w:cs="Symbol"/>
                <w:sz w:val="18"/>
                <w:szCs w:val="18"/>
              </w:rPr>
            </w:pPr>
            <w:r w:rsidRPr="00BD15C0">
              <w:rPr>
                <w:rFonts w:eastAsia="Arial" w:cs="Symbol"/>
                <w:sz w:val="18"/>
                <w:szCs w:val="18"/>
              </w:rPr>
              <w:t>40 CFR §144.22(b)</w:t>
            </w:r>
          </w:p>
        </w:tc>
        <w:tc>
          <w:tcPr>
            <w:tcW w:w="3960" w:type="dxa"/>
            <w:tcBorders>
              <w:bottom w:val="single" w:sz="12" w:space="0" w:color="auto"/>
            </w:tcBorders>
            <w:shd w:val="clear" w:color="auto" w:fill="auto"/>
          </w:tcPr>
          <w:p w14:paraId="20F43E96" w14:textId="4DE190EF" w:rsidR="00ED6833" w:rsidRPr="00BD15C0" w:rsidRDefault="00ED6833" w:rsidP="00ED6833">
            <w:pPr>
              <w:keepNext/>
              <w:spacing w:after="0"/>
              <w:rPr>
                <w:rFonts w:eastAsia="Arial" w:cs="Symbol"/>
                <w:sz w:val="18"/>
                <w:szCs w:val="18"/>
              </w:rPr>
            </w:pPr>
            <w:r w:rsidRPr="00BD15C0">
              <w:rPr>
                <w:rFonts w:eastAsia="Arial" w:cs="Symbol"/>
                <w:sz w:val="18"/>
                <w:szCs w:val="18"/>
              </w:rPr>
              <w:t>No reference found.</w:t>
            </w:r>
          </w:p>
        </w:tc>
        <w:tc>
          <w:tcPr>
            <w:tcW w:w="2341" w:type="dxa"/>
            <w:tcBorders>
              <w:bottom w:val="single" w:sz="12" w:space="0" w:color="auto"/>
            </w:tcBorders>
          </w:tcPr>
          <w:p w14:paraId="5511D6E2" w14:textId="4C62A867" w:rsidR="00ED6833" w:rsidRPr="00BD15C0" w:rsidRDefault="00ED6833" w:rsidP="00ED6833">
            <w:pPr>
              <w:keepNext/>
              <w:spacing w:after="0"/>
              <w:rPr>
                <w:rFonts w:eastAsia="Arial" w:cs="Symbol"/>
                <w:sz w:val="18"/>
                <w:szCs w:val="18"/>
              </w:rPr>
            </w:pPr>
            <w:r w:rsidRPr="00BD15C0">
              <w:rPr>
                <w:rFonts w:eastAsia="Arial" w:cs="Symbol"/>
                <w:sz w:val="18"/>
                <w:szCs w:val="18"/>
              </w:rPr>
              <w:t>Authorization by rule is not applicable to Class VI wells.</w:t>
            </w:r>
          </w:p>
        </w:tc>
        <w:tc>
          <w:tcPr>
            <w:tcW w:w="1979" w:type="dxa"/>
            <w:tcBorders>
              <w:bottom w:val="single" w:sz="12" w:space="0" w:color="auto"/>
            </w:tcBorders>
          </w:tcPr>
          <w:p w14:paraId="127F87EF" w14:textId="77777777" w:rsidR="00ED6833" w:rsidRPr="00BD15C0" w:rsidRDefault="00ED6833" w:rsidP="00ED6833">
            <w:pPr>
              <w:keepNext/>
              <w:spacing w:after="0"/>
              <w:rPr>
                <w:rFonts w:eastAsia="Arial" w:cs="Symbol"/>
                <w:sz w:val="18"/>
                <w:szCs w:val="18"/>
              </w:rPr>
            </w:pPr>
          </w:p>
        </w:tc>
        <w:tc>
          <w:tcPr>
            <w:tcW w:w="2836" w:type="dxa"/>
            <w:tcBorders>
              <w:bottom w:val="single" w:sz="12" w:space="0" w:color="auto"/>
            </w:tcBorders>
          </w:tcPr>
          <w:p w14:paraId="05A375EE" w14:textId="095C27DA" w:rsidR="006D2D01" w:rsidRDefault="006D2D01" w:rsidP="00ED6833">
            <w:pPr>
              <w:keepNext/>
              <w:spacing w:after="0"/>
              <w:rPr>
                <w:rFonts w:eastAsia="Times New Roman"/>
                <w:color w:val="212121"/>
                <w:sz w:val="18"/>
                <w:szCs w:val="18"/>
              </w:rPr>
            </w:pPr>
            <w:r w:rsidRPr="004C57A4">
              <w:rPr>
                <w:rFonts w:eastAsia="Times New Roman"/>
                <w:color w:val="212121"/>
                <w:sz w:val="18"/>
                <w:szCs w:val="18"/>
              </w:rPr>
              <w:t>While this provision is not included in the state rule, authorization by rule is not allowed for Class VI wells and requirements for transitioning are described. No concerns for stringenc</w:t>
            </w:r>
            <w:r>
              <w:rPr>
                <w:rFonts w:eastAsia="Times New Roman"/>
                <w:color w:val="212121"/>
                <w:sz w:val="18"/>
                <w:szCs w:val="18"/>
              </w:rPr>
              <w:t>y.</w:t>
            </w:r>
          </w:p>
          <w:p w14:paraId="56631A9F" w14:textId="77777777" w:rsidR="006D2D01" w:rsidRDefault="006D2D01" w:rsidP="00ED6833">
            <w:pPr>
              <w:keepNext/>
              <w:spacing w:after="0"/>
              <w:rPr>
                <w:rFonts w:eastAsia="Times New Roman"/>
                <w:color w:val="212121"/>
                <w:sz w:val="18"/>
                <w:szCs w:val="18"/>
              </w:rPr>
            </w:pPr>
          </w:p>
          <w:p w14:paraId="4AA4AB07" w14:textId="77225631" w:rsidR="00ED6833" w:rsidRPr="00BD15C0" w:rsidRDefault="00ED6833">
            <w:pPr>
              <w:keepNext/>
              <w:spacing w:after="0"/>
              <w:rPr>
                <w:rFonts w:eastAsia="Arial" w:cs="Symbol"/>
                <w:color w:val="000000" w:themeColor="text1"/>
                <w:sz w:val="18"/>
                <w:szCs w:val="18"/>
              </w:rPr>
            </w:pPr>
          </w:p>
        </w:tc>
      </w:tr>
      <w:tr w:rsidR="00ED6833" w:rsidRPr="00BD15C0" w14:paraId="4A717DEF" w14:textId="2A42192A" w:rsidTr="0D7A72C4">
        <w:trPr>
          <w:cantSplit/>
          <w:trHeight w:val="22"/>
          <w:jc w:val="center"/>
        </w:trPr>
        <w:tc>
          <w:tcPr>
            <w:tcW w:w="18851" w:type="dxa"/>
            <w:gridSpan w:val="7"/>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44CC3022" w14:textId="3FA043F2" w:rsidR="00ED6833" w:rsidRPr="00BD15C0" w:rsidRDefault="00ED6833" w:rsidP="00ED6833">
            <w:pPr>
              <w:keepNext/>
              <w:spacing w:after="0"/>
              <w:rPr>
                <w:rFonts w:eastAsia="Arial" w:cs="Symbol"/>
                <w:b/>
                <w:color w:val="000000" w:themeColor="text1"/>
                <w:sz w:val="18"/>
                <w:szCs w:val="18"/>
              </w:rPr>
            </w:pPr>
            <w:r w:rsidRPr="00BD15C0">
              <w:rPr>
                <w:rFonts w:eastAsia="Arial" w:cs="Symbol"/>
                <w:b/>
                <w:sz w:val="18"/>
                <w:szCs w:val="18"/>
              </w:rPr>
              <w:t>SUBPART D--AUTHORIZATION BY PERMIT</w:t>
            </w:r>
          </w:p>
        </w:tc>
      </w:tr>
      <w:tr w:rsidR="00ED6833" w:rsidRPr="00BD15C0" w14:paraId="339F7C00" w14:textId="685F53F4" w:rsidTr="0D7A72C4">
        <w:trPr>
          <w:cantSplit/>
          <w:trHeight w:val="22"/>
          <w:jc w:val="center"/>
        </w:trPr>
        <w:tc>
          <w:tcPr>
            <w:tcW w:w="18851" w:type="dxa"/>
            <w:gridSpan w:val="7"/>
            <w:tcBorders>
              <w:top w:val="single" w:sz="12" w:space="0" w:color="auto"/>
            </w:tcBorders>
          </w:tcPr>
          <w:p w14:paraId="2C249C0C" w14:textId="1878014A" w:rsidR="00ED6833" w:rsidRPr="00BD15C0" w:rsidRDefault="00ED6833" w:rsidP="00ED6833">
            <w:pPr>
              <w:keepNext/>
              <w:spacing w:after="0"/>
              <w:rPr>
                <w:rFonts w:eastAsia="Arial" w:cs="Symbol"/>
                <w:b/>
                <w:color w:val="000000" w:themeColor="text1"/>
                <w:sz w:val="18"/>
                <w:szCs w:val="18"/>
              </w:rPr>
            </w:pPr>
            <w:r w:rsidRPr="00BD15C0">
              <w:rPr>
                <w:rFonts w:eastAsia="Arial" w:cs="Symbol"/>
                <w:b/>
                <w:sz w:val="18"/>
                <w:szCs w:val="18"/>
              </w:rPr>
              <w:t>40 CFR §144.31 Application for a permit; authorization by permit.</w:t>
            </w:r>
          </w:p>
        </w:tc>
      </w:tr>
      <w:tr w:rsidR="00ED6833" w:rsidRPr="00BD15C0" w14:paraId="09CB99AE" w14:textId="13833B20" w:rsidTr="00986D68">
        <w:trPr>
          <w:cantSplit/>
          <w:trHeight w:val="27"/>
          <w:jc w:val="center"/>
        </w:trPr>
        <w:tc>
          <w:tcPr>
            <w:tcW w:w="805" w:type="dxa"/>
          </w:tcPr>
          <w:p w14:paraId="50A62E07" w14:textId="0B21D0E6" w:rsidR="00ED6833" w:rsidRPr="00BD15C0" w:rsidRDefault="00ED6833" w:rsidP="00ED6833">
            <w:pPr>
              <w:pStyle w:val="ListParagraph"/>
              <w:numPr>
                <w:ilvl w:val="0"/>
                <w:numId w:val="25"/>
              </w:numPr>
              <w:spacing w:after="0"/>
              <w:rPr>
                <w:rFonts w:cs="Symbol"/>
                <w:sz w:val="18"/>
                <w:szCs w:val="18"/>
              </w:rPr>
            </w:pPr>
            <w:r w:rsidRPr="00BD15C0">
              <w:rPr>
                <w:rFonts w:cs="Symbol"/>
                <w:sz w:val="18"/>
                <w:szCs w:val="18"/>
              </w:rPr>
              <w:t>164</w:t>
            </w:r>
          </w:p>
        </w:tc>
        <w:tc>
          <w:tcPr>
            <w:tcW w:w="4140" w:type="dxa"/>
            <w:shd w:val="clear" w:color="auto" w:fill="auto"/>
          </w:tcPr>
          <w:p w14:paraId="799DE11A" w14:textId="11F78039" w:rsidR="00ED6833" w:rsidRPr="00BD15C0" w:rsidRDefault="00ED6833" w:rsidP="00ED6833">
            <w:pPr>
              <w:spacing w:after="0"/>
              <w:rPr>
                <w:rFonts w:eastAsia="Arial" w:cs="Symbol"/>
                <w:b/>
                <w:sz w:val="18"/>
                <w:szCs w:val="18"/>
              </w:rPr>
            </w:pPr>
            <w:r w:rsidRPr="00BD15C0">
              <w:rPr>
                <w:rFonts w:cs="Symbol"/>
                <w:sz w:val="18"/>
                <w:szCs w:val="18"/>
              </w:rPr>
              <w:t>Permit application. Unless an underground injection well is authorized by rule under subpart C of this part, all injection activities including construction of an injection well are prohibited until the owner or operator is authorized by permit. An owner or operator of a well currently authorized by rule must apply for a permit under this section unless well authorization by rule was for the life of the well or project. Authorization by rule for a well or project for which a permit application has been submitted terminates for the well or project upon the effective date of the permit. Procedures for applications, issuance and administration of emergency permits are found exclusively in § 144.34.</w:t>
            </w:r>
          </w:p>
        </w:tc>
        <w:tc>
          <w:tcPr>
            <w:tcW w:w="2790" w:type="dxa"/>
            <w:shd w:val="clear" w:color="auto" w:fill="auto"/>
          </w:tcPr>
          <w:p w14:paraId="35900340" w14:textId="77777777" w:rsidR="00ED6833" w:rsidRPr="00BD15C0" w:rsidRDefault="00ED6833" w:rsidP="00ED6833">
            <w:pPr>
              <w:spacing w:after="0"/>
              <w:rPr>
                <w:rFonts w:cs="Symbol"/>
                <w:sz w:val="18"/>
                <w:szCs w:val="18"/>
              </w:rPr>
            </w:pPr>
            <w:r w:rsidRPr="00BD15C0">
              <w:rPr>
                <w:rFonts w:cs="Symbol"/>
                <w:sz w:val="18"/>
                <w:szCs w:val="18"/>
              </w:rPr>
              <w:t>40 CFR 144.31(a)</w:t>
            </w:r>
          </w:p>
          <w:p w14:paraId="38D1AE1D" w14:textId="5805484A" w:rsidR="00ED6833" w:rsidRPr="00BD15C0" w:rsidRDefault="00ED6833" w:rsidP="00ED6833">
            <w:pPr>
              <w:spacing w:after="0"/>
              <w:rPr>
                <w:rFonts w:eastAsia="Arial" w:cs="Symbol"/>
                <w:b/>
                <w:sz w:val="18"/>
                <w:szCs w:val="18"/>
              </w:rPr>
            </w:pPr>
            <w:r w:rsidRPr="00BD15C0">
              <w:rPr>
                <w:rFonts w:cs="Symbol"/>
                <w:sz w:val="18"/>
                <w:szCs w:val="18"/>
              </w:rPr>
              <w:t>(See also 145.11(a)(10))</w:t>
            </w:r>
          </w:p>
        </w:tc>
        <w:tc>
          <w:tcPr>
            <w:tcW w:w="3960" w:type="dxa"/>
            <w:shd w:val="clear" w:color="auto" w:fill="auto"/>
          </w:tcPr>
          <w:p w14:paraId="6F371CD7" w14:textId="44DA7566" w:rsidR="00ED6833" w:rsidRPr="00BD15C0" w:rsidRDefault="00ED6833" w:rsidP="00ED6833">
            <w:pPr>
              <w:rPr>
                <w:rFonts w:cs="Symbol"/>
                <w:sz w:val="18"/>
                <w:szCs w:val="18"/>
                <w:lang w:val="en"/>
              </w:rPr>
            </w:pPr>
            <w:r w:rsidRPr="00BD15C0">
              <w:rPr>
                <w:rFonts w:cs="Symbol"/>
                <w:b/>
                <w:sz w:val="18"/>
                <w:szCs w:val="18"/>
                <w:lang w:val="en"/>
              </w:rPr>
              <w:t>§5.202(a) Permit required</w:t>
            </w:r>
            <w:r w:rsidRPr="00BD15C0">
              <w:rPr>
                <w:rFonts w:cs="Symbol"/>
                <w:sz w:val="18"/>
                <w:szCs w:val="18"/>
                <w:lang w:val="en"/>
              </w:rPr>
              <w:t xml:space="preserve">. </w:t>
            </w:r>
            <w:r w:rsidR="00A60C7D">
              <w:rPr>
                <w:rFonts w:cs="Symbol"/>
                <w:sz w:val="18"/>
                <w:szCs w:val="18"/>
                <w:lang w:val="en"/>
              </w:rPr>
              <w:t xml:space="preserve">(1) </w:t>
            </w:r>
            <w:r w:rsidRPr="00BD15C0">
              <w:rPr>
                <w:rFonts w:cs="Symbol"/>
                <w:sz w:val="18"/>
                <w:szCs w:val="18"/>
                <w:lang w:val="en"/>
              </w:rPr>
              <w:t xml:space="preserve">A person </w:t>
            </w:r>
            <w:r w:rsidR="00A60C7D">
              <w:rPr>
                <w:rFonts w:cs="Symbol"/>
                <w:sz w:val="18"/>
                <w:szCs w:val="18"/>
                <w:lang w:val="en"/>
              </w:rPr>
              <w:t>shall</w:t>
            </w:r>
            <w:r w:rsidR="00A60C7D" w:rsidRPr="00BD15C0">
              <w:rPr>
                <w:rFonts w:cs="Symbol"/>
                <w:sz w:val="18"/>
                <w:szCs w:val="18"/>
                <w:lang w:val="en"/>
              </w:rPr>
              <w:t xml:space="preserve"> </w:t>
            </w:r>
            <w:r w:rsidRPr="00BD15C0">
              <w:rPr>
                <w:rFonts w:cs="Symbol"/>
                <w:sz w:val="18"/>
                <w:szCs w:val="18"/>
                <w:lang w:val="en"/>
              </w:rPr>
              <w:t>not begin drilling or operating an anthropogenic CO</w:t>
            </w:r>
            <w:r w:rsidRPr="00BD15C0">
              <w:rPr>
                <w:rFonts w:cs="Symbol"/>
                <w:sz w:val="18"/>
                <w:szCs w:val="18"/>
                <w:vertAlign w:val="subscript"/>
                <w:lang w:val="en"/>
              </w:rPr>
              <w:t>2</w:t>
            </w:r>
            <w:r w:rsidRPr="00BD15C0">
              <w:rPr>
                <w:rFonts w:cs="Symbol"/>
                <w:sz w:val="18"/>
                <w:szCs w:val="18"/>
                <w:lang w:val="en"/>
              </w:rPr>
              <w:t xml:space="preserve"> injection well for geologic storage or constructing or operating a geologic storage facility regulated under this subchapter without first obtaining the necessary permits from the Commission. </w:t>
            </w:r>
            <w:r w:rsidR="00BD25E8" w:rsidRPr="00BD25E8">
              <w:rPr>
                <w:rFonts w:cs="Symbol"/>
                <w:sz w:val="18"/>
                <w:szCs w:val="18"/>
                <w:lang w:val="en"/>
              </w:rPr>
              <w:t>Following receipt of a geologic storage facility permit issued under this subchapter, the storage operator shall obtain a permit to drill, deepen, or convert a well for storage purposes in accordance with §3.5 of this title (relating to Application to Drill, Deepen, Reenter, or Plug Back).</w:t>
            </w:r>
          </w:p>
          <w:p w14:paraId="5F115830" w14:textId="36D7ED2A" w:rsidR="00ED6833" w:rsidRPr="00BD15C0" w:rsidRDefault="00ED6833" w:rsidP="00ED6833">
            <w:pPr>
              <w:spacing w:after="0"/>
              <w:rPr>
                <w:rFonts w:eastAsia="Arial" w:cs="Symbol"/>
                <w:b/>
                <w:sz w:val="18"/>
                <w:szCs w:val="18"/>
              </w:rPr>
            </w:pPr>
          </w:p>
        </w:tc>
        <w:tc>
          <w:tcPr>
            <w:tcW w:w="2341" w:type="dxa"/>
            <w:shd w:val="clear" w:color="auto" w:fill="auto"/>
          </w:tcPr>
          <w:p w14:paraId="3771187B" w14:textId="563B2F1F" w:rsidR="00ED6833" w:rsidRPr="00BD15C0" w:rsidRDefault="005C5349" w:rsidP="00ED6833">
            <w:pPr>
              <w:spacing w:after="0"/>
              <w:rPr>
                <w:rFonts w:eastAsia="Arial" w:cs="Symbol"/>
                <w:sz w:val="18"/>
                <w:szCs w:val="18"/>
              </w:rPr>
            </w:pPr>
            <w:r w:rsidRPr="00BD15C0">
              <w:rPr>
                <w:rFonts w:eastAsia="Arial" w:cs="Symbol"/>
                <w:sz w:val="18"/>
                <w:szCs w:val="18"/>
              </w:rPr>
              <w:t>Similar intent</w:t>
            </w:r>
            <w:r w:rsidR="00B41196" w:rsidRPr="00BD15C0">
              <w:rPr>
                <w:rFonts w:eastAsia="Arial" w:cs="Symbol"/>
                <w:sz w:val="18"/>
                <w:szCs w:val="18"/>
              </w:rPr>
              <w:t xml:space="preserve"> the CFR.</w:t>
            </w:r>
          </w:p>
        </w:tc>
        <w:tc>
          <w:tcPr>
            <w:tcW w:w="1979" w:type="dxa"/>
          </w:tcPr>
          <w:p w14:paraId="08C507DF" w14:textId="77777777" w:rsidR="00ED6833" w:rsidRPr="00BD15C0" w:rsidRDefault="00ED6833" w:rsidP="00ED6833">
            <w:pPr>
              <w:spacing w:after="0"/>
              <w:rPr>
                <w:rFonts w:eastAsia="Arial" w:cs="Symbol"/>
                <w:b/>
                <w:sz w:val="18"/>
                <w:szCs w:val="18"/>
              </w:rPr>
            </w:pPr>
          </w:p>
        </w:tc>
        <w:tc>
          <w:tcPr>
            <w:tcW w:w="2836" w:type="dxa"/>
          </w:tcPr>
          <w:p w14:paraId="2C7FE808" w14:textId="34151983" w:rsidR="00ED6833" w:rsidRPr="00BD15C0" w:rsidRDefault="00B41196" w:rsidP="00ED6833">
            <w:pPr>
              <w:spacing w:after="0"/>
              <w:rPr>
                <w:rFonts w:eastAsia="Arial" w:cs="Symbol"/>
                <w:color w:val="000000" w:themeColor="text1"/>
                <w:sz w:val="18"/>
                <w:szCs w:val="18"/>
              </w:rPr>
            </w:pPr>
            <w:r w:rsidRPr="00BD15C0">
              <w:rPr>
                <w:rFonts w:eastAsia="Arial" w:cs="Symbol"/>
                <w:color w:val="000000" w:themeColor="text1"/>
                <w:sz w:val="18"/>
                <w:szCs w:val="18"/>
              </w:rPr>
              <w:t xml:space="preserve">Authorization by rule is not </w:t>
            </w:r>
            <w:r w:rsidR="006D2D01">
              <w:rPr>
                <w:rFonts w:eastAsia="Arial" w:cs="Symbol"/>
                <w:color w:val="000000" w:themeColor="text1"/>
                <w:sz w:val="18"/>
                <w:szCs w:val="18"/>
              </w:rPr>
              <w:t>allowed for Class VI</w:t>
            </w:r>
            <w:r w:rsidRPr="00BD15C0">
              <w:rPr>
                <w:rFonts w:eastAsia="Arial" w:cs="Symbol"/>
                <w:color w:val="000000" w:themeColor="text1"/>
                <w:sz w:val="18"/>
                <w:szCs w:val="18"/>
              </w:rPr>
              <w:t>.</w:t>
            </w:r>
            <w:r w:rsidR="006D2D01">
              <w:rPr>
                <w:rFonts w:eastAsia="Arial" w:cs="Symbol"/>
                <w:color w:val="000000" w:themeColor="text1"/>
                <w:sz w:val="18"/>
                <w:szCs w:val="18"/>
              </w:rPr>
              <w:t xml:space="preserve"> The intent is similar to the </w:t>
            </w:r>
            <w:proofErr w:type="gramStart"/>
            <w:r w:rsidR="006D2D01">
              <w:rPr>
                <w:rFonts w:eastAsia="Arial" w:cs="Symbol"/>
                <w:color w:val="000000" w:themeColor="text1"/>
                <w:sz w:val="18"/>
                <w:szCs w:val="18"/>
              </w:rPr>
              <w:t>CFR;</w:t>
            </w:r>
            <w:proofErr w:type="gramEnd"/>
            <w:r w:rsidR="006D2D01">
              <w:rPr>
                <w:rFonts w:eastAsia="Arial" w:cs="Symbol"/>
                <w:color w:val="000000" w:themeColor="text1"/>
                <w:sz w:val="18"/>
                <w:szCs w:val="18"/>
              </w:rPr>
              <w:t xml:space="preserve"> </w:t>
            </w:r>
            <w:r w:rsidR="00C34389">
              <w:rPr>
                <w:rFonts w:eastAsia="Arial" w:cs="Symbol"/>
                <w:color w:val="000000" w:themeColor="text1"/>
                <w:sz w:val="18"/>
                <w:szCs w:val="18"/>
              </w:rPr>
              <w:t>No concerns for stringency</w:t>
            </w:r>
            <w:r w:rsidR="006D2D01">
              <w:rPr>
                <w:rFonts w:eastAsia="Arial" w:cs="Symbol"/>
                <w:color w:val="000000" w:themeColor="text1"/>
                <w:sz w:val="18"/>
                <w:szCs w:val="18"/>
              </w:rPr>
              <w:t>.</w:t>
            </w:r>
            <w:r w:rsidR="00A05FA3" w:rsidRPr="00B51B33">
              <w:rPr>
                <w:rFonts w:eastAsia="Arial" w:cs="Symbol"/>
                <w:bCs/>
                <w:color w:val="00B050"/>
                <w:sz w:val="18"/>
                <w:szCs w:val="18"/>
              </w:rPr>
              <w:t xml:space="preserve"> </w:t>
            </w:r>
          </w:p>
        </w:tc>
      </w:tr>
      <w:tr w:rsidR="00ED6833" w:rsidRPr="00BD15C0" w14:paraId="5242C4DD" w14:textId="41F55798" w:rsidTr="00986D68">
        <w:trPr>
          <w:cantSplit/>
          <w:trHeight w:val="27"/>
          <w:jc w:val="center"/>
        </w:trPr>
        <w:tc>
          <w:tcPr>
            <w:tcW w:w="805" w:type="dxa"/>
          </w:tcPr>
          <w:p w14:paraId="53B0ADCA" w14:textId="148AF1AB" w:rsidR="00ED6833" w:rsidRPr="00BD15C0" w:rsidRDefault="00ED6833" w:rsidP="00ED6833">
            <w:pPr>
              <w:pStyle w:val="ListParagraph"/>
              <w:numPr>
                <w:ilvl w:val="0"/>
                <w:numId w:val="25"/>
              </w:numPr>
              <w:spacing w:after="0"/>
              <w:rPr>
                <w:rFonts w:cs="Symbol"/>
                <w:sz w:val="18"/>
                <w:szCs w:val="18"/>
              </w:rPr>
            </w:pPr>
            <w:r w:rsidRPr="00BD15C0">
              <w:rPr>
                <w:rFonts w:cs="Symbol"/>
                <w:sz w:val="18"/>
                <w:szCs w:val="18"/>
              </w:rPr>
              <w:t>165</w:t>
            </w:r>
          </w:p>
        </w:tc>
        <w:tc>
          <w:tcPr>
            <w:tcW w:w="4140" w:type="dxa"/>
            <w:shd w:val="clear" w:color="auto" w:fill="auto"/>
          </w:tcPr>
          <w:p w14:paraId="62D36D5E" w14:textId="12409C16" w:rsidR="00ED6833" w:rsidRPr="00BD15C0" w:rsidRDefault="00ED6833" w:rsidP="00ED6833">
            <w:pPr>
              <w:spacing w:after="0"/>
              <w:rPr>
                <w:rFonts w:eastAsia="Arial" w:cs="Symbol"/>
                <w:b/>
                <w:sz w:val="18"/>
                <w:szCs w:val="18"/>
              </w:rPr>
            </w:pPr>
            <w:r w:rsidRPr="00BD15C0">
              <w:rPr>
                <w:rFonts w:cs="Symbol"/>
                <w:sz w:val="18"/>
                <w:szCs w:val="18"/>
              </w:rPr>
              <w:t>Who applies? When a facility or activity is owned by one person but is operated by another person, it is the operator’s duty to obtain a permit.</w:t>
            </w:r>
          </w:p>
        </w:tc>
        <w:tc>
          <w:tcPr>
            <w:tcW w:w="2790" w:type="dxa"/>
            <w:shd w:val="clear" w:color="auto" w:fill="auto"/>
          </w:tcPr>
          <w:p w14:paraId="72E0220C" w14:textId="77777777" w:rsidR="00ED6833" w:rsidRPr="00BD15C0" w:rsidRDefault="00ED6833" w:rsidP="00ED6833">
            <w:pPr>
              <w:spacing w:after="0"/>
              <w:rPr>
                <w:rFonts w:cs="Symbol"/>
                <w:sz w:val="18"/>
                <w:szCs w:val="18"/>
              </w:rPr>
            </w:pPr>
            <w:r w:rsidRPr="00BD15C0">
              <w:rPr>
                <w:rFonts w:cs="Symbol"/>
                <w:sz w:val="18"/>
                <w:szCs w:val="18"/>
              </w:rPr>
              <w:t>40 CFR 144.31(b)</w:t>
            </w:r>
          </w:p>
          <w:p w14:paraId="6417A216" w14:textId="49B5A1C9" w:rsidR="00ED6833" w:rsidRPr="00BD15C0" w:rsidRDefault="00ED6833" w:rsidP="00ED6833">
            <w:pPr>
              <w:spacing w:after="0"/>
              <w:rPr>
                <w:rFonts w:eastAsia="Arial" w:cs="Symbol"/>
                <w:b/>
                <w:sz w:val="18"/>
                <w:szCs w:val="18"/>
              </w:rPr>
            </w:pPr>
            <w:r w:rsidRPr="00BD15C0">
              <w:rPr>
                <w:rFonts w:cs="Symbol"/>
                <w:sz w:val="18"/>
                <w:szCs w:val="18"/>
              </w:rPr>
              <w:t>(See also 145.11(a)(10))</w:t>
            </w:r>
          </w:p>
        </w:tc>
        <w:tc>
          <w:tcPr>
            <w:tcW w:w="3960" w:type="dxa"/>
            <w:shd w:val="clear" w:color="auto" w:fill="auto"/>
          </w:tcPr>
          <w:p w14:paraId="79B21841" w14:textId="667B72FD" w:rsidR="00ED6833" w:rsidRPr="00E601A6" w:rsidRDefault="00ED6833" w:rsidP="00770E54">
            <w:pPr>
              <w:pStyle w:val="NoSpacing"/>
              <w:rPr>
                <w:rFonts w:ascii="Calibri" w:hAnsi="Calibri" w:cs="Symbol"/>
                <w:sz w:val="18"/>
                <w:szCs w:val="18"/>
              </w:rPr>
            </w:pPr>
            <w:r w:rsidRPr="00E601A6">
              <w:rPr>
                <w:rFonts w:ascii="Calibri" w:hAnsi="Calibri" w:cs="Symbol"/>
                <w:b/>
                <w:sz w:val="18"/>
                <w:szCs w:val="18"/>
              </w:rPr>
              <w:t>§5.202(a)</w:t>
            </w:r>
          </w:p>
        </w:tc>
        <w:tc>
          <w:tcPr>
            <w:tcW w:w="2341" w:type="dxa"/>
            <w:shd w:val="clear" w:color="auto" w:fill="auto"/>
          </w:tcPr>
          <w:p w14:paraId="405975E4" w14:textId="299DCEE7" w:rsidR="00ED6833" w:rsidRPr="00BD15C0" w:rsidRDefault="00191118" w:rsidP="00ED6833">
            <w:pPr>
              <w:spacing w:after="0"/>
              <w:rPr>
                <w:rFonts w:eastAsia="Arial" w:cs="Symbol"/>
                <w:sz w:val="18"/>
                <w:szCs w:val="18"/>
              </w:rPr>
            </w:pPr>
            <w:r w:rsidRPr="00BD15C0">
              <w:rPr>
                <w:rFonts w:eastAsia="Arial" w:cs="Symbol"/>
                <w:sz w:val="18"/>
                <w:szCs w:val="18"/>
              </w:rPr>
              <w:t>Similar intent to the CFR.</w:t>
            </w:r>
          </w:p>
        </w:tc>
        <w:tc>
          <w:tcPr>
            <w:tcW w:w="1979" w:type="dxa"/>
          </w:tcPr>
          <w:p w14:paraId="430C8478" w14:textId="12DFB5CA" w:rsidR="00ED6833" w:rsidRPr="00BD15C0" w:rsidRDefault="00ED6833" w:rsidP="00ED6833">
            <w:pPr>
              <w:spacing w:after="0"/>
              <w:rPr>
                <w:rFonts w:eastAsia="Arial" w:cs="Symbol"/>
                <w:sz w:val="18"/>
                <w:szCs w:val="18"/>
              </w:rPr>
            </w:pPr>
            <w:r w:rsidRPr="00BD15C0">
              <w:rPr>
                <w:rFonts w:eastAsia="Arial" w:cs="Symbol"/>
                <w:sz w:val="18"/>
                <w:szCs w:val="18"/>
              </w:rPr>
              <w:t>The state regulation requires that the operator apply for the permit.</w:t>
            </w:r>
          </w:p>
        </w:tc>
        <w:tc>
          <w:tcPr>
            <w:tcW w:w="2836" w:type="dxa"/>
          </w:tcPr>
          <w:p w14:paraId="7C2E3024" w14:textId="652EB8CE" w:rsidR="00ED6833" w:rsidRPr="00BD15C0" w:rsidRDefault="00191118" w:rsidP="00ED6833">
            <w:pPr>
              <w:spacing w:after="0"/>
              <w:rPr>
                <w:rFonts w:eastAsia="Arial" w:cs="Symbol"/>
                <w:color w:val="000000" w:themeColor="text1"/>
                <w:sz w:val="18"/>
                <w:szCs w:val="18"/>
              </w:rPr>
            </w:pPr>
            <w:r w:rsidRPr="00BD15C0">
              <w:rPr>
                <w:rFonts w:eastAsia="Arial" w:cs="Symbol"/>
                <w:color w:val="000000" w:themeColor="text1"/>
                <w:sz w:val="18"/>
                <w:szCs w:val="18"/>
              </w:rPr>
              <w:t>No concerns for stringency.</w:t>
            </w:r>
            <w:r w:rsidR="006D2D01">
              <w:rPr>
                <w:rFonts w:eastAsia="Arial" w:cs="Symbol"/>
                <w:color w:val="000000" w:themeColor="text1"/>
                <w:sz w:val="18"/>
                <w:szCs w:val="18"/>
              </w:rPr>
              <w:t xml:space="preserve"> See row 162</w:t>
            </w:r>
            <w:r w:rsidR="00B90477">
              <w:rPr>
                <w:rFonts w:eastAsia="Arial" w:cs="Symbol"/>
                <w:bCs/>
                <w:color w:val="00B050"/>
                <w:sz w:val="18"/>
                <w:szCs w:val="18"/>
              </w:rPr>
              <w:t>.</w:t>
            </w:r>
          </w:p>
        </w:tc>
      </w:tr>
      <w:tr w:rsidR="00ED6833" w:rsidRPr="00BD15C0" w14:paraId="3EBC1AAA" w14:textId="12F9D1B0" w:rsidTr="00986D68">
        <w:trPr>
          <w:cantSplit/>
          <w:trHeight w:val="27"/>
          <w:jc w:val="center"/>
        </w:trPr>
        <w:tc>
          <w:tcPr>
            <w:tcW w:w="805" w:type="dxa"/>
          </w:tcPr>
          <w:p w14:paraId="1B3198B5" w14:textId="2C525184" w:rsidR="00ED6833" w:rsidRPr="00BD15C0" w:rsidRDefault="00ED6833" w:rsidP="00ED6833">
            <w:pPr>
              <w:pStyle w:val="ListParagraph"/>
              <w:numPr>
                <w:ilvl w:val="0"/>
                <w:numId w:val="25"/>
              </w:numPr>
              <w:spacing w:after="0"/>
              <w:rPr>
                <w:rFonts w:cs="Symbol"/>
                <w:sz w:val="18"/>
                <w:szCs w:val="18"/>
              </w:rPr>
            </w:pPr>
            <w:r w:rsidRPr="00BD15C0">
              <w:rPr>
                <w:rFonts w:cs="Symbol"/>
                <w:sz w:val="18"/>
                <w:szCs w:val="18"/>
              </w:rPr>
              <w:lastRenderedPageBreak/>
              <w:t>166</w:t>
            </w:r>
          </w:p>
        </w:tc>
        <w:tc>
          <w:tcPr>
            <w:tcW w:w="4140" w:type="dxa"/>
            <w:shd w:val="clear" w:color="auto" w:fill="auto"/>
          </w:tcPr>
          <w:p w14:paraId="668720E2" w14:textId="3C080842" w:rsidR="00ED6833" w:rsidRPr="00BD15C0" w:rsidRDefault="00ED6833" w:rsidP="00ED6833">
            <w:pPr>
              <w:spacing w:after="0"/>
              <w:rPr>
                <w:rFonts w:eastAsia="Arial" w:cs="Symbol"/>
                <w:b/>
                <w:sz w:val="18"/>
                <w:szCs w:val="18"/>
              </w:rPr>
            </w:pPr>
            <w:r w:rsidRPr="00BD15C0">
              <w:rPr>
                <w:rFonts w:cs="Symbol"/>
                <w:sz w:val="18"/>
                <w:szCs w:val="18"/>
              </w:rPr>
              <w:t xml:space="preserve">Time to apply. Any person who performs or proposes an underground injection for which a permit is or will be required shall </w:t>
            </w:r>
            <w:proofErr w:type="gramStart"/>
            <w:r w:rsidRPr="00BD15C0">
              <w:rPr>
                <w:rFonts w:cs="Symbol"/>
                <w:sz w:val="18"/>
                <w:szCs w:val="18"/>
              </w:rPr>
              <w:t>submit an application</w:t>
            </w:r>
            <w:proofErr w:type="gramEnd"/>
            <w:r w:rsidRPr="00BD15C0">
              <w:rPr>
                <w:rFonts w:cs="Symbol"/>
                <w:sz w:val="18"/>
                <w:szCs w:val="18"/>
              </w:rPr>
              <w:t xml:space="preserve"> to the Director in accordance with the UIC program as follows: </w:t>
            </w:r>
          </w:p>
        </w:tc>
        <w:tc>
          <w:tcPr>
            <w:tcW w:w="2790" w:type="dxa"/>
            <w:shd w:val="clear" w:color="auto" w:fill="auto"/>
          </w:tcPr>
          <w:p w14:paraId="46B506F0" w14:textId="77777777" w:rsidR="00ED6833" w:rsidRPr="00BD15C0" w:rsidRDefault="00ED6833" w:rsidP="00ED6833">
            <w:pPr>
              <w:spacing w:after="0"/>
              <w:rPr>
                <w:rFonts w:cs="Symbol"/>
                <w:sz w:val="18"/>
                <w:szCs w:val="18"/>
              </w:rPr>
            </w:pPr>
            <w:r w:rsidRPr="00BD15C0">
              <w:rPr>
                <w:rFonts w:cs="Symbol"/>
                <w:sz w:val="18"/>
                <w:szCs w:val="18"/>
              </w:rPr>
              <w:t>40 CFR 144.31(c)</w:t>
            </w:r>
          </w:p>
          <w:p w14:paraId="69056CB2" w14:textId="3E23E46D" w:rsidR="00ED6833" w:rsidRPr="00BD15C0" w:rsidRDefault="00ED6833" w:rsidP="00ED6833">
            <w:pPr>
              <w:spacing w:after="0"/>
              <w:rPr>
                <w:rFonts w:eastAsia="Arial" w:cs="Symbol"/>
                <w:b/>
                <w:sz w:val="18"/>
                <w:szCs w:val="18"/>
              </w:rPr>
            </w:pPr>
            <w:r w:rsidRPr="00BD15C0">
              <w:rPr>
                <w:rFonts w:cs="Symbol"/>
                <w:sz w:val="18"/>
                <w:szCs w:val="18"/>
              </w:rPr>
              <w:t>(See also 145.11(a)(10))</w:t>
            </w:r>
          </w:p>
        </w:tc>
        <w:tc>
          <w:tcPr>
            <w:tcW w:w="3960" w:type="dxa"/>
            <w:shd w:val="clear" w:color="auto" w:fill="auto"/>
          </w:tcPr>
          <w:p w14:paraId="1027C667" w14:textId="53723F98" w:rsidR="00ED6833" w:rsidRPr="00BD15C0" w:rsidRDefault="00ED6833" w:rsidP="00ED6833">
            <w:pPr>
              <w:spacing w:after="0"/>
              <w:rPr>
                <w:rFonts w:eastAsia="Arial" w:cs="Symbol"/>
                <w:b/>
                <w:sz w:val="18"/>
                <w:szCs w:val="18"/>
              </w:rPr>
            </w:pPr>
            <w:r w:rsidRPr="00BD15C0">
              <w:rPr>
                <w:rFonts w:eastAsia="Arial" w:cs="Symbol"/>
                <w:b/>
                <w:sz w:val="18"/>
                <w:szCs w:val="18"/>
              </w:rPr>
              <w:t>§5.202(a)</w:t>
            </w:r>
          </w:p>
        </w:tc>
        <w:tc>
          <w:tcPr>
            <w:tcW w:w="2341" w:type="dxa"/>
            <w:shd w:val="clear" w:color="auto" w:fill="auto"/>
          </w:tcPr>
          <w:p w14:paraId="60F319CF" w14:textId="03411DD8" w:rsidR="00ED6833" w:rsidRPr="00BD15C0" w:rsidRDefault="00191118" w:rsidP="00ED6833">
            <w:pPr>
              <w:spacing w:after="0"/>
              <w:rPr>
                <w:rFonts w:eastAsia="Arial" w:cs="Symbol"/>
                <w:sz w:val="18"/>
                <w:szCs w:val="18"/>
              </w:rPr>
            </w:pPr>
            <w:r w:rsidRPr="00BD15C0">
              <w:rPr>
                <w:rFonts w:eastAsia="Arial" w:cs="Symbol"/>
                <w:sz w:val="18"/>
                <w:szCs w:val="18"/>
              </w:rPr>
              <w:t>Differs from the CFR</w:t>
            </w:r>
            <w:r w:rsidR="008133A2" w:rsidRPr="00BD15C0">
              <w:rPr>
                <w:rFonts w:eastAsia="Arial" w:cs="Symbol"/>
                <w:sz w:val="18"/>
                <w:szCs w:val="18"/>
              </w:rPr>
              <w:t>.</w:t>
            </w:r>
          </w:p>
        </w:tc>
        <w:tc>
          <w:tcPr>
            <w:tcW w:w="1979" w:type="dxa"/>
          </w:tcPr>
          <w:p w14:paraId="69320379" w14:textId="77777777" w:rsidR="00ED6833" w:rsidRPr="00BD15C0" w:rsidRDefault="00ED6833" w:rsidP="00ED6833">
            <w:pPr>
              <w:spacing w:after="0"/>
              <w:rPr>
                <w:rFonts w:eastAsia="Arial" w:cs="Symbol"/>
                <w:b/>
                <w:sz w:val="18"/>
                <w:szCs w:val="18"/>
              </w:rPr>
            </w:pPr>
          </w:p>
        </w:tc>
        <w:tc>
          <w:tcPr>
            <w:tcW w:w="2836" w:type="dxa"/>
          </w:tcPr>
          <w:p w14:paraId="14EE031D" w14:textId="4C74AD8F" w:rsidR="00ED6833" w:rsidRPr="00BD15C0" w:rsidRDefault="0088720C" w:rsidP="00ED6833">
            <w:pPr>
              <w:spacing w:after="0"/>
              <w:rPr>
                <w:rFonts w:eastAsia="Arial" w:cs="Symbol"/>
                <w:color w:val="000000" w:themeColor="text1"/>
                <w:sz w:val="18"/>
                <w:szCs w:val="18"/>
              </w:rPr>
            </w:pPr>
            <w:r w:rsidRPr="00BD15C0">
              <w:rPr>
                <w:rFonts w:eastAsia="Arial" w:cs="Symbol"/>
                <w:color w:val="000000" w:themeColor="text1"/>
                <w:sz w:val="18"/>
                <w:szCs w:val="18"/>
              </w:rPr>
              <w:t>The state rule does not specify timing</w:t>
            </w:r>
            <w:r w:rsidR="006D2D01">
              <w:rPr>
                <w:rFonts w:eastAsia="Arial" w:cs="Symbol"/>
                <w:color w:val="000000" w:themeColor="text1"/>
                <w:sz w:val="18"/>
                <w:szCs w:val="18"/>
              </w:rPr>
              <w:t xml:space="preserve"> but requires </w:t>
            </w:r>
            <w:r w:rsidR="006D2D01" w:rsidRPr="006D2D01">
              <w:rPr>
                <w:rFonts w:eastAsia="Arial" w:cs="Symbol"/>
                <w:color w:val="000000" w:themeColor="text1"/>
                <w:sz w:val="18"/>
                <w:szCs w:val="18"/>
              </w:rPr>
              <w:t xml:space="preserve">a permit before injecting </w:t>
            </w:r>
            <w:r w:rsidR="006D2D01">
              <w:rPr>
                <w:rFonts w:eastAsia="Arial" w:cs="Symbol"/>
                <w:color w:val="000000" w:themeColor="text1"/>
                <w:sz w:val="18"/>
                <w:szCs w:val="18"/>
              </w:rPr>
              <w:t xml:space="preserve">CO2. </w:t>
            </w:r>
            <w:r w:rsidR="006D2D01" w:rsidRPr="006D2D01">
              <w:rPr>
                <w:rFonts w:eastAsia="Arial" w:cs="Symbol"/>
                <w:color w:val="000000" w:themeColor="text1"/>
                <w:sz w:val="18"/>
                <w:szCs w:val="18"/>
              </w:rPr>
              <w:t xml:space="preserve"> The intent is </w:t>
            </w:r>
            <w:proofErr w:type="gramStart"/>
            <w:r w:rsidR="006D2D01" w:rsidRPr="006D2D01">
              <w:rPr>
                <w:rFonts w:eastAsia="Arial" w:cs="Symbol"/>
                <w:color w:val="000000" w:themeColor="text1"/>
                <w:sz w:val="18"/>
                <w:szCs w:val="18"/>
              </w:rPr>
              <w:t xml:space="preserve">similar </w:t>
            </w:r>
            <w:r w:rsidR="00BD6120">
              <w:rPr>
                <w:rFonts w:eastAsia="Arial" w:cs="Symbol"/>
                <w:color w:val="000000" w:themeColor="text1"/>
                <w:sz w:val="18"/>
                <w:szCs w:val="18"/>
              </w:rPr>
              <w:t>to</w:t>
            </w:r>
            <w:proofErr w:type="gramEnd"/>
            <w:r w:rsidR="00BD6120">
              <w:rPr>
                <w:rFonts w:eastAsia="Arial" w:cs="Symbol"/>
                <w:color w:val="000000" w:themeColor="text1"/>
                <w:sz w:val="18"/>
                <w:szCs w:val="18"/>
              </w:rPr>
              <w:t xml:space="preserve"> the CFR </w:t>
            </w:r>
            <w:r w:rsidR="006D2D01" w:rsidRPr="006D2D01">
              <w:rPr>
                <w:rFonts w:eastAsia="Arial" w:cs="Symbol"/>
                <w:color w:val="000000" w:themeColor="text1"/>
                <w:sz w:val="18"/>
                <w:szCs w:val="18"/>
              </w:rPr>
              <w:t>and there are no concerns str</w:t>
            </w:r>
            <w:r w:rsidR="006D2D01">
              <w:rPr>
                <w:rFonts w:eastAsia="Arial" w:cs="Symbol"/>
                <w:color w:val="000000" w:themeColor="text1"/>
                <w:sz w:val="18"/>
                <w:szCs w:val="18"/>
              </w:rPr>
              <w:t>ingency</w:t>
            </w:r>
            <w:r w:rsidRPr="00BD15C0">
              <w:rPr>
                <w:rFonts w:eastAsia="Arial" w:cs="Symbol"/>
                <w:color w:val="000000" w:themeColor="text1"/>
                <w:sz w:val="18"/>
                <w:szCs w:val="18"/>
              </w:rPr>
              <w:t>.</w:t>
            </w:r>
            <w:r w:rsidR="00A05FA3" w:rsidRPr="00B51B33">
              <w:rPr>
                <w:rFonts w:eastAsia="Arial" w:cs="Symbol"/>
                <w:bCs/>
                <w:color w:val="00B050"/>
                <w:sz w:val="18"/>
                <w:szCs w:val="18"/>
              </w:rPr>
              <w:t xml:space="preserve"> </w:t>
            </w:r>
          </w:p>
        </w:tc>
      </w:tr>
      <w:tr w:rsidR="00ED6833" w:rsidRPr="00BD15C0" w14:paraId="6AF56E62" w14:textId="09FA2F87" w:rsidTr="00986D68">
        <w:trPr>
          <w:cantSplit/>
          <w:trHeight w:val="27"/>
          <w:jc w:val="center"/>
        </w:trPr>
        <w:tc>
          <w:tcPr>
            <w:tcW w:w="805" w:type="dxa"/>
          </w:tcPr>
          <w:p w14:paraId="4107A81B" w14:textId="6F3052A7" w:rsidR="00ED6833" w:rsidRPr="00BD15C0" w:rsidRDefault="00ED6833" w:rsidP="00ED6833">
            <w:pPr>
              <w:pStyle w:val="ListParagraph"/>
              <w:numPr>
                <w:ilvl w:val="0"/>
                <w:numId w:val="25"/>
              </w:numPr>
              <w:spacing w:after="0"/>
              <w:rPr>
                <w:rFonts w:cs="Symbol"/>
                <w:sz w:val="18"/>
                <w:szCs w:val="18"/>
              </w:rPr>
            </w:pPr>
            <w:r w:rsidRPr="00BD15C0">
              <w:rPr>
                <w:rFonts w:cs="Symbol"/>
                <w:sz w:val="18"/>
                <w:szCs w:val="18"/>
              </w:rPr>
              <w:t>167</w:t>
            </w:r>
          </w:p>
        </w:tc>
        <w:tc>
          <w:tcPr>
            <w:tcW w:w="4140" w:type="dxa"/>
            <w:shd w:val="clear" w:color="auto" w:fill="auto"/>
          </w:tcPr>
          <w:p w14:paraId="5157C034" w14:textId="17695581" w:rsidR="00ED6833" w:rsidRPr="00BD15C0" w:rsidRDefault="00ED6833" w:rsidP="00ED6833">
            <w:pPr>
              <w:spacing w:after="0"/>
              <w:rPr>
                <w:rFonts w:eastAsia="Arial" w:cs="Symbol"/>
                <w:b/>
                <w:sz w:val="18"/>
                <w:szCs w:val="18"/>
              </w:rPr>
            </w:pPr>
            <w:r w:rsidRPr="00BD15C0">
              <w:rPr>
                <w:rFonts w:cs="Symbol"/>
                <w:sz w:val="18"/>
                <w:szCs w:val="18"/>
                <w:highlight w:val="yellow"/>
              </w:rPr>
              <w:t>For existing wells, as expeditiously as practicable and in accordance with the schedule in any program description under § 145.23(f), but no later than 4 years from the approval or promulgation of the UIC program</w:t>
            </w:r>
            <w:r w:rsidRPr="00BD15C0">
              <w:rPr>
                <w:rFonts w:cs="Symbol"/>
                <w:sz w:val="18"/>
                <w:szCs w:val="18"/>
              </w:rPr>
              <w:t>.</w:t>
            </w:r>
          </w:p>
        </w:tc>
        <w:tc>
          <w:tcPr>
            <w:tcW w:w="2790" w:type="dxa"/>
            <w:shd w:val="clear" w:color="auto" w:fill="auto"/>
          </w:tcPr>
          <w:p w14:paraId="51E06667" w14:textId="77777777" w:rsidR="00ED6833" w:rsidRPr="00BD15C0" w:rsidRDefault="00ED6833" w:rsidP="00ED6833">
            <w:pPr>
              <w:spacing w:after="0"/>
              <w:rPr>
                <w:rFonts w:cs="Symbol"/>
                <w:sz w:val="18"/>
                <w:szCs w:val="18"/>
              </w:rPr>
            </w:pPr>
            <w:r w:rsidRPr="00BD15C0">
              <w:rPr>
                <w:rFonts w:cs="Symbol"/>
                <w:sz w:val="18"/>
                <w:szCs w:val="18"/>
                <w:highlight w:val="yellow"/>
              </w:rPr>
              <w:t>40 CFR 144.31(c)(1)</w:t>
            </w:r>
            <w:r w:rsidRPr="00BD15C0">
              <w:rPr>
                <w:rFonts w:cs="Symbol"/>
                <w:sz w:val="18"/>
                <w:szCs w:val="18"/>
              </w:rPr>
              <w:t xml:space="preserve"> </w:t>
            </w:r>
          </w:p>
          <w:p w14:paraId="2E755991" w14:textId="3E8EE3F4" w:rsidR="00ED6833" w:rsidRPr="00BD15C0" w:rsidRDefault="00ED6833" w:rsidP="00ED6833">
            <w:pPr>
              <w:spacing w:after="0"/>
              <w:rPr>
                <w:rFonts w:eastAsia="Arial" w:cs="Symbol"/>
                <w:b/>
                <w:sz w:val="18"/>
                <w:szCs w:val="18"/>
              </w:rPr>
            </w:pPr>
            <w:r w:rsidRPr="00BD15C0">
              <w:rPr>
                <w:rFonts w:cs="Symbol"/>
                <w:sz w:val="18"/>
                <w:szCs w:val="18"/>
              </w:rPr>
              <w:t>(See also 145.11(a)(10))</w:t>
            </w:r>
          </w:p>
        </w:tc>
        <w:tc>
          <w:tcPr>
            <w:tcW w:w="3960" w:type="dxa"/>
            <w:shd w:val="clear" w:color="auto" w:fill="auto"/>
          </w:tcPr>
          <w:p w14:paraId="66F9DEDF" w14:textId="73C08C68" w:rsidR="00ED6833" w:rsidRPr="00BD15C0" w:rsidRDefault="00ED6833" w:rsidP="00ED6833">
            <w:pPr>
              <w:spacing w:after="0"/>
              <w:rPr>
                <w:rFonts w:eastAsia="Arial" w:cs="Symbol"/>
                <w:sz w:val="18"/>
                <w:szCs w:val="18"/>
              </w:rPr>
            </w:pPr>
            <w:r w:rsidRPr="00BD15C0">
              <w:rPr>
                <w:rFonts w:eastAsia="Arial" w:cs="Symbol"/>
                <w:sz w:val="18"/>
                <w:szCs w:val="18"/>
              </w:rPr>
              <w:t>No reference found.</w:t>
            </w:r>
          </w:p>
        </w:tc>
        <w:tc>
          <w:tcPr>
            <w:tcW w:w="2341" w:type="dxa"/>
            <w:shd w:val="clear" w:color="auto" w:fill="auto"/>
          </w:tcPr>
          <w:p w14:paraId="1AE810FE" w14:textId="2B8DA617" w:rsidR="00ED6833" w:rsidRPr="00BD15C0" w:rsidRDefault="00ED6833" w:rsidP="00ED6833">
            <w:pPr>
              <w:spacing w:after="0"/>
              <w:rPr>
                <w:rFonts w:eastAsia="Arial" w:cs="Symbol"/>
                <w:sz w:val="18"/>
                <w:szCs w:val="18"/>
              </w:rPr>
            </w:pPr>
            <w:r w:rsidRPr="00BD15C0">
              <w:rPr>
                <w:rFonts w:eastAsia="Arial" w:cs="Symbol"/>
                <w:sz w:val="18"/>
                <w:szCs w:val="18"/>
              </w:rPr>
              <w:t>Not required of state programs.</w:t>
            </w:r>
          </w:p>
        </w:tc>
        <w:tc>
          <w:tcPr>
            <w:tcW w:w="1979" w:type="dxa"/>
          </w:tcPr>
          <w:p w14:paraId="53E09D0A" w14:textId="77777777" w:rsidR="00ED6833" w:rsidRPr="00BD15C0" w:rsidRDefault="00ED6833" w:rsidP="00ED6833">
            <w:pPr>
              <w:spacing w:after="0"/>
              <w:rPr>
                <w:rFonts w:eastAsia="Arial" w:cs="Symbol"/>
                <w:b/>
                <w:sz w:val="18"/>
                <w:szCs w:val="18"/>
              </w:rPr>
            </w:pPr>
          </w:p>
        </w:tc>
        <w:tc>
          <w:tcPr>
            <w:tcW w:w="2836" w:type="dxa"/>
          </w:tcPr>
          <w:p w14:paraId="5DFE062A" w14:textId="0B691D49" w:rsidR="00ED6833" w:rsidRPr="00236160" w:rsidRDefault="00ED6833" w:rsidP="00ED6833">
            <w:pPr>
              <w:spacing w:after="0"/>
              <w:rPr>
                <w:rFonts w:eastAsia="Arial" w:cs="Symbol"/>
                <w:bCs/>
                <w:color w:val="000000" w:themeColor="text1"/>
                <w:sz w:val="18"/>
                <w:szCs w:val="18"/>
              </w:rPr>
            </w:pPr>
          </w:p>
        </w:tc>
      </w:tr>
      <w:tr w:rsidR="00ED6833" w:rsidRPr="00BD15C0" w14:paraId="0B2D25FE" w14:textId="753F54F8" w:rsidTr="00986D68">
        <w:trPr>
          <w:cantSplit/>
          <w:trHeight w:val="27"/>
          <w:jc w:val="center"/>
        </w:trPr>
        <w:tc>
          <w:tcPr>
            <w:tcW w:w="805" w:type="dxa"/>
          </w:tcPr>
          <w:p w14:paraId="00408BC2" w14:textId="7928F496" w:rsidR="00ED6833" w:rsidRPr="00BD15C0" w:rsidRDefault="00ED6833" w:rsidP="00ED6833">
            <w:pPr>
              <w:pStyle w:val="ListParagraph"/>
              <w:numPr>
                <w:ilvl w:val="0"/>
                <w:numId w:val="25"/>
              </w:numPr>
              <w:spacing w:after="0"/>
              <w:rPr>
                <w:rFonts w:cs="Symbol"/>
                <w:sz w:val="18"/>
                <w:szCs w:val="18"/>
              </w:rPr>
            </w:pPr>
            <w:r w:rsidRPr="00BD15C0">
              <w:rPr>
                <w:rFonts w:cs="Symbol"/>
                <w:sz w:val="18"/>
                <w:szCs w:val="18"/>
              </w:rPr>
              <w:t>168</w:t>
            </w:r>
          </w:p>
        </w:tc>
        <w:tc>
          <w:tcPr>
            <w:tcW w:w="4140" w:type="dxa"/>
            <w:shd w:val="clear" w:color="auto" w:fill="auto"/>
          </w:tcPr>
          <w:p w14:paraId="64989910" w14:textId="629A7F2A" w:rsidR="00ED6833" w:rsidRPr="00BD15C0" w:rsidRDefault="00ED6833" w:rsidP="00ED6833">
            <w:pPr>
              <w:spacing w:after="0"/>
              <w:rPr>
                <w:rFonts w:eastAsia="Arial" w:cs="Symbol"/>
                <w:b/>
                <w:sz w:val="18"/>
                <w:szCs w:val="18"/>
              </w:rPr>
            </w:pPr>
            <w:r w:rsidRPr="00BD15C0">
              <w:rPr>
                <w:rFonts w:cs="Symbol"/>
                <w:sz w:val="18"/>
                <w:szCs w:val="18"/>
              </w:rPr>
              <w:t>For new injection wells, except new wells in projects authorized under §144.21(d) or authorized by an existing area permit under §144.33(c), a reasonable time before construction is expected to begin.</w:t>
            </w:r>
          </w:p>
        </w:tc>
        <w:tc>
          <w:tcPr>
            <w:tcW w:w="2790" w:type="dxa"/>
            <w:shd w:val="clear" w:color="auto" w:fill="auto"/>
          </w:tcPr>
          <w:p w14:paraId="223E98F9" w14:textId="77777777" w:rsidR="00ED6833" w:rsidRPr="00BD15C0" w:rsidRDefault="00ED6833" w:rsidP="00ED6833">
            <w:pPr>
              <w:spacing w:after="0"/>
              <w:rPr>
                <w:rFonts w:cs="Symbol"/>
                <w:sz w:val="18"/>
                <w:szCs w:val="18"/>
              </w:rPr>
            </w:pPr>
            <w:r w:rsidRPr="00BD15C0">
              <w:rPr>
                <w:rFonts w:cs="Symbol"/>
                <w:sz w:val="18"/>
                <w:szCs w:val="18"/>
              </w:rPr>
              <w:t>40 CFR 144.31(c)(2)</w:t>
            </w:r>
          </w:p>
          <w:p w14:paraId="4D34F791" w14:textId="15564ABB" w:rsidR="00ED6833" w:rsidRPr="00BD15C0" w:rsidRDefault="00ED6833" w:rsidP="00ED6833">
            <w:pPr>
              <w:spacing w:after="0"/>
              <w:rPr>
                <w:rFonts w:eastAsia="Arial" w:cs="Symbol"/>
                <w:b/>
                <w:sz w:val="18"/>
                <w:szCs w:val="18"/>
              </w:rPr>
            </w:pPr>
            <w:r w:rsidRPr="00BD15C0">
              <w:rPr>
                <w:rFonts w:cs="Symbol"/>
                <w:sz w:val="18"/>
                <w:szCs w:val="18"/>
              </w:rPr>
              <w:t>(See also 145.11(a)(10))</w:t>
            </w:r>
          </w:p>
        </w:tc>
        <w:tc>
          <w:tcPr>
            <w:tcW w:w="3960" w:type="dxa"/>
            <w:shd w:val="clear" w:color="auto" w:fill="auto"/>
          </w:tcPr>
          <w:p w14:paraId="040A6014" w14:textId="1B44D68C" w:rsidR="00ED6833" w:rsidRPr="00BD15C0" w:rsidRDefault="00ED6833" w:rsidP="00ED6833">
            <w:pPr>
              <w:spacing w:after="0"/>
              <w:rPr>
                <w:rFonts w:eastAsia="Arial" w:cs="Symbol"/>
                <w:b/>
                <w:sz w:val="18"/>
                <w:szCs w:val="18"/>
              </w:rPr>
            </w:pPr>
            <w:r w:rsidRPr="00BD15C0">
              <w:rPr>
                <w:rFonts w:eastAsia="Arial" w:cs="Symbol"/>
                <w:b/>
                <w:sz w:val="18"/>
                <w:szCs w:val="18"/>
              </w:rPr>
              <w:t>§5.202(a)</w:t>
            </w:r>
          </w:p>
        </w:tc>
        <w:tc>
          <w:tcPr>
            <w:tcW w:w="2341" w:type="dxa"/>
            <w:shd w:val="clear" w:color="auto" w:fill="auto"/>
          </w:tcPr>
          <w:p w14:paraId="1D14900C" w14:textId="4BE063C2" w:rsidR="00ED6833" w:rsidRPr="00BD15C0" w:rsidRDefault="00ED6833" w:rsidP="00ED6833">
            <w:pPr>
              <w:spacing w:after="0"/>
              <w:rPr>
                <w:rFonts w:eastAsia="Arial" w:cs="Symbol"/>
                <w:sz w:val="18"/>
                <w:szCs w:val="18"/>
              </w:rPr>
            </w:pPr>
          </w:p>
        </w:tc>
        <w:tc>
          <w:tcPr>
            <w:tcW w:w="1979" w:type="dxa"/>
          </w:tcPr>
          <w:p w14:paraId="38E6D95A" w14:textId="7A5FF811" w:rsidR="00ED6833" w:rsidRPr="00BD15C0" w:rsidRDefault="00ED6833" w:rsidP="00ED6833">
            <w:pPr>
              <w:spacing w:after="0"/>
              <w:rPr>
                <w:rFonts w:eastAsia="Arial" w:cs="Symbol"/>
                <w:b/>
                <w:sz w:val="18"/>
                <w:szCs w:val="18"/>
              </w:rPr>
            </w:pPr>
            <w:r w:rsidRPr="00BD15C0">
              <w:rPr>
                <w:rFonts w:eastAsia="Arial" w:cs="Symbol"/>
                <w:sz w:val="18"/>
                <w:szCs w:val="18"/>
              </w:rPr>
              <w:t xml:space="preserve">There is no specific provision related to the timing of permit applications; </w:t>
            </w:r>
            <w:proofErr w:type="gramStart"/>
            <w:r w:rsidRPr="00BD15C0">
              <w:rPr>
                <w:rFonts w:eastAsia="Arial" w:cs="Symbol"/>
                <w:sz w:val="18"/>
                <w:szCs w:val="18"/>
              </w:rPr>
              <w:t>however</w:t>
            </w:r>
            <w:proofErr w:type="gramEnd"/>
            <w:r w:rsidRPr="00BD15C0">
              <w:rPr>
                <w:rFonts w:eastAsia="Arial" w:cs="Symbol"/>
                <w:sz w:val="18"/>
                <w:szCs w:val="18"/>
              </w:rPr>
              <w:t xml:space="preserve"> construction may not commence without a permit.</w:t>
            </w:r>
          </w:p>
        </w:tc>
        <w:tc>
          <w:tcPr>
            <w:tcW w:w="2836" w:type="dxa"/>
          </w:tcPr>
          <w:p w14:paraId="366475E5" w14:textId="77777777" w:rsidR="00ED6833" w:rsidRDefault="0088720C" w:rsidP="00ED6833">
            <w:pPr>
              <w:spacing w:after="0"/>
              <w:rPr>
                <w:rFonts w:eastAsia="Arial" w:cs="Symbol"/>
                <w:color w:val="000000" w:themeColor="text1"/>
                <w:sz w:val="18"/>
                <w:szCs w:val="18"/>
              </w:rPr>
            </w:pPr>
            <w:r w:rsidRPr="00BD15C0">
              <w:rPr>
                <w:rFonts w:eastAsia="Arial" w:cs="Symbol"/>
                <w:color w:val="000000" w:themeColor="text1"/>
                <w:sz w:val="18"/>
                <w:szCs w:val="18"/>
              </w:rPr>
              <w:t>See Texas Notes. No concerns for stringency.</w:t>
            </w:r>
            <w:r w:rsidR="006D2D01">
              <w:rPr>
                <w:rFonts w:eastAsia="Arial" w:cs="Symbol"/>
                <w:color w:val="000000" w:themeColor="text1"/>
                <w:sz w:val="18"/>
                <w:szCs w:val="18"/>
              </w:rPr>
              <w:t xml:space="preserve"> See row 164.</w:t>
            </w:r>
          </w:p>
          <w:p w14:paraId="19AB9486" w14:textId="294AB488" w:rsidR="00A05FA3" w:rsidRPr="00BD15C0" w:rsidRDefault="00A05FA3" w:rsidP="00ED6833">
            <w:pPr>
              <w:spacing w:after="0"/>
              <w:rPr>
                <w:rFonts w:eastAsia="Arial" w:cs="Symbol"/>
                <w:color w:val="000000" w:themeColor="text1"/>
                <w:sz w:val="18"/>
                <w:szCs w:val="18"/>
              </w:rPr>
            </w:pPr>
          </w:p>
        </w:tc>
      </w:tr>
      <w:tr w:rsidR="00ED6833" w:rsidRPr="00BD15C0" w14:paraId="2CC90D32" w14:textId="666D97D8" w:rsidTr="00986D68">
        <w:trPr>
          <w:cantSplit/>
          <w:trHeight w:val="27"/>
          <w:jc w:val="center"/>
        </w:trPr>
        <w:tc>
          <w:tcPr>
            <w:tcW w:w="805" w:type="dxa"/>
          </w:tcPr>
          <w:p w14:paraId="38CBAEA1" w14:textId="5D040823" w:rsidR="00ED6833" w:rsidRPr="00BD15C0" w:rsidRDefault="00ED6833" w:rsidP="00ED6833">
            <w:pPr>
              <w:pStyle w:val="ListParagraph"/>
              <w:numPr>
                <w:ilvl w:val="0"/>
                <w:numId w:val="25"/>
              </w:numPr>
              <w:spacing w:after="0"/>
              <w:rPr>
                <w:rFonts w:cs="Symbol"/>
                <w:sz w:val="18"/>
                <w:szCs w:val="18"/>
              </w:rPr>
            </w:pPr>
            <w:r w:rsidRPr="00BD15C0">
              <w:rPr>
                <w:rFonts w:cs="Symbol"/>
                <w:sz w:val="18"/>
                <w:szCs w:val="18"/>
              </w:rPr>
              <w:t>169</w:t>
            </w:r>
          </w:p>
        </w:tc>
        <w:tc>
          <w:tcPr>
            <w:tcW w:w="4140" w:type="dxa"/>
            <w:shd w:val="clear" w:color="auto" w:fill="auto"/>
          </w:tcPr>
          <w:p w14:paraId="5E174203" w14:textId="473E36DE" w:rsidR="00ED6833" w:rsidRPr="00BD15C0" w:rsidRDefault="00ED6833" w:rsidP="00ED6833">
            <w:pPr>
              <w:spacing w:after="0"/>
              <w:rPr>
                <w:rFonts w:eastAsia="Arial" w:cs="Symbol"/>
                <w:b/>
                <w:sz w:val="18"/>
                <w:szCs w:val="18"/>
              </w:rPr>
            </w:pPr>
            <w:r w:rsidRPr="00BD15C0">
              <w:rPr>
                <w:rFonts w:cs="Symbol"/>
                <w:sz w:val="18"/>
                <w:szCs w:val="18"/>
              </w:rPr>
              <w:t xml:space="preserve">Completeness. The Director shall not issue a permit before receiving a complete application for a permit except for emergency permits. An application for a permit is complete when the Director receives an application form and any supplemental information which are completed to his or her satisfaction. The completeness of any application for a permit shall be judged independently of the status of any other permit application or permit for the same facility or activity. </w:t>
            </w:r>
          </w:p>
        </w:tc>
        <w:tc>
          <w:tcPr>
            <w:tcW w:w="2790" w:type="dxa"/>
            <w:shd w:val="clear" w:color="auto" w:fill="auto"/>
          </w:tcPr>
          <w:p w14:paraId="6B674345" w14:textId="77777777" w:rsidR="00ED6833" w:rsidRPr="00BD15C0" w:rsidRDefault="00ED6833" w:rsidP="00ED6833">
            <w:pPr>
              <w:spacing w:after="0"/>
              <w:rPr>
                <w:rFonts w:cs="Symbol"/>
                <w:sz w:val="18"/>
                <w:szCs w:val="18"/>
              </w:rPr>
            </w:pPr>
            <w:r w:rsidRPr="00BD15C0">
              <w:rPr>
                <w:rFonts w:cs="Symbol"/>
                <w:sz w:val="18"/>
                <w:szCs w:val="18"/>
              </w:rPr>
              <w:t>40 CFR 144.31(d)</w:t>
            </w:r>
          </w:p>
          <w:p w14:paraId="3D4C4488" w14:textId="3B214C44" w:rsidR="00ED6833" w:rsidRPr="00BD15C0" w:rsidRDefault="00ED6833" w:rsidP="00ED6833">
            <w:pPr>
              <w:spacing w:after="0"/>
              <w:rPr>
                <w:rFonts w:eastAsia="Arial" w:cs="Symbol"/>
                <w:b/>
                <w:sz w:val="18"/>
                <w:szCs w:val="18"/>
              </w:rPr>
            </w:pPr>
            <w:r w:rsidRPr="00BD15C0">
              <w:rPr>
                <w:rFonts w:cs="Symbol"/>
                <w:sz w:val="18"/>
                <w:szCs w:val="18"/>
              </w:rPr>
              <w:t>(See also 145.11(a)(10))</w:t>
            </w:r>
          </w:p>
        </w:tc>
        <w:tc>
          <w:tcPr>
            <w:tcW w:w="3960" w:type="dxa"/>
            <w:shd w:val="clear" w:color="auto" w:fill="auto"/>
          </w:tcPr>
          <w:p w14:paraId="31EDEE46" w14:textId="4CEA896A" w:rsidR="00ED6833" w:rsidRPr="00BD15C0" w:rsidRDefault="00ED6833" w:rsidP="00ED6833">
            <w:pPr>
              <w:rPr>
                <w:rFonts w:cs="Symbol"/>
                <w:sz w:val="18"/>
                <w:szCs w:val="18"/>
                <w:lang w:val="en"/>
              </w:rPr>
            </w:pPr>
            <w:r w:rsidRPr="00BD15C0">
              <w:rPr>
                <w:rFonts w:cs="Symbol"/>
                <w:b/>
                <w:sz w:val="18"/>
                <w:szCs w:val="18"/>
                <w:lang w:val="en"/>
              </w:rPr>
              <w:t>§5.203</w:t>
            </w:r>
            <w:r w:rsidR="009B4696" w:rsidRPr="00BD15C0">
              <w:rPr>
                <w:rFonts w:cs="Symbol"/>
                <w:b/>
                <w:sz w:val="18"/>
                <w:szCs w:val="18"/>
                <w:lang w:val="en"/>
              </w:rPr>
              <w:t>(a)</w:t>
            </w:r>
            <w:r w:rsidRPr="00BD15C0">
              <w:rPr>
                <w:rFonts w:cs="Symbol"/>
                <w:b/>
                <w:sz w:val="18"/>
                <w:szCs w:val="18"/>
                <w:lang w:val="en"/>
              </w:rPr>
              <w:t>(3)</w:t>
            </w:r>
            <w:r w:rsidRPr="00BD15C0">
              <w:rPr>
                <w:rFonts w:cs="Symbol"/>
                <w:sz w:val="18"/>
                <w:szCs w:val="18"/>
                <w:lang w:val="en"/>
              </w:rPr>
              <w:t xml:space="preserve"> </w:t>
            </w:r>
            <w:r w:rsidRPr="00BD15C0">
              <w:rPr>
                <w:rFonts w:cs="Symbol"/>
                <w:b/>
                <w:sz w:val="18"/>
                <w:szCs w:val="18"/>
                <w:lang w:val="en"/>
              </w:rPr>
              <w:t>Application completeness</w:t>
            </w:r>
            <w:r w:rsidRPr="00BD15C0">
              <w:rPr>
                <w:rFonts w:cs="Symbol"/>
                <w:sz w:val="18"/>
                <w:szCs w:val="18"/>
                <w:lang w:val="en"/>
              </w:rPr>
              <w:t xml:space="preserve">. The Commission </w:t>
            </w:r>
            <w:r w:rsidR="00DB0BEC">
              <w:rPr>
                <w:rFonts w:cs="Symbol"/>
                <w:sz w:val="18"/>
                <w:szCs w:val="18"/>
                <w:lang w:val="en"/>
              </w:rPr>
              <w:t>shall</w:t>
            </w:r>
            <w:r w:rsidR="00DB0BEC" w:rsidRPr="00BD15C0">
              <w:rPr>
                <w:rFonts w:cs="Symbol"/>
                <w:sz w:val="18"/>
                <w:szCs w:val="18"/>
                <w:lang w:val="en"/>
              </w:rPr>
              <w:t xml:space="preserve"> </w:t>
            </w:r>
            <w:r w:rsidRPr="00BD15C0">
              <w:rPr>
                <w:rFonts w:cs="Symbol"/>
                <w:sz w:val="18"/>
                <w:szCs w:val="18"/>
                <w:lang w:val="en"/>
              </w:rPr>
              <w:t xml:space="preserve">not issue a permit before receiving a complete application. A permit application is complete when the director determines that the application contains information addressing each application requirement of the regulatory program and all information necessary to initiate the final review by the director. </w:t>
            </w:r>
          </w:p>
        </w:tc>
        <w:tc>
          <w:tcPr>
            <w:tcW w:w="2341" w:type="dxa"/>
            <w:shd w:val="clear" w:color="auto" w:fill="auto"/>
          </w:tcPr>
          <w:p w14:paraId="0FDAB73E" w14:textId="509B7AF0" w:rsidR="00ED6833" w:rsidRPr="00E601A6" w:rsidRDefault="009B4696" w:rsidP="00ED6833">
            <w:pPr>
              <w:pStyle w:val="Default"/>
              <w:rPr>
                <w:rFonts w:cs="Symbol"/>
                <w:color w:val="auto"/>
                <w:sz w:val="18"/>
                <w:szCs w:val="18"/>
              </w:rPr>
            </w:pPr>
            <w:r w:rsidRPr="00E601A6">
              <w:rPr>
                <w:rFonts w:cs="Symbol"/>
                <w:color w:val="auto"/>
                <w:sz w:val="18"/>
                <w:szCs w:val="18"/>
              </w:rPr>
              <w:t>Same as the CFR.</w:t>
            </w:r>
          </w:p>
        </w:tc>
        <w:tc>
          <w:tcPr>
            <w:tcW w:w="1979" w:type="dxa"/>
          </w:tcPr>
          <w:p w14:paraId="54B487C2" w14:textId="6C27DA8F" w:rsidR="00ED6833" w:rsidRPr="00BD15C0" w:rsidRDefault="00ED6833" w:rsidP="00ED6833">
            <w:pPr>
              <w:spacing w:after="0"/>
              <w:rPr>
                <w:rFonts w:eastAsia="Arial" w:cs="Symbol"/>
                <w:sz w:val="18"/>
                <w:szCs w:val="18"/>
              </w:rPr>
            </w:pPr>
            <w:r w:rsidRPr="00BD15C0">
              <w:rPr>
                <w:rFonts w:eastAsia="Arial" w:cs="Symbol"/>
                <w:sz w:val="18"/>
                <w:szCs w:val="18"/>
              </w:rPr>
              <w:t>State rules</w:t>
            </w:r>
            <w:r w:rsidRPr="00BD15C0">
              <w:rPr>
                <w:rFonts w:cs="Symbol"/>
                <w:sz w:val="18"/>
                <w:szCs w:val="18"/>
              </w:rPr>
              <w:t xml:space="preserve"> do not provide for issuance of emergency permits for Class VI wells.</w:t>
            </w:r>
          </w:p>
        </w:tc>
        <w:tc>
          <w:tcPr>
            <w:tcW w:w="2836" w:type="dxa"/>
          </w:tcPr>
          <w:p w14:paraId="717C5A33" w14:textId="77777777" w:rsidR="00ED6833" w:rsidRDefault="009B4696" w:rsidP="00ED6833">
            <w:pPr>
              <w:spacing w:after="0"/>
              <w:rPr>
                <w:rFonts w:eastAsia="Arial" w:cs="Symbol"/>
                <w:color w:val="000000" w:themeColor="text1"/>
                <w:sz w:val="18"/>
                <w:szCs w:val="18"/>
              </w:rPr>
            </w:pPr>
            <w:r w:rsidRPr="00BD15C0">
              <w:rPr>
                <w:rFonts w:eastAsia="Arial" w:cs="Symbol"/>
                <w:color w:val="000000" w:themeColor="text1"/>
                <w:sz w:val="18"/>
                <w:szCs w:val="18"/>
              </w:rPr>
              <w:t>See Texas Notes. No concerns for stringency.</w:t>
            </w:r>
          </w:p>
          <w:p w14:paraId="15671808" w14:textId="31FC9AC0" w:rsidR="00A05FA3" w:rsidRPr="00BD15C0" w:rsidRDefault="00A05FA3" w:rsidP="00ED6833">
            <w:pPr>
              <w:spacing w:after="0"/>
              <w:rPr>
                <w:rFonts w:eastAsia="Arial" w:cs="Symbol"/>
                <w:color w:val="000000" w:themeColor="text1"/>
                <w:sz w:val="18"/>
                <w:szCs w:val="18"/>
              </w:rPr>
            </w:pPr>
          </w:p>
        </w:tc>
      </w:tr>
      <w:tr w:rsidR="00ED6833" w:rsidRPr="00BD15C0" w14:paraId="41252C42" w14:textId="2F11A73A" w:rsidTr="00986D68">
        <w:trPr>
          <w:cantSplit/>
          <w:trHeight w:val="1327"/>
          <w:jc w:val="center"/>
        </w:trPr>
        <w:tc>
          <w:tcPr>
            <w:tcW w:w="805" w:type="dxa"/>
          </w:tcPr>
          <w:p w14:paraId="3B7C356A" w14:textId="371ACD3B" w:rsidR="00ED6833" w:rsidRPr="00BD15C0" w:rsidRDefault="00ED6833" w:rsidP="00ED6833">
            <w:pPr>
              <w:pStyle w:val="ListParagraph"/>
              <w:numPr>
                <w:ilvl w:val="0"/>
                <w:numId w:val="25"/>
              </w:numPr>
              <w:spacing w:after="0"/>
              <w:rPr>
                <w:rFonts w:cs="Symbol"/>
                <w:sz w:val="18"/>
                <w:szCs w:val="18"/>
              </w:rPr>
            </w:pPr>
            <w:r w:rsidRPr="00BD15C0">
              <w:rPr>
                <w:rFonts w:cs="Symbol"/>
                <w:sz w:val="18"/>
                <w:szCs w:val="18"/>
              </w:rPr>
              <w:t>170</w:t>
            </w:r>
          </w:p>
        </w:tc>
        <w:tc>
          <w:tcPr>
            <w:tcW w:w="4140" w:type="dxa"/>
            <w:shd w:val="clear" w:color="auto" w:fill="auto"/>
          </w:tcPr>
          <w:p w14:paraId="380C0A56" w14:textId="0FB32395" w:rsidR="00ED6833" w:rsidRPr="00BD15C0" w:rsidRDefault="00ED6833" w:rsidP="009A7AE8">
            <w:pPr>
              <w:pStyle w:val="psection-1"/>
              <w:shd w:val="clear" w:color="auto" w:fill="FFFFFF"/>
              <w:spacing w:before="0" w:beforeAutospacing="0" w:after="150" w:afterAutospacing="0"/>
              <w:rPr>
                <w:rFonts w:cs="Symbol"/>
                <w:color w:val="333333"/>
                <w:sz w:val="18"/>
                <w:szCs w:val="18"/>
              </w:rPr>
            </w:pPr>
            <w:r w:rsidRPr="00BD15C0">
              <w:rPr>
                <w:rStyle w:val="enumxml"/>
                <w:rFonts w:cs="Symbol"/>
                <w:b/>
                <w:color w:val="333333"/>
                <w:sz w:val="18"/>
                <w:szCs w:val="18"/>
              </w:rPr>
              <w:t>(e)</w:t>
            </w:r>
            <w:r w:rsidRPr="00BD15C0">
              <w:rPr>
                <w:rFonts w:cs="Symbol"/>
                <w:color w:val="333333"/>
                <w:sz w:val="18"/>
                <w:szCs w:val="18"/>
              </w:rPr>
              <w:t> </w:t>
            </w:r>
            <w:r w:rsidRPr="00BD15C0">
              <w:rPr>
                <w:rStyle w:val="et03"/>
                <w:rFonts w:cs="Symbol"/>
                <w:b/>
                <w:i/>
                <w:color w:val="333333"/>
                <w:sz w:val="18"/>
                <w:szCs w:val="18"/>
              </w:rPr>
              <w:t>Information requirements.</w:t>
            </w:r>
            <w:r w:rsidRPr="00BD15C0">
              <w:rPr>
                <w:rFonts w:cs="Symbol"/>
                <w:color w:val="333333"/>
                <w:sz w:val="18"/>
                <w:szCs w:val="18"/>
              </w:rPr>
              <w:t xml:space="preserve"> All applicants for Class I, II, III, and V permits shall provide the following information to the Director, using the application form provided by the Director. Applicants for Class VI permits shall follow the criteria provided in </w:t>
            </w:r>
            <w:hyperlink r:id="rId48" w:history="1">
              <w:r w:rsidRPr="00BD15C0">
                <w:rPr>
                  <w:rStyle w:val="Hyperlink"/>
                  <w:rFonts w:cs="Symbol"/>
                  <w:color w:val="0068AC"/>
                  <w:sz w:val="18"/>
                  <w:szCs w:val="18"/>
                </w:rPr>
                <w:t>§ 146.82</w:t>
              </w:r>
            </w:hyperlink>
            <w:r w:rsidRPr="00BD15C0">
              <w:rPr>
                <w:rFonts w:cs="Symbol"/>
                <w:color w:val="333333"/>
                <w:sz w:val="18"/>
                <w:szCs w:val="18"/>
              </w:rPr>
              <w:t xml:space="preserve"> of this chapter.</w:t>
            </w:r>
            <w:r w:rsidRPr="00BD15C0">
              <w:rPr>
                <w:rFonts w:cs="Symbol"/>
                <w:sz w:val="18"/>
                <w:szCs w:val="18"/>
              </w:rPr>
              <w:t xml:space="preserve"> </w:t>
            </w:r>
          </w:p>
        </w:tc>
        <w:tc>
          <w:tcPr>
            <w:tcW w:w="2790" w:type="dxa"/>
            <w:shd w:val="clear" w:color="auto" w:fill="auto"/>
          </w:tcPr>
          <w:p w14:paraId="40F5508C" w14:textId="39D5A533" w:rsidR="00ED6833" w:rsidRPr="00BD15C0" w:rsidRDefault="00ED6833" w:rsidP="00ED6833">
            <w:pPr>
              <w:spacing w:after="0"/>
              <w:rPr>
                <w:rFonts w:eastAsia="Arial" w:cs="Symbol"/>
                <w:b/>
                <w:sz w:val="18"/>
                <w:szCs w:val="18"/>
              </w:rPr>
            </w:pPr>
            <w:r w:rsidRPr="00BD15C0">
              <w:rPr>
                <w:rFonts w:eastAsia="Arial" w:cs="Symbol"/>
                <w:sz w:val="18"/>
                <w:szCs w:val="18"/>
              </w:rPr>
              <w:t>40 CFR §144.31(e)</w:t>
            </w:r>
          </w:p>
        </w:tc>
        <w:tc>
          <w:tcPr>
            <w:tcW w:w="3960" w:type="dxa"/>
            <w:shd w:val="clear" w:color="auto" w:fill="auto"/>
          </w:tcPr>
          <w:p w14:paraId="1E1FD364" w14:textId="3A803563" w:rsidR="00ED6833" w:rsidRPr="00BD15C0" w:rsidRDefault="00ED6833" w:rsidP="00CF6C9A">
            <w:pPr>
              <w:spacing w:after="0"/>
              <w:rPr>
                <w:rFonts w:eastAsia="Arial" w:cs="Symbol"/>
                <w:b/>
                <w:sz w:val="18"/>
                <w:szCs w:val="18"/>
              </w:rPr>
            </w:pPr>
          </w:p>
        </w:tc>
        <w:tc>
          <w:tcPr>
            <w:tcW w:w="2341" w:type="dxa"/>
            <w:shd w:val="clear" w:color="auto" w:fill="auto"/>
          </w:tcPr>
          <w:p w14:paraId="45FD7693" w14:textId="3FE0F7DF" w:rsidR="00ED6833" w:rsidRPr="00BD15C0" w:rsidRDefault="008C0E23" w:rsidP="00ED6833">
            <w:pPr>
              <w:keepNext/>
              <w:spacing w:after="0"/>
              <w:rPr>
                <w:rFonts w:eastAsia="Arial" w:cs="Symbol"/>
                <w:sz w:val="18"/>
                <w:szCs w:val="18"/>
              </w:rPr>
            </w:pPr>
            <w:r>
              <w:rPr>
                <w:rFonts w:eastAsia="Arial" w:cs="Symbol"/>
                <w:sz w:val="18"/>
                <w:szCs w:val="18"/>
              </w:rPr>
              <w:t>Missing.</w:t>
            </w:r>
          </w:p>
        </w:tc>
        <w:tc>
          <w:tcPr>
            <w:tcW w:w="1979" w:type="dxa"/>
          </w:tcPr>
          <w:p w14:paraId="27BAB7AD" w14:textId="77777777" w:rsidR="00ED6833" w:rsidRPr="00BD15C0" w:rsidRDefault="00ED6833" w:rsidP="00ED6833">
            <w:pPr>
              <w:spacing w:after="0"/>
              <w:rPr>
                <w:rFonts w:eastAsia="Arial" w:cs="Symbol"/>
                <w:b/>
                <w:sz w:val="18"/>
                <w:szCs w:val="18"/>
              </w:rPr>
            </w:pPr>
          </w:p>
        </w:tc>
        <w:tc>
          <w:tcPr>
            <w:tcW w:w="2836" w:type="dxa"/>
          </w:tcPr>
          <w:p w14:paraId="7BC20819" w14:textId="77777777" w:rsidR="00ED6833" w:rsidRDefault="008C0E23" w:rsidP="00ED6833">
            <w:pPr>
              <w:spacing w:after="0"/>
              <w:rPr>
                <w:rFonts w:eastAsia="Arial" w:cs="Symbol"/>
                <w:color w:val="000000" w:themeColor="text1"/>
                <w:sz w:val="18"/>
                <w:szCs w:val="18"/>
              </w:rPr>
            </w:pPr>
            <w:r>
              <w:rPr>
                <w:rFonts w:eastAsia="Arial" w:cs="Symbol"/>
                <w:color w:val="000000" w:themeColor="text1"/>
                <w:sz w:val="18"/>
                <w:szCs w:val="18"/>
              </w:rPr>
              <w:t>Permit application requirements for Class VI wells are provided. See 146.82.</w:t>
            </w:r>
          </w:p>
          <w:p w14:paraId="53491803" w14:textId="42C98D51" w:rsidR="00C621E4" w:rsidRPr="00BD15C0" w:rsidRDefault="00C621E4" w:rsidP="00ED6833">
            <w:pPr>
              <w:spacing w:after="0"/>
              <w:rPr>
                <w:rFonts w:eastAsia="Arial" w:cs="Symbol"/>
                <w:color w:val="000000" w:themeColor="text1"/>
                <w:sz w:val="18"/>
                <w:szCs w:val="18"/>
              </w:rPr>
            </w:pPr>
          </w:p>
        </w:tc>
      </w:tr>
      <w:tr w:rsidR="008C0E23" w:rsidRPr="00BD15C0" w14:paraId="7D23AED3" w14:textId="362B10EB" w:rsidTr="00986D68">
        <w:trPr>
          <w:cantSplit/>
          <w:trHeight w:val="27"/>
          <w:jc w:val="center"/>
        </w:trPr>
        <w:tc>
          <w:tcPr>
            <w:tcW w:w="805" w:type="dxa"/>
          </w:tcPr>
          <w:p w14:paraId="2C9FFF6B" w14:textId="243FB2E7" w:rsidR="008C0E23" w:rsidRPr="00BD15C0" w:rsidRDefault="008C0E23" w:rsidP="008C0E23">
            <w:pPr>
              <w:pStyle w:val="ListParagraph"/>
              <w:numPr>
                <w:ilvl w:val="0"/>
                <w:numId w:val="25"/>
              </w:numPr>
              <w:spacing w:after="0"/>
              <w:rPr>
                <w:rFonts w:cs="Symbol"/>
                <w:sz w:val="18"/>
                <w:szCs w:val="18"/>
              </w:rPr>
            </w:pPr>
            <w:r w:rsidRPr="00BD15C0">
              <w:rPr>
                <w:rFonts w:cs="Symbol"/>
                <w:sz w:val="18"/>
                <w:szCs w:val="18"/>
              </w:rPr>
              <w:lastRenderedPageBreak/>
              <w:t>171</w:t>
            </w:r>
          </w:p>
        </w:tc>
        <w:tc>
          <w:tcPr>
            <w:tcW w:w="4140" w:type="dxa"/>
            <w:shd w:val="clear" w:color="auto" w:fill="auto"/>
          </w:tcPr>
          <w:p w14:paraId="1804EFA1" w14:textId="271A078A" w:rsidR="008C0E23" w:rsidRPr="00BD15C0" w:rsidRDefault="008C0E23" w:rsidP="008C0E23">
            <w:pPr>
              <w:spacing w:after="0"/>
              <w:rPr>
                <w:rFonts w:eastAsia="Arial" w:cs="Symbol"/>
                <w:b/>
                <w:sz w:val="18"/>
                <w:szCs w:val="18"/>
              </w:rPr>
            </w:pPr>
            <w:r w:rsidRPr="00BD15C0">
              <w:rPr>
                <w:rFonts w:cs="Symbol"/>
                <w:sz w:val="18"/>
                <w:szCs w:val="18"/>
              </w:rPr>
              <w:t xml:space="preserve">The activities conducted by the applicant which require it to obtain permits under RCRA, UIC, the National Pollution Discharge Elimination system (NPDES) program under the Clean Water Act, or the Prevention of Significant Deterioration (PSD) program under the Clean Air Act. </w:t>
            </w:r>
          </w:p>
        </w:tc>
        <w:tc>
          <w:tcPr>
            <w:tcW w:w="2790" w:type="dxa"/>
            <w:shd w:val="clear" w:color="auto" w:fill="auto"/>
          </w:tcPr>
          <w:p w14:paraId="5D5634B9" w14:textId="77777777" w:rsidR="008C0E23" w:rsidRPr="00BD15C0" w:rsidRDefault="008C0E23" w:rsidP="008C0E23">
            <w:pPr>
              <w:spacing w:after="0"/>
              <w:rPr>
                <w:rFonts w:cs="Symbol"/>
                <w:sz w:val="18"/>
                <w:szCs w:val="18"/>
              </w:rPr>
            </w:pPr>
            <w:r w:rsidRPr="00BD15C0">
              <w:rPr>
                <w:rFonts w:cs="Symbol"/>
                <w:sz w:val="18"/>
                <w:szCs w:val="18"/>
              </w:rPr>
              <w:t>40 CFR 144.31(e)(1)</w:t>
            </w:r>
          </w:p>
          <w:p w14:paraId="1069B547" w14:textId="36C9FB30" w:rsidR="008C0E23" w:rsidRPr="00BD15C0" w:rsidRDefault="008C0E23" w:rsidP="008C0E23">
            <w:pPr>
              <w:spacing w:after="0"/>
              <w:rPr>
                <w:rFonts w:eastAsia="Arial" w:cs="Symbol"/>
                <w:b/>
                <w:sz w:val="18"/>
                <w:szCs w:val="18"/>
              </w:rPr>
            </w:pPr>
            <w:r w:rsidRPr="00BD15C0">
              <w:rPr>
                <w:rFonts w:cs="Symbol"/>
                <w:sz w:val="18"/>
                <w:szCs w:val="18"/>
              </w:rPr>
              <w:t>(See also 145.11(a)(10))</w:t>
            </w:r>
          </w:p>
        </w:tc>
        <w:tc>
          <w:tcPr>
            <w:tcW w:w="3960" w:type="dxa"/>
            <w:shd w:val="clear" w:color="auto" w:fill="auto"/>
          </w:tcPr>
          <w:p w14:paraId="07C5F4F9" w14:textId="5EE8DD7B" w:rsidR="008C0E23" w:rsidRPr="00E601A6" w:rsidRDefault="008C0E23" w:rsidP="008C0E23">
            <w:pPr>
              <w:pStyle w:val="NoSpacing"/>
              <w:rPr>
                <w:rFonts w:ascii="Calibri" w:hAnsi="Calibri" w:cs="Symbol"/>
                <w:sz w:val="18"/>
                <w:szCs w:val="18"/>
              </w:rPr>
            </w:pPr>
            <w:r w:rsidRPr="00E601A6">
              <w:rPr>
                <w:rFonts w:ascii="Calibri" w:hAnsi="Calibri" w:cs="Symbol"/>
                <w:b/>
                <w:sz w:val="18"/>
                <w:szCs w:val="18"/>
              </w:rPr>
              <w:t>§5.203(a)(2)</w:t>
            </w:r>
            <w:r w:rsidR="008A03C7">
              <w:rPr>
                <w:rFonts w:ascii="Calibri" w:hAnsi="Calibri" w:cs="Symbol"/>
                <w:b/>
                <w:sz w:val="18"/>
                <w:szCs w:val="18"/>
              </w:rPr>
              <w:t>(C)</w:t>
            </w:r>
            <w:r w:rsidRPr="00E601A6">
              <w:rPr>
                <w:rFonts w:ascii="Calibri" w:hAnsi="Calibri" w:cs="Symbol"/>
                <w:b/>
                <w:sz w:val="18"/>
                <w:szCs w:val="18"/>
              </w:rPr>
              <w:t xml:space="preserve"> General information.</w:t>
            </w:r>
            <w:r w:rsidRPr="00E601A6">
              <w:rPr>
                <w:rFonts w:ascii="Calibri" w:hAnsi="Calibri" w:cs="Symbol"/>
                <w:sz w:val="18"/>
                <w:szCs w:val="18"/>
              </w:rPr>
              <w:t xml:space="preserve"> </w:t>
            </w:r>
          </w:p>
          <w:p w14:paraId="425C2AB4" w14:textId="493F46E6" w:rsidR="008C0E23" w:rsidRPr="00BD15C0" w:rsidRDefault="008C0E23" w:rsidP="008C0E23">
            <w:pPr>
              <w:spacing w:after="0"/>
              <w:rPr>
                <w:rFonts w:eastAsia="Arial" w:cs="Symbol"/>
                <w:b/>
                <w:sz w:val="18"/>
                <w:szCs w:val="18"/>
              </w:rPr>
            </w:pPr>
            <w:r w:rsidRPr="00BD15C0">
              <w:rPr>
                <w:rFonts w:cs="Symbol"/>
                <w:sz w:val="18"/>
                <w:szCs w:val="18"/>
                <w:lang w:eastAsia="zh-CN"/>
              </w:rPr>
              <w:t>The application must include a listing of all relevant permits or construction approvals for the facility received or applied for under federal or state environmental programs;</w:t>
            </w:r>
          </w:p>
        </w:tc>
        <w:tc>
          <w:tcPr>
            <w:tcW w:w="2341" w:type="dxa"/>
            <w:shd w:val="clear" w:color="auto" w:fill="auto"/>
          </w:tcPr>
          <w:p w14:paraId="64DF00EC" w14:textId="5F05CBE5" w:rsidR="008C0E23" w:rsidRPr="00BD15C0" w:rsidRDefault="008C0E23" w:rsidP="008C0E23">
            <w:pPr>
              <w:spacing w:after="0"/>
              <w:rPr>
                <w:rFonts w:cs="Symbol"/>
                <w:sz w:val="18"/>
                <w:szCs w:val="18"/>
              </w:rPr>
            </w:pPr>
          </w:p>
        </w:tc>
        <w:tc>
          <w:tcPr>
            <w:tcW w:w="1979" w:type="dxa"/>
          </w:tcPr>
          <w:p w14:paraId="5A334D27" w14:textId="6D81D70F" w:rsidR="008C0E23" w:rsidRPr="002A06DD" w:rsidRDefault="002A06DD" w:rsidP="008C0E23">
            <w:pPr>
              <w:spacing w:after="0"/>
              <w:rPr>
                <w:rFonts w:eastAsia="Arial" w:cs="Symbol"/>
                <w:bCs/>
                <w:sz w:val="18"/>
                <w:szCs w:val="18"/>
              </w:rPr>
            </w:pPr>
            <w:r w:rsidRPr="002A06DD">
              <w:rPr>
                <w:rFonts w:eastAsia="Arial" w:cs="Symbol"/>
                <w:bCs/>
                <w:color w:val="FF0000"/>
                <w:sz w:val="18"/>
                <w:szCs w:val="18"/>
              </w:rPr>
              <w:t>Add to Program Description</w:t>
            </w:r>
          </w:p>
        </w:tc>
        <w:tc>
          <w:tcPr>
            <w:tcW w:w="2836" w:type="dxa"/>
          </w:tcPr>
          <w:p w14:paraId="0B8E772A" w14:textId="77777777" w:rsidR="00402A9C" w:rsidRPr="00162E7E" w:rsidRDefault="008C0E23" w:rsidP="008C0E23">
            <w:pPr>
              <w:spacing w:after="0"/>
              <w:rPr>
                <w:rFonts w:eastAsia="Arial" w:cs="Symbol"/>
                <w:color w:val="000000" w:themeColor="text1"/>
                <w:sz w:val="18"/>
                <w:szCs w:val="18"/>
                <w:highlight w:val="lightGray"/>
              </w:rPr>
            </w:pPr>
            <w:bookmarkStart w:id="41" w:name="_Hlk112229942"/>
            <w:r w:rsidRPr="00162E7E">
              <w:rPr>
                <w:rFonts w:eastAsia="Arial" w:cs="Symbol"/>
                <w:color w:val="000000" w:themeColor="text1"/>
                <w:sz w:val="18"/>
                <w:szCs w:val="18"/>
                <w:highlight w:val="lightGray"/>
              </w:rPr>
              <w:t xml:space="preserve">The state rule is less specific as to the types of relevant permits to list. </w:t>
            </w:r>
            <w:r w:rsidRPr="00162E7E">
              <w:rPr>
                <w:rFonts w:eastAsia="Arial" w:cs="Symbol"/>
                <w:color w:val="000000" w:themeColor="text1"/>
                <w:sz w:val="18"/>
                <w:szCs w:val="18"/>
                <w:highlight w:val="lightGray"/>
                <w:u w:val="single"/>
              </w:rPr>
              <w:t>The program description should describe how this provision is equivalent</w:t>
            </w:r>
            <w:r w:rsidR="00BD6120" w:rsidRPr="00162E7E">
              <w:rPr>
                <w:rFonts w:eastAsia="Arial" w:cs="Symbol"/>
                <w:color w:val="000000" w:themeColor="text1"/>
                <w:sz w:val="18"/>
                <w:szCs w:val="18"/>
                <w:highlight w:val="lightGray"/>
              </w:rPr>
              <w:t xml:space="preserve"> (i.e., in the context of the state’s organization)</w:t>
            </w:r>
            <w:r w:rsidRPr="00162E7E">
              <w:rPr>
                <w:rFonts w:eastAsia="Arial" w:cs="Symbol"/>
                <w:color w:val="000000" w:themeColor="text1"/>
                <w:sz w:val="18"/>
                <w:szCs w:val="18"/>
                <w:highlight w:val="lightGray"/>
              </w:rPr>
              <w:t>.</w:t>
            </w:r>
            <w:bookmarkEnd w:id="41"/>
          </w:p>
          <w:p w14:paraId="2199480C" w14:textId="77777777" w:rsidR="00CF0B7E" w:rsidRPr="00162E7E" w:rsidRDefault="00CF0B7E" w:rsidP="008C0E23">
            <w:pPr>
              <w:spacing w:after="0"/>
              <w:rPr>
                <w:rFonts w:eastAsia="Arial" w:cs="Symbol"/>
                <w:color w:val="00B050"/>
                <w:sz w:val="18"/>
                <w:szCs w:val="18"/>
                <w:highlight w:val="lightGray"/>
              </w:rPr>
            </w:pPr>
          </w:p>
          <w:p w14:paraId="2D34DB71" w14:textId="298F5F95" w:rsidR="00CF0B7E" w:rsidRPr="00BD15C0" w:rsidRDefault="00CF0B7E" w:rsidP="008C0E23">
            <w:pPr>
              <w:spacing w:after="0"/>
              <w:rPr>
                <w:rFonts w:eastAsia="Arial" w:cs="Symbol"/>
                <w:color w:val="000000" w:themeColor="text1"/>
                <w:sz w:val="18"/>
                <w:szCs w:val="18"/>
              </w:rPr>
            </w:pPr>
            <w:r w:rsidRPr="00162E7E">
              <w:rPr>
                <w:rFonts w:eastAsia="Arial" w:cs="Symbol"/>
                <w:color w:val="000000" w:themeColor="text1"/>
                <w:sz w:val="18"/>
                <w:szCs w:val="18"/>
                <w:highlight w:val="lightGray"/>
              </w:rPr>
              <w:t xml:space="preserve">Rule </w:t>
            </w:r>
            <w:r w:rsidR="00304B89" w:rsidRPr="00162E7E">
              <w:rPr>
                <w:rFonts w:eastAsia="Arial" w:cs="Symbol"/>
                <w:color w:val="000000" w:themeColor="text1"/>
                <w:sz w:val="18"/>
                <w:szCs w:val="18"/>
                <w:highlight w:val="lightGray"/>
              </w:rPr>
              <w:t>was</w:t>
            </w:r>
            <w:r w:rsidRPr="00162E7E">
              <w:rPr>
                <w:rFonts w:eastAsia="Arial" w:cs="Symbol"/>
                <w:color w:val="000000" w:themeColor="text1"/>
                <w:sz w:val="18"/>
                <w:szCs w:val="18"/>
                <w:highlight w:val="lightGray"/>
              </w:rPr>
              <w:t xml:space="preserve"> not changed in August 2022; stringency concern remains.</w:t>
            </w:r>
          </w:p>
        </w:tc>
      </w:tr>
      <w:tr w:rsidR="008C0E23" w:rsidRPr="00BD15C0" w14:paraId="5B0D7AD6" w14:textId="5FD3503F" w:rsidTr="00986D68">
        <w:trPr>
          <w:cantSplit/>
          <w:trHeight w:val="175"/>
          <w:jc w:val="center"/>
        </w:trPr>
        <w:tc>
          <w:tcPr>
            <w:tcW w:w="805" w:type="dxa"/>
          </w:tcPr>
          <w:p w14:paraId="248251EB" w14:textId="29A76065" w:rsidR="008C0E23" w:rsidRPr="00BD15C0" w:rsidRDefault="008C0E23" w:rsidP="008C0E23">
            <w:pPr>
              <w:pStyle w:val="ListParagraph"/>
              <w:keepNext/>
              <w:numPr>
                <w:ilvl w:val="0"/>
                <w:numId w:val="25"/>
              </w:numPr>
              <w:spacing w:after="0"/>
              <w:rPr>
                <w:rFonts w:cs="Symbol"/>
                <w:sz w:val="18"/>
                <w:szCs w:val="18"/>
              </w:rPr>
            </w:pPr>
            <w:r w:rsidRPr="00BD15C0">
              <w:rPr>
                <w:rFonts w:cs="Symbol"/>
                <w:sz w:val="18"/>
                <w:szCs w:val="18"/>
              </w:rPr>
              <w:t>172</w:t>
            </w:r>
          </w:p>
        </w:tc>
        <w:tc>
          <w:tcPr>
            <w:tcW w:w="4140" w:type="dxa"/>
            <w:shd w:val="clear" w:color="auto" w:fill="auto"/>
          </w:tcPr>
          <w:p w14:paraId="5CF6D6CD" w14:textId="11166DE3" w:rsidR="008C0E23" w:rsidRPr="00BD15C0" w:rsidRDefault="008C0E23" w:rsidP="008C0E23">
            <w:pPr>
              <w:keepNext/>
              <w:spacing w:after="0"/>
              <w:rPr>
                <w:rFonts w:eastAsia="Arial" w:cs="Symbol"/>
                <w:sz w:val="18"/>
                <w:szCs w:val="18"/>
              </w:rPr>
            </w:pPr>
            <w:r w:rsidRPr="00BD15C0">
              <w:rPr>
                <w:rFonts w:cs="Symbol"/>
                <w:sz w:val="18"/>
                <w:szCs w:val="18"/>
              </w:rPr>
              <w:t>Name, mailing address, and location of the facility for which the application is submitted.</w:t>
            </w:r>
          </w:p>
        </w:tc>
        <w:tc>
          <w:tcPr>
            <w:tcW w:w="2790" w:type="dxa"/>
            <w:shd w:val="clear" w:color="auto" w:fill="auto"/>
          </w:tcPr>
          <w:p w14:paraId="4CFAF627" w14:textId="77777777" w:rsidR="008C0E23" w:rsidRPr="00BD15C0" w:rsidRDefault="008C0E23" w:rsidP="008C0E23">
            <w:pPr>
              <w:spacing w:after="0"/>
              <w:rPr>
                <w:rFonts w:cs="Symbol"/>
                <w:sz w:val="18"/>
                <w:szCs w:val="18"/>
              </w:rPr>
            </w:pPr>
            <w:r w:rsidRPr="00BD15C0">
              <w:rPr>
                <w:rFonts w:cs="Symbol"/>
                <w:sz w:val="18"/>
                <w:szCs w:val="18"/>
              </w:rPr>
              <w:t>40 CFR 144.31(e)(2)</w:t>
            </w:r>
          </w:p>
          <w:p w14:paraId="049B63F2" w14:textId="597F4195" w:rsidR="008C0E23" w:rsidRPr="00BD15C0" w:rsidRDefault="008C0E23" w:rsidP="008C0E23">
            <w:pPr>
              <w:keepNext/>
              <w:spacing w:after="0"/>
              <w:rPr>
                <w:rFonts w:eastAsia="Arial" w:cs="Symbol"/>
                <w:sz w:val="18"/>
                <w:szCs w:val="18"/>
              </w:rPr>
            </w:pPr>
            <w:r w:rsidRPr="00BD15C0">
              <w:rPr>
                <w:rFonts w:cs="Symbol"/>
                <w:sz w:val="18"/>
                <w:szCs w:val="18"/>
              </w:rPr>
              <w:t>(See also 145.11(a)(10))</w:t>
            </w:r>
          </w:p>
        </w:tc>
        <w:tc>
          <w:tcPr>
            <w:tcW w:w="3960" w:type="dxa"/>
            <w:shd w:val="clear" w:color="auto" w:fill="auto"/>
          </w:tcPr>
          <w:p w14:paraId="0EA7E437" w14:textId="5721AEF5" w:rsidR="008C0E23" w:rsidRPr="00E601A6" w:rsidRDefault="008C0E23" w:rsidP="008C0E23">
            <w:pPr>
              <w:pStyle w:val="NoSpacing"/>
              <w:rPr>
                <w:rFonts w:ascii="Calibri" w:hAnsi="Calibri" w:cs="Symbol"/>
                <w:sz w:val="18"/>
                <w:szCs w:val="18"/>
              </w:rPr>
            </w:pPr>
            <w:r w:rsidRPr="00E601A6">
              <w:rPr>
                <w:rFonts w:ascii="Calibri" w:hAnsi="Calibri" w:cs="Symbol"/>
                <w:b/>
                <w:sz w:val="18"/>
                <w:szCs w:val="18"/>
              </w:rPr>
              <w:t>§5.203(a)(2)</w:t>
            </w:r>
            <w:r w:rsidR="008A03C7">
              <w:rPr>
                <w:rFonts w:ascii="Calibri" w:hAnsi="Calibri" w:cs="Symbol"/>
                <w:b/>
                <w:sz w:val="18"/>
                <w:szCs w:val="18"/>
              </w:rPr>
              <w:t>(A)</w:t>
            </w:r>
            <w:r w:rsidRPr="00E601A6">
              <w:rPr>
                <w:rFonts w:ascii="Calibri" w:hAnsi="Calibri" w:cs="Symbol"/>
                <w:b/>
                <w:sz w:val="18"/>
                <w:szCs w:val="18"/>
              </w:rPr>
              <w:t xml:space="preserve"> General information.</w:t>
            </w:r>
            <w:r w:rsidRPr="00E601A6">
              <w:rPr>
                <w:rFonts w:ascii="Calibri" w:hAnsi="Calibri" w:cs="Symbol"/>
                <w:sz w:val="18"/>
                <w:szCs w:val="18"/>
              </w:rPr>
              <w:t xml:space="preserve"> </w:t>
            </w:r>
          </w:p>
          <w:p w14:paraId="5855FCDA" w14:textId="65BFBC47" w:rsidR="008C0E23" w:rsidRPr="00FC198D" w:rsidRDefault="008C0E23" w:rsidP="008C0E23">
            <w:pPr>
              <w:autoSpaceDE w:val="0"/>
              <w:autoSpaceDN w:val="0"/>
              <w:adjustRightInd w:val="0"/>
              <w:spacing w:after="0"/>
              <w:rPr>
                <w:rFonts w:cs="Symbol"/>
                <w:sz w:val="18"/>
                <w:szCs w:val="18"/>
                <w:lang w:eastAsia="zh-CN"/>
              </w:rPr>
            </w:pPr>
            <w:r w:rsidRPr="00645480">
              <w:rPr>
                <w:rFonts w:cs="Times New Roman"/>
                <w:sz w:val="18"/>
                <w:szCs w:val="18"/>
                <w:lang w:eastAsia="zh-CN"/>
              </w:rPr>
              <w:t xml:space="preserve">On the application, the applicant must include the name, mailing address, and location of the facility for which the </w:t>
            </w:r>
            <w:r w:rsidRPr="00BD15C0">
              <w:rPr>
                <w:rFonts w:cs="Symbol"/>
                <w:sz w:val="18"/>
                <w:szCs w:val="18"/>
                <w:lang w:eastAsia="zh-CN"/>
              </w:rPr>
              <w:t>application is being submitted and the operator's name, address, telephone number, Commission Organization Report number, and ownership of the facility.</w:t>
            </w:r>
          </w:p>
        </w:tc>
        <w:tc>
          <w:tcPr>
            <w:tcW w:w="2341" w:type="dxa"/>
          </w:tcPr>
          <w:p w14:paraId="75D20B0A" w14:textId="52DE6800" w:rsidR="008C0E23" w:rsidRPr="00BD15C0" w:rsidRDefault="008C0E23" w:rsidP="008C0E23">
            <w:pPr>
              <w:keepNext/>
              <w:spacing w:after="0"/>
              <w:rPr>
                <w:rFonts w:eastAsia="Arial" w:cs="Symbol"/>
                <w:sz w:val="18"/>
                <w:szCs w:val="18"/>
              </w:rPr>
            </w:pPr>
            <w:proofErr w:type="gramStart"/>
            <w:r>
              <w:rPr>
                <w:rFonts w:eastAsia="Arial" w:cs="Symbol"/>
                <w:sz w:val="18"/>
                <w:szCs w:val="18"/>
              </w:rPr>
              <w:t>Similar to</w:t>
            </w:r>
            <w:proofErr w:type="gramEnd"/>
            <w:r>
              <w:rPr>
                <w:rFonts w:eastAsia="Arial" w:cs="Symbol"/>
                <w:sz w:val="18"/>
                <w:szCs w:val="18"/>
              </w:rPr>
              <w:t xml:space="preserve"> CFR </w:t>
            </w:r>
          </w:p>
        </w:tc>
        <w:tc>
          <w:tcPr>
            <w:tcW w:w="1979" w:type="dxa"/>
          </w:tcPr>
          <w:p w14:paraId="15FE624A" w14:textId="77777777" w:rsidR="008C0E23" w:rsidRPr="00BD15C0" w:rsidRDefault="008C0E23" w:rsidP="008C0E23">
            <w:pPr>
              <w:keepNext/>
              <w:spacing w:after="0"/>
              <w:rPr>
                <w:rFonts w:eastAsia="Arial" w:cs="Symbol"/>
                <w:sz w:val="18"/>
                <w:szCs w:val="18"/>
              </w:rPr>
            </w:pPr>
          </w:p>
        </w:tc>
        <w:tc>
          <w:tcPr>
            <w:tcW w:w="2836" w:type="dxa"/>
          </w:tcPr>
          <w:p w14:paraId="48405AEA" w14:textId="77777777" w:rsidR="008C0E23" w:rsidRDefault="008C0E23" w:rsidP="008C0E23">
            <w:pPr>
              <w:keepNext/>
              <w:spacing w:after="0"/>
              <w:rPr>
                <w:rFonts w:eastAsia="Arial" w:cs="Symbol"/>
                <w:color w:val="000000" w:themeColor="text1"/>
                <w:sz w:val="18"/>
                <w:szCs w:val="18"/>
              </w:rPr>
            </w:pPr>
            <w:proofErr w:type="gramStart"/>
            <w:r>
              <w:rPr>
                <w:rFonts w:eastAsia="Arial" w:cs="Symbol"/>
                <w:color w:val="000000" w:themeColor="text1"/>
                <w:sz w:val="18"/>
                <w:szCs w:val="18"/>
              </w:rPr>
              <w:t>Similar to</w:t>
            </w:r>
            <w:proofErr w:type="gramEnd"/>
            <w:r>
              <w:rPr>
                <w:rFonts w:eastAsia="Arial" w:cs="Symbol"/>
                <w:color w:val="000000" w:themeColor="text1"/>
                <w:sz w:val="18"/>
                <w:szCs w:val="18"/>
              </w:rPr>
              <w:t xml:space="preserve"> CFR; no concerns for stringency. </w:t>
            </w:r>
          </w:p>
          <w:p w14:paraId="48BA64B1" w14:textId="07A6E702" w:rsidR="00D17DA1" w:rsidRPr="00BD15C0" w:rsidRDefault="00D17DA1" w:rsidP="008C0E23">
            <w:pPr>
              <w:keepNext/>
              <w:spacing w:after="0"/>
              <w:rPr>
                <w:rFonts w:eastAsia="Arial" w:cs="Symbol"/>
                <w:color w:val="000000" w:themeColor="text1"/>
                <w:sz w:val="18"/>
                <w:szCs w:val="18"/>
              </w:rPr>
            </w:pPr>
          </w:p>
        </w:tc>
      </w:tr>
      <w:tr w:rsidR="008C0E23" w:rsidRPr="00BD15C0" w14:paraId="21CCA384" w14:textId="31B5B20B" w:rsidTr="00986D68">
        <w:trPr>
          <w:cantSplit/>
          <w:trHeight w:val="17"/>
          <w:jc w:val="center"/>
        </w:trPr>
        <w:tc>
          <w:tcPr>
            <w:tcW w:w="805" w:type="dxa"/>
          </w:tcPr>
          <w:p w14:paraId="684A67AC" w14:textId="490E998B" w:rsidR="008C0E23" w:rsidRPr="00BD15C0" w:rsidRDefault="008C0E23" w:rsidP="008C0E23">
            <w:pPr>
              <w:pStyle w:val="ListParagraph"/>
              <w:numPr>
                <w:ilvl w:val="0"/>
                <w:numId w:val="25"/>
              </w:numPr>
              <w:spacing w:after="0"/>
              <w:rPr>
                <w:rFonts w:cs="Symbol"/>
                <w:sz w:val="18"/>
                <w:szCs w:val="18"/>
              </w:rPr>
            </w:pPr>
            <w:r w:rsidRPr="00BD15C0">
              <w:rPr>
                <w:rFonts w:cs="Symbol"/>
                <w:sz w:val="18"/>
                <w:szCs w:val="18"/>
              </w:rPr>
              <w:t>173</w:t>
            </w:r>
          </w:p>
        </w:tc>
        <w:tc>
          <w:tcPr>
            <w:tcW w:w="4140" w:type="dxa"/>
            <w:shd w:val="clear" w:color="auto" w:fill="auto"/>
          </w:tcPr>
          <w:p w14:paraId="2F2E484C" w14:textId="368D5D8B" w:rsidR="008C0E23" w:rsidRPr="00BD15C0" w:rsidRDefault="008C0E23" w:rsidP="008C0E23">
            <w:pPr>
              <w:spacing w:after="0"/>
              <w:rPr>
                <w:rFonts w:eastAsia="Arial" w:cs="Symbol"/>
                <w:sz w:val="18"/>
                <w:szCs w:val="18"/>
              </w:rPr>
            </w:pPr>
            <w:r w:rsidRPr="00BD15C0">
              <w:rPr>
                <w:rFonts w:cs="Symbol"/>
                <w:sz w:val="18"/>
                <w:szCs w:val="18"/>
              </w:rPr>
              <w:t>Up to four SIC codes which best reflect the principal products or services provided by the facility.</w:t>
            </w:r>
          </w:p>
        </w:tc>
        <w:tc>
          <w:tcPr>
            <w:tcW w:w="2790" w:type="dxa"/>
            <w:shd w:val="clear" w:color="auto" w:fill="auto"/>
          </w:tcPr>
          <w:p w14:paraId="36BD8B9F" w14:textId="77777777" w:rsidR="008C0E23" w:rsidRPr="00BD15C0" w:rsidRDefault="008C0E23" w:rsidP="008C0E23">
            <w:pPr>
              <w:spacing w:after="0"/>
              <w:rPr>
                <w:rFonts w:cs="Symbol"/>
                <w:sz w:val="18"/>
                <w:szCs w:val="18"/>
              </w:rPr>
            </w:pPr>
            <w:r w:rsidRPr="00BD15C0">
              <w:rPr>
                <w:rFonts w:cs="Symbol"/>
                <w:sz w:val="18"/>
                <w:szCs w:val="18"/>
              </w:rPr>
              <w:t>40 CFR 144.31(e)(3)</w:t>
            </w:r>
          </w:p>
          <w:p w14:paraId="1D985C4F" w14:textId="04675E5A" w:rsidR="008C0E23" w:rsidRPr="00BD15C0" w:rsidRDefault="008C0E23" w:rsidP="008C0E23">
            <w:pPr>
              <w:spacing w:after="0"/>
              <w:rPr>
                <w:rFonts w:eastAsia="Arial" w:cs="Symbol"/>
                <w:sz w:val="18"/>
                <w:szCs w:val="18"/>
              </w:rPr>
            </w:pPr>
            <w:r w:rsidRPr="00BD15C0">
              <w:rPr>
                <w:rFonts w:cs="Symbol"/>
                <w:sz w:val="18"/>
                <w:szCs w:val="18"/>
              </w:rPr>
              <w:t>(See also 145.11(a)(10))</w:t>
            </w:r>
          </w:p>
        </w:tc>
        <w:tc>
          <w:tcPr>
            <w:tcW w:w="3960" w:type="dxa"/>
            <w:shd w:val="clear" w:color="auto" w:fill="auto"/>
          </w:tcPr>
          <w:p w14:paraId="791A0E39" w14:textId="3015CA56" w:rsidR="008C0E23" w:rsidRPr="00BD15C0" w:rsidRDefault="008C0E23" w:rsidP="008C0E23">
            <w:pPr>
              <w:spacing w:after="0"/>
              <w:rPr>
                <w:rFonts w:eastAsia="Arial" w:cs="Symbol"/>
                <w:sz w:val="18"/>
                <w:szCs w:val="18"/>
              </w:rPr>
            </w:pPr>
          </w:p>
        </w:tc>
        <w:tc>
          <w:tcPr>
            <w:tcW w:w="2341" w:type="dxa"/>
          </w:tcPr>
          <w:p w14:paraId="77A0A481" w14:textId="33727B66" w:rsidR="008C0E23" w:rsidRPr="00BD15C0" w:rsidRDefault="008C0E23" w:rsidP="008C0E23">
            <w:pPr>
              <w:keepNext/>
              <w:spacing w:after="0"/>
              <w:rPr>
                <w:rFonts w:eastAsia="Arial" w:cs="Symbol"/>
                <w:sz w:val="18"/>
                <w:szCs w:val="18"/>
              </w:rPr>
            </w:pPr>
            <w:r>
              <w:rPr>
                <w:rFonts w:eastAsia="Arial" w:cs="Symbol"/>
                <w:sz w:val="18"/>
                <w:szCs w:val="18"/>
              </w:rPr>
              <w:t>Missing</w:t>
            </w:r>
          </w:p>
        </w:tc>
        <w:tc>
          <w:tcPr>
            <w:tcW w:w="1979" w:type="dxa"/>
          </w:tcPr>
          <w:p w14:paraId="68D3D62E" w14:textId="77777777" w:rsidR="008C0E23" w:rsidRPr="00BD15C0" w:rsidRDefault="008C0E23" w:rsidP="008C0E23">
            <w:pPr>
              <w:keepNext/>
              <w:spacing w:after="0"/>
              <w:rPr>
                <w:rFonts w:eastAsia="Arial" w:cs="Symbol"/>
                <w:sz w:val="18"/>
                <w:szCs w:val="18"/>
              </w:rPr>
            </w:pPr>
          </w:p>
        </w:tc>
        <w:tc>
          <w:tcPr>
            <w:tcW w:w="2836" w:type="dxa"/>
          </w:tcPr>
          <w:p w14:paraId="227C1E60" w14:textId="28F8EAD4" w:rsidR="008C0E23" w:rsidRPr="00BD15C0" w:rsidRDefault="008C0E23" w:rsidP="008C0E23">
            <w:pPr>
              <w:keepNext/>
              <w:spacing w:after="0"/>
              <w:rPr>
                <w:rFonts w:eastAsia="Arial" w:cs="Symbol"/>
                <w:color w:val="000000" w:themeColor="text1"/>
                <w:sz w:val="18"/>
                <w:szCs w:val="18"/>
              </w:rPr>
            </w:pPr>
            <w:r>
              <w:rPr>
                <w:rFonts w:eastAsia="Arial" w:cs="Symbol"/>
                <w:color w:val="000000" w:themeColor="text1"/>
                <w:sz w:val="18"/>
                <w:szCs w:val="18"/>
              </w:rPr>
              <w:t>T</w:t>
            </w:r>
            <w:r w:rsidRPr="008C0E23">
              <w:rPr>
                <w:rFonts w:eastAsia="Arial" w:cs="Symbol"/>
                <w:color w:val="000000" w:themeColor="text1"/>
                <w:sz w:val="18"/>
                <w:szCs w:val="18"/>
              </w:rPr>
              <w:t xml:space="preserve">he state does not require that permit applications include </w:t>
            </w:r>
            <w:r>
              <w:rPr>
                <w:rFonts w:eastAsia="Arial" w:cs="Symbol"/>
                <w:color w:val="000000" w:themeColor="text1"/>
                <w:sz w:val="18"/>
                <w:szCs w:val="18"/>
              </w:rPr>
              <w:t>SIC</w:t>
            </w:r>
            <w:r w:rsidRPr="008C0E23">
              <w:rPr>
                <w:rFonts w:eastAsia="Arial" w:cs="Symbol"/>
                <w:color w:val="000000" w:themeColor="text1"/>
                <w:sz w:val="18"/>
                <w:szCs w:val="18"/>
              </w:rPr>
              <w:t xml:space="preserve"> code</w:t>
            </w:r>
            <w:r>
              <w:rPr>
                <w:rFonts w:eastAsia="Arial" w:cs="Symbol"/>
                <w:color w:val="000000" w:themeColor="text1"/>
                <w:sz w:val="18"/>
                <w:szCs w:val="18"/>
              </w:rPr>
              <w:t>s.</w:t>
            </w:r>
            <w:r w:rsidR="00D17DA1" w:rsidRPr="00B51B33">
              <w:rPr>
                <w:rFonts w:eastAsia="Arial" w:cs="Symbol"/>
                <w:bCs/>
                <w:color w:val="00B050"/>
                <w:sz w:val="18"/>
                <w:szCs w:val="18"/>
              </w:rPr>
              <w:t xml:space="preserve"> </w:t>
            </w:r>
          </w:p>
        </w:tc>
      </w:tr>
      <w:tr w:rsidR="008C0E23" w:rsidRPr="00BD15C0" w14:paraId="31651256" w14:textId="0EA5FC34" w:rsidTr="00986D68">
        <w:trPr>
          <w:cantSplit/>
          <w:trHeight w:val="49"/>
          <w:jc w:val="center"/>
        </w:trPr>
        <w:tc>
          <w:tcPr>
            <w:tcW w:w="805" w:type="dxa"/>
          </w:tcPr>
          <w:p w14:paraId="62144A3F" w14:textId="1CBD267C" w:rsidR="008C0E23" w:rsidRPr="00BD15C0" w:rsidRDefault="008C0E23" w:rsidP="008C0E23">
            <w:pPr>
              <w:pStyle w:val="ListParagraph"/>
              <w:numPr>
                <w:ilvl w:val="0"/>
                <w:numId w:val="25"/>
              </w:numPr>
              <w:spacing w:after="0"/>
              <w:rPr>
                <w:rFonts w:cs="Symbol"/>
                <w:sz w:val="18"/>
                <w:szCs w:val="18"/>
              </w:rPr>
            </w:pPr>
            <w:r w:rsidRPr="00BD15C0">
              <w:rPr>
                <w:rFonts w:cs="Symbol"/>
                <w:sz w:val="18"/>
                <w:szCs w:val="18"/>
              </w:rPr>
              <w:t>174</w:t>
            </w:r>
          </w:p>
        </w:tc>
        <w:tc>
          <w:tcPr>
            <w:tcW w:w="4140" w:type="dxa"/>
            <w:shd w:val="clear" w:color="auto" w:fill="auto"/>
          </w:tcPr>
          <w:p w14:paraId="42A9BBA5" w14:textId="09782AF2" w:rsidR="008C0E23" w:rsidRPr="00BD15C0" w:rsidRDefault="008C0E23" w:rsidP="008C0E23">
            <w:pPr>
              <w:spacing w:after="0"/>
              <w:rPr>
                <w:rFonts w:eastAsia="Arial" w:cs="Symbol"/>
                <w:sz w:val="18"/>
                <w:szCs w:val="18"/>
              </w:rPr>
            </w:pPr>
            <w:r w:rsidRPr="00BD15C0">
              <w:rPr>
                <w:rFonts w:cs="Symbol"/>
                <w:sz w:val="18"/>
                <w:szCs w:val="18"/>
              </w:rPr>
              <w:t>The operator’s name, address, telephone number, ownership status, and status as Federal, State, private, public, or other entity.</w:t>
            </w:r>
          </w:p>
        </w:tc>
        <w:tc>
          <w:tcPr>
            <w:tcW w:w="2790" w:type="dxa"/>
            <w:shd w:val="clear" w:color="auto" w:fill="auto"/>
          </w:tcPr>
          <w:p w14:paraId="61AE1E98" w14:textId="77777777" w:rsidR="008C0E23" w:rsidRPr="00BD15C0" w:rsidRDefault="008C0E23" w:rsidP="008C0E23">
            <w:pPr>
              <w:spacing w:after="0"/>
              <w:rPr>
                <w:rFonts w:cs="Symbol"/>
                <w:sz w:val="18"/>
                <w:szCs w:val="18"/>
              </w:rPr>
            </w:pPr>
            <w:r w:rsidRPr="00BD15C0">
              <w:rPr>
                <w:rFonts w:cs="Symbol"/>
                <w:sz w:val="18"/>
                <w:szCs w:val="18"/>
              </w:rPr>
              <w:t>40 CFR 144.31(e)(4)</w:t>
            </w:r>
          </w:p>
          <w:p w14:paraId="049087BB" w14:textId="0E89A98D" w:rsidR="008C0E23" w:rsidRPr="00BD15C0" w:rsidRDefault="008C0E23" w:rsidP="008C0E23">
            <w:pPr>
              <w:spacing w:after="0"/>
              <w:rPr>
                <w:rFonts w:eastAsia="Arial" w:cs="Symbol"/>
                <w:sz w:val="18"/>
                <w:szCs w:val="18"/>
              </w:rPr>
            </w:pPr>
            <w:r w:rsidRPr="00BD15C0">
              <w:rPr>
                <w:rFonts w:cs="Symbol"/>
                <w:sz w:val="18"/>
                <w:szCs w:val="18"/>
              </w:rPr>
              <w:t>(See also 145.11(a)(10))</w:t>
            </w:r>
          </w:p>
        </w:tc>
        <w:tc>
          <w:tcPr>
            <w:tcW w:w="3960" w:type="dxa"/>
            <w:shd w:val="clear" w:color="auto" w:fill="auto"/>
          </w:tcPr>
          <w:p w14:paraId="451D7035" w14:textId="4F5DF622" w:rsidR="008C0E23" w:rsidRPr="00E601A6" w:rsidRDefault="008C0E23" w:rsidP="008C0E23">
            <w:pPr>
              <w:pStyle w:val="NoSpacing"/>
              <w:rPr>
                <w:rFonts w:ascii="Calibri" w:hAnsi="Calibri" w:cs="Symbol"/>
                <w:sz w:val="18"/>
                <w:szCs w:val="18"/>
              </w:rPr>
            </w:pPr>
            <w:r w:rsidRPr="00E601A6">
              <w:rPr>
                <w:rFonts w:ascii="Calibri" w:hAnsi="Calibri" w:cs="Symbol"/>
                <w:b/>
                <w:sz w:val="18"/>
                <w:szCs w:val="18"/>
              </w:rPr>
              <w:t>§5.203(a)(2)</w:t>
            </w:r>
            <w:r w:rsidR="00B234E7">
              <w:rPr>
                <w:rFonts w:ascii="Calibri" w:hAnsi="Calibri" w:cs="Symbol"/>
                <w:b/>
                <w:sz w:val="18"/>
                <w:szCs w:val="18"/>
              </w:rPr>
              <w:t>(A)</w:t>
            </w:r>
            <w:r w:rsidRPr="00E601A6">
              <w:rPr>
                <w:rFonts w:ascii="Calibri" w:hAnsi="Calibri" w:cs="Symbol"/>
                <w:b/>
                <w:sz w:val="18"/>
                <w:szCs w:val="18"/>
              </w:rPr>
              <w:t xml:space="preserve"> General information.</w:t>
            </w:r>
            <w:r w:rsidRPr="00E601A6">
              <w:rPr>
                <w:rFonts w:ascii="Calibri" w:hAnsi="Calibri" w:cs="Symbol"/>
                <w:sz w:val="18"/>
                <w:szCs w:val="18"/>
              </w:rPr>
              <w:t xml:space="preserve"> </w:t>
            </w:r>
          </w:p>
          <w:p w14:paraId="37B3BBCB" w14:textId="70559C35" w:rsidR="008C0E23" w:rsidRPr="00FC198D" w:rsidRDefault="008C0E23" w:rsidP="008C0E23">
            <w:pPr>
              <w:autoSpaceDE w:val="0"/>
              <w:autoSpaceDN w:val="0"/>
              <w:adjustRightInd w:val="0"/>
              <w:spacing w:after="0"/>
              <w:rPr>
                <w:rFonts w:cs="Symbol"/>
                <w:sz w:val="18"/>
                <w:szCs w:val="18"/>
                <w:lang w:eastAsia="zh-CN"/>
              </w:rPr>
            </w:pPr>
            <w:r w:rsidRPr="00645480">
              <w:rPr>
                <w:rFonts w:cs="Times New Roman"/>
                <w:sz w:val="18"/>
                <w:szCs w:val="18"/>
                <w:lang w:eastAsia="zh-CN"/>
              </w:rPr>
              <w:t xml:space="preserve">On the application, the applicant must include the name, mailing address, and location of the facility for which the </w:t>
            </w:r>
            <w:r w:rsidRPr="00BD15C0">
              <w:rPr>
                <w:rFonts w:cs="Symbol"/>
                <w:sz w:val="18"/>
                <w:szCs w:val="18"/>
                <w:lang w:eastAsia="zh-CN"/>
              </w:rPr>
              <w:t>application is being submitted and the operator's name, address, telephone number, Commission Organization Report number, and ownership of the facility.</w:t>
            </w:r>
          </w:p>
        </w:tc>
        <w:tc>
          <w:tcPr>
            <w:tcW w:w="2341" w:type="dxa"/>
          </w:tcPr>
          <w:p w14:paraId="053830B1" w14:textId="4D78EEA4" w:rsidR="008C0E23" w:rsidRPr="00BD15C0" w:rsidRDefault="008C0E23" w:rsidP="008C0E23">
            <w:pPr>
              <w:spacing w:after="0"/>
              <w:rPr>
                <w:rFonts w:eastAsia="Arial" w:cs="Symbol"/>
                <w:sz w:val="18"/>
                <w:szCs w:val="18"/>
              </w:rPr>
            </w:pPr>
            <w:proofErr w:type="gramStart"/>
            <w:r>
              <w:rPr>
                <w:rFonts w:eastAsia="Arial" w:cs="Symbol"/>
                <w:sz w:val="18"/>
                <w:szCs w:val="18"/>
              </w:rPr>
              <w:t>Similar to</w:t>
            </w:r>
            <w:proofErr w:type="gramEnd"/>
            <w:r>
              <w:rPr>
                <w:rFonts w:eastAsia="Arial" w:cs="Symbol"/>
                <w:sz w:val="18"/>
                <w:szCs w:val="18"/>
              </w:rPr>
              <w:t xml:space="preserve"> CFR </w:t>
            </w:r>
          </w:p>
        </w:tc>
        <w:tc>
          <w:tcPr>
            <w:tcW w:w="1979" w:type="dxa"/>
          </w:tcPr>
          <w:p w14:paraId="57B0B6E3" w14:textId="77777777" w:rsidR="008C0E23" w:rsidRPr="00BD15C0" w:rsidRDefault="008C0E23" w:rsidP="008C0E23">
            <w:pPr>
              <w:keepNext/>
              <w:spacing w:after="0"/>
              <w:rPr>
                <w:rFonts w:eastAsia="Arial" w:cs="Symbol"/>
                <w:sz w:val="18"/>
                <w:szCs w:val="18"/>
              </w:rPr>
            </w:pPr>
          </w:p>
        </w:tc>
        <w:tc>
          <w:tcPr>
            <w:tcW w:w="2836" w:type="dxa"/>
          </w:tcPr>
          <w:p w14:paraId="13A56F94" w14:textId="77777777" w:rsidR="008C0E23" w:rsidRDefault="008C0E23" w:rsidP="008C0E23">
            <w:pPr>
              <w:keepNext/>
              <w:spacing w:after="0"/>
              <w:rPr>
                <w:rFonts w:eastAsia="Arial" w:cs="Symbol"/>
                <w:color w:val="000000" w:themeColor="text1"/>
                <w:sz w:val="18"/>
                <w:szCs w:val="18"/>
              </w:rPr>
            </w:pPr>
            <w:proofErr w:type="gramStart"/>
            <w:r>
              <w:rPr>
                <w:rFonts w:eastAsia="Arial" w:cs="Symbol"/>
                <w:color w:val="000000" w:themeColor="text1"/>
                <w:sz w:val="18"/>
                <w:szCs w:val="18"/>
              </w:rPr>
              <w:t>Similar to</w:t>
            </w:r>
            <w:proofErr w:type="gramEnd"/>
            <w:r>
              <w:rPr>
                <w:rFonts w:eastAsia="Arial" w:cs="Symbol"/>
                <w:color w:val="000000" w:themeColor="text1"/>
                <w:sz w:val="18"/>
                <w:szCs w:val="18"/>
              </w:rPr>
              <w:t xml:space="preserve"> CFR; no concerns for stringency. </w:t>
            </w:r>
          </w:p>
          <w:p w14:paraId="10C91AA1" w14:textId="1F568B40" w:rsidR="00D17DA1" w:rsidRPr="00BD15C0" w:rsidRDefault="00D17DA1" w:rsidP="008C0E23">
            <w:pPr>
              <w:keepNext/>
              <w:spacing w:after="0"/>
              <w:rPr>
                <w:rFonts w:eastAsia="Arial" w:cs="Symbol"/>
                <w:color w:val="000000" w:themeColor="text1"/>
                <w:sz w:val="18"/>
                <w:szCs w:val="18"/>
              </w:rPr>
            </w:pPr>
          </w:p>
        </w:tc>
      </w:tr>
      <w:tr w:rsidR="008C0E23" w:rsidRPr="00BD15C0" w14:paraId="2209B946" w14:textId="0E0F4DC3" w:rsidTr="00986D68">
        <w:trPr>
          <w:cantSplit/>
          <w:trHeight w:val="27"/>
          <w:jc w:val="center"/>
        </w:trPr>
        <w:tc>
          <w:tcPr>
            <w:tcW w:w="805" w:type="dxa"/>
          </w:tcPr>
          <w:p w14:paraId="779381C9" w14:textId="1B8495FB" w:rsidR="008C0E23" w:rsidRPr="00BD15C0" w:rsidRDefault="008C0E23" w:rsidP="008C0E23">
            <w:pPr>
              <w:pStyle w:val="ListParagraph"/>
              <w:numPr>
                <w:ilvl w:val="0"/>
                <w:numId w:val="25"/>
              </w:numPr>
              <w:spacing w:after="0"/>
              <w:rPr>
                <w:rFonts w:cs="Symbol"/>
                <w:sz w:val="18"/>
                <w:szCs w:val="18"/>
              </w:rPr>
            </w:pPr>
            <w:r w:rsidRPr="00BD15C0">
              <w:rPr>
                <w:rFonts w:cs="Symbol"/>
                <w:sz w:val="18"/>
                <w:szCs w:val="18"/>
              </w:rPr>
              <w:t>175</w:t>
            </w:r>
          </w:p>
        </w:tc>
        <w:tc>
          <w:tcPr>
            <w:tcW w:w="4140" w:type="dxa"/>
            <w:shd w:val="clear" w:color="auto" w:fill="auto"/>
          </w:tcPr>
          <w:p w14:paraId="0D7D27FD" w14:textId="3F7145E7" w:rsidR="008C0E23" w:rsidRPr="00BD15C0" w:rsidRDefault="008C0E23" w:rsidP="008C0E23">
            <w:pPr>
              <w:spacing w:after="0"/>
              <w:rPr>
                <w:rFonts w:eastAsia="Arial" w:cs="Symbol"/>
                <w:b/>
                <w:sz w:val="18"/>
                <w:szCs w:val="18"/>
              </w:rPr>
            </w:pPr>
            <w:r w:rsidRPr="00BD15C0">
              <w:rPr>
                <w:rFonts w:cs="Symbol"/>
                <w:sz w:val="18"/>
                <w:szCs w:val="18"/>
              </w:rPr>
              <w:t>Whether the facility is located on Indian lands.</w:t>
            </w:r>
          </w:p>
        </w:tc>
        <w:tc>
          <w:tcPr>
            <w:tcW w:w="2790" w:type="dxa"/>
            <w:shd w:val="clear" w:color="auto" w:fill="auto"/>
          </w:tcPr>
          <w:p w14:paraId="723763BD" w14:textId="77777777" w:rsidR="008C0E23" w:rsidRPr="00BD15C0" w:rsidRDefault="008C0E23" w:rsidP="008C0E23">
            <w:pPr>
              <w:spacing w:after="0"/>
              <w:rPr>
                <w:rFonts w:cs="Symbol"/>
                <w:sz w:val="18"/>
                <w:szCs w:val="18"/>
              </w:rPr>
            </w:pPr>
            <w:r w:rsidRPr="00BD15C0">
              <w:rPr>
                <w:rFonts w:cs="Symbol"/>
                <w:sz w:val="18"/>
                <w:szCs w:val="18"/>
              </w:rPr>
              <w:t>40 CFR 144.31(e)(5)</w:t>
            </w:r>
          </w:p>
          <w:p w14:paraId="1573D7F9" w14:textId="09392BA1" w:rsidR="008C0E23" w:rsidRPr="00BD15C0" w:rsidRDefault="008C0E23" w:rsidP="008C0E23">
            <w:pPr>
              <w:spacing w:after="0"/>
              <w:rPr>
                <w:rFonts w:eastAsia="Arial" w:cs="Symbol"/>
                <w:b/>
                <w:sz w:val="18"/>
                <w:szCs w:val="18"/>
              </w:rPr>
            </w:pPr>
            <w:r w:rsidRPr="00BD15C0">
              <w:rPr>
                <w:rFonts w:cs="Symbol"/>
                <w:sz w:val="18"/>
                <w:szCs w:val="18"/>
              </w:rPr>
              <w:t>(See also 145.11(a)(10))</w:t>
            </w:r>
          </w:p>
        </w:tc>
        <w:tc>
          <w:tcPr>
            <w:tcW w:w="3960" w:type="dxa"/>
            <w:shd w:val="clear" w:color="auto" w:fill="auto"/>
          </w:tcPr>
          <w:p w14:paraId="183134BD" w14:textId="6E15E654" w:rsidR="008C0E23" w:rsidRPr="00BD15C0" w:rsidRDefault="008C0E23" w:rsidP="008C0E23">
            <w:pPr>
              <w:spacing w:after="0"/>
              <w:rPr>
                <w:rFonts w:eastAsia="Arial" w:cs="Symbol"/>
                <w:b/>
                <w:sz w:val="18"/>
                <w:szCs w:val="18"/>
              </w:rPr>
            </w:pPr>
          </w:p>
        </w:tc>
        <w:tc>
          <w:tcPr>
            <w:tcW w:w="2341" w:type="dxa"/>
            <w:shd w:val="clear" w:color="auto" w:fill="auto"/>
          </w:tcPr>
          <w:p w14:paraId="32C102DD" w14:textId="36BCACD1" w:rsidR="008C0E23" w:rsidRPr="00BD15C0" w:rsidRDefault="008C0E23" w:rsidP="008C0E23">
            <w:pPr>
              <w:spacing w:after="0"/>
              <w:rPr>
                <w:rFonts w:eastAsia="Arial" w:cs="Symbol"/>
                <w:sz w:val="18"/>
                <w:szCs w:val="18"/>
              </w:rPr>
            </w:pPr>
            <w:r>
              <w:rPr>
                <w:rFonts w:eastAsia="Arial" w:cs="Symbol"/>
                <w:sz w:val="18"/>
                <w:szCs w:val="18"/>
              </w:rPr>
              <w:t>Missing</w:t>
            </w:r>
          </w:p>
        </w:tc>
        <w:tc>
          <w:tcPr>
            <w:tcW w:w="1979" w:type="dxa"/>
          </w:tcPr>
          <w:p w14:paraId="0D78D170" w14:textId="77777777" w:rsidR="008C0E23" w:rsidRDefault="008C0E23" w:rsidP="008C0E23">
            <w:pPr>
              <w:spacing w:after="0"/>
              <w:rPr>
                <w:rFonts w:eastAsia="Arial" w:cs="Symbol"/>
                <w:sz w:val="18"/>
                <w:szCs w:val="18"/>
              </w:rPr>
            </w:pPr>
            <w:bookmarkStart w:id="42" w:name="_Hlk112231030"/>
            <w:r w:rsidRPr="00BD15C0">
              <w:rPr>
                <w:rFonts w:eastAsia="Arial" w:cs="Symbol"/>
                <w:sz w:val="18"/>
                <w:szCs w:val="18"/>
              </w:rPr>
              <w:t>Very minimal Indian lands in Texas</w:t>
            </w:r>
            <w:bookmarkEnd w:id="42"/>
          </w:p>
          <w:p w14:paraId="4D4B5C10" w14:textId="77777777" w:rsidR="002A06DD" w:rsidRDefault="002A06DD" w:rsidP="008C0E23">
            <w:pPr>
              <w:spacing w:after="0"/>
              <w:rPr>
                <w:rFonts w:eastAsia="Arial" w:cs="Symbol"/>
                <w:sz w:val="18"/>
                <w:szCs w:val="18"/>
              </w:rPr>
            </w:pPr>
          </w:p>
          <w:p w14:paraId="3197A7B6" w14:textId="6B3FF38C" w:rsidR="002A06DD" w:rsidRPr="00BD15C0" w:rsidRDefault="002A06DD" w:rsidP="008C0E23">
            <w:pPr>
              <w:spacing w:after="0"/>
              <w:rPr>
                <w:rFonts w:eastAsia="Arial" w:cs="Symbol"/>
                <w:sz w:val="18"/>
                <w:szCs w:val="18"/>
              </w:rPr>
            </w:pPr>
            <w:r w:rsidRPr="002A06DD">
              <w:rPr>
                <w:rFonts w:eastAsia="Arial" w:cs="Symbol"/>
                <w:color w:val="FF0000"/>
                <w:sz w:val="18"/>
                <w:szCs w:val="18"/>
              </w:rPr>
              <w:t>Add to Program Description</w:t>
            </w:r>
          </w:p>
        </w:tc>
        <w:tc>
          <w:tcPr>
            <w:tcW w:w="2836" w:type="dxa"/>
          </w:tcPr>
          <w:p w14:paraId="7E7958C8" w14:textId="77777777" w:rsidR="008C0E23" w:rsidRPr="00162E7E" w:rsidRDefault="008C0E23" w:rsidP="008C0E23">
            <w:pPr>
              <w:spacing w:after="0"/>
              <w:rPr>
                <w:rFonts w:eastAsia="Arial" w:cs="Symbol"/>
                <w:color w:val="000000" w:themeColor="text1"/>
                <w:sz w:val="18"/>
                <w:szCs w:val="18"/>
                <w:highlight w:val="lightGray"/>
              </w:rPr>
            </w:pPr>
            <w:bookmarkStart w:id="43" w:name="_Hlk112231005"/>
            <w:r w:rsidRPr="00162E7E">
              <w:rPr>
                <w:rFonts w:eastAsia="Arial" w:cs="Symbol"/>
                <w:color w:val="000000" w:themeColor="text1"/>
                <w:sz w:val="18"/>
                <w:szCs w:val="18"/>
                <w:highlight w:val="lightGray"/>
              </w:rPr>
              <w:t>This should be described in the program description.</w:t>
            </w:r>
            <w:bookmarkEnd w:id="43"/>
          </w:p>
          <w:p w14:paraId="0AD8D494" w14:textId="5628E29A" w:rsidR="00402A9C" w:rsidRPr="00162E7E" w:rsidRDefault="00402A9C" w:rsidP="008C0E23">
            <w:pPr>
              <w:spacing w:after="0"/>
              <w:rPr>
                <w:rFonts w:eastAsia="Arial" w:cs="Symbol"/>
                <w:color w:val="00B050"/>
                <w:sz w:val="18"/>
                <w:szCs w:val="18"/>
                <w:highlight w:val="lightGray"/>
              </w:rPr>
            </w:pPr>
          </w:p>
          <w:p w14:paraId="1F5C2F9A" w14:textId="77777777" w:rsidR="00C56912" w:rsidRPr="00162E7E" w:rsidRDefault="00C56912" w:rsidP="008C0E23">
            <w:pPr>
              <w:spacing w:after="0"/>
              <w:rPr>
                <w:rFonts w:eastAsia="Arial" w:cs="Symbol"/>
                <w:color w:val="00B050"/>
                <w:sz w:val="18"/>
                <w:szCs w:val="18"/>
                <w:highlight w:val="lightGray"/>
              </w:rPr>
            </w:pPr>
          </w:p>
          <w:p w14:paraId="7C26D8F3" w14:textId="798A0B4E" w:rsidR="00C56912" w:rsidRPr="00BD15C0" w:rsidRDefault="00C56912" w:rsidP="008C0E23">
            <w:pPr>
              <w:spacing w:after="0"/>
              <w:rPr>
                <w:rFonts w:eastAsia="Arial" w:cs="Symbol"/>
                <w:color w:val="000000" w:themeColor="text1"/>
                <w:sz w:val="18"/>
                <w:szCs w:val="18"/>
              </w:rPr>
            </w:pPr>
            <w:r w:rsidRPr="00162E7E">
              <w:rPr>
                <w:rFonts w:eastAsia="Arial" w:cs="Symbol"/>
                <w:color w:val="000000" w:themeColor="text1"/>
                <w:sz w:val="18"/>
                <w:szCs w:val="18"/>
                <w:highlight w:val="lightGray"/>
              </w:rPr>
              <w:t xml:space="preserve">Rule </w:t>
            </w:r>
            <w:r w:rsidR="00304B89" w:rsidRPr="00162E7E">
              <w:rPr>
                <w:rFonts w:eastAsia="Arial" w:cs="Symbol"/>
                <w:color w:val="000000" w:themeColor="text1"/>
                <w:sz w:val="18"/>
                <w:szCs w:val="18"/>
                <w:highlight w:val="lightGray"/>
              </w:rPr>
              <w:t xml:space="preserve">was </w:t>
            </w:r>
            <w:r w:rsidRPr="00162E7E">
              <w:rPr>
                <w:rFonts w:eastAsia="Arial" w:cs="Symbol"/>
                <w:color w:val="000000" w:themeColor="text1"/>
                <w:sz w:val="18"/>
                <w:szCs w:val="18"/>
                <w:highlight w:val="lightGray"/>
              </w:rPr>
              <w:t xml:space="preserve">not changed in August 2022; </w:t>
            </w:r>
            <w:r w:rsidR="0007591F" w:rsidRPr="00162E7E">
              <w:rPr>
                <w:rFonts w:eastAsia="Arial" w:cs="Symbol"/>
                <w:color w:val="000000" w:themeColor="text1"/>
                <w:sz w:val="18"/>
                <w:szCs w:val="18"/>
                <w:highlight w:val="lightGray"/>
              </w:rPr>
              <w:t xml:space="preserve">deficiency </w:t>
            </w:r>
            <w:r w:rsidRPr="00162E7E">
              <w:rPr>
                <w:rFonts w:eastAsia="Arial" w:cs="Symbol"/>
                <w:color w:val="000000" w:themeColor="text1"/>
                <w:sz w:val="18"/>
                <w:szCs w:val="18"/>
                <w:highlight w:val="lightGray"/>
              </w:rPr>
              <w:t>remains.</w:t>
            </w:r>
          </w:p>
        </w:tc>
      </w:tr>
      <w:tr w:rsidR="008C0E23" w:rsidRPr="00BD15C0" w14:paraId="29D6C5B9" w14:textId="795DDB6F" w:rsidTr="00986D68">
        <w:trPr>
          <w:cantSplit/>
          <w:trHeight w:val="27"/>
          <w:jc w:val="center"/>
        </w:trPr>
        <w:tc>
          <w:tcPr>
            <w:tcW w:w="805" w:type="dxa"/>
          </w:tcPr>
          <w:p w14:paraId="67CBAF6F" w14:textId="0FE01537" w:rsidR="008C0E23" w:rsidRPr="00BD15C0" w:rsidRDefault="008C0E23" w:rsidP="008C0E23">
            <w:pPr>
              <w:pStyle w:val="ListParagraph"/>
              <w:numPr>
                <w:ilvl w:val="0"/>
                <w:numId w:val="25"/>
              </w:numPr>
              <w:spacing w:after="0"/>
              <w:rPr>
                <w:rFonts w:cs="Symbol"/>
                <w:sz w:val="18"/>
                <w:szCs w:val="18"/>
              </w:rPr>
            </w:pPr>
            <w:r w:rsidRPr="00BD15C0">
              <w:rPr>
                <w:rFonts w:cs="Symbol"/>
                <w:sz w:val="18"/>
                <w:szCs w:val="18"/>
              </w:rPr>
              <w:lastRenderedPageBreak/>
              <w:t>176</w:t>
            </w:r>
          </w:p>
        </w:tc>
        <w:tc>
          <w:tcPr>
            <w:tcW w:w="4140" w:type="dxa"/>
            <w:shd w:val="clear" w:color="auto" w:fill="auto"/>
          </w:tcPr>
          <w:p w14:paraId="6A158932" w14:textId="70E6F82C" w:rsidR="008C0E23" w:rsidRPr="00BD15C0" w:rsidRDefault="008C0E23" w:rsidP="008C0E23">
            <w:pPr>
              <w:spacing w:after="0"/>
              <w:rPr>
                <w:rFonts w:eastAsia="Arial" w:cs="Symbol"/>
                <w:b/>
                <w:sz w:val="18"/>
                <w:szCs w:val="18"/>
              </w:rPr>
            </w:pPr>
            <w:r w:rsidRPr="00BD15C0">
              <w:rPr>
                <w:rFonts w:cs="Symbol"/>
                <w:sz w:val="18"/>
                <w:szCs w:val="18"/>
              </w:rPr>
              <w:t>A listing of all permits or construction approvals received or applied for under any of the following programs:</w:t>
            </w:r>
          </w:p>
        </w:tc>
        <w:tc>
          <w:tcPr>
            <w:tcW w:w="2790" w:type="dxa"/>
            <w:shd w:val="clear" w:color="auto" w:fill="auto"/>
          </w:tcPr>
          <w:p w14:paraId="161C6BFF" w14:textId="77777777" w:rsidR="008C0E23" w:rsidRPr="00BD15C0" w:rsidRDefault="008C0E23" w:rsidP="008C0E23">
            <w:pPr>
              <w:spacing w:after="0"/>
              <w:rPr>
                <w:rFonts w:cs="Symbol"/>
                <w:sz w:val="18"/>
                <w:szCs w:val="18"/>
              </w:rPr>
            </w:pPr>
            <w:r w:rsidRPr="00BD15C0">
              <w:rPr>
                <w:rFonts w:cs="Symbol"/>
                <w:sz w:val="18"/>
                <w:szCs w:val="18"/>
              </w:rPr>
              <w:t>40 CFR 144.31(e)(6)</w:t>
            </w:r>
          </w:p>
          <w:p w14:paraId="573D2A0A" w14:textId="39B4347B" w:rsidR="008C0E23" w:rsidRPr="00BD15C0" w:rsidRDefault="008C0E23" w:rsidP="008C0E23">
            <w:pPr>
              <w:spacing w:after="0"/>
              <w:rPr>
                <w:rFonts w:eastAsia="Arial" w:cs="Symbol"/>
                <w:b/>
                <w:sz w:val="18"/>
                <w:szCs w:val="18"/>
              </w:rPr>
            </w:pPr>
            <w:r w:rsidRPr="00BD15C0">
              <w:rPr>
                <w:rFonts w:cs="Symbol"/>
                <w:sz w:val="18"/>
                <w:szCs w:val="18"/>
              </w:rPr>
              <w:t>(See also 145.11(a)(10))</w:t>
            </w:r>
          </w:p>
        </w:tc>
        <w:tc>
          <w:tcPr>
            <w:tcW w:w="3960" w:type="dxa"/>
            <w:shd w:val="clear" w:color="auto" w:fill="auto"/>
          </w:tcPr>
          <w:p w14:paraId="7F3C9AB7" w14:textId="17CB302E" w:rsidR="008C0E23" w:rsidRPr="00E601A6" w:rsidRDefault="008C0E23" w:rsidP="008C0E23">
            <w:pPr>
              <w:pStyle w:val="NoSpacing"/>
              <w:rPr>
                <w:rFonts w:ascii="Calibri" w:hAnsi="Calibri" w:cs="Symbol"/>
                <w:sz w:val="18"/>
                <w:szCs w:val="18"/>
              </w:rPr>
            </w:pPr>
            <w:r w:rsidRPr="00E601A6">
              <w:rPr>
                <w:rFonts w:ascii="Calibri" w:hAnsi="Calibri" w:cs="Symbol"/>
                <w:b/>
                <w:sz w:val="18"/>
                <w:szCs w:val="18"/>
              </w:rPr>
              <w:t>§5.203(a)(2)</w:t>
            </w:r>
            <w:r w:rsidR="00B234E7">
              <w:rPr>
                <w:rFonts w:ascii="Calibri" w:hAnsi="Calibri" w:cs="Symbol"/>
                <w:b/>
                <w:sz w:val="18"/>
                <w:szCs w:val="18"/>
              </w:rPr>
              <w:t>(C)</w:t>
            </w:r>
            <w:r w:rsidRPr="00E601A6">
              <w:rPr>
                <w:rFonts w:ascii="Calibri" w:hAnsi="Calibri" w:cs="Symbol"/>
                <w:b/>
                <w:sz w:val="18"/>
                <w:szCs w:val="18"/>
              </w:rPr>
              <w:t xml:space="preserve"> General information.</w:t>
            </w:r>
            <w:r w:rsidRPr="00E601A6">
              <w:rPr>
                <w:rFonts w:ascii="Calibri" w:hAnsi="Calibri" w:cs="Symbol"/>
                <w:sz w:val="18"/>
                <w:szCs w:val="18"/>
              </w:rPr>
              <w:t xml:space="preserve"> </w:t>
            </w:r>
          </w:p>
          <w:p w14:paraId="6082AA88" w14:textId="3FE0959D" w:rsidR="008C0E23" w:rsidRPr="00FC198D" w:rsidRDefault="008C0E23" w:rsidP="008C0E23">
            <w:pPr>
              <w:autoSpaceDE w:val="0"/>
              <w:autoSpaceDN w:val="0"/>
              <w:adjustRightInd w:val="0"/>
              <w:spacing w:after="0"/>
              <w:rPr>
                <w:rFonts w:cs="Symbol"/>
                <w:sz w:val="18"/>
                <w:szCs w:val="18"/>
                <w:lang w:eastAsia="zh-CN"/>
              </w:rPr>
            </w:pPr>
            <w:r w:rsidRPr="00BD15C0">
              <w:rPr>
                <w:rFonts w:cs="Symbol"/>
                <w:sz w:val="18"/>
                <w:szCs w:val="18"/>
                <w:lang w:eastAsia="zh-CN"/>
              </w:rPr>
              <w:t>The application must include a listing of all relevant permits or construction approvals for the facility received or applied for under federal or state environmental programs;</w:t>
            </w:r>
          </w:p>
        </w:tc>
        <w:tc>
          <w:tcPr>
            <w:tcW w:w="2341" w:type="dxa"/>
            <w:shd w:val="clear" w:color="auto" w:fill="auto"/>
          </w:tcPr>
          <w:p w14:paraId="0FD508A3" w14:textId="1EBA3E47" w:rsidR="008C0E23" w:rsidRPr="00BD15C0" w:rsidRDefault="008C0E23" w:rsidP="008C0E23">
            <w:pPr>
              <w:spacing w:after="0"/>
              <w:rPr>
                <w:rFonts w:eastAsia="Arial" w:cs="Symbol"/>
                <w:sz w:val="18"/>
                <w:szCs w:val="18"/>
              </w:rPr>
            </w:pPr>
            <w:proofErr w:type="gramStart"/>
            <w:r>
              <w:rPr>
                <w:rFonts w:eastAsia="Arial" w:cs="Symbol"/>
                <w:sz w:val="18"/>
                <w:szCs w:val="18"/>
              </w:rPr>
              <w:t>Similar to</w:t>
            </w:r>
            <w:proofErr w:type="gramEnd"/>
            <w:r>
              <w:rPr>
                <w:rFonts w:eastAsia="Arial" w:cs="Symbol"/>
                <w:sz w:val="18"/>
                <w:szCs w:val="18"/>
              </w:rPr>
              <w:t xml:space="preserve"> CFR </w:t>
            </w:r>
          </w:p>
        </w:tc>
        <w:tc>
          <w:tcPr>
            <w:tcW w:w="1979" w:type="dxa"/>
          </w:tcPr>
          <w:p w14:paraId="7AB917E6" w14:textId="5E708E6B" w:rsidR="008C0E23" w:rsidRPr="002A06DD" w:rsidRDefault="002A06DD" w:rsidP="008C0E23">
            <w:pPr>
              <w:spacing w:after="0"/>
              <w:rPr>
                <w:rFonts w:eastAsia="Arial" w:cs="Symbol"/>
                <w:bCs/>
                <w:sz w:val="18"/>
                <w:szCs w:val="18"/>
              </w:rPr>
            </w:pPr>
            <w:r w:rsidRPr="002A06DD">
              <w:rPr>
                <w:rFonts w:eastAsia="Arial" w:cs="Symbol"/>
                <w:bCs/>
                <w:color w:val="FF0000"/>
                <w:sz w:val="18"/>
                <w:szCs w:val="18"/>
              </w:rPr>
              <w:t xml:space="preserve">Add to Program </w:t>
            </w:r>
            <w:proofErr w:type="spellStart"/>
            <w:r w:rsidRPr="002A06DD">
              <w:rPr>
                <w:rFonts w:eastAsia="Arial" w:cs="Symbol"/>
                <w:bCs/>
                <w:color w:val="FF0000"/>
                <w:sz w:val="18"/>
                <w:szCs w:val="18"/>
              </w:rPr>
              <w:t>Descrption</w:t>
            </w:r>
            <w:proofErr w:type="spellEnd"/>
          </w:p>
        </w:tc>
        <w:tc>
          <w:tcPr>
            <w:tcW w:w="2836" w:type="dxa"/>
          </w:tcPr>
          <w:p w14:paraId="32AFBAC8" w14:textId="77777777" w:rsidR="008C0E23" w:rsidRPr="00162E7E" w:rsidRDefault="008C0E23" w:rsidP="008C0E23">
            <w:pPr>
              <w:spacing w:after="0"/>
              <w:rPr>
                <w:rFonts w:eastAsia="Arial" w:cs="Symbol"/>
                <w:color w:val="000000" w:themeColor="text1"/>
                <w:sz w:val="18"/>
                <w:szCs w:val="18"/>
                <w:highlight w:val="lightGray"/>
              </w:rPr>
            </w:pPr>
            <w:bookmarkStart w:id="44" w:name="_Hlk112231332"/>
            <w:r w:rsidRPr="00162E7E">
              <w:rPr>
                <w:rFonts w:eastAsia="Arial" w:cs="Symbol"/>
                <w:color w:val="000000" w:themeColor="text1"/>
                <w:sz w:val="18"/>
                <w:szCs w:val="18"/>
                <w:highlight w:val="lightGray"/>
              </w:rPr>
              <w:t xml:space="preserve">The state rule is less specific as to the types of relevant permits to list. </w:t>
            </w:r>
            <w:r w:rsidRPr="00162E7E">
              <w:rPr>
                <w:rFonts w:eastAsia="Arial" w:cs="Symbol"/>
                <w:color w:val="000000" w:themeColor="text1"/>
                <w:sz w:val="18"/>
                <w:szCs w:val="18"/>
                <w:highlight w:val="lightGray"/>
                <w:u w:val="single"/>
              </w:rPr>
              <w:t>The program description should describe how this provision is equivalent</w:t>
            </w:r>
            <w:r w:rsidR="00BD6120" w:rsidRPr="00162E7E">
              <w:rPr>
                <w:rFonts w:eastAsia="Arial" w:cs="Symbol"/>
                <w:color w:val="000000" w:themeColor="text1"/>
                <w:sz w:val="18"/>
                <w:szCs w:val="18"/>
                <w:highlight w:val="lightGray"/>
              </w:rPr>
              <w:t xml:space="preserve"> (i.e., in the context of the state’s organization)</w:t>
            </w:r>
            <w:r w:rsidRPr="00162E7E">
              <w:rPr>
                <w:rFonts w:eastAsia="Arial" w:cs="Symbol"/>
                <w:color w:val="000000" w:themeColor="text1"/>
                <w:sz w:val="18"/>
                <w:szCs w:val="18"/>
                <w:highlight w:val="lightGray"/>
              </w:rPr>
              <w:t>.</w:t>
            </w:r>
          </w:p>
          <w:bookmarkEnd w:id="44"/>
          <w:p w14:paraId="45D095F3" w14:textId="77777777" w:rsidR="00C56912" w:rsidRPr="00162E7E" w:rsidRDefault="00C56912" w:rsidP="008C0E23">
            <w:pPr>
              <w:spacing w:after="0"/>
              <w:rPr>
                <w:rFonts w:eastAsia="Arial" w:cs="Symbol"/>
                <w:color w:val="00B050"/>
                <w:sz w:val="18"/>
                <w:szCs w:val="18"/>
                <w:highlight w:val="lightGray"/>
              </w:rPr>
            </w:pPr>
          </w:p>
          <w:p w14:paraId="20B82697" w14:textId="3A86A064" w:rsidR="00C56912" w:rsidRPr="00BD15C0" w:rsidRDefault="00C56912" w:rsidP="008C0E23">
            <w:pPr>
              <w:spacing w:after="0"/>
              <w:rPr>
                <w:rFonts w:eastAsia="Arial" w:cs="Symbol"/>
                <w:color w:val="000000" w:themeColor="text1"/>
                <w:sz w:val="18"/>
                <w:szCs w:val="18"/>
              </w:rPr>
            </w:pPr>
            <w:r w:rsidRPr="00162E7E">
              <w:rPr>
                <w:rFonts w:eastAsia="Arial" w:cs="Symbol"/>
                <w:color w:val="000000" w:themeColor="text1"/>
                <w:sz w:val="18"/>
                <w:szCs w:val="18"/>
                <w:highlight w:val="lightGray"/>
              </w:rPr>
              <w:t xml:space="preserve">Rule </w:t>
            </w:r>
            <w:r w:rsidR="00304B89" w:rsidRPr="00162E7E">
              <w:rPr>
                <w:rFonts w:eastAsia="Arial" w:cs="Symbol"/>
                <w:color w:val="000000" w:themeColor="text1"/>
                <w:sz w:val="18"/>
                <w:szCs w:val="18"/>
                <w:highlight w:val="lightGray"/>
              </w:rPr>
              <w:t>was</w:t>
            </w:r>
            <w:r w:rsidRPr="00162E7E">
              <w:rPr>
                <w:rFonts w:eastAsia="Arial" w:cs="Symbol"/>
                <w:color w:val="000000" w:themeColor="text1"/>
                <w:sz w:val="18"/>
                <w:szCs w:val="18"/>
                <w:highlight w:val="lightGray"/>
              </w:rPr>
              <w:t xml:space="preserve"> not changed in August 2022; stringency concern remains.</w:t>
            </w:r>
          </w:p>
        </w:tc>
      </w:tr>
      <w:tr w:rsidR="008C0E23" w:rsidRPr="00BD15C0" w14:paraId="0426A4F8" w14:textId="53AD2CAC" w:rsidTr="00986D68">
        <w:trPr>
          <w:cantSplit/>
          <w:trHeight w:val="27"/>
          <w:jc w:val="center"/>
        </w:trPr>
        <w:tc>
          <w:tcPr>
            <w:tcW w:w="805" w:type="dxa"/>
          </w:tcPr>
          <w:p w14:paraId="4AE80F86" w14:textId="261B85C8" w:rsidR="008C0E23" w:rsidRPr="00BD15C0" w:rsidRDefault="008C0E23" w:rsidP="008C0E23">
            <w:pPr>
              <w:pStyle w:val="ListParagraph"/>
              <w:numPr>
                <w:ilvl w:val="0"/>
                <w:numId w:val="25"/>
              </w:numPr>
              <w:spacing w:after="0"/>
              <w:rPr>
                <w:rFonts w:cs="Symbol"/>
                <w:sz w:val="18"/>
                <w:szCs w:val="18"/>
              </w:rPr>
            </w:pPr>
            <w:r w:rsidRPr="00BD15C0">
              <w:rPr>
                <w:rFonts w:cs="Symbol"/>
                <w:sz w:val="18"/>
                <w:szCs w:val="18"/>
              </w:rPr>
              <w:t>177</w:t>
            </w:r>
          </w:p>
        </w:tc>
        <w:tc>
          <w:tcPr>
            <w:tcW w:w="4140" w:type="dxa"/>
            <w:shd w:val="clear" w:color="auto" w:fill="auto"/>
          </w:tcPr>
          <w:p w14:paraId="2F6C04BA" w14:textId="0C16347B" w:rsidR="008C0E23" w:rsidRPr="00BD15C0" w:rsidRDefault="008C0E23" w:rsidP="008C0E23">
            <w:pPr>
              <w:spacing w:after="0"/>
              <w:rPr>
                <w:rFonts w:eastAsia="Arial" w:cs="Symbol"/>
                <w:b/>
                <w:sz w:val="18"/>
                <w:szCs w:val="18"/>
              </w:rPr>
            </w:pPr>
            <w:r w:rsidRPr="00BD15C0">
              <w:rPr>
                <w:rFonts w:cs="Symbol"/>
                <w:sz w:val="18"/>
                <w:szCs w:val="18"/>
              </w:rPr>
              <w:t>Hazardous Waste Management program under RCRA.</w:t>
            </w:r>
          </w:p>
        </w:tc>
        <w:tc>
          <w:tcPr>
            <w:tcW w:w="2790" w:type="dxa"/>
            <w:shd w:val="clear" w:color="auto" w:fill="auto"/>
          </w:tcPr>
          <w:p w14:paraId="1FFDDFEF" w14:textId="77777777" w:rsidR="008C0E23" w:rsidRPr="00BD15C0" w:rsidRDefault="008C0E23" w:rsidP="008C0E23">
            <w:pPr>
              <w:spacing w:after="0"/>
              <w:rPr>
                <w:rFonts w:cs="Symbol"/>
                <w:sz w:val="18"/>
                <w:szCs w:val="18"/>
              </w:rPr>
            </w:pPr>
            <w:r w:rsidRPr="00BD15C0">
              <w:rPr>
                <w:rFonts w:cs="Symbol"/>
                <w:sz w:val="18"/>
                <w:szCs w:val="18"/>
              </w:rPr>
              <w:t>40 CFR 144.31(e)(6)(i)</w:t>
            </w:r>
          </w:p>
          <w:p w14:paraId="5DFE2817" w14:textId="1165C17B" w:rsidR="008C0E23" w:rsidRPr="00BD15C0" w:rsidRDefault="008C0E23" w:rsidP="008C0E23">
            <w:pPr>
              <w:spacing w:after="0"/>
              <w:rPr>
                <w:rFonts w:eastAsia="Arial" w:cs="Symbol"/>
                <w:b/>
                <w:sz w:val="18"/>
                <w:szCs w:val="18"/>
              </w:rPr>
            </w:pPr>
            <w:r w:rsidRPr="00BD15C0">
              <w:rPr>
                <w:rFonts w:cs="Symbol"/>
                <w:sz w:val="18"/>
                <w:szCs w:val="18"/>
              </w:rPr>
              <w:t>(See also 145.11(a)(10))</w:t>
            </w:r>
          </w:p>
        </w:tc>
        <w:tc>
          <w:tcPr>
            <w:tcW w:w="3960" w:type="dxa"/>
            <w:shd w:val="clear" w:color="auto" w:fill="auto"/>
          </w:tcPr>
          <w:p w14:paraId="7A54CFFF" w14:textId="6A6DBFB8" w:rsidR="008C0E23" w:rsidRPr="00BD15C0" w:rsidRDefault="008C0E23" w:rsidP="008C0E23">
            <w:pPr>
              <w:spacing w:after="0"/>
              <w:rPr>
                <w:rFonts w:eastAsia="Arial" w:cs="Symbol"/>
                <w:sz w:val="18"/>
                <w:szCs w:val="18"/>
              </w:rPr>
            </w:pPr>
          </w:p>
        </w:tc>
        <w:tc>
          <w:tcPr>
            <w:tcW w:w="2341" w:type="dxa"/>
            <w:shd w:val="clear" w:color="auto" w:fill="auto"/>
          </w:tcPr>
          <w:p w14:paraId="22BC5B15" w14:textId="4EB84C7E" w:rsidR="008C0E23" w:rsidRPr="00BD15C0" w:rsidRDefault="008C0E23" w:rsidP="008C0E23">
            <w:pPr>
              <w:spacing w:after="0"/>
              <w:rPr>
                <w:rFonts w:cs="Symbol"/>
                <w:sz w:val="18"/>
                <w:szCs w:val="18"/>
              </w:rPr>
            </w:pPr>
            <w:r w:rsidRPr="006C7201">
              <w:rPr>
                <w:rFonts w:eastAsia="Arial" w:cs="Symbol"/>
                <w:sz w:val="18"/>
                <w:szCs w:val="18"/>
              </w:rPr>
              <w:t>Missing</w:t>
            </w:r>
          </w:p>
        </w:tc>
        <w:tc>
          <w:tcPr>
            <w:tcW w:w="1979" w:type="dxa"/>
          </w:tcPr>
          <w:p w14:paraId="2EFEE868" w14:textId="77777777" w:rsidR="008C0E23" w:rsidRPr="00BD15C0" w:rsidRDefault="008C0E23" w:rsidP="008C0E23">
            <w:pPr>
              <w:spacing w:after="0"/>
              <w:rPr>
                <w:rFonts w:eastAsia="Arial" w:cs="Symbol"/>
                <w:b/>
                <w:sz w:val="18"/>
                <w:szCs w:val="18"/>
              </w:rPr>
            </w:pPr>
          </w:p>
        </w:tc>
        <w:tc>
          <w:tcPr>
            <w:tcW w:w="2836" w:type="dxa"/>
          </w:tcPr>
          <w:p w14:paraId="22AB086D" w14:textId="77777777" w:rsidR="008C0E23" w:rsidRDefault="008C0E23" w:rsidP="008C0E23">
            <w:pPr>
              <w:spacing w:after="0"/>
              <w:rPr>
                <w:rFonts w:eastAsia="Arial" w:cs="Symbol"/>
                <w:color w:val="000000" w:themeColor="text1"/>
                <w:sz w:val="18"/>
                <w:szCs w:val="18"/>
              </w:rPr>
            </w:pPr>
            <w:r>
              <w:rPr>
                <w:rFonts w:eastAsia="Arial" w:cs="Symbol"/>
                <w:color w:val="000000" w:themeColor="text1"/>
                <w:sz w:val="18"/>
                <w:szCs w:val="18"/>
              </w:rPr>
              <w:t>See row 174.</w:t>
            </w:r>
          </w:p>
          <w:p w14:paraId="359796B4" w14:textId="618D5EF7" w:rsidR="00C56912" w:rsidRPr="00BD15C0" w:rsidRDefault="00C56912" w:rsidP="008C0E23">
            <w:pPr>
              <w:spacing w:after="0"/>
              <w:rPr>
                <w:rFonts w:eastAsia="Arial" w:cs="Symbol"/>
                <w:color w:val="000000" w:themeColor="text1"/>
                <w:sz w:val="18"/>
                <w:szCs w:val="18"/>
              </w:rPr>
            </w:pPr>
          </w:p>
        </w:tc>
      </w:tr>
      <w:tr w:rsidR="008C0E23" w:rsidRPr="00BD15C0" w14:paraId="6B384050" w14:textId="137D5787" w:rsidTr="00986D68">
        <w:trPr>
          <w:cantSplit/>
          <w:trHeight w:val="27"/>
          <w:jc w:val="center"/>
        </w:trPr>
        <w:tc>
          <w:tcPr>
            <w:tcW w:w="805" w:type="dxa"/>
          </w:tcPr>
          <w:p w14:paraId="30865C66" w14:textId="024EE4A3" w:rsidR="008C0E23" w:rsidRPr="00BD15C0" w:rsidRDefault="008C0E23" w:rsidP="008C0E23">
            <w:pPr>
              <w:pStyle w:val="ListParagraph"/>
              <w:numPr>
                <w:ilvl w:val="0"/>
                <w:numId w:val="25"/>
              </w:numPr>
              <w:spacing w:after="0"/>
              <w:rPr>
                <w:rFonts w:cs="Symbol"/>
                <w:sz w:val="18"/>
                <w:szCs w:val="18"/>
              </w:rPr>
            </w:pPr>
            <w:r w:rsidRPr="00BD15C0">
              <w:rPr>
                <w:rFonts w:cs="Symbol"/>
                <w:sz w:val="18"/>
                <w:szCs w:val="18"/>
              </w:rPr>
              <w:t>178</w:t>
            </w:r>
          </w:p>
        </w:tc>
        <w:tc>
          <w:tcPr>
            <w:tcW w:w="4140" w:type="dxa"/>
            <w:shd w:val="clear" w:color="auto" w:fill="auto"/>
          </w:tcPr>
          <w:p w14:paraId="599360A2" w14:textId="43A87467" w:rsidR="008C0E23" w:rsidRPr="00BD15C0" w:rsidRDefault="008C0E23" w:rsidP="008C0E23">
            <w:pPr>
              <w:spacing w:after="0"/>
              <w:rPr>
                <w:rFonts w:eastAsia="Arial" w:cs="Symbol"/>
                <w:b/>
                <w:sz w:val="18"/>
                <w:szCs w:val="18"/>
              </w:rPr>
            </w:pPr>
            <w:r w:rsidRPr="00BD15C0">
              <w:rPr>
                <w:rFonts w:cs="Symbol"/>
                <w:sz w:val="18"/>
                <w:szCs w:val="18"/>
              </w:rPr>
              <w:t>UIC program under SDWA.</w:t>
            </w:r>
          </w:p>
        </w:tc>
        <w:tc>
          <w:tcPr>
            <w:tcW w:w="2790" w:type="dxa"/>
            <w:shd w:val="clear" w:color="auto" w:fill="auto"/>
          </w:tcPr>
          <w:p w14:paraId="138EC7B3" w14:textId="77777777" w:rsidR="008C0E23" w:rsidRPr="00BD15C0" w:rsidRDefault="008C0E23" w:rsidP="008C0E23">
            <w:pPr>
              <w:spacing w:after="0"/>
              <w:rPr>
                <w:rFonts w:cs="Symbol"/>
                <w:sz w:val="18"/>
                <w:szCs w:val="18"/>
              </w:rPr>
            </w:pPr>
            <w:r w:rsidRPr="00BD15C0">
              <w:rPr>
                <w:rFonts w:cs="Symbol"/>
                <w:sz w:val="18"/>
                <w:szCs w:val="18"/>
              </w:rPr>
              <w:t>40 CFR 144.31(e)(6)(ii)</w:t>
            </w:r>
          </w:p>
          <w:p w14:paraId="05EF1CF1" w14:textId="27209AC6" w:rsidR="008C0E23" w:rsidRPr="00BD15C0" w:rsidRDefault="008C0E23" w:rsidP="008C0E23">
            <w:pPr>
              <w:spacing w:after="0"/>
              <w:rPr>
                <w:rFonts w:eastAsia="Arial" w:cs="Symbol"/>
                <w:b/>
                <w:sz w:val="18"/>
                <w:szCs w:val="18"/>
              </w:rPr>
            </w:pPr>
            <w:r w:rsidRPr="00BD15C0">
              <w:rPr>
                <w:rFonts w:cs="Symbol"/>
                <w:sz w:val="18"/>
                <w:szCs w:val="18"/>
              </w:rPr>
              <w:t>(See also 145.11(a)(10))</w:t>
            </w:r>
          </w:p>
        </w:tc>
        <w:tc>
          <w:tcPr>
            <w:tcW w:w="3960" w:type="dxa"/>
            <w:shd w:val="clear" w:color="auto" w:fill="auto"/>
          </w:tcPr>
          <w:p w14:paraId="41360738" w14:textId="10074FD1" w:rsidR="008C0E23" w:rsidRPr="00BD15C0" w:rsidRDefault="008C0E23" w:rsidP="008C0E23">
            <w:pPr>
              <w:spacing w:after="0"/>
              <w:rPr>
                <w:rFonts w:eastAsia="Arial" w:cs="Symbol"/>
                <w:b/>
                <w:sz w:val="18"/>
                <w:szCs w:val="18"/>
              </w:rPr>
            </w:pPr>
          </w:p>
        </w:tc>
        <w:tc>
          <w:tcPr>
            <w:tcW w:w="2341" w:type="dxa"/>
            <w:shd w:val="clear" w:color="auto" w:fill="auto"/>
          </w:tcPr>
          <w:p w14:paraId="50BFB5A0" w14:textId="3E87B058" w:rsidR="008C0E23" w:rsidRPr="00BD15C0" w:rsidRDefault="008C0E23" w:rsidP="008C0E23">
            <w:pPr>
              <w:spacing w:after="0"/>
              <w:rPr>
                <w:rFonts w:eastAsia="Arial" w:cs="Symbol"/>
                <w:b/>
                <w:sz w:val="18"/>
                <w:szCs w:val="18"/>
              </w:rPr>
            </w:pPr>
            <w:r w:rsidRPr="006C7201">
              <w:rPr>
                <w:rFonts w:eastAsia="Arial" w:cs="Symbol"/>
                <w:sz w:val="18"/>
                <w:szCs w:val="18"/>
              </w:rPr>
              <w:t>Missing</w:t>
            </w:r>
          </w:p>
        </w:tc>
        <w:tc>
          <w:tcPr>
            <w:tcW w:w="1979" w:type="dxa"/>
          </w:tcPr>
          <w:p w14:paraId="65A7A380" w14:textId="77777777" w:rsidR="008C0E23" w:rsidRPr="00BD15C0" w:rsidRDefault="008C0E23" w:rsidP="008C0E23">
            <w:pPr>
              <w:spacing w:after="0"/>
              <w:rPr>
                <w:rFonts w:eastAsia="Arial" w:cs="Symbol"/>
                <w:b/>
                <w:sz w:val="18"/>
                <w:szCs w:val="18"/>
              </w:rPr>
            </w:pPr>
          </w:p>
        </w:tc>
        <w:tc>
          <w:tcPr>
            <w:tcW w:w="2836" w:type="dxa"/>
          </w:tcPr>
          <w:p w14:paraId="57FD1C6F" w14:textId="77777777" w:rsidR="00402A9C" w:rsidRDefault="00402A9C" w:rsidP="00402A9C">
            <w:pPr>
              <w:spacing w:after="0"/>
              <w:rPr>
                <w:rFonts w:eastAsia="Arial" w:cs="Symbol"/>
                <w:color w:val="000000" w:themeColor="text1"/>
                <w:sz w:val="18"/>
                <w:szCs w:val="18"/>
              </w:rPr>
            </w:pPr>
            <w:r>
              <w:rPr>
                <w:rFonts w:eastAsia="Arial" w:cs="Symbol"/>
                <w:color w:val="000000" w:themeColor="text1"/>
                <w:sz w:val="18"/>
                <w:szCs w:val="18"/>
              </w:rPr>
              <w:t>See row 174.</w:t>
            </w:r>
          </w:p>
          <w:p w14:paraId="4A938B3E" w14:textId="07811961" w:rsidR="00C56912" w:rsidRPr="00BD15C0" w:rsidRDefault="00C56912" w:rsidP="00402A9C">
            <w:pPr>
              <w:spacing w:after="0"/>
              <w:rPr>
                <w:rFonts w:eastAsia="Arial" w:cs="Symbol"/>
                <w:color w:val="000000" w:themeColor="text1"/>
                <w:sz w:val="18"/>
                <w:szCs w:val="18"/>
              </w:rPr>
            </w:pPr>
          </w:p>
        </w:tc>
      </w:tr>
      <w:tr w:rsidR="008C0E23" w:rsidRPr="00BD15C0" w14:paraId="5AA9811E" w14:textId="1951A204" w:rsidTr="00986D68">
        <w:trPr>
          <w:cantSplit/>
          <w:trHeight w:val="27"/>
          <w:jc w:val="center"/>
        </w:trPr>
        <w:tc>
          <w:tcPr>
            <w:tcW w:w="805" w:type="dxa"/>
          </w:tcPr>
          <w:p w14:paraId="1064FE4C" w14:textId="06ECAFDC" w:rsidR="008C0E23" w:rsidRPr="00BD15C0" w:rsidRDefault="008C0E23" w:rsidP="008C0E23">
            <w:pPr>
              <w:pStyle w:val="ListParagraph"/>
              <w:numPr>
                <w:ilvl w:val="0"/>
                <w:numId w:val="25"/>
              </w:numPr>
              <w:spacing w:after="0"/>
              <w:rPr>
                <w:rFonts w:cs="Symbol"/>
                <w:sz w:val="18"/>
                <w:szCs w:val="18"/>
              </w:rPr>
            </w:pPr>
            <w:r w:rsidRPr="00BD15C0">
              <w:rPr>
                <w:rFonts w:cs="Symbol"/>
                <w:sz w:val="18"/>
                <w:szCs w:val="18"/>
              </w:rPr>
              <w:t>179</w:t>
            </w:r>
          </w:p>
        </w:tc>
        <w:tc>
          <w:tcPr>
            <w:tcW w:w="4140" w:type="dxa"/>
            <w:shd w:val="clear" w:color="auto" w:fill="auto"/>
          </w:tcPr>
          <w:p w14:paraId="68081C98" w14:textId="2D938BC0" w:rsidR="008C0E23" w:rsidRPr="00BD15C0" w:rsidRDefault="008C0E23" w:rsidP="008C0E23">
            <w:pPr>
              <w:spacing w:after="0"/>
              <w:rPr>
                <w:rFonts w:eastAsia="Arial" w:cs="Symbol"/>
                <w:b/>
                <w:sz w:val="18"/>
                <w:szCs w:val="18"/>
              </w:rPr>
            </w:pPr>
            <w:r w:rsidRPr="00BD15C0">
              <w:rPr>
                <w:rFonts w:cs="Symbol"/>
                <w:sz w:val="18"/>
                <w:szCs w:val="18"/>
              </w:rPr>
              <w:t>NPDES program under CWA.</w:t>
            </w:r>
          </w:p>
        </w:tc>
        <w:tc>
          <w:tcPr>
            <w:tcW w:w="2790" w:type="dxa"/>
            <w:shd w:val="clear" w:color="auto" w:fill="auto"/>
          </w:tcPr>
          <w:p w14:paraId="54DF22E9" w14:textId="77777777" w:rsidR="008C0E23" w:rsidRPr="00BD15C0" w:rsidRDefault="008C0E23" w:rsidP="008C0E23">
            <w:pPr>
              <w:spacing w:after="0"/>
              <w:rPr>
                <w:rFonts w:cs="Symbol"/>
                <w:sz w:val="18"/>
                <w:szCs w:val="18"/>
              </w:rPr>
            </w:pPr>
            <w:r w:rsidRPr="00BD15C0">
              <w:rPr>
                <w:rFonts w:cs="Symbol"/>
                <w:sz w:val="18"/>
                <w:szCs w:val="18"/>
              </w:rPr>
              <w:t>40 CFR 144.31(e)(6)(iii)</w:t>
            </w:r>
          </w:p>
          <w:p w14:paraId="1A3DE3D7" w14:textId="54C31625" w:rsidR="008C0E23" w:rsidRPr="00BD15C0" w:rsidRDefault="008C0E23" w:rsidP="008C0E23">
            <w:pPr>
              <w:spacing w:after="0"/>
              <w:rPr>
                <w:rFonts w:eastAsia="Arial" w:cs="Symbol"/>
                <w:b/>
                <w:sz w:val="18"/>
                <w:szCs w:val="18"/>
              </w:rPr>
            </w:pPr>
            <w:r w:rsidRPr="00BD15C0">
              <w:rPr>
                <w:rFonts w:cs="Symbol"/>
                <w:sz w:val="18"/>
                <w:szCs w:val="18"/>
              </w:rPr>
              <w:t>(See also 145.11(a)(10))</w:t>
            </w:r>
          </w:p>
        </w:tc>
        <w:tc>
          <w:tcPr>
            <w:tcW w:w="3960" w:type="dxa"/>
            <w:shd w:val="clear" w:color="auto" w:fill="auto"/>
          </w:tcPr>
          <w:p w14:paraId="535A62CE" w14:textId="59EDB88D" w:rsidR="008C0E23" w:rsidRPr="00BD15C0" w:rsidRDefault="008C0E23" w:rsidP="008C0E23">
            <w:pPr>
              <w:spacing w:after="0"/>
              <w:rPr>
                <w:rFonts w:eastAsia="Arial" w:cs="Symbol"/>
                <w:b/>
                <w:sz w:val="18"/>
                <w:szCs w:val="18"/>
              </w:rPr>
            </w:pPr>
          </w:p>
        </w:tc>
        <w:tc>
          <w:tcPr>
            <w:tcW w:w="2341" w:type="dxa"/>
            <w:shd w:val="clear" w:color="auto" w:fill="auto"/>
          </w:tcPr>
          <w:p w14:paraId="4D8D5F6A" w14:textId="678FBEF0" w:rsidR="008C0E23" w:rsidRPr="00BD15C0" w:rsidRDefault="008C0E23" w:rsidP="008C0E23">
            <w:pPr>
              <w:spacing w:after="0"/>
              <w:rPr>
                <w:rFonts w:eastAsia="Arial" w:cs="Symbol"/>
                <w:b/>
                <w:sz w:val="18"/>
                <w:szCs w:val="18"/>
              </w:rPr>
            </w:pPr>
            <w:r w:rsidRPr="006C7201">
              <w:rPr>
                <w:rFonts w:eastAsia="Arial" w:cs="Symbol"/>
                <w:sz w:val="18"/>
                <w:szCs w:val="18"/>
              </w:rPr>
              <w:t>Missing</w:t>
            </w:r>
          </w:p>
        </w:tc>
        <w:tc>
          <w:tcPr>
            <w:tcW w:w="1979" w:type="dxa"/>
          </w:tcPr>
          <w:p w14:paraId="43923289" w14:textId="77777777" w:rsidR="008C0E23" w:rsidRPr="00BD15C0" w:rsidRDefault="008C0E23" w:rsidP="008C0E23">
            <w:pPr>
              <w:spacing w:after="0"/>
              <w:rPr>
                <w:rFonts w:eastAsia="Arial" w:cs="Symbol"/>
                <w:b/>
                <w:sz w:val="18"/>
                <w:szCs w:val="18"/>
              </w:rPr>
            </w:pPr>
          </w:p>
        </w:tc>
        <w:tc>
          <w:tcPr>
            <w:tcW w:w="2836" w:type="dxa"/>
          </w:tcPr>
          <w:p w14:paraId="60DD67CA" w14:textId="77777777" w:rsidR="00402A9C" w:rsidRDefault="00402A9C" w:rsidP="00402A9C">
            <w:pPr>
              <w:spacing w:after="0"/>
              <w:rPr>
                <w:rFonts w:eastAsia="Arial" w:cs="Symbol"/>
                <w:color w:val="000000" w:themeColor="text1"/>
                <w:sz w:val="18"/>
                <w:szCs w:val="18"/>
              </w:rPr>
            </w:pPr>
            <w:r>
              <w:rPr>
                <w:rFonts w:eastAsia="Arial" w:cs="Symbol"/>
                <w:color w:val="000000" w:themeColor="text1"/>
                <w:sz w:val="18"/>
                <w:szCs w:val="18"/>
              </w:rPr>
              <w:t>See row 174.</w:t>
            </w:r>
          </w:p>
          <w:p w14:paraId="6BC13AC8" w14:textId="57BB82B0" w:rsidR="00C56912" w:rsidRPr="00BD15C0" w:rsidRDefault="00C56912" w:rsidP="00402A9C">
            <w:pPr>
              <w:spacing w:after="0"/>
              <w:rPr>
                <w:rFonts w:eastAsia="Arial" w:cs="Symbol"/>
                <w:color w:val="000000" w:themeColor="text1"/>
                <w:sz w:val="18"/>
                <w:szCs w:val="18"/>
              </w:rPr>
            </w:pPr>
          </w:p>
        </w:tc>
      </w:tr>
      <w:tr w:rsidR="008C0E23" w:rsidRPr="00BD15C0" w14:paraId="508354DB" w14:textId="6EF907DC" w:rsidTr="00986D68">
        <w:trPr>
          <w:cantSplit/>
          <w:trHeight w:val="27"/>
          <w:jc w:val="center"/>
        </w:trPr>
        <w:tc>
          <w:tcPr>
            <w:tcW w:w="805" w:type="dxa"/>
          </w:tcPr>
          <w:p w14:paraId="79EBC58E" w14:textId="208F9038" w:rsidR="008C0E23" w:rsidRPr="00BD15C0" w:rsidRDefault="008C0E23" w:rsidP="008C0E23">
            <w:pPr>
              <w:pStyle w:val="ListParagraph"/>
              <w:numPr>
                <w:ilvl w:val="0"/>
                <w:numId w:val="25"/>
              </w:numPr>
              <w:spacing w:after="0"/>
              <w:rPr>
                <w:rFonts w:cs="Symbol"/>
                <w:sz w:val="18"/>
                <w:szCs w:val="18"/>
              </w:rPr>
            </w:pPr>
            <w:r w:rsidRPr="00BD15C0">
              <w:rPr>
                <w:rFonts w:cs="Symbol"/>
                <w:sz w:val="18"/>
                <w:szCs w:val="18"/>
              </w:rPr>
              <w:t>180</w:t>
            </w:r>
          </w:p>
        </w:tc>
        <w:tc>
          <w:tcPr>
            <w:tcW w:w="4140" w:type="dxa"/>
            <w:shd w:val="clear" w:color="auto" w:fill="auto"/>
          </w:tcPr>
          <w:p w14:paraId="33CB4373" w14:textId="0D7C7045" w:rsidR="008C0E23" w:rsidRPr="00BD15C0" w:rsidRDefault="008C0E23" w:rsidP="008C0E23">
            <w:pPr>
              <w:spacing w:after="0"/>
              <w:rPr>
                <w:rFonts w:eastAsia="Arial" w:cs="Symbol"/>
                <w:b/>
                <w:sz w:val="18"/>
                <w:szCs w:val="18"/>
              </w:rPr>
            </w:pPr>
            <w:r w:rsidRPr="00BD15C0">
              <w:rPr>
                <w:rFonts w:cs="Symbol"/>
                <w:sz w:val="18"/>
                <w:szCs w:val="18"/>
              </w:rPr>
              <w:t>Prevention of Significant Deterioration (PSD) program under the Clean Air Act.</w:t>
            </w:r>
          </w:p>
        </w:tc>
        <w:tc>
          <w:tcPr>
            <w:tcW w:w="2790" w:type="dxa"/>
            <w:shd w:val="clear" w:color="auto" w:fill="auto"/>
          </w:tcPr>
          <w:p w14:paraId="153630F1" w14:textId="77777777" w:rsidR="008C0E23" w:rsidRPr="00BD15C0" w:rsidRDefault="008C0E23" w:rsidP="008C0E23">
            <w:pPr>
              <w:spacing w:after="0"/>
              <w:rPr>
                <w:rFonts w:cs="Symbol"/>
                <w:sz w:val="18"/>
                <w:szCs w:val="18"/>
              </w:rPr>
            </w:pPr>
            <w:r w:rsidRPr="00BD15C0">
              <w:rPr>
                <w:rFonts w:cs="Symbol"/>
                <w:sz w:val="18"/>
                <w:szCs w:val="18"/>
              </w:rPr>
              <w:t>40 CFR 144.31(e)(6)(iv)</w:t>
            </w:r>
          </w:p>
          <w:p w14:paraId="17E76DAB" w14:textId="731E1427" w:rsidR="008C0E23" w:rsidRPr="00BD15C0" w:rsidRDefault="008C0E23" w:rsidP="008C0E23">
            <w:pPr>
              <w:spacing w:after="0"/>
              <w:rPr>
                <w:rFonts w:eastAsia="Arial" w:cs="Symbol"/>
                <w:b/>
                <w:sz w:val="18"/>
                <w:szCs w:val="18"/>
              </w:rPr>
            </w:pPr>
            <w:r w:rsidRPr="00BD15C0">
              <w:rPr>
                <w:rFonts w:cs="Symbol"/>
                <w:sz w:val="18"/>
                <w:szCs w:val="18"/>
              </w:rPr>
              <w:t>(See also 145.11(a)(10))</w:t>
            </w:r>
          </w:p>
        </w:tc>
        <w:tc>
          <w:tcPr>
            <w:tcW w:w="3960" w:type="dxa"/>
            <w:shd w:val="clear" w:color="auto" w:fill="auto"/>
          </w:tcPr>
          <w:p w14:paraId="2466F943" w14:textId="59DBF406" w:rsidR="008C0E23" w:rsidRPr="00BD15C0" w:rsidRDefault="008C0E23" w:rsidP="008C0E23">
            <w:pPr>
              <w:spacing w:after="0"/>
              <w:rPr>
                <w:rFonts w:eastAsia="Arial" w:cs="Symbol"/>
                <w:b/>
                <w:sz w:val="18"/>
                <w:szCs w:val="18"/>
              </w:rPr>
            </w:pPr>
          </w:p>
        </w:tc>
        <w:tc>
          <w:tcPr>
            <w:tcW w:w="2341" w:type="dxa"/>
            <w:shd w:val="clear" w:color="auto" w:fill="auto"/>
          </w:tcPr>
          <w:p w14:paraId="1D754566" w14:textId="6D61E8A9" w:rsidR="008C0E23" w:rsidRPr="00BD15C0" w:rsidRDefault="008C0E23" w:rsidP="008C0E23">
            <w:pPr>
              <w:spacing w:after="0"/>
              <w:rPr>
                <w:rFonts w:eastAsia="Arial" w:cs="Symbol"/>
                <w:b/>
                <w:sz w:val="18"/>
                <w:szCs w:val="18"/>
              </w:rPr>
            </w:pPr>
            <w:r w:rsidRPr="006C7201">
              <w:rPr>
                <w:rFonts w:eastAsia="Arial" w:cs="Symbol"/>
                <w:sz w:val="18"/>
                <w:szCs w:val="18"/>
              </w:rPr>
              <w:t>Missing</w:t>
            </w:r>
          </w:p>
        </w:tc>
        <w:tc>
          <w:tcPr>
            <w:tcW w:w="1979" w:type="dxa"/>
          </w:tcPr>
          <w:p w14:paraId="36F42D87" w14:textId="77777777" w:rsidR="008C0E23" w:rsidRPr="00BD15C0" w:rsidRDefault="008C0E23" w:rsidP="008C0E23">
            <w:pPr>
              <w:spacing w:after="0"/>
              <w:rPr>
                <w:rFonts w:eastAsia="Arial" w:cs="Symbol"/>
                <w:b/>
                <w:sz w:val="18"/>
                <w:szCs w:val="18"/>
              </w:rPr>
            </w:pPr>
          </w:p>
        </w:tc>
        <w:tc>
          <w:tcPr>
            <w:tcW w:w="2836" w:type="dxa"/>
          </w:tcPr>
          <w:p w14:paraId="070CB436" w14:textId="77777777" w:rsidR="003B55A2" w:rsidRDefault="003B55A2" w:rsidP="003B55A2">
            <w:pPr>
              <w:spacing w:after="0"/>
              <w:rPr>
                <w:rFonts w:eastAsia="Arial" w:cs="Symbol"/>
                <w:color w:val="000000" w:themeColor="text1"/>
                <w:sz w:val="18"/>
                <w:szCs w:val="18"/>
              </w:rPr>
            </w:pPr>
            <w:r>
              <w:rPr>
                <w:rFonts w:eastAsia="Arial" w:cs="Symbol"/>
                <w:color w:val="000000" w:themeColor="text1"/>
                <w:sz w:val="18"/>
                <w:szCs w:val="18"/>
              </w:rPr>
              <w:t>See row 174.</w:t>
            </w:r>
          </w:p>
          <w:p w14:paraId="62AF70D7" w14:textId="4F918875" w:rsidR="00C56912" w:rsidRPr="00BD15C0" w:rsidRDefault="00C56912" w:rsidP="003B55A2">
            <w:pPr>
              <w:spacing w:after="0"/>
              <w:rPr>
                <w:rFonts w:eastAsia="Arial" w:cs="Symbol"/>
                <w:color w:val="000000" w:themeColor="text1"/>
                <w:sz w:val="18"/>
                <w:szCs w:val="18"/>
              </w:rPr>
            </w:pPr>
          </w:p>
        </w:tc>
      </w:tr>
      <w:tr w:rsidR="008C0E23" w:rsidRPr="00BD15C0" w14:paraId="6B4A8FAC" w14:textId="7F88D3EC" w:rsidTr="00986D68">
        <w:trPr>
          <w:cantSplit/>
          <w:trHeight w:val="499"/>
          <w:jc w:val="center"/>
        </w:trPr>
        <w:tc>
          <w:tcPr>
            <w:tcW w:w="805" w:type="dxa"/>
          </w:tcPr>
          <w:p w14:paraId="4FC67103" w14:textId="63767663" w:rsidR="008C0E23" w:rsidRPr="00BD15C0" w:rsidRDefault="008C0E23" w:rsidP="008C0E23">
            <w:pPr>
              <w:pStyle w:val="ListParagraph"/>
              <w:numPr>
                <w:ilvl w:val="0"/>
                <w:numId w:val="25"/>
              </w:numPr>
              <w:spacing w:after="0"/>
              <w:rPr>
                <w:rFonts w:cs="Symbol"/>
                <w:sz w:val="18"/>
                <w:szCs w:val="18"/>
              </w:rPr>
            </w:pPr>
            <w:r w:rsidRPr="00BD15C0">
              <w:rPr>
                <w:rFonts w:cs="Symbol"/>
                <w:sz w:val="18"/>
                <w:szCs w:val="18"/>
              </w:rPr>
              <w:t>181</w:t>
            </w:r>
          </w:p>
        </w:tc>
        <w:tc>
          <w:tcPr>
            <w:tcW w:w="4140" w:type="dxa"/>
            <w:shd w:val="clear" w:color="auto" w:fill="auto"/>
          </w:tcPr>
          <w:p w14:paraId="595B33F8" w14:textId="6506C528" w:rsidR="008C0E23" w:rsidRPr="00BD15C0" w:rsidRDefault="008C0E23" w:rsidP="008C0E23">
            <w:pPr>
              <w:spacing w:after="0"/>
              <w:rPr>
                <w:rFonts w:eastAsia="Arial" w:cs="Symbol"/>
                <w:b/>
                <w:sz w:val="18"/>
                <w:szCs w:val="18"/>
              </w:rPr>
            </w:pPr>
            <w:r w:rsidRPr="00BD15C0">
              <w:rPr>
                <w:rFonts w:cs="Symbol"/>
                <w:sz w:val="18"/>
                <w:szCs w:val="18"/>
              </w:rPr>
              <w:t>Nonattainment program under the Clean Air Act.</w:t>
            </w:r>
          </w:p>
        </w:tc>
        <w:tc>
          <w:tcPr>
            <w:tcW w:w="2790" w:type="dxa"/>
            <w:shd w:val="clear" w:color="auto" w:fill="auto"/>
          </w:tcPr>
          <w:p w14:paraId="6E8674D9" w14:textId="77777777" w:rsidR="008C0E23" w:rsidRPr="00BD15C0" w:rsidRDefault="008C0E23" w:rsidP="008C0E23">
            <w:pPr>
              <w:spacing w:after="0"/>
              <w:rPr>
                <w:rFonts w:cs="Symbol"/>
                <w:sz w:val="18"/>
                <w:szCs w:val="18"/>
              </w:rPr>
            </w:pPr>
            <w:r w:rsidRPr="00BD15C0">
              <w:rPr>
                <w:rFonts w:cs="Symbol"/>
                <w:sz w:val="18"/>
                <w:szCs w:val="18"/>
              </w:rPr>
              <w:t>40 CFR 144.31(e)(6)(v)</w:t>
            </w:r>
          </w:p>
          <w:p w14:paraId="1AE585D7" w14:textId="0C5F2860" w:rsidR="008C0E23" w:rsidRPr="00BD15C0" w:rsidRDefault="008C0E23" w:rsidP="008C0E23">
            <w:pPr>
              <w:spacing w:after="0"/>
              <w:rPr>
                <w:rFonts w:eastAsia="Arial" w:cs="Symbol"/>
                <w:b/>
                <w:sz w:val="18"/>
                <w:szCs w:val="18"/>
              </w:rPr>
            </w:pPr>
            <w:r w:rsidRPr="00BD15C0">
              <w:rPr>
                <w:rFonts w:cs="Symbol"/>
                <w:sz w:val="18"/>
                <w:szCs w:val="18"/>
              </w:rPr>
              <w:t>(See also 145.11(a)(10))</w:t>
            </w:r>
          </w:p>
        </w:tc>
        <w:tc>
          <w:tcPr>
            <w:tcW w:w="3960" w:type="dxa"/>
            <w:shd w:val="clear" w:color="auto" w:fill="auto"/>
          </w:tcPr>
          <w:p w14:paraId="724C4D4A" w14:textId="7ABA1D6B" w:rsidR="008C0E23" w:rsidRPr="00BD15C0" w:rsidRDefault="008C0E23" w:rsidP="008C0E23">
            <w:pPr>
              <w:spacing w:after="0"/>
              <w:rPr>
                <w:rFonts w:eastAsia="Arial" w:cs="Symbol"/>
                <w:sz w:val="18"/>
                <w:szCs w:val="18"/>
              </w:rPr>
            </w:pPr>
          </w:p>
        </w:tc>
        <w:tc>
          <w:tcPr>
            <w:tcW w:w="2341" w:type="dxa"/>
            <w:shd w:val="clear" w:color="auto" w:fill="auto"/>
          </w:tcPr>
          <w:p w14:paraId="743DF4F5" w14:textId="662800C4" w:rsidR="008C0E23" w:rsidRPr="00BD15C0" w:rsidRDefault="008C0E23" w:rsidP="008C0E23">
            <w:pPr>
              <w:spacing w:after="0"/>
              <w:rPr>
                <w:rFonts w:eastAsia="Arial" w:cs="Symbol"/>
                <w:sz w:val="18"/>
                <w:szCs w:val="18"/>
              </w:rPr>
            </w:pPr>
            <w:r w:rsidRPr="00F26615">
              <w:rPr>
                <w:rFonts w:eastAsia="Arial" w:cs="Symbol"/>
                <w:sz w:val="18"/>
                <w:szCs w:val="18"/>
              </w:rPr>
              <w:t>Missing</w:t>
            </w:r>
          </w:p>
        </w:tc>
        <w:tc>
          <w:tcPr>
            <w:tcW w:w="1979" w:type="dxa"/>
          </w:tcPr>
          <w:p w14:paraId="07EB5C8F" w14:textId="77777777" w:rsidR="008C0E23" w:rsidRPr="00BD15C0" w:rsidRDefault="008C0E23" w:rsidP="008C0E23">
            <w:pPr>
              <w:spacing w:after="0"/>
              <w:rPr>
                <w:rFonts w:eastAsia="Arial" w:cs="Symbol"/>
                <w:b/>
                <w:sz w:val="18"/>
                <w:szCs w:val="18"/>
              </w:rPr>
            </w:pPr>
          </w:p>
        </w:tc>
        <w:tc>
          <w:tcPr>
            <w:tcW w:w="2836" w:type="dxa"/>
          </w:tcPr>
          <w:p w14:paraId="04BA66EE" w14:textId="77777777" w:rsidR="003B55A2" w:rsidRDefault="003B55A2" w:rsidP="003B55A2">
            <w:pPr>
              <w:spacing w:after="0"/>
              <w:rPr>
                <w:rFonts w:eastAsia="Arial" w:cs="Symbol"/>
                <w:color w:val="000000" w:themeColor="text1"/>
                <w:sz w:val="18"/>
                <w:szCs w:val="18"/>
              </w:rPr>
            </w:pPr>
            <w:r>
              <w:rPr>
                <w:rFonts w:eastAsia="Arial" w:cs="Symbol"/>
                <w:color w:val="000000" w:themeColor="text1"/>
                <w:sz w:val="18"/>
                <w:szCs w:val="18"/>
              </w:rPr>
              <w:t>See row 174.</w:t>
            </w:r>
          </w:p>
          <w:p w14:paraId="3F37138C" w14:textId="1D2CC746" w:rsidR="009B17D1" w:rsidRPr="00BD15C0" w:rsidRDefault="009B17D1" w:rsidP="003B55A2">
            <w:pPr>
              <w:spacing w:after="0"/>
              <w:rPr>
                <w:rFonts w:eastAsia="Arial" w:cs="Symbol"/>
                <w:color w:val="000000" w:themeColor="text1"/>
                <w:sz w:val="18"/>
                <w:szCs w:val="18"/>
              </w:rPr>
            </w:pPr>
          </w:p>
        </w:tc>
      </w:tr>
      <w:tr w:rsidR="008C0E23" w:rsidRPr="00BD15C0" w14:paraId="7B12EC85" w14:textId="3EF5C3CB" w:rsidTr="00986D68">
        <w:trPr>
          <w:cantSplit/>
          <w:trHeight w:val="27"/>
          <w:jc w:val="center"/>
        </w:trPr>
        <w:tc>
          <w:tcPr>
            <w:tcW w:w="805" w:type="dxa"/>
          </w:tcPr>
          <w:p w14:paraId="5D579C4F" w14:textId="7FFEDAFC" w:rsidR="008C0E23" w:rsidRPr="00BD15C0" w:rsidRDefault="008C0E23" w:rsidP="008C0E23">
            <w:pPr>
              <w:pStyle w:val="ListParagraph"/>
              <w:numPr>
                <w:ilvl w:val="0"/>
                <w:numId w:val="25"/>
              </w:numPr>
              <w:spacing w:after="0"/>
              <w:rPr>
                <w:rFonts w:cs="Symbol"/>
                <w:sz w:val="18"/>
                <w:szCs w:val="18"/>
              </w:rPr>
            </w:pPr>
            <w:r w:rsidRPr="00BD15C0">
              <w:rPr>
                <w:rFonts w:cs="Symbol"/>
                <w:sz w:val="18"/>
                <w:szCs w:val="18"/>
              </w:rPr>
              <w:t>182</w:t>
            </w:r>
          </w:p>
        </w:tc>
        <w:tc>
          <w:tcPr>
            <w:tcW w:w="4140" w:type="dxa"/>
            <w:shd w:val="clear" w:color="auto" w:fill="auto"/>
          </w:tcPr>
          <w:p w14:paraId="26769C64" w14:textId="0AEA65FF" w:rsidR="008C0E23" w:rsidRPr="00BD15C0" w:rsidRDefault="008C0E23" w:rsidP="008C0E23">
            <w:pPr>
              <w:spacing w:after="0"/>
              <w:rPr>
                <w:rFonts w:eastAsia="Arial" w:cs="Symbol"/>
                <w:b/>
                <w:sz w:val="18"/>
                <w:szCs w:val="18"/>
              </w:rPr>
            </w:pPr>
            <w:r w:rsidRPr="00BD15C0">
              <w:rPr>
                <w:rFonts w:cs="Symbol"/>
                <w:sz w:val="18"/>
                <w:szCs w:val="18"/>
              </w:rPr>
              <w:t>National Emission Standards for Hazardous Pollutants (NESHAPS) preconstruction approval under the Clean Air Act.</w:t>
            </w:r>
          </w:p>
        </w:tc>
        <w:tc>
          <w:tcPr>
            <w:tcW w:w="2790" w:type="dxa"/>
            <w:shd w:val="clear" w:color="auto" w:fill="auto"/>
          </w:tcPr>
          <w:p w14:paraId="21FB9CF8" w14:textId="77777777" w:rsidR="008C0E23" w:rsidRPr="00BD15C0" w:rsidRDefault="008C0E23" w:rsidP="008C0E23">
            <w:pPr>
              <w:spacing w:after="0"/>
              <w:rPr>
                <w:rFonts w:cs="Symbol"/>
                <w:sz w:val="18"/>
                <w:szCs w:val="18"/>
              </w:rPr>
            </w:pPr>
            <w:r w:rsidRPr="00BD15C0">
              <w:rPr>
                <w:rFonts w:cs="Symbol"/>
                <w:sz w:val="18"/>
                <w:szCs w:val="18"/>
              </w:rPr>
              <w:t>40 CFR 144.31(e)(6)(vi)</w:t>
            </w:r>
          </w:p>
          <w:p w14:paraId="2F5A792D" w14:textId="4839B47D" w:rsidR="008C0E23" w:rsidRPr="00BD15C0" w:rsidRDefault="008C0E23" w:rsidP="008C0E23">
            <w:pPr>
              <w:spacing w:after="0"/>
              <w:rPr>
                <w:rFonts w:eastAsia="Arial" w:cs="Symbol"/>
                <w:b/>
                <w:sz w:val="18"/>
                <w:szCs w:val="18"/>
              </w:rPr>
            </w:pPr>
            <w:r w:rsidRPr="00BD15C0">
              <w:rPr>
                <w:rFonts w:cs="Symbol"/>
                <w:sz w:val="18"/>
                <w:szCs w:val="18"/>
              </w:rPr>
              <w:t>(See also 145.11(a)(10))</w:t>
            </w:r>
          </w:p>
        </w:tc>
        <w:tc>
          <w:tcPr>
            <w:tcW w:w="3960" w:type="dxa"/>
            <w:shd w:val="clear" w:color="auto" w:fill="auto"/>
          </w:tcPr>
          <w:p w14:paraId="3CE78CD0" w14:textId="0A5EA425" w:rsidR="008C0E23" w:rsidRPr="00BD15C0" w:rsidRDefault="008C0E23" w:rsidP="008C0E23">
            <w:pPr>
              <w:spacing w:after="0"/>
              <w:rPr>
                <w:rFonts w:eastAsia="Arial" w:cs="Symbol"/>
                <w:sz w:val="18"/>
                <w:szCs w:val="18"/>
              </w:rPr>
            </w:pPr>
          </w:p>
        </w:tc>
        <w:tc>
          <w:tcPr>
            <w:tcW w:w="2341" w:type="dxa"/>
            <w:shd w:val="clear" w:color="auto" w:fill="auto"/>
          </w:tcPr>
          <w:p w14:paraId="1A11DCC2" w14:textId="7BA20866" w:rsidR="008C0E23" w:rsidRPr="00BD15C0" w:rsidRDefault="008C0E23" w:rsidP="008C0E23">
            <w:pPr>
              <w:spacing w:after="0"/>
              <w:rPr>
                <w:rFonts w:eastAsia="Arial" w:cs="Symbol"/>
                <w:b/>
                <w:sz w:val="18"/>
                <w:szCs w:val="18"/>
              </w:rPr>
            </w:pPr>
            <w:r w:rsidRPr="00F26615">
              <w:rPr>
                <w:rFonts w:eastAsia="Arial" w:cs="Symbol"/>
                <w:sz w:val="18"/>
                <w:szCs w:val="18"/>
              </w:rPr>
              <w:t>Missing</w:t>
            </w:r>
          </w:p>
        </w:tc>
        <w:tc>
          <w:tcPr>
            <w:tcW w:w="1979" w:type="dxa"/>
          </w:tcPr>
          <w:p w14:paraId="3A4EC61C" w14:textId="77777777" w:rsidR="008C0E23" w:rsidRPr="00BD15C0" w:rsidRDefault="008C0E23" w:rsidP="008C0E23">
            <w:pPr>
              <w:spacing w:after="0"/>
              <w:rPr>
                <w:rFonts w:eastAsia="Arial" w:cs="Symbol"/>
                <w:b/>
                <w:sz w:val="18"/>
                <w:szCs w:val="18"/>
              </w:rPr>
            </w:pPr>
          </w:p>
        </w:tc>
        <w:tc>
          <w:tcPr>
            <w:tcW w:w="2836" w:type="dxa"/>
          </w:tcPr>
          <w:p w14:paraId="1F9C66CA" w14:textId="77777777" w:rsidR="003B55A2" w:rsidRDefault="003B55A2" w:rsidP="003B55A2">
            <w:pPr>
              <w:spacing w:after="0"/>
              <w:rPr>
                <w:rFonts w:eastAsia="Arial" w:cs="Symbol"/>
                <w:color w:val="000000" w:themeColor="text1"/>
                <w:sz w:val="18"/>
                <w:szCs w:val="18"/>
              </w:rPr>
            </w:pPr>
            <w:r>
              <w:rPr>
                <w:rFonts w:eastAsia="Arial" w:cs="Symbol"/>
                <w:color w:val="000000" w:themeColor="text1"/>
                <w:sz w:val="18"/>
                <w:szCs w:val="18"/>
              </w:rPr>
              <w:t>See row 174.</w:t>
            </w:r>
          </w:p>
          <w:p w14:paraId="756505BB" w14:textId="59E588F1" w:rsidR="009B17D1" w:rsidRPr="00BD15C0" w:rsidRDefault="009B17D1" w:rsidP="003B55A2">
            <w:pPr>
              <w:spacing w:after="0"/>
              <w:rPr>
                <w:rFonts w:eastAsia="Arial" w:cs="Symbol"/>
                <w:color w:val="000000" w:themeColor="text1"/>
                <w:sz w:val="18"/>
                <w:szCs w:val="18"/>
              </w:rPr>
            </w:pPr>
          </w:p>
        </w:tc>
      </w:tr>
      <w:tr w:rsidR="008C0E23" w:rsidRPr="00BD15C0" w14:paraId="660C556B" w14:textId="3F99BF9C" w:rsidTr="00986D68">
        <w:trPr>
          <w:cantSplit/>
          <w:trHeight w:val="175"/>
          <w:jc w:val="center"/>
        </w:trPr>
        <w:tc>
          <w:tcPr>
            <w:tcW w:w="805" w:type="dxa"/>
          </w:tcPr>
          <w:p w14:paraId="7D2B5DE4" w14:textId="6C5B5FA0" w:rsidR="008C0E23" w:rsidRPr="00BD15C0" w:rsidRDefault="008C0E23" w:rsidP="008C0E23">
            <w:pPr>
              <w:pStyle w:val="ListParagraph"/>
              <w:keepNext/>
              <w:numPr>
                <w:ilvl w:val="0"/>
                <w:numId w:val="25"/>
              </w:numPr>
              <w:spacing w:after="0"/>
              <w:rPr>
                <w:rFonts w:cs="Symbol"/>
                <w:sz w:val="18"/>
                <w:szCs w:val="18"/>
              </w:rPr>
            </w:pPr>
            <w:r w:rsidRPr="00BD15C0">
              <w:rPr>
                <w:rFonts w:cs="Symbol"/>
                <w:sz w:val="18"/>
                <w:szCs w:val="18"/>
              </w:rPr>
              <w:t>183</w:t>
            </w:r>
          </w:p>
        </w:tc>
        <w:tc>
          <w:tcPr>
            <w:tcW w:w="4140" w:type="dxa"/>
            <w:shd w:val="clear" w:color="auto" w:fill="auto"/>
          </w:tcPr>
          <w:p w14:paraId="2008AE0B" w14:textId="05147724" w:rsidR="008C0E23" w:rsidRPr="00BD15C0" w:rsidRDefault="008C0E23" w:rsidP="008C0E23">
            <w:pPr>
              <w:keepNext/>
              <w:spacing w:after="0"/>
              <w:rPr>
                <w:rFonts w:eastAsia="Arial" w:cs="Symbol"/>
                <w:sz w:val="18"/>
                <w:szCs w:val="18"/>
              </w:rPr>
            </w:pPr>
            <w:r w:rsidRPr="00BD15C0">
              <w:rPr>
                <w:rFonts w:cs="Symbol"/>
                <w:sz w:val="18"/>
                <w:szCs w:val="18"/>
              </w:rPr>
              <w:t>Ocean dumping permits under the Marine Protection Research and Sanctuaries Act.</w:t>
            </w:r>
          </w:p>
        </w:tc>
        <w:tc>
          <w:tcPr>
            <w:tcW w:w="2790" w:type="dxa"/>
            <w:shd w:val="clear" w:color="auto" w:fill="auto"/>
          </w:tcPr>
          <w:p w14:paraId="13BC9DFB" w14:textId="77777777" w:rsidR="008C0E23" w:rsidRPr="00BD15C0" w:rsidRDefault="008C0E23" w:rsidP="008C0E23">
            <w:pPr>
              <w:spacing w:after="0"/>
              <w:rPr>
                <w:rFonts w:cs="Symbol"/>
                <w:sz w:val="18"/>
                <w:szCs w:val="18"/>
              </w:rPr>
            </w:pPr>
            <w:r w:rsidRPr="00BD15C0">
              <w:rPr>
                <w:rFonts w:cs="Symbol"/>
                <w:sz w:val="18"/>
                <w:szCs w:val="18"/>
              </w:rPr>
              <w:t>40 CFR 144.31(e)(6)(vii)</w:t>
            </w:r>
          </w:p>
          <w:p w14:paraId="08099C10" w14:textId="296F9E7A" w:rsidR="008C0E23" w:rsidRPr="00BD15C0" w:rsidRDefault="008C0E23" w:rsidP="008C0E23">
            <w:pPr>
              <w:keepNext/>
              <w:spacing w:after="0"/>
              <w:rPr>
                <w:rFonts w:eastAsia="Arial" w:cs="Symbol"/>
                <w:sz w:val="18"/>
                <w:szCs w:val="18"/>
              </w:rPr>
            </w:pPr>
            <w:r w:rsidRPr="00BD15C0">
              <w:rPr>
                <w:rFonts w:cs="Symbol"/>
                <w:sz w:val="18"/>
                <w:szCs w:val="18"/>
              </w:rPr>
              <w:t>(See also 145.11(a)(10))</w:t>
            </w:r>
          </w:p>
        </w:tc>
        <w:tc>
          <w:tcPr>
            <w:tcW w:w="3960" w:type="dxa"/>
            <w:shd w:val="clear" w:color="auto" w:fill="auto"/>
          </w:tcPr>
          <w:p w14:paraId="73B4D0E6" w14:textId="7EB443F4" w:rsidR="008C0E23" w:rsidRPr="00BD15C0" w:rsidRDefault="008C0E23" w:rsidP="008C0E23">
            <w:pPr>
              <w:keepNext/>
              <w:spacing w:after="0"/>
              <w:rPr>
                <w:rFonts w:eastAsia="Arial" w:cs="Symbol"/>
                <w:sz w:val="18"/>
                <w:szCs w:val="18"/>
              </w:rPr>
            </w:pPr>
          </w:p>
        </w:tc>
        <w:tc>
          <w:tcPr>
            <w:tcW w:w="2341" w:type="dxa"/>
          </w:tcPr>
          <w:p w14:paraId="7ABF0582" w14:textId="4E2047A8" w:rsidR="008C0E23" w:rsidRPr="00BD15C0" w:rsidRDefault="008C0E23" w:rsidP="008C0E23">
            <w:pPr>
              <w:keepNext/>
              <w:spacing w:after="0"/>
              <w:rPr>
                <w:rFonts w:eastAsia="Arial" w:cs="Symbol"/>
                <w:sz w:val="18"/>
                <w:szCs w:val="18"/>
              </w:rPr>
            </w:pPr>
            <w:r w:rsidRPr="00F26615">
              <w:rPr>
                <w:rFonts w:eastAsia="Arial" w:cs="Symbol"/>
                <w:sz w:val="18"/>
                <w:szCs w:val="18"/>
              </w:rPr>
              <w:t>Missing</w:t>
            </w:r>
          </w:p>
        </w:tc>
        <w:tc>
          <w:tcPr>
            <w:tcW w:w="1979" w:type="dxa"/>
          </w:tcPr>
          <w:p w14:paraId="0D43331B" w14:textId="77777777" w:rsidR="008C0E23" w:rsidRPr="00BD15C0" w:rsidRDefault="008C0E23" w:rsidP="008C0E23">
            <w:pPr>
              <w:keepNext/>
              <w:spacing w:after="0"/>
              <w:rPr>
                <w:rFonts w:eastAsia="Arial" w:cs="Symbol"/>
                <w:sz w:val="18"/>
                <w:szCs w:val="18"/>
              </w:rPr>
            </w:pPr>
          </w:p>
        </w:tc>
        <w:tc>
          <w:tcPr>
            <w:tcW w:w="2836" w:type="dxa"/>
          </w:tcPr>
          <w:p w14:paraId="7F2A97B3" w14:textId="77777777" w:rsidR="003B55A2" w:rsidRDefault="003B55A2" w:rsidP="003B55A2">
            <w:pPr>
              <w:spacing w:after="0"/>
              <w:rPr>
                <w:rFonts w:eastAsia="Arial" w:cs="Symbol"/>
                <w:color w:val="000000" w:themeColor="text1"/>
                <w:sz w:val="18"/>
                <w:szCs w:val="18"/>
              </w:rPr>
            </w:pPr>
            <w:r>
              <w:rPr>
                <w:rFonts w:eastAsia="Arial" w:cs="Symbol"/>
                <w:color w:val="000000" w:themeColor="text1"/>
                <w:sz w:val="18"/>
                <w:szCs w:val="18"/>
              </w:rPr>
              <w:t>See row 174.</w:t>
            </w:r>
          </w:p>
          <w:p w14:paraId="08589413" w14:textId="45711701" w:rsidR="009B17D1" w:rsidRPr="00BD15C0" w:rsidRDefault="009B17D1" w:rsidP="003B55A2">
            <w:pPr>
              <w:keepNext/>
              <w:spacing w:after="0"/>
              <w:rPr>
                <w:rFonts w:eastAsia="Arial" w:cs="Symbol"/>
                <w:color w:val="000000" w:themeColor="text1"/>
                <w:sz w:val="18"/>
                <w:szCs w:val="18"/>
              </w:rPr>
            </w:pPr>
          </w:p>
        </w:tc>
      </w:tr>
      <w:tr w:rsidR="008C0E23" w:rsidRPr="00BD15C0" w14:paraId="28DED103" w14:textId="49354C8E" w:rsidTr="00986D68">
        <w:trPr>
          <w:cantSplit/>
          <w:trHeight w:val="17"/>
          <w:jc w:val="center"/>
        </w:trPr>
        <w:tc>
          <w:tcPr>
            <w:tcW w:w="805" w:type="dxa"/>
          </w:tcPr>
          <w:p w14:paraId="28701247" w14:textId="49309184" w:rsidR="008C0E23" w:rsidRPr="00BD15C0" w:rsidRDefault="008C0E23" w:rsidP="008C0E23">
            <w:pPr>
              <w:pStyle w:val="ListParagraph"/>
              <w:numPr>
                <w:ilvl w:val="0"/>
                <w:numId w:val="25"/>
              </w:numPr>
              <w:spacing w:after="0"/>
              <w:rPr>
                <w:rFonts w:cs="Symbol"/>
                <w:sz w:val="18"/>
                <w:szCs w:val="18"/>
              </w:rPr>
            </w:pPr>
            <w:r w:rsidRPr="00BD15C0">
              <w:rPr>
                <w:rFonts w:cs="Symbol"/>
                <w:sz w:val="18"/>
                <w:szCs w:val="18"/>
              </w:rPr>
              <w:t>184</w:t>
            </w:r>
          </w:p>
        </w:tc>
        <w:tc>
          <w:tcPr>
            <w:tcW w:w="4140" w:type="dxa"/>
            <w:shd w:val="clear" w:color="auto" w:fill="auto"/>
          </w:tcPr>
          <w:p w14:paraId="0235D612" w14:textId="03BDEE6A" w:rsidR="008C0E23" w:rsidRPr="00BD15C0" w:rsidRDefault="008C0E23" w:rsidP="008C0E23">
            <w:pPr>
              <w:spacing w:after="0"/>
              <w:rPr>
                <w:rFonts w:eastAsia="Arial" w:cs="Symbol"/>
                <w:sz w:val="18"/>
                <w:szCs w:val="18"/>
              </w:rPr>
            </w:pPr>
            <w:r w:rsidRPr="00BD15C0">
              <w:rPr>
                <w:rFonts w:cs="Symbol"/>
                <w:sz w:val="18"/>
                <w:szCs w:val="18"/>
              </w:rPr>
              <w:t>Dredge and fill permits under section 404 of CWA.</w:t>
            </w:r>
          </w:p>
        </w:tc>
        <w:tc>
          <w:tcPr>
            <w:tcW w:w="2790" w:type="dxa"/>
            <w:shd w:val="clear" w:color="auto" w:fill="auto"/>
          </w:tcPr>
          <w:p w14:paraId="2FF3EBDF" w14:textId="77777777" w:rsidR="008C0E23" w:rsidRPr="00BD15C0" w:rsidRDefault="008C0E23" w:rsidP="008C0E23">
            <w:pPr>
              <w:spacing w:after="0"/>
              <w:rPr>
                <w:rFonts w:cs="Symbol"/>
                <w:sz w:val="18"/>
                <w:szCs w:val="18"/>
              </w:rPr>
            </w:pPr>
            <w:r w:rsidRPr="00BD15C0">
              <w:rPr>
                <w:rFonts w:cs="Symbol"/>
                <w:sz w:val="18"/>
                <w:szCs w:val="18"/>
              </w:rPr>
              <w:t>40 CFR 144.31(e)(6)(viii)</w:t>
            </w:r>
          </w:p>
          <w:p w14:paraId="66622F1A" w14:textId="52F570FE" w:rsidR="008C0E23" w:rsidRPr="00BD15C0" w:rsidRDefault="008C0E23" w:rsidP="008C0E23">
            <w:pPr>
              <w:spacing w:after="0"/>
              <w:rPr>
                <w:rFonts w:eastAsia="Arial" w:cs="Symbol"/>
                <w:sz w:val="18"/>
                <w:szCs w:val="18"/>
              </w:rPr>
            </w:pPr>
            <w:r w:rsidRPr="00BD15C0">
              <w:rPr>
                <w:rFonts w:cs="Symbol"/>
                <w:sz w:val="18"/>
                <w:szCs w:val="18"/>
              </w:rPr>
              <w:t>(See also 145.11(a)(10))</w:t>
            </w:r>
          </w:p>
        </w:tc>
        <w:tc>
          <w:tcPr>
            <w:tcW w:w="3960" w:type="dxa"/>
            <w:shd w:val="clear" w:color="auto" w:fill="auto"/>
          </w:tcPr>
          <w:p w14:paraId="5FB5EBFC" w14:textId="7E2B9C28" w:rsidR="008C0E23" w:rsidRPr="00BD15C0" w:rsidRDefault="008C0E23" w:rsidP="008C0E23">
            <w:pPr>
              <w:spacing w:after="0"/>
              <w:rPr>
                <w:rFonts w:eastAsia="Arial" w:cs="Symbol"/>
                <w:sz w:val="18"/>
                <w:szCs w:val="18"/>
              </w:rPr>
            </w:pPr>
          </w:p>
        </w:tc>
        <w:tc>
          <w:tcPr>
            <w:tcW w:w="2341" w:type="dxa"/>
          </w:tcPr>
          <w:p w14:paraId="612B16D5" w14:textId="41744BE2" w:rsidR="008C0E23" w:rsidRPr="00BD15C0" w:rsidRDefault="008C0E23" w:rsidP="008C0E23">
            <w:pPr>
              <w:keepNext/>
              <w:spacing w:after="0"/>
              <w:rPr>
                <w:rFonts w:eastAsia="Arial" w:cs="Symbol"/>
                <w:sz w:val="18"/>
                <w:szCs w:val="18"/>
              </w:rPr>
            </w:pPr>
            <w:r w:rsidRPr="00111D5C">
              <w:rPr>
                <w:rFonts w:eastAsia="Arial" w:cs="Symbol"/>
                <w:sz w:val="18"/>
                <w:szCs w:val="18"/>
              </w:rPr>
              <w:t>Missing</w:t>
            </w:r>
          </w:p>
        </w:tc>
        <w:tc>
          <w:tcPr>
            <w:tcW w:w="1979" w:type="dxa"/>
          </w:tcPr>
          <w:p w14:paraId="4D17E5FC" w14:textId="77777777" w:rsidR="008C0E23" w:rsidRPr="00BD15C0" w:rsidRDefault="008C0E23" w:rsidP="008C0E23">
            <w:pPr>
              <w:keepNext/>
              <w:spacing w:after="0"/>
              <w:rPr>
                <w:rFonts w:eastAsia="Arial" w:cs="Symbol"/>
                <w:sz w:val="18"/>
                <w:szCs w:val="18"/>
              </w:rPr>
            </w:pPr>
          </w:p>
        </w:tc>
        <w:tc>
          <w:tcPr>
            <w:tcW w:w="2836" w:type="dxa"/>
          </w:tcPr>
          <w:p w14:paraId="52D75A9F" w14:textId="77777777" w:rsidR="003B55A2" w:rsidRDefault="003B55A2" w:rsidP="003B55A2">
            <w:pPr>
              <w:spacing w:after="0"/>
              <w:rPr>
                <w:rFonts w:eastAsia="Arial" w:cs="Symbol"/>
                <w:color w:val="000000" w:themeColor="text1"/>
                <w:sz w:val="18"/>
                <w:szCs w:val="18"/>
              </w:rPr>
            </w:pPr>
            <w:r>
              <w:rPr>
                <w:rFonts w:eastAsia="Arial" w:cs="Symbol"/>
                <w:color w:val="000000" w:themeColor="text1"/>
                <w:sz w:val="18"/>
                <w:szCs w:val="18"/>
              </w:rPr>
              <w:t>See row 174.</w:t>
            </w:r>
          </w:p>
          <w:p w14:paraId="1CC6D182" w14:textId="1E8C6A6A" w:rsidR="009B17D1" w:rsidRPr="00BD15C0" w:rsidRDefault="009B17D1" w:rsidP="003B55A2">
            <w:pPr>
              <w:keepNext/>
              <w:spacing w:after="0"/>
              <w:rPr>
                <w:rFonts w:eastAsia="Arial" w:cs="Symbol"/>
                <w:color w:val="000000" w:themeColor="text1"/>
                <w:sz w:val="18"/>
                <w:szCs w:val="18"/>
              </w:rPr>
            </w:pPr>
          </w:p>
        </w:tc>
      </w:tr>
      <w:tr w:rsidR="008C0E23" w:rsidRPr="00BD15C0" w14:paraId="542962DA" w14:textId="12602D9D" w:rsidTr="00986D68">
        <w:trPr>
          <w:cantSplit/>
          <w:trHeight w:val="27"/>
          <w:jc w:val="center"/>
        </w:trPr>
        <w:tc>
          <w:tcPr>
            <w:tcW w:w="805" w:type="dxa"/>
          </w:tcPr>
          <w:p w14:paraId="5AC5C08C" w14:textId="49E835D9" w:rsidR="008C0E23" w:rsidRPr="00BD15C0" w:rsidRDefault="008C0E23" w:rsidP="008C0E23">
            <w:pPr>
              <w:pStyle w:val="ListParagraph"/>
              <w:numPr>
                <w:ilvl w:val="0"/>
                <w:numId w:val="25"/>
              </w:numPr>
              <w:spacing w:after="0"/>
              <w:rPr>
                <w:rFonts w:cs="Symbol"/>
                <w:sz w:val="18"/>
                <w:szCs w:val="18"/>
              </w:rPr>
            </w:pPr>
            <w:r w:rsidRPr="00BD15C0">
              <w:rPr>
                <w:rFonts w:cs="Symbol"/>
                <w:sz w:val="18"/>
                <w:szCs w:val="18"/>
              </w:rPr>
              <w:lastRenderedPageBreak/>
              <w:t>185</w:t>
            </w:r>
          </w:p>
        </w:tc>
        <w:tc>
          <w:tcPr>
            <w:tcW w:w="4140" w:type="dxa"/>
            <w:shd w:val="clear" w:color="auto" w:fill="auto"/>
          </w:tcPr>
          <w:p w14:paraId="2BCFA3AB" w14:textId="6E7A095A" w:rsidR="008C0E23" w:rsidRPr="00BD15C0" w:rsidRDefault="008C0E23" w:rsidP="008C0E23">
            <w:pPr>
              <w:spacing w:after="0"/>
              <w:rPr>
                <w:rFonts w:eastAsia="Arial" w:cs="Symbol"/>
                <w:b/>
                <w:sz w:val="18"/>
                <w:szCs w:val="18"/>
              </w:rPr>
            </w:pPr>
            <w:r w:rsidRPr="00BD15C0">
              <w:rPr>
                <w:rFonts w:cs="Symbol"/>
                <w:sz w:val="18"/>
                <w:szCs w:val="18"/>
              </w:rPr>
              <w:t>Other relevant environmental permits, including State permits.</w:t>
            </w:r>
          </w:p>
        </w:tc>
        <w:tc>
          <w:tcPr>
            <w:tcW w:w="2790" w:type="dxa"/>
            <w:shd w:val="clear" w:color="auto" w:fill="auto"/>
          </w:tcPr>
          <w:p w14:paraId="6DE57D79" w14:textId="77777777" w:rsidR="008C0E23" w:rsidRPr="00BD15C0" w:rsidRDefault="008C0E23" w:rsidP="008C0E23">
            <w:pPr>
              <w:spacing w:after="0"/>
              <w:rPr>
                <w:rFonts w:cs="Symbol"/>
                <w:sz w:val="18"/>
                <w:szCs w:val="18"/>
              </w:rPr>
            </w:pPr>
            <w:r w:rsidRPr="00BD15C0">
              <w:rPr>
                <w:rFonts w:cs="Symbol"/>
                <w:sz w:val="18"/>
                <w:szCs w:val="18"/>
              </w:rPr>
              <w:t>40 CFR 144.31(e)(6)(ix)</w:t>
            </w:r>
          </w:p>
          <w:p w14:paraId="57C69263" w14:textId="308225FF" w:rsidR="008C0E23" w:rsidRPr="00BD15C0" w:rsidRDefault="008C0E23" w:rsidP="008C0E23">
            <w:pPr>
              <w:spacing w:after="0"/>
              <w:rPr>
                <w:rFonts w:eastAsia="Arial" w:cs="Symbol"/>
                <w:b/>
                <w:sz w:val="18"/>
                <w:szCs w:val="18"/>
              </w:rPr>
            </w:pPr>
            <w:r w:rsidRPr="00BD15C0">
              <w:rPr>
                <w:rFonts w:cs="Symbol"/>
                <w:sz w:val="18"/>
                <w:szCs w:val="18"/>
              </w:rPr>
              <w:t>(See also 145.11(a)(10))</w:t>
            </w:r>
          </w:p>
        </w:tc>
        <w:tc>
          <w:tcPr>
            <w:tcW w:w="3960" w:type="dxa"/>
            <w:shd w:val="clear" w:color="auto" w:fill="auto"/>
          </w:tcPr>
          <w:p w14:paraId="77EAD3CD" w14:textId="589BA596" w:rsidR="008C0E23" w:rsidRPr="00BD15C0" w:rsidRDefault="008C0E23" w:rsidP="008C0E23">
            <w:pPr>
              <w:spacing w:after="0"/>
              <w:rPr>
                <w:rFonts w:eastAsia="Arial" w:cs="Symbol"/>
                <w:sz w:val="18"/>
                <w:szCs w:val="18"/>
              </w:rPr>
            </w:pPr>
          </w:p>
        </w:tc>
        <w:tc>
          <w:tcPr>
            <w:tcW w:w="2341" w:type="dxa"/>
            <w:shd w:val="clear" w:color="auto" w:fill="auto"/>
          </w:tcPr>
          <w:p w14:paraId="06CC58A3" w14:textId="1DF03983" w:rsidR="008C0E23" w:rsidRPr="00BD15C0" w:rsidRDefault="008C0E23" w:rsidP="008C0E23">
            <w:pPr>
              <w:spacing w:after="0"/>
              <w:rPr>
                <w:rFonts w:eastAsia="Arial" w:cs="Symbol"/>
                <w:b/>
                <w:sz w:val="18"/>
                <w:szCs w:val="18"/>
              </w:rPr>
            </w:pPr>
            <w:r w:rsidRPr="00111D5C">
              <w:rPr>
                <w:rFonts w:eastAsia="Arial" w:cs="Symbol"/>
                <w:sz w:val="18"/>
                <w:szCs w:val="18"/>
              </w:rPr>
              <w:t>Missing</w:t>
            </w:r>
          </w:p>
        </w:tc>
        <w:tc>
          <w:tcPr>
            <w:tcW w:w="1979" w:type="dxa"/>
          </w:tcPr>
          <w:p w14:paraId="68710DC0" w14:textId="77777777" w:rsidR="008C0E23" w:rsidRPr="00BD15C0" w:rsidRDefault="008C0E23" w:rsidP="008C0E23">
            <w:pPr>
              <w:spacing w:after="0"/>
              <w:rPr>
                <w:rFonts w:eastAsia="Arial" w:cs="Symbol"/>
                <w:b/>
                <w:sz w:val="18"/>
                <w:szCs w:val="18"/>
              </w:rPr>
            </w:pPr>
          </w:p>
        </w:tc>
        <w:tc>
          <w:tcPr>
            <w:tcW w:w="2836" w:type="dxa"/>
          </w:tcPr>
          <w:p w14:paraId="2B4F260A" w14:textId="77777777" w:rsidR="003B55A2" w:rsidRDefault="003B55A2" w:rsidP="003B55A2">
            <w:pPr>
              <w:spacing w:after="0"/>
              <w:rPr>
                <w:rFonts w:eastAsia="Arial" w:cs="Symbol"/>
                <w:color w:val="000000" w:themeColor="text1"/>
                <w:sz w:val="18"/>
                <w:szCs w:val="18"/>
              </w:rPr>
            </w:pPr>
            <w:r>
              <w:rPr>
                <w:rFonts w:eastAsia="Arial" w:cs="Symbol"/>
                <w:color w:val="000000" w:themeColor="text1"/>
                <w:sz w:val="18"/>
                <w:szCs w:val="18"/>
              </w:rPr>
              <w:t>See row 174.</w:t>
            </w:r>
          </w:p>
          <w:p w14:paraId="0EC29B28" w14:textId="0BDB3150" w:rsidR="009B17D1" w:rsidRPr="00BD15C0" w:rsidRDefault="009B17D1" w:rsidP="003B55A2">
            <w:pPr>
              <w:spacing w:after="0"/>
              <w:rPr>
                <w:rFonts w:eastAsia="Arial" w:cs="Symbol"/>
                <w:color w:val="000000" w:themeColor="text1"/>
                <w:sz w:val="18"/>
                <w:szCs w:val="18"/>
              </w:rPr>
            </w:pPr>
          </w:p>
        </w:tc>
      </w:tr>
      <w:tr w:rsidR="008C0E23" w:rsidRPr="00BD15C0" w14:paraId="36705C9E" w14:textId="5AC70D12" w:rsidTr="0D7A72C4">
        <w:trPr>
          <w:cantSplit/>
          <w:trHeight w:val="175"/>
          <w:jc w:val="center"/>
        </w:trPr>
        <w:tc>
          <w:tcPr>
            <w:tcW w:w="18851" w:type="dxa"/>
            <w:gridSpan w:val="7"/>
          </w:tcPr>
          <w:p w14:paraId="214D4694" w14:textId="15BCCD7A" w:rsidR="008C0E23" w:rsidRPr="00BD15C0" w:rsidRDefault="008C0E23" w:rsidP="008C0E23">
            <w:pPr>
              <w:keepNext/>
              <w:spacing w:after="0"/>
              <w:rPr>
                <w:rFonts w:eastAsia="Arial" w:cs="Symbol"/>
                <w:color w:val="000000" w:themeColor="text1"/>
                <w:sz w:val="18"/>
                <w:szCs w:val="18"/>
              </w:rPr>
            </w:pPr>
            <w:r w:rsidRPr="00BD15C0">
              <w:rPr>
                <w:rFonts w:cs="Symbol"/>
                <w:b/>
                <w:sz w:val="18"/>
                <w:szCs w:val="18"/>
              </w:rPr>
              <w:t>§ 144.32 Signatories to permit applications and reports</w:t>
            </w:r>
            <w:r w:rsidRPr="00BD15C0">
              <w:rPr>
                <w:rFonts w:cs="Symbol"/>
                <w:sz w:val="18"/>
                <w:szCs w:val="18"/>
              </w:rPr>
              <w:t>.</w:t>
            </w:r>
          </w:p>
        </w:tc>
      </w:tr>
      <w:tr w:rsidR="008C0E23" w:rsidRPr="00BD15C0" w14:paraId="0D089FCD" w14:textId="2C9969D8" w:rsidTr="00986D68">
        <w:trPr>
          <w:cantSplit/>
          <w:trHeight w:val="17"/>
          <w:jc w:val="center"/>
        </w:trPr>
        <w:tc>
          <w:tcPr>
            <w:tcW w:w="805" w:type="dxa"/>
          </w:tcPr>
          <w:p w14:paraId="1888510A" w14:textId="24798FC4" w:rsidR="008C0E23" w:rsidRPr="00BD15C0" w:rsidRDefault="008C0E23" w:rsidP="008C0E23">
            <w:pPr>
              <w:pStyle w:val="ListParagraph"/>
              <w:numPr>
                <w:ilvl w:val="0"/>
                <w:numId w:val="25"/>
              </w:numPr>
              <w:spacing w:after="0"/>
              <w:rPr>
                <w:rFonts w:cs="Symbol"/>
                <w:sz w:val="18"/>
                <w:szCs w:val="18"/>
              </w:rPr>
            </w:pPr>
            <w:r w:rsidRPr="00BD15C0">
              <w:rPr>
                <w:rFonts w:cs="Symbol"/>
                <w:sz w:val="18"/>
                <w:szCs w:val="18"/>
              </w:rPr>
              <w:t>186</w:t>
            </w:r>
          </w:p>
        </w:tc>
        <w:tc>
          <w:tcPr>
            <w:tcW w:w="4140" w:type="dxa"/>
            <w:shd w:val="clear" w:color="auto" w:fill="auto"/>
          </w:tcPr>
          <w:p w14:paraId="0F9DDD5D" w14:textId="67007B55" w:rsidR="008C0E23" w:rsidRPr="00BD15C0" w:rsidRDefault="008C0E23" w:rsidP="008C0E23">
            <w:pPr>
              <w:spacing w:after="0"/>
              <w:rPr>
                <w:rFonts w:eastAsia="Arial" w:cs="Symbol"/>
                <w:sz w:val="18"/>
                <w:szCs w:val="18"/>
              </w:rPr>
            </w:pPr>
            <w:r w:rsidRPr="00BD15C0">
              <w:rPr>
                <w:rFonts w:cs="Symbol"/>
                <w:sz w:val="18"/>
                <w:szCs w:val="18"/>
              </w:rPr>
              <w:t xml:space="preserve">Applications. All permit applications, except those submitted for Class II wells (see paragraph (b) of this section), shall be signed as follows: </w:t>
            </w:r>
          </w:p>
        </w:tc>
        <w:tc>
          <w:tcPr>
            <w:tcW w:w="2790" w:type="dxa"/>
            <w:shd w:val="clear" w:color="auto" w:fill="auto"/>
          </w:tcPr>
          <w:p w14:paraId="4C74E53A" w14:textId="77777777" w:rsidR="008C0E23" w:rsidRPr="00BD15C0" w:rsidRDefault="008C0E23" w:rsidP="008C0E23">
            <w:pPr>
              <w:spacing w:after="0"/>
              <w:rPr>
                <w:rFonts w:cs="Symbol"/>
                <w:sz w:val="18"/>
                <w:szCs w:val="18"/>
              </w:rPr>
            </w:pPr>
            <w:r w:rsidRPr="00BD15C0">
              <w:rPr>
                <w:rFonts w:cs="Symbol"/>
                <w:sz w:val="18"/>
                <w:szCs w:val="18"/>
              </w:rPr>
              <w:t>40 CFR 144.32(a)</w:t>
            </w:r>
          </w:p>
          <w:p w14:paraId="3641E299" w14:textId="282E8CAB" w:rsidR="008C0E23" w:rsidRPr="00BD15C0" w:rsidRDefault="008C0E23" w:rsidP="008C0E23">
            <w:pPr>
              <w:spacing w:after="0"/>
              <w:rPr>
                <w:rFonts w:eastAsia="Arial" w:cs="Symbol"/>
                <w:sz w:val="18"/>
                <w:szCs w:val="18"/>
              </w:rPr>
            </w:pPr>
            <w:r w:rsidRPr="00BD15C0">
              <w:rPr>
                <w:rFonts w:cs="Symbol"/>
                <w:sz w:val="18"/>
                <w:szCs w:val="18"/>
              </w:rPr>
              <w:t>(See also 145.11(a)(11))</w:t>
            </w:r>
          </w:p>
        </w:tc>
        <w:tc>
          <w:tcPr>
            <w:tcW w:w="3960" w:type="dxa"/>
            <w:shd w:val="clear" w:color="auto" w:fill="auto"/>
          </w:tcPr>
          <w:p w14:paraId="29E0EB55" w14:textId="34B0EA7B" w:rsidR="008C0E23" w:rsidRPr="00E601A6" w:rsidRDefault="008C0E23" w:rsidP="008C0E23">
            <w:pPr>
              <w:pStyle w:val="NoSpacing"/>
              <w:rPr>
                <w:rFonts w:ascii="Calibri" w:hAnsi="Calibri" w:cs="Symbol"/>
                <w:color w:val="000000"/>
                <w:sz w:val="18"/>
                <w:szCs w:val="18"/>
                <w:lang w:eastAsia="zh-CN"/>
              </w:rPr>
            </w:pPr>
            <w:r w:rsidRPr="00E601A6">
              <w:rPr>
                <w:rFonts w:ascii="Calibri" w:hAnsi="Calibri" w:cs="Symbol"/>
                <w:b/>
                <w:sz w:val="18"/>
                <w:szCs w:val="18"/>
              </w:rPr>
              <w:t xml:space="preserve">§5.203(a)(1)(B) </w:t>
            </w:r>
            <w:r w:rsidRPr="00E601A6">
              <w:rPr>
                <w:rFonts w:ascii="Calibri" w:hAnsi="Calibri" w:cs="Symbol"/>
                <w:b/>
                <w:color w:val="000000"/>
                <w:sz w:val="18"/>
                <w:szCs w:val="18"/>
                <w:lang w:eastAsia="zh-CN"/>
              </w:rPr>
              <w:t>Signatories to permit applications.</w:t>
            </w:r>
            <w:r w:rsidRPr="00E601A6">
              <w:rPr>
                <w:rFonts w:ascii="Calibri" w:hAnsi="Calibri" w:cs="Symbol"/>
                <w:color w:val="000000"/>
                <w:sz w:val="18"/>
                <w:szCs w:val="18"/>
                <w:lang w:eastAsia="zh-CN"/>
              </w:rPr>
              <w:t xml:space="preserve"> </w:t>
            </w:r>
          </w:p>
          <w:p w14:paraId="189EC8B3" w14:textId="77501BCC" w:rsidR="008C0E23" w:rsidRPr="00E601A6" w:rsidRDefault="008C0E23" w:rsidP="008C0E23">
            <w:pPr>
              <w:pStyle w:val="NoSpacing"/>
              <w:rPr>
                <w:rFonts w:ascii="Calibri" w:hAnsi="Calibri" w:cs="Symbol"/>
                <w:color w:val="000000"/>
                <w:sz w:val="18"/>
                <w:szCs w:val="18"/>
                <w:lang w:eastAsia="zh-CN"/>
              </w:rPr>
            </w:pPr>
            <w:r w:rsidRPr="00E601A6">
              <w:rPr>
                <w:rFonts w:ascii="Calibri" w:hAnsi="Calibri" w:cs="Symbol"/>
                <w:color w:val="000000"/>
                <w:sz w:val="18"/>
                <w:szCs w:val="18"/>
                <w:lang w:eastAsia="zh-CN"/>
              </w:rPr>
              <w:t>An applicant must ensure that the application is executed by a party having knowledge of the facts entered on the form and included in the required attachments. All permit applications shall be signed as specified in this subparagraph:</w:t>
            </w:r>
          </w:p>
        </w:tc>
        <w:tc>
          <w:tcPr>
            <w:tcW w:w="2341" w:type="dxa"/>
          </w:tcPr>
          <w:p w14:paraId="1E862896" w14:textId="0809AB0B" w:rsidR="008C0E23" w:rsidRPr="00BD15C0" w:rsidRDefault="008C0E23" w:rsidP="008C0E23">
            <w:pPr>
              <w:keepNext/>
              <w:spacing w:after="0"/>
              <w:rPr>
                <w:rFonts w:eastAsia="Arial" w:cs="Symbol"/>
                <w:sz w:val="18"/>
                <w:szCs w:val="18"/>
              </w:rPr>
            </w:pPr>
            <w:r w:rsidRPr="00BD15C0">
              <w:rPr>
                <w:rFonts w:eastAsia="Arial" w:cs="Symbol"/>
                <w:sz w:val="18"/>
                <w:szCs w:val="18"/>
              </w:rPr>
              <w:t>Similar intent to the CFR.</w:t>
            </w:r>
          </w:p>
        </w:tc>
        <w:tc>
          <w:tcPr>
            <w:tcW w:w="1979" w:type="dxa"/>
          </w:tcPr>
          <w:p w14:paraId="1BCFC6C1" w14:textId="73B678BD" w:rsidR="008C0E23" w:rsidRPr="00BD15C0" w:rsidRDefault="008C0E23" w:rsidP="008C0E23">
            <w:pPr>
              <w:keepNext/>
              <w:spacing w:after="0"/>
              <w:rPr>
                <w:rFonts w:eastAsia="Arial" w:cs="Symbol"/>
                <w:sz w:val="18"/>
                <w:szCs w:val="18"/>
              </w:rPr>
            </w:pPr>
          </w:p>
        </w:tc>
        <w:tc>
          <w:tcPr>
            <w:tcW w:w="2836" w:type="dxa"/>
          </w:tcPr>
          <w:p w14:paraId="6258CBE2" w14:textId="77777777" w:rsidR="008C0E23" w:rsidRDefault="00C34389" w:rsidP="008C0E23">
            <w:pPr>
              <w:keepNext/>
              <w:spacing w:after="0"/>
              <w:rPr>
                <w:rFonts w:eastAsia="Arial" w:cs="Symbol"/>
                <w:color w:val="000000" w:themeColor="text1"/>
                <w:sz w:val="18"/>
                <w:szCs w:val="18"/>
              </w:rPr>
            </w:pPr>
            <w:proofErr w:type="gramStart"/>
            <w:r>
              <w:rPr>
                <w:rFonts w:eastAsia="Arial" w:cs="Symbol"/>
                <w:color w:val="000000" w:themeColor="text1"/>
                <w:sz w:val="18"/>
                <w:szCs w:val="18"/>
              </w:rPr>
              <w:t>Similar to</w:t>
            </w:r>
            <w:proofErr w:type="gramEnd"/>
            <w:r>
              <w:rPr>
                <w:rFonts w:eastAsia="Arial" w:cs="Symbol"/>
                <w:color w:val="000000" w:themeColor="text1"/>
                <w:sz w:val="18"/>
                <w:szCs w:val="18"/>
              </w:rPr>
              <w:t xml:space="preserve"> CFR; no concerns for stringency.</w:t>
            </w:r>
            <w:r w:rsidR="00BC614D">
              <w:rPr>
                <w:rFonts w:eastAsia="Arial" w:cs="Symbol"/>
                <w:color w:val="000000" w:themeColor="text1"/>
                <w:sz w:val="18"/>
                <w:szCs w:val="18"/>
              </w:rPr>
              <w:t xml:space="preserve"> </w:t>
            </w:r>
          </w:p>
          <w:p w14:paraId="147E414A" w14:textId="72FF8481" w:rsidR="00D17DA1" w:rsidRPr="00BD15C0" w:rsidRDefault="00D17DA1" w:rsidP="008C0E23">
            <w:pPr>
              <w:keepNext/>
              <w:spacing w:after="0"/>
              <w:rPr>
                <w:rFonts w:eastAsia="Arial" w:cs="Symbol"/>
                <w:color w:val="000000" w:themeColor="text1"/>
                <w:sz w:val="18"/>
                <w:szCs w:val="18"/>
              </w:rPr>
            </w:pPr>
          </w:p>
        </w:tc>
      </w:tr>
      <w:tr w:rsidR="008C0E23" w:rsidRPr="00BD15C0" w14:paraId="1CD8F187" w14:textId="4A9B61BD" w:rsidTr="00986D68">
        <w:trPr>
          <w:cantSplit/>
          <w:trHeight w:val="49"/>
          <w:jc w:val="center"/>
        </w:trPr>
        <w:tc>
          <w:tcPr>
            <w:tcW w:w="805" w:type="dxa"/>
          </w:tcPr>
          <w:p w14:paraId="5F8F1021" w14:textId="397E4BF9" w:rsidR="008C0E23" w:rsidRPr="00BD15C0" w:rsidRDefault="008C0E23" w:rsidP="008C0E23">
            <w:pPr>
              <w:pStyle w:val="ListParagraph"/>
              <w:numPr>
                <w:ilvl w:val="0"/>
                <w:numId w:val="25"/>
              </w:numPr>
              <w:spacing w:after="0"/>
              <w:rPr>
                <w:rFonts w:cs="Symbol"/>
                <w:sz w:val="18"/>
                <w:szCs w:val="18"/>
              </w:rPr>
            </w:pPr>
            <w:r w:rsidRPr="00BD15C0">
              <w:rPr>
                <w:rFonts w:cs="Symbol"/>
                <w:sz w:val="18"/>
                <w:szCs w:val="18"/>
              </w:rPr>
              <w:t>187</w:t>
            </w:r>
          </w:p>
        </w:tc>
        <w:tc>
          <w:tcPr>
            <w:tcW w:w="4140" w:type="dxa"/>
            <w:shd w:val="clear" w:color="auto" w:fill="auto"/>
          </w:tcPr>
          <w:p w14:paraId="1EE72C1A" w14:textId="409998FE" w:rsidR="008C0E23" w:rsidRPr="00BD15C0" w:rsidRDefault="008C0E23" w:rsidP="008C0E23">
            <w:pPr>
              <w:spacing w:after="0"/>
              <w:rPr>
                <w:rFonts w:eastAsia="Arial" w:cs="Symbol"/>
                <w:sz w:val="18"/>
                <w:szCs w:val="18"/>
              </w:rPr>
            </w:pPr>
            <w:r w:rsidRPr="00BD15C0">
              <w:rPr>
                <w:rFonts w:cs="Symbol"/>
                <w:sz w:val="18"/>
                <w:szCs w:val="18"/>
              </w:rPr>
              <w:t xml:space="preserve">For a corporation: by a responsible corporate officer. </w:t>
            </w:r>
            <w:proofErr w:type="gramStart"/>
            <w:r w:rsidRPr="00BD15C0">
              <w:rPr>
                <w:rFonts w:cs="Symbol"/>
                <w:sz w:val="18"/>
                <w:szCs w:val="18"/>
              </w:rPr>
              <w:t>For the purpose of</w:t>
            </w:r>
            <w:proofErr w:type="gramEnd"/>
            <w:r w:rsidRPr="00BD15C0">
              <w:rPr>
                <w:rFonts w:cs="Symbol"/>
                <w:sz w:val="18"/>
                <w:szCs w:val="18"/>
              </w:rPr>
              <w:t xml:space="preserve"> this section, a responsible corporate officer means;</w:t>
            </w:r>
          </w:p>
        </w:tc>
        <w:tc>
          <w:tcPr>
            <w:tcW w:w="2790" w:type="dxa"/>
            <w:shd w:val="clear" w:color="auto" w:fill="auto"/>
          </w:tcPr>
          <w:p w14:paraId="308C84C0" w14:textId="77777777" w:rsidR="008C0E23" w:rsidRPr="00BD15C0" w:rsidRDefault="008C0E23" w:rsidP="008C0E23">
            <w:pPr>
              <w:spacing w:after="0"/>
              <w:rPr>
                <w:rFonts w:cs="Symbol"/>
                <w:sz w:val="18"/>
                <w:szCs w:val="18"/>
              </w:rPr>
            </w:pPr>
            <w:r w:rsidRPr="00BD15C0">
              <w:rPr>
                <w:rFonts w:cs="Symbol"/>
                <w:sz w:val="18"/>
                <w:szCs w:val="18"/>
              </w:rPr>
              <w:t>40 CFR 144.32(a)(1)</w:t>
            </w:r>
          </w:p>
          <w:p w14:paraId="2593B6DE" w14:textId="109E5AA7" w:rsidR="008C0E23" w:rsidRPr="00BD15C0" w:rsidRDefault="008C0E23" w:rsidP="008C0E23">
            <w:pPr>
              <w:spacing w:after="0"/>
              <w:rPr>
                <w:rFonts w:eastAsia="Arial" w:cs="Symbol"/>
                <w:sz w:val="18"/>
                <w:szCs w:val="18"/>
              </w:rPr>
            </w:pPr>
            <w:r w:rsidRPr="00BD15C0">
              <w:rPr>
                <w:rFonts w:cs="Symbol"/>
                <w:sz w:val="18"/>
                <w:szCs w:val="18"/>
              </w:rPr>
              <w:t>(See also 145.11(a)(11))</w:t>
            </w:r>
          </w:p>
        </w:tc>
        <w:tc>
          <w:tcPr>
            <w:tcW w:w="3960" w:type="dxa"/>
            <w:shd w:val="clear" w:color="auto" w:fill="auto"/>
          </w:tcPr>
          <w:p w14:paraId="360F8EE2" w14:textId="77777777" w:rsidR="008C0E23" w:rsidRPr="00E601A6" w:rsidRDefault="008C0E23" w:rsidP="008C0E23">
            <w:pPr>
              <w:pStyle w:val="NoSpacing"/>
              <w:rPr>
                <w:rFonts w:ascii="Calibri" w:hAnsi="Calibri" w:cs="Symbol"/>
                <w:b/>
                <w:sz w:val="18"/>
                <w:szCs w:val="18"/>
              </w:rPr>
            </w:pPr>
            <w:r w:rsidRPr="00E601A6">
              <w:rPr>
                <w:rFonts w:ascii="Calibri" w:hAnsi="Calibri" w:cs="Symbol"/>
                <w:b/>
                <w:sz w:val="18"/>
                <w:szCs w:val="18"/>
              </w:rPr>
              <w:t>§5.203(a)(1)(B)</w:t>
            </w:r>
          </w:p>
          <w:p w14:paraId="482C067B" w14:textId="1B265257" w:rsidR="008C0E23" w:rsidRPr="00E601A6" w:rsidRDefault="00E93582" w:rsidP="00BD6C8E">
            <w:pPr>
              <w:pStyle w:val="NoSpacing"/>
              <w:rPr>
                <w:rFonts w:ascii="Calibri" w:hAnsi="Calibri" w:cs="Symbol"/>
                <w:sz w:val="18"/>
                <w:szCs w:val="18"/>
              </w:rPr>
            </w:pPr>
            <w:r>
              <w:rPr>
                <w:rFonts w:ascii="Calibri" w:hAnsi="Calibri" w:cs="Symbol"/>
                <w:sz w:val="18"/>
                <w:szCs w:val="18"/>
              </w:rPr>
              <w:t xml:space="preserve">(i) </w:t>
            </w:r>
            <w:r w:rsidR="008C0E23" w:rsidRPr="00E601A6">
              <w:rPr>
                <w:rFonts w:ascii="Calibri" w:hAnsi="Calibri" w:cs="Symbol"/>
                <w:sz w:val="18"/>
                <w:szCs w:val="18"/>
              </w:rPr>
              <w:t>For a corporation, the permit application shall be signed by a responsible corporate officer. For the purpose of this section, a responsible corporate officer means a president, secretary, treasurer, or vice president of the corporation in charge of a principal business function, or any other person who performs similar policy- or decision making functions for the corporation, or the manager of one or more manufacturing, production, or operating facilities employing more than 250 persons or having gross annual sales or expenditures exceeding $25 million (in second-quarter 1980 dollars), if authority to sign documents has been assigned or delegated to the manager in accordance with corporate procedures.</w:t>
            </w:r>
          </w:p>
          <w:p w14:paraId="2EDB18D3" w14:textId="5318E397" w:rsidR="008C0E23" w:rsidRPr="00645480" w:rsidRDefault="008C0E23" w:rsidP="008C0E23">
            <w:pPr>
              <w:spacing w:after="0"/>
              <w:rPr>
                <w:rFonts w:eastAsia="Arial" w:cs="Times New Roman"/>
                <w:sz w:val="18"/>
                <w:szCs w:val="18"/>
              </w:rPr>
            </w:pPr>
          </w:p>
        </w:tc>
        <w:tc>
          <w:tcPr>
            <w:tcW w:w="2341" w:type="dxa"/>
          </w:tcPr>
          <w:p w14:paraId="265416A5" w14:textId="0C86D86E" w:rsidR="008C0E23" w:rsidRPr="00BD15C0" w:rsidRDefault="008C0E23" w:rsidP="008C0E23">
            <w:pPr>
              <w:spacing w:after="0"/>
              <w:rPr>
                <w:rFonts w:eastAsia="Arial" w:cs="Symbol"/>
                <w:sz w:val="18"/>
                <w:szCs w:val="18"/>
              </w:rPr>
            </w:pPr>
            <w:r w:rsidRPr="00BD15C0">
              <w:rPr>
                <w:rFonts w:eastAsia="Arial" w:cs="Symbol"/>
                <w:sz w:val="18"/>
                <w:szCs w:val="18"/>
              </w:rPr>
              <w:t>Same as the CFR.</w:t>
            </w:r>
          </w:p>
        </w:tc>
        <w:tc>
          <w:tcPr>
            <w:tcW w:w="1979" w:type="dxa"/>
          </w:tcPr>
          <w:p w14:paraId="02F57011" w14:textId="7EC4E5C3" w:rsidR="008C0E23" w:rsidRPr="00BD15C0" w:rsidRDefault="008C0E23" w:rsidP="008C0E23">
            <w:pPr>
              <w:keepNext/>
              <w:spacing w:after="0"/>
              <w:rPr>
                <w:rFonts w:eastAsia="Arial" w:cs="Symbol"/>
                <w:color w:val="0000FF"/>
                <w:sz w:val="18"/>
                <w:szCs w:val="18"/>
              </w:rPr>
            </w:pPr>
          </w:p>
        </w:tc>
        <w:tc>
          <w:tcPr>
            <w:tcW w:w="2836" w:type="dxa"/>
          </w:tcPr>
          <w:p w14:paraId="46016FCB" w14:textId="2BA77822" w:rsidR="008C0E23" w:rsidRPr="00BD15C0" w:rsidRDefault="008C0E23" w:rsidP="008C0E23">
            <w:pPr>
              <w:keepNext/>
              <w:spacing w:after="0"/>
              <w:rPr>
                <w:rFonts w:eastAsia="Arial" w:cs="Symbol"/>
                <w:color w:val="000000" w:themeColor="text1"/>
                <w:sz w:val="18"/>
                <w:szCs w:val="18"/>
              </w:rPr>
            </w:pPr>
          </w:p>
        </w:tc>
      </w:tr>
      <w:tr w:rsidR="008C0E23" w:rsidRPr="00BD15C0" w14:paraId="4D6629B2" w14:textId="402A9A4F" w:rsidTr="00986D68">
        <w:trPr>
          <w:cantSplit/>
          <w:trHeight w:val="27"/>
          <w:jc w:val="center"/>
        </w:trPr>
        <w:tc>
          <w:tcPr>
            <w:tcW w:w="805" w:type="dxa"/>
          </w:tcPr>
          <w:p w14:paraId="2C0578E3" w14:textId="01D7C34E" w:rsidR="008C0E23" w:rsidRPr="00BD15C0" w:rsidRDefault="008C0E23" w:rsidP="008C0E23">
            <w:pPr>
              <w:pStyle w:val="ListParagraph"/>
              <w:numPr>
                <w:ilvl w:val="0"/>
                <w:numId w:val="25"/>
              </w:numPr>
              <w:spacing w:after="0"/>
              <w:rPr>
                <w:rFonts w:cs="Symbol"/>
                <w:sz w:val="18"/>
                <w:szCs w:val="18"/>
              </w:rPr>
            </w:pPr>
            <w:r w:rsidRPr="00BD15C0">
              <w:rPr>
                <w:rFonts w:cs="Symbol"/>
                <w:sz w:val="18"/>
                <w:szCs w:val="18"/>
              </w:rPr>
              <w:lastRenderedPageBreak/>
              <w:t>188</w:t>
            </w:r>
          </w:p>
        </w:tc>
        <w:tc>
          <w:tcPr>
            <w:tcW w:w="4140" w:type="dxa"/>
            <w:shd w:val="clear" w:color="auto" w:fill="auto"/>
          </w:tcPr>
          <w:p w14:paraId="49B6881C" w14:textId="0E6AA340" w:rsidR="008C0E23" w:rsidRPr="00BD15C0" w:rsidRDefault="008C0E23" w:rsidP="008C0E23">
            <w:pPr>
              <w:spacing w:after="0"/>
              <w:rPr>
                <w:rFonts w:eastAsia="Arial" w:cs="Symbol"/>
                <w:b/>
                <w:sz w:val="18"/>
                <w:szCs w:val="18"/>
              </w:rPr>
            </w:pPr>
            <w:r w:rsidRPr="00BD15C0">
              <w:rPr>
                <w:rFonts w:cs="Symbol"/>
                <w:sz w:val="18"/>
                <w:szCs w:val="18"/>
              </w:rPr>
              <w:t xml:space="preserve">A president, secretary, treasurer, or vice president of the corporation in charge of a principal business function, or any other person who performs similar policy- or </w:t>
            </w:r>
            <w:proofErr w:type="gramStart"/>
            <w:r w:rsidRPr="00BD15C0">
              <w:rPr>
                <w:rFonts w:cs="Symbol"/>
                <w:sz w:val="18"/>
                <w:szCs w:val="18"/>
              </w:rPr>
              <w:t>decision making</w:t>
            </w:r>
            <w:proofErr w:type="gramEnd"/>
            <w:r w:rsidRPr="00BD15C0">
              <w:rPr>
                <w:rFonts w:cs="Symbol"/>
                <w:sz w:val="18"/>
                <w:szCs w:val="18"/>
              </w:rPr>
              <w:t xml:space="preserve"> functions for the corporation, or</w:t>
            </w:r>
          </w:p>
        </w:tc>
        <w:tc>
          <w:tcPr>
            <w:tcW w:w="2790" w:type="dxa"/>
            <w:shd w:val="clear" w:color="auto" w:fill="auto"/>
          </w:tcPr>
          <w:p w14:paraId="70B96D32" w14:textId="77777777" w:rsidR="008C0E23" w:rsidRPr="00BD15C0" w:rsidRDefault="008C0E23" w:rsidP="008C0E23">
            <w:pPr>
              <w:spacing w:after="0"/>
              <w:rPr>
                <w:rFonts w:cs="Symbol"/>
                <w:sz w:val="18"/>
                <w:szCs w:val="18"/>
              </w:rPr>
            </w:pPr>
            <w:r w:rsidRPr="00BD15C0">
              <w:rPr>
                <w:rFonts w:cs="Symbol"/>
                <w:sz w:val="18"/>
                <w:szCs w:val="18"/>
              </w:rPr>
              <w:t>40 CFR 144.32(a)(1)(i)</w:t>
            </w:r>
          </w:p>
          <w:p w14:paraId="7A907043" w14:textId="3290A287" w:rsidR="008C0E23" w:rsidRPr="00BD15C0" w:rsidRDefault="008C0E23" w:rsidP="008C0E23">
            <w:pPr>
              <w:spacing w:after="0"/>
              <w:rPr>
                <w:rFonts w:eastAsia="Arial" w:cs="Symbol"/>
                <w:b/>
                <w:sz w:val="18"/>
                <w:szCs w:val="18"/>
              </w:rPr>
            </w:pPr>
            <w:r w:rsidRPr="00BD15C0">
              <w:rPr>
                <w:rFonts w:cs="Symbol"/>
                <w:sz w:val="18"/>
                <w:szCs w:val="18"/>
              </w:rPr>
              <w:t>(See also 145.11(a)(11))</w:t>
            </w:r>
          </w:p>
        </w:tc>
        <w:tc>
          <w:tcPr>
            <w:tcW w:w="3960" w:type="dxa"/>
            <w:shd w:val="clear" w:color="auto" w:fill="auto"/>
          </w:tcPr>
          <w:p w14:paraId="27EC8F4B" w14:textId="77777777" w:rsidR="008C0E23" w:rsidRPr="00E601A6" w:rsidRDefault="008C0E23" w:rsidP="008C0E23">
            <w:pPr>
              <w:pStyle w:val="NoSpacing"/>
              <w:rPr>
                <w:rFonts w:ascii="Calibri" w:hAnsi="Calibri" w:cs="Symbol"/>
                <w:b/>
                <w:sz w:val="18"/>
                <w:szCs w:val="18"/>
              </w:rPr>
            </w:pPr>
            <w:r w:rsidRPr="00E601A6">
              <w:rPr>
                <w:rFonts w:ascii="Calibri" w:hAnsi="Calibri" w:cs="Symbol"/>
                <w:b/>
                <w:sz w:val="18"/>
                <w:szCs w:val="18"/>
              </w:rPr>
              <w:t>§5.203(a)(1)(B)</w:t>
            </w:r>
          </w:p>
          <w:p w14:paraId="122FAF3B" w14:textId="793056D9" w:rsidR="008C0E23" w:rsidRPr="00E601A6" w:rsidRDefault="008C0E23" w:rsidP="008C0E23">
            <w:pPr>
              <w:pStyle w:val="NoSpacing"/>
              <w:rPr>
                <w:rFonts w:ascii="Calibri" w:hAnsi="Calibri" w:cs="Symbol"/>
                <w:sz w:val="18"/>
                <w:szCs w:val="18"/>
              </w:rPr>
            </w:pPr>
            <w:r w:rsidRPr="00E601A6">
              <w:rPr>
                <w:rFonts w:ascii="Calibri" w:hAnsi="Calibri" w:cs="Symbol"/>
                <w:sz w:val="18"/>
                <w:szCs w:val="18"/>
              </w:rPr>
              <w:t>(i) For a corporation, the permit application shall be signed by a responsible corporate officer. For the purpose of this section, a responsible corporate officer means a president, secretary, treasurer, or vice president of the corporation in charge of a principal business function, or any other person who performs similar policy- or decision making functions for the corporation, or the manager of one or more manufacturing, production, or operating facilities employing more than 250 persons or having gross annual sales or expenditures exceeding $25 million (in second-quarter 1980 dollars), if authority to sign documents has been assigned or delegated to the manager in accordance with corporate procedures.</w:t>
            </w:r>
          </w:p>
        </w:tc>
        <w:tc>
          <w:tcPr>
            <w:tcW w:w="2341" w:type="dxa"/>
            <w:shd w:val="clear" w:color="auto" w:fill="auto"/>
          </w:tcPr>
          <w:p w14:paraId="4A622BB2" w14:textId="15853251" w:rsidR="008C0E23" w:rsidRPr="00BD15C0" w:rsidRDefault="008C0E23" w:rsidP="008C0E23">
            <w:pPr>
              <w:spacing w:after="0"/>
              <w:rPr>
                <w:rFonts w:eastAsia="Arial" w:cs="Symbol"/>
                <w:sz w:val="18"/>
                <w:szCs w:val="18"/>
              </w:rPr>
            </w:pPr>
            <w:r w:rsidRPr="00BD15C0">
              <w:rPr>
                <w:rFonts w:eastAsia="Arial" w:cs="Symbol"/>
                <w:sz w:val="18"/>
                <w:szCs w:val="18"/>
              </w:rPr>
              <w:t>Same as the CFR.</w:t>
            </w:r>
          </w:p>
        </w:tc>
        <w:tc>
          <w:tcPr>
            <w:tcW w:w="1979" w:type="dxa"/>
          </w:tcPr>
          <w:p w14:paraId="33332D86" w14:textId="18A2AAD7" w:rsidR="008C0E23" w:rsidRPr="00BD15C0" w:rsidRDefault="008C0E23" w:rsidP="008C0E23">
            <w:pPr>
              <w:spacing w:after="0"/>
              <w:rPr>
                <w:rFonts w:eastAsia="Arial" w:cs="Symbol"/>
                <w:b/>
                <w:color w:val="0000FF"/>
                <w:sz w:val="18"/>
                <w:szCs w:val="18"/>
              </w:rPr>
            </w:pPr>
          </w:p>
        </w:tc>
        <w:tc>
          <w:tcPr>
            <w:tcW w:w="2836" w:type="dxa"/>
          </w:tcPr>
          <w:p w14:paraId="3D6EA131" w14:textId="0B60F993" w:rsidR="008C0E23" w:rsidRPr="00BD15C0" w:rsidRDefault="008C0E23" w:rsidP="008C0E23">
            <w:pPr>
              <w:spacing w:after="0"/>
              <w:rPr>
                <w:rFonts w:eastAsia="Arial" w:cs="Symbol"/>
                <w:b/>
                <w:color w:val="000000" w:themeColor="text1"/>
                <w:sz w:val="18"/>
                <w:szCs w:val="18"/>
              </w:rPr>
            </w:pPr>
          </w:p>
        </w:tc>
      </w:tr>
      <w:tr w:rsidR="008C0E23" w:rsidRPr="00BD15C0" w14:paraId="1EC256C3" w14:textId="582A9C22" w:rsidTr="00986D68">
        <w:trPr>
          <w:cantSplit/>
          <w:trHeight w:val="27"/>
          <w:jc w:val="center"/>
        </w:trPr>
        <w:tc>
          <w:tcPr>
            <w:tcW w:w="805" w:type="dxa"/>
          </w:tcPr>
          <w:p w14:paraId="0E3EEAD1" w14:textId="3D6DDADE" w:rsidR="008C0E23" w:rsidRPr="00BD15C0" w:rsidRDefault="008C0E23" w:rsidP="008C0E23">
            <w:pPr>
              <w:pStyle w:val="ListParagraph"/>
              <w:numPr>
                <w:ilvl w:val="0"/>
                <w:numId w:val="25"/>
              </w:numPr>
              <w:spacing w:after="0"/>
              <w:rPr>
                <w:rFonts w:cs="Symbol"/>
                <w:sz w:val="18"/>
                <w:szCs w:val="18"/>
              </w:rPr>
            </w:pPr>
            <w:r w:rsidRPr="00BD15C0">
              <w:rPr>
                <w:rFonts w:cs="Symbol"/>
                <w:sz w:val="18"/>
                <w:szCs w:val="18"/>
              </w:rPr>
              <w:t>189</w:t>
            </w:r>
          </w:p>
        </w:tc>
        <w:tc>
          <w:tcPr>
            <w:tcW w:w="4140" w:type="dxa"/>
            <w:shd w:val="clear" w:color="auto" w:fill="auto"/>
          </w:tcPr>
          <w:p w14:paraId="635A7E75" w14:textId="07D7BA03" w:rsidR="008C0E23" w:rsidRPr="00BD15C0" w:rsidRDefault="008C0E23" w:rsidP="008C0E23">
            <w:pPr>
              <w:spacing w:after="0"/>
              <w:rPr>
                <w:rFonts w:eastAsia="Arial" w:cs="Symbol"/>
                <w:b/>
                <w:sz w:val="18"/>
                <w:szCs w:val="18"/>
              </w:rPr>
            </w:pPr>
            <w:r w:rsidRPr="00BD15C0">
              <w:rPr>
                <w:rFonts w:cs="Symbol"/>
                <w:sz w:val="18"/>
                <w:szCs w:val="18"/>
              </w:rPr>
              <w:t xml:space="preserve">the manager of one or more manufacturing, production, or operating facilities employing more than 250 persons or having gross annual sales or expenditures exceeding $25 million (in second-quarter 1980 dollars), if authority to sign documents has been assigned or delegated to the manager in accordance with corporate procedures. NOTE: </w:t>
            </w:r>
            <w:r w:rsidR="00BC614D">
              <w:rPr>
                <w:rFonts w:cs="Symbol"/>
                <w:sz w:val="18"/>
                <w:szCs w:val="18"/>
              </w:rPr>
              <w:t>I</w:t>
            </w:r>
            <w:r w:rsidRPr="00BD15C0">
              <w:rPr>
                <w:rFonts w:cs="Symbol"/>
                <w:sz w:val="18"/>
                <w:szCs w:val="18"/>
              </w:rPr>
              <w:t xml:space="preserve"> </w:t>
            </w:r>
            <w:proofErr w:type="gramStart"/>
            <w:r w:rsidRPr="00BD15C0">
              <w:rPr>
                <w:rFonts w:cs="Symbol"/>
                <w:sz w:val="18"/>
                <w:szCs w:val="18"/>
              </w:rPr>
              <w:t>does</w:t>
            </w:r>
            <w:proofErr w:type="gramEnd"/>
            <w:r w:rsidRPr="00BD15C0">
              <w:rPr>
                <w:rFonts w:cs="Symbol"/>
                <w:sz w:val="18"/>
                <w:szCs w:val="18"/>
              </w:rPr>
              <w:t xml:space="preserve"> not require specific assignments or delegations of authority to responsible corporate officers identified in § 144.32(a)(1)(i). The Agency will presume that these responsible corporate officers have the requisite authority to sign permit applications unless the corporation has notified the Director to the contrary. Corporate procedures governing authority to sign permit applications may provide for assignment or delegation to applicable corporate positions under § 144.32(a)(1)(ii) rather than to specific individuals.</w:t>
            </w:r>
          </w:p>
        </w:tc>
        <w:tc>
          <w:tcPr>
            <w:tcW w:w="2790" w:type="dxa"/>
            <w:shd w:val="clear" w:color="auto" w:fill="auto"/>
          </w:tcPr>
          <w:p w14:paraId="322757D7" w14:textId="77777777" w:rsidR="008C0E23" w:rsidRPr="00BD15C0" w:rsidRDefault="008C0E23" w:rsidP="008C0E23">
            <w:pPr>
              <w:spacing w:after="0"/>
              <w:rPr>
                <w:rFonts w:cs="Symbol"/>
                <w:sz w:val="18"/>
                <w:szCs w:val="18"/>
              </w:rPr>
            </w:pPr>
            <w:r w:rsidRPr="00BD15C0">
              <w:rPr>
                <w:rFonts w:cs="Symbol"/>
                <w:sz w:val="18"/>
                <w:szCs w:val="18"/>
              </w:rPr>
              <w:t>40 CFR 144.32(a)(1)(ii)</w:t>
            </w:r>
          </w:p>
          <w:p w14:paraId="21B244D1" w14:textId="661BC7A0" w:rsidR="008C0E23" w:rsidRPr="00BD15C0" w:rsidRDefault="008C0E23" w:rsidP="008C0E23">
            <w:pPr>
              <w:spacing w:after="0"/>
              <w:rPr>
                <w:rFonts w:eastAsia="Arial" w:cs="Symbol"/>
                <w:b/>
                <w:sz w:val="18"/>
                <w:szCs w:val="18"/>
              </w:rPr>
            </w:pPr>
            <w:r w:rsidRPr="00BD15C0">
              <w:rPr>
                <w:rFonts w:cs="Symbol"/>
                <w:sz w:val="18"/>
                <w:szCs w:val="18"/>
              </w:rPr>
              <w:t>(See also 145.11(a)(11))</w:t>
            </w:r>
          </w:p>
        </w:tc>
        <w:tc>
          <w:tcPr>
            <w:tcW w:w="3960" w:type="dxa"/>
            <w:shd w:val="clear" w:color="auto" w:fill="auto"/>
          </w:tcPr>
          <w:p w14:paraId="2368984B" w14:textId="77777777" w:rsidR="008C0E23" w:rsidRPr="00E601A6" w:rsidRDefault="008C0E23" w:rsidP="008C0E23">
            <w:pPr>
              <w:pStyle w:val="NoSpacing"/>
              <w:rPr>
                <w:rFonts w:ascii="Calibri" w:hAnsi="Calibri" w:cs="Symbol"/>
                <w:b/>
                <w:sz w:val="18"/>
                <w:szCs w:val="18"/>
              </w:rPr>
            </w:pPr>
            <w:r w:rsidRPr="00E601A6">
              <w:rPr>
                <w:rFonts w:ascii="Calibri" w:hAnsi="Calibri" w:cs="Symbol"/>
                <w:b/>
                <w:sz w:val="18"/>
                <w:szCs w:val="18"/>
              </w:rPr>
              <w:t>§5.203(a)(1)(B)</w:t>
            </w:r>
          </w:p>
          <w:p w14:paraId="4F06D87F" w14:textId="4E80BBD7" w:rsidR="008C0E23" w:rsidRPr="00E601A6" w:rsidRDefault="008C0E23" w:rsidP="008C0E23">
            <w:pPr>
              <w:pStyle w:val="NoSpacing"/>
              <w:rPr>
                <w:rFonts w:ascii="Calibri" w:hAnsi="Calibri" w:cs="Symbol"/>
                <w:sz w:val="18"/>
                <w:szCs w:val="18"/>
              </w:rPr>
            </w:pPr>
            <w:r w:rsidRPr="00E601A6">
              <w:rPr>
                <w:rFonts w:ascii="Calibri" w:hAnsi="Calibri" w:cs="Symbol"/>
                <w:sz w:val="18"/>
                <w:szCs w:val="18"/>
              </w:rPr>
              <w:t>(i) For a corporation, the permit application shall be signed by a responsible corporate officer. For the purpose of this section, a responsible corporate officer means a president, secretary, treasurer, or vice president of the corporation in charge of a principal business function, or any other person who performs similar policy- or decision making functions for the corporation, or the manager of one or more manufacturing, production, or operating facilities employing more than 250 persons or having gross annual sales or expenditures exceeding $25 million (in second-quarter 1980 dollars), if authority to sign documents has been assigned or delegated to the manager in accordance with corporate procedures.</w:t>
            </w:r>
          </w:p>
        </w:tc>
        <w:tc>
          <w:tcPr>
            <w:tcW w:w="2341" w:type="dxa"/>
            <w:shd w:val="clear" w:color="auto" w:fill="auto"/>
          </w:tcPr>
          <w:p w14:paraId="54AC606B" w14:textId="7EFD5F6D" w:rsidR="008C0E23" w:rsidRPr="00BD15C0" w:rsidRDefault="008C0E23" w:rsidP="008C0E23">
            <w:pPr>
              <w:spacing w:after="0"/>
              <w:rPr>
                <w:rFonts w:eastAsia="Arial" w:cs="Symbol"/>
                <w:sz w:val="18"/>
                <w:szCs w:val="18"/>
              </w:rPr>
            </w:pPr>
            <w:r w:rsidRPr="00BD15C0">
              <w:rPr>
                <w:rFonts w:eastAsia="Arial" w:cs="Symbol"/>
                <w:sz w:val="18"/>
                <w:szCs w:val="18"/>
              </w:rPr>
              <w:t>Similar intent to the CFR.</w:t>
            </w:r>
          </w:p>
        </w:tc>
        <w:tc>
          <w:tcPr>
            <w:tcW w:w="1979" w:type="dxa"/>
          </w:tcPr>
          <w:p w14:paraId="73FBD25E" w14:textId="5EA81D22" w:rsidR="008C0E23" w:rsidRPr="00BD15C0" w:rsidRDefault="008C0E23" w:rsidP="008C0E23">
            <w:pPr>
              <w:spacing w:after="0"/>
              <w:rPr>
                <w:rFonts w:eastAsia="Arial" w:cs="Symbol"/>
                <w:b/>
                <w:color w:val="0000FF"/>
                <w:sz w:val="18"/>
                <w:szCs w:val="18"/>
              </w:rPr>
            </w:pPr>
          </w:p>
        </w:tc>
        <w:tc>
          <w:tcPr>
            <w:tcW w:w="2836" w:type="dxa"/>
          </w:tcPr>
          <w:p w14:paraId="2D67D448" w14:textId="77777777" w:rsidR="008C0E23" w:rsidRDefault="008C0E23" w:rsidP="008C0E23">
            <w:pPr>
              <w:spacing w:after="0"/>
              <w:rPr>
                <w:rFonts w:eastAsia="Arial" w:cs="Symbol"/>
                <w:color w:val="000000" w:themeColor="text1"/>
                <w:sz w:val="18"/>
                <w:szCs w:val="18"/>
              </w:rPr>
            </w:pPr>
            <w:r w:rsidRPr="00BD15C0">
              <w:rPr>
                <w:rFonts w:eastAsia="Arial" w:cs="Symbol"/>
                <w:color w:val="000000" w:themeColor="text1"/>
                <w:sz w:val="18"/>
                <w:szCs w:val="18"/>
              </w:rPr>
              <w:t>The state requirement does not include the NOTE in the CFR</w:t>
            </w:r>
            <w:r w:rsidR="00BC614D">
              <w:rPr>
                <w:rFonts w:eastAsia="Arial" w:cs="Symbol"/>
                <w:color w:val="000000" w:themeColor="text1"/>
                <w:sz w:val="18"/>
                <w:szCs w:val="18"/>
              </w:rPr>
              <w:t xml:space="preserve">. </w:t>
            </w:r>
            <w:r w:rsidR="00C34389">
              <w:rPr>
                <w:rFonts w:eastAsia="Arial" w:cs="Symbol"/>
                <w:color w:val="000000" w:themeColor="text1"/>
                <w:sz w:val="18"/>
                <w:szCs w:val="18"/>
              </w:rPr>
              <w:t>No concerns for stringency</w:t>
            </w:r>
            <w:r w:rsidRPr="00BD15C0">
              <w:rPr>
                <w:rFonts w:eastAsia="Arial" w:cs="Symbol"/>
                <w:color w:val="000000" w:themeColor="text1"/>
                <w:sz w:val="18"/>
                <w:szCs w:val="18"/>
              </w:rPr>
              <w:t>.</w:t>
            </w:r>
          </w:p>
          <w:p w14:paraId="5847280F" w14:textId="77777777" w:rsidR="003B55A2" w:rsidRDefault="003B55A2" w:rsidP="003B55A2">
            <w:pPr>
              <w:spacing w:after="0"/>
              <w:rPr>
                <w:rFonts w:eastAsia="Arial" w:cs="Symbol"/>
                <w:color w:val="000000" w:themeColor="text1"/>
                <w:sz w:val="18"/>
                <w:szCs w:val="18"/>
              </w:rPr>
            </w:pPr>
            <w:r>
              <w:rPr>
                <w:rFonts w:eastAsia="Arial" w:cs="Symbol"/>
                <w:color w:val="000000" w:themeColor="text1"/>
                <w:sz w:val="18"/>
                <w:szCs w:val="18"/>
              </w:rPr>
              <w:t>See row 174.</w:t>
            </w:r>
          </w:p>
          <w:p w14:paraId="75B49B31" w14:textId="6AA31074" w:rsidR="003B55A2" w:rsidRPr="00BD15C0" w:rsidRDefault="003B55A2" w:rsidP="003B55A2">
            <w:pPr>
              <w:spacing w:after="0"/>
              <w:rPr>
                <w:rFonts w:eastAsia="Arial" w:cs="Symbol"/>
                <w:color w:val="000000" w:themeColor="text1"/>
                <w:sz w:val="18"/>
                <w:szCs w:val="18"/>
              </w:rPr>
            </w:pPr>
          </w:p>
        </w:tc>
      </w:tr>
      <w:tr w:rsidR="008C0E23" w:rsidRPr="00BD15C0" w14:paraId="0E262A11" w14:textId="2CB294A6" w:rsidTr="00986D68">
        <w:trPr>
          <w:cantSplit/>
          <w:trHeight w:val="27"/>
          <w:jc w:val="center"/>
        </w:trPr>
        <w:tc>
          <w:tcPr>
            <w:tcW w:w="805" w:type="dxa"/>
          </w:tcPr>
          <w:p w14:paraId="3E21C802" w14:textId="154BEFBD" w:rsidR="008C0E23" w:rsidRPr="00BD15C0" w:rsidRDefault="008C0E23" w:rsidP="008C0E23">
            <w:pPr>
              <w:pStyle w:val="ListParagraph"/>
              <w:numPr>
                <w:ilvl w:val="0"/>
                <w:numId w:val="25"/>
              </w:numPr>
              <w:spacing w:after="0"/>
              <w:rPr>
                <w:rFonts w:cs="Symbol"/>
                <w:sz w:val="18"/>
                <w:szCs w:val="18"/>
              </w:rPr>
            </w:pPr>
            <w:r w:rsidRPr="00BD15C0">
              <w:rPr>
                <w:rFonts w:cs="Symbol"/>
                <w:sz w:val="18"/>
                <w:szCs w:val="18"/>
              </w:rPr>
              <w:t>190</w:t>
            </w:r>
          </w:p>
        </w:tc>
        <w:tc>
          <w:tcPr>
            <w:tcW w:w="4140" w:type="dxa"/>
            <w:shd w:val="clear" w:color="auto" w:fill="auto"/>
          </w:tcPr>
          <w:p w14:paraId="20873EFF" w14:textId="1EC31C4F" w:rsidR="008C0E23" w:rsidRPr="00BD15C0" w:rsidRDefault="008C0E23" w:rsidP="008C0E23">
            <w:pPr>
              <w:spacing w:after="0"/>
              <w:rPr>
                <w:rFonts w:eastAsia="Arial" w:cs="Symbol"/>
                <w:b/>
                <w:sz w:val="18"/>
                <w:szCs w:val="18"/>
              </w:rPr>
            </w:pPr>
            <w:r w:rsidRPr="00BD15C0">
              <w:rPr>
                <w:rFonts w:cs="Symbol"/>
                <w:sz w:val="18"/>
                <w:szCs w:val="18"/>
              </w:rPr>
              <w:t>For a partnership or sole proprietorship: by a general partner or the proprietor, respectively; or</w:t>
            </w:r>
          </w:p>
        </w:tc>
        <w:tc>
          <w:tcPr>
            <w:tcW w:w="2790" w:type="dxa"/>
            <w:shd w:val="clear" w:color="auto" w:fill="auto"/>
          </w:tcPr>
          <w:p w14:paraId="5F646C54" w14:textId="77777777" w:rsidR="008C0E23" w:rsidRPr="00BD15C0" w:rsidRDefault="008C0E23" w:rsidP="008C0E23">
            <w:pPr>
              <w:spacing w:after="0"/>
              <w:rPr>
                <w:rFonts w:cs="Symbol"/>
                <w:sz w:val="18"/>
                <w:szCs w:val="18"/>
              </w:rPr>
            </w:pPr>
            <w:r w:rsidRPr="00BD15C0">
              <w:rPr>
                <w:rFonts w:cs="Symbol"/>
                <w:sz w:val="18"/>
                <w:szCs w:val="18"/>
              </w:rPr>
              <w:t>40 CFR 144.32(a)(2)</w:t>
            </w:r>
          </w:p>
          <w:p w14:paraId="7F889366" w14:textId="2449EA86" w:rsidR="008C0E23" w:rsidRPr="00BD15C0" w:rsidRDefault="008C0E23" w:rsidP="008C0E23">
            <w:pPr>
              <w:spacing w:after="0"/>
              <w:rPr>
                <w:rFonts w:eastAsia="Arial" w:cs="Symbol"/>
                <w:b/>
                <w:sz w:val="18"/>
                <w:szCs w:val="18"/>
              </w:rPr>
            </w:pPr>
            <w:r w:rsidRPr="00BD15C0">
              <w:rPr>
                <w:rFonts w:cs="Symbol"/>
                <w:sz w:val="18"/>
                <w:szCs w:val="18"/>
              </w:rPr>
              <w:t>(See also 145.11(a)(11))</w:t>
            </w:r>
          </w:p>
        </w:tc>
        <w:tc>
          <w:tcPr>
            <w:tcW w:w="3960" w:type="dxa"/>
            <w:shd w:val="clear" w:color="auto" w:fill="auto"/>
          </w:tcPr>
          <w:p w14:paraId="66A6E03E" w14:textId="77777777" w:rsidR="008C0E23" w:rsidRPr="00E601A6" w:rsidRDefault="008C0E23" w:rsidP="008C0E23">
            <w:pPr>
              <w:pStyle w:val="NoSpacing"/>
              <w:rPr>
                <w:rFonts w:ascii="Calibri" w:hAnsi="Calibri" w:cs="Symbol"/>
                <w:b/>
                <w:sz w:val="18"/>
                <w:szCs w:val="18"/>
              </w:rPr>
            </w:pPr>
            <w:r w:rsidRPr="00E601A6">
              <w:rPr>
                <w:rFonts w:ascii="Calibri" w:hAnsi="Calibri" w:cs="Symbol"/>
                <w:b/>
                <w:sz w:val="18"/>
                <w:szCs w:val="18"/>
              </w:rPr>
              <w:t>§5.203(a)(1)(B)</w:t>
            </w:r>
          </w:p>
          <w:p w14:paraId="358BBD4C" w14:textId="47D73D6E" w:rsidR="008C0E23" w:rsidRPr="00E601A6" w:rsidRDefault="008C0E23" w:rsidP="008C0E23">
            <w:pPr>
              <w:pStyle w:val="NoSpacing"/>
              <w:rPr>
                <w:rFonts w:ascii="Calibri" w:hAnsi="Calibri" w:cs="Symbol"/>
                <w:sz w:val="18"/>
                <w:szCs w:val="18"/>
              </w:rPr>
            </w:pPr>
            <w:r w:rsidRPr="00E601A6">
              <w:rPr>
                <w:rFonts w:ascii="Calibri" w:hAnsi="Calibri" w:cs="Symbol"/>
                <w:sz w:val="18"/>
                <w:szCs w:val="18"/>
              </w:rPr>
              <w:t xml:space="preserve">(ii) For a partnership or sole proprietorship, the permit application shall be signed by a general partner or the proprietor, respectively.  </w:t>
            </w:r>
          </w:p>
        </w:tc>
        <w:tc>
          <w:tcPr>
            <w:tcW w:w="2341" w:type="dxa"/>
            <w:shd w:val="clear" w:color="auto" w:fill="auto"/>
          </w:tcPr>
          <w:p w14:paraId="4CE9CF38" w14:textId="454B4009" w:rsidR="008C0E23" w:rsidRPr="00BD15C0" w:rsidRDefault="008C0E23" w:rsidP="008C0E23">
            <w:pPr>
              <w:spacing w:after="0"/>
              <w:rPr>
                <w:rFonts w:eastAsia="Arial" w:cs="Symbol"/>
                <w:sz w:val="18"/>
                <w:szCs w:val="18"/>
              </w:rPr>
            </w:pPr>
            <w:r w:rsidRPr="00BD15C0">
              <w:rPr>
                <w:rFonts w:eastAsia="Arial" w:cs="Symbol"/>
                <w:sz w:val="18"/>
                <w:szCs w:val="18"/>
              </w:rPr>
              <w:t>Same as the CFR.</w:t>
            </w:r>
          </w:p>
        </w:tc>
        <w:tc>
          <w:tcPr>
            <w:tcW w:w="1979" w:type="dxa"/>
          </w:tcPr>
          <w:p w14:paraId="40BF838A" w14:textId="7A89C7FB" w:rsidR="008C0E23" w:rsidRPr="00BD15C0" w:rsidRDefault="008C0E23" w:rsidP="008C0E23">
            <w:pPr>
              <w:spacing w:after="0"/>
              <w:rPr>
                <w:rFonts w:eastAsia="Arial" w:cs="Symbol"/>
                <w:b/>
                <w:sz w:val="18"/>
                <w:szCs w:val="18"/>
              </w:rPr>
            </w:pPr>
          </w:p>
        </w:tc>
        <w:tc>
          <w:tcPr>
            <w:tcW w:w="2836" w:type="dxa"/>
          </w:tcPr>
          <w:p w14:paraId="59FD62DE" w14:textId="0CBB247C" w:rsidR="008C0E23" w:rsidRPr="00BD15C0" w:rsidRDefault="008C0E23" w:rsidP="008C0E23">
            <w:pPr>
              <w:spacing w:after="0"/>
              <w:rPr>
                <w:rFonts w:eastAsia="Arial" w:cs="Symbol"/>
                <w:b/>
                <w:color w:val="000000" w:themeColor="text1"/>
                <w:sz w:val="18"/>
                <w:szCs w:val="18"/>
              </w:rPr>
            </w:pPr>
          </w:p>
        </w:tc>
      </w:tr>
      <w:tr w:rsidR="008C0E23" w:rsidRPr="00BD15C0" w14:paraId="321280ED" w14:textId="68C6D230" w:rsidTr="00986D68">
        <w:trPr>
          <w:cantSplit/>
          <w:trHeight w:val="27"/>
          <w:jc w:val="center"/>
        </w:trPr>
        <w:tc>
          <w:tcPr>
            <w:tcW w:w="805" w:type="dxa"/>
          </w:tcPr>
          <w:p w14:paraId="53D5412F" w14:textId="0E97DE3B" w:rsidR="008C0E23" w:rsidRPr="00BD15C0" w:rsidRDefault="008C0E23" w:rsidP="008C0E23">
            <w:pPr>
              <w:pStyle w:val="ListParagraph"/>
              <w:numPr>
                <w:ilvl w:val="0"/>
                <w:numId w:val="25"/>
              </w:numPr>
              <w:spacing w:after="0"/>
              <w:rPr>
                <w:rFonts w:cs="Symbol"/>
                <w:sz w:val="18"/>
                <w:szCs w:val="18"/>
              </w:rPr>
            </w:pPr>
            <w:r w:rsidRPr="00BD15C0">
              <w:rPr>
                <w:rFonts w:cs="Symbol"/>
                <w:sz w:val="18"/>
                <w:szCs w:val="18"/>
              </w:rPr>
              <w:lastRenderedPageBreak/>
              <w:t>191</w:t>
            </w:r>
          </w:p>
        </w:tc>
        <w:tc>
          <w:tcPr>
            <w:tcW w:w="4140" w:type="dxa"/>
            <w:shd w:val="clear" w:color="auto" w:fill="auto"/>
          </w:tcPr>
          <w:p w14:paraId="692874FD" w14:textId="3102CF3E" w:rsidR="008C0E23" w:rsidRPr="00BD15C0" w:rsidRDefault="008C0E23" w:rsidP="008C0E23">
            <w:pPr>
              <w:spacing w:after="0"/>
              <w:rPr>
                <w:rFonts w:eastAsia="Arial" w:cs="Symbol"/>
                <w:b/>
                <w:sz w:val="18"/>
                <w:szCs w:val="18"/>
              </w:rPr>
            </w:pPr>
            <w:r w:rsidRPr="00BD15C0">
              <w:rPr>
                <w:rFonts w:cs="Symbol"/>
                <w:sz w:val="18"/>
                <w:szCs w:val="18"/>
              </w:rPr>
              <w:t>For a municipality, State, Federal, or other public agency: by either a principal executive officer or ranking elected official. For purposes of this section, a principal executive officer of a Federal agency includes:</w:t>
            </w:r>
          </w:p>
        </w:tc>
        <w:tc>
          <w:tcPr>
            <w:tcW w:w="2790" w:type="dxa"/>
            <w:shd w:val="clear" w:color="auto" w:fill="auto"/>
          </w:tcPr>
          <w:p w14:paraId="7FCC9194" w14:textId="77777777" w:rsidR="008C0E23" w:rsidRPr="00BD15C0" w:rsidRDefault="008C0E23" w:rsidP="008C0E23">
            <w:pPr>
              <w:spacing w:after="0"/>
              <w:rPr>
                <w:rFonts w:cs="Symbol"/>
                <w:sz w:val="18"/>
                <w:szCs w:val="18"/>
              </w:rPr>
            </w:pPr>
            <w:r w:rsidRPr="00BD15C0">
              <w:rPr>
                <w:rFonts w:cs="Symbol"/>
                <w:sz w:val="18"/>
                <w:szCs w:val="18"/>
              </w:rPr>
              <w:t>40 CFR 144.32(a)(3)</w:t>
            </w:r>
          </w:p>
          <w:p w14:paraId="501CEB32" w14:textId="63F02D57" w:rsidR="008C0E23" w:rsidRPr="00BD15C0" w:rsidRDefault="008C0E23" w:rsidP="008C0E23">
            <w:pPr>
              <w:spacing w:after="0"/>
              <w:rPr>
                <w:rFonts w:eastAsia="Arial" w:cs="Symbol"/>
                <w:b/>
                <w:sz w:val="18"/>
                <w:szCs w:val="18"/>
              </w:rPr>
            </w:pPr>
            <w:r w:rsidRPr="00BD15C0">
              <w:rPr>
                <w:rFonts w:cs="Symbol"/>
                <w:sz w:val="18"/>
                <w:szCs w:val="18"/>
              </w:rPr>
              <w:t>(See also 145.11(a)(11))</w:t>
            </w:r>
          </w:p>
        </w:tc>
        <w:tc>
          <w:tcPr>
            <w:tcW w:w="3960" w:type="dxa"/>
            <w:shd w:val="clear" w:color="auto" w:fill="auto"/>
          </w:tcPr>
          <w:p w14:paraId="2C33F23E" w14:textId="76AFA9C8" w:rsidR="008C0E23" w:rsidRPr="00E601A6" w:rsidRDefault="008C0E23" w:rsidP="008C0E23">
            <w:pPr>
              <w:pStyle w:val="NoSpacing"/>
              <w:rPr>
                <w:rFonts w:ascii="Calibri" w:eastAsia="Arial" w:hAnsi="Calibri" w:cs="Symbol"/>
                <w:b/>
                <w:sz w:val="18"/>
                <w:szCs w:val="18"/>
              </w:rPr>
            </w:pPr>
            <w:r w:rsidRPr="00E601A6">
              <w:rPr>
                <w:rFonts w:ascii="Calibri" w:eastAsia="Arial" w:hAnsi="Calibri" w:cs="Symbol"/>
                <w:b/>
                <w:sz w:val="18"/>
                <w:szCs w:val="18"/>
              </w:rPr>
              <w:t>§5.203(a)(1)(B)</w:t>
            </w:r>
          </w:p>
          <w:p w14:paraId="0077BC7A" w14:textId="31EB554B" w:rsidR="008C0E23" w:rsidRPr="00E601A6" w:rsidRDefault="008C0E23" w:rsidP="008C0E23">
            <w:pPr>
              <w:pStyle w:val="NoSpacing"/>
              <w:rPr>
                <w:rFonts w:ascii="Calibri" w:eastAsia="Arial" w:hAnsi="Calibri" w:cs="Symbol"/>
                <w:sz w:val="18"/>
                <w:szCs w:val="18"/>
              </w:rPr>
            </w:pPr>
            <w:r w:rsidRPr="00E601A6">
              <w:rPr>
                <w:rFonts w:ascii="Calibri" w:eastAsia="Arial" w:hAnsi="Calibri" w:cs="Symbol"/>
                <w:sz w:val="18"/>
                <w:szCs w:val="18"/>
              </w:rPr>
              <w:t>(iii) For a municipality, State, Federal, or other public agency, the permit application shall be signed by either a principal executive officer or ranking elected official.</w:t>
            </w:r>
          </w:p>
        </w:tc>
        <w:tc>
          <w:tcPr>
            <w:tcW w:w="2341" w:type="dxa"/>
            <w:shd w:val="clear" w:color="auto" w:fill="auto"/>
          </w:tcPr>
          <w:p w14:paraId="0C864999" w14:textId="58C7958E" w:rsidR="008C0E23" w:rsidRPr="00BD15C0" w:rsidRDefault="008C0E23" w:rsidP="008C0E23">
            <w:pPr>
              <w:spacing w:after="0"/>
              <w:rPr>
                <w:rFonts w:eastAsia="Arial" w:cs="Symbol"/>
                <w:sz w:val="18"/>
                <w:szCs w:val="18"/>
              </w:rPr>
            </w:pPr>
            <w:r w:rsidRPr="00BD15C0">
              <w:rPr>
                <w:rFonts w:eastAsia="Arial" w:cs="Symbol"/>
                <w:sz w:val="18"/>
                <w:szCs w:val="18"/>
              </w:rPr>
              <w:t>Same as the CFR.</w:t>
            </w:r>
          </w:p>
        </w:tc>
        <w:tc>
          <w:tcPr>
            <w:tcW w:w="1979" w:type="dxa"/>
          </w:tcPr>
          <w:p w14:paraId="16C22BAE" w14:textId="690ACC56" w:rsidR="008C0E23" w:rsidRPr="00BD15C0" w:rsidRDefault="008C0E23" w:rsidP="008C0E23">
            <w:pPr>
              <w:spacing w:after="0"/>
              <w:rPr>
                <w:rFonts w:eastAsia="Arial" w:cs="Symbol"/>
                <w:b/>
                <w:sz w:val="18"/>
                <w:szCs w:val="18"/>
              </w:rPr>
            </w:pPr>
          </w:p>
        </w:tc>
        <w:tc>
          <w:tcPr>
            <w:tcW w:w="2836" w:type="dxa"/>
          </w:tcPr>
          <w:p w14:paraId="2E7A58BA" w14:textId="02736392" w:rsidR="008C0E23" w:rsidRPr="00BD15C0" w:rsidRDefault="008C0E23" w:rsidP="008C0E23">
            <w:pPr>
              <w:spacing w:after="0"/>
              <w:rPr>
                <w:rFonts w:eastAsia="Arial" w:cs="Symbol"/>
                <w:b/>
                <w:color w:val="000000" w:themeColor="text1"/>
                <w:sz w:val="18"/>
                <w:szCs w:val="18"/>
              </w:rPr>
            </w:pPr>
          </w:p>
        </w:tc>
      </w:tr>
      <w:tr w:rsidR="008C0E23" w:rsidRPr="00BD15C0" w14:paraId="5AA4CE8A" w14:textId="26AA9085" w:rsidTr="00986D68">
        <w:trPr>
          <w:cantSplit/>
          <w:trHeight w:val="27"/>
          <w:jc w:val="center"/>
        </w:trPr>
        <w:tc>
          <w:tcPr>
            <w:tcW w:w="805" w:type="dxa"/>
          </w:tcPr>
          <w:p w14:paraId="27CE5E42" w14:textId="16F3B416" w:rsidR="008C0E23" w:rsidRPr="00BD15C0" w:rsidRDefault="008C0E23" w:rsidP="008C0E23">
            <w:pPr>
              <w:pStyle w:val="ListParagraph"/>
              <w:numPr>
                <w:ilvl w:val="0"/>
                <w:numId w:val="25"/>
              </w:numPr>
              <w:spacing w:after="0"/>
              <w:rPr>
                <w:rFonts w:cs="Symbol"/>
                <w:sz w:val="18"/>
                <w:szCs w:val="18"/>
              </w:rPr>
            </w:pPr>
            <w:r w:rsidRPr="00BD15C0">
              <w:rPr>
                <w:rFonts w:cs="Symbol"/>
                <w:sz w:val="18"/>
                <w:szCs w:val="18"/>
              </w:rPr>
              <w:t>192</w:t>
            </w:r>
          </w:p>
        </w:tc>
        <w:tc>
          <w:tcPr>
            <w:tcW w:w="4140" w:type="dxa"/>
            <w:shd w:val="clear" w:color="auto" w:fill="auto"/>
          </w:tcPr>
          <w:p w14:paraId="0AE8C39A" w14:textId="373282BD" w:rsidR="008C0E23" w:rsidRPr="00BD15C0" w:rsidRDefault="008C0E23" w:rsidP="008C0E23">
            <w:pPr>
              <w:spacing w:after="0"/>
              <w:rPr>
                <w:rFonts w:eastAsia="Arial" w:cs="Symbol"/>
                <w:b/>
                <w:sz w:val="18"/>
                <w:szCs w:val="18"/>
              </w:rPr>
            </w:pPr>
            <w:r w:rsidRPr="00BD15C0">
              <w:rPr>
                <w:rFonts w:cs="Symbol"/>
                <w:sz w:val="18"/>
                <w:szCs w:val="18"/>
              </w:rPr>
              <w:t>The chief executive officer of the agency, or</w:t>
            </w:r>
          </w:p>
        </w:tc>
        <w:tc>
          <w:tcPr>
            <w:tcW w:w="2790" w:type="dxa"/>
            <w:shd w:val="clear" w:color="auto" w:fill="auto"/>
          </w:tcPr>
          <w:p w14:paraId="0C7B6FCE" w14:textId="77777777" w:rsidR="008C0E23" w:rsidRPr="00BD15C0" w:rsidRDefault="008C0E23" w:rsidP="008C0E23">
            <w:pPr>
              <w:spacing w:after="0"/>
              <w:rPr>
                <w:rFonts w:cs="Symbol"/>
                <w:sz w:val="18"/>
                <w:szCs w:val="18"/>
              </w:rPr>
            </w:pPr>
            <w:r w:rsidRPr="00BD15C0">
              <w:rPr>
                <w:rFonts w:cs="Symbol"/>
                <w:sz w:val="18"/>
                <w:szCs w:val="18"/>
              </w:rPr>
              <w:t>40 CFR 144.32(a)(3)(i)</w:t>
            </w:r>
          </w:p>
          <w:p w14:paraId="1EA4AF52" w14:textId="4D5EF788" w:rsidR="008C0E23" w:rsidRPr="00BD15C0" w:rsidRDefault="008C0E23" w:rsidP="008C0E23">
            <w:pPr>
              <w:spacing w:after="0"/>
              <w:rPr>
                <w:rFonts w:eastAsia="Arial" w:cs="Symbol"/>
                <w:b/>
                <w:sz w:val="18"/>
                <w:szCs w:val="18"/>
              </w:rPr>
            </w:pPr>
            <w:r w:rsidRPr="00BD15C0">
              <w:rPr>
                <w:rFonts w:cs="Symbol"/>
                <w:sz w:val="18"/>
                <w:szCs w:val="18"/>
              </w:rPr>
              <w:t>(See also 145.11(a)(11))</w:t>
            </w:r>
          </w:p>
        </w:tc>
        <w:tc>
          <w:tcPr>
            <w:tcW w:w="3960" w:type="dxa"/>
            <w:shd w:val="clear" w:color="auto" w:fill="auto"/>
          </w:tcPr>
          <w:p w14:paraId="2EE699BF" w14:textId="008A87D9" w:rsidR="008C0E23" w:rsidRPr="00BD15C0" w:rsidRDefault="008C0E23" w:rsidP="008C0E23">
            <w:pPr>
              <w:spacing w:after="0"/>
              <w:rPr>
                <w:rFonts w:cs="Symbol"/>
                <w:sz w:val="18"/>
                <w:szCs w:val="18"/>
              </w:rPr>
            </w:pPr>
          </w:p>
        </w:tc>
        <w:tc>
          <w:tcPr>
            <w:tcW w:w="2341" w:type="dxa"/>
            <w:shd w:val="clear" w:color="auto" w:fill="auto"/>
          </w:tcPr>
          <w:p w14:paraId="5FA4F203" w14:textId="7C03BA6A" w:rsidR="008C0E23" w:rsidRPr="00BD15C0" w:rsidRDefault="008C0E23" w:rsidP="008C0E23">
            <w:pPr>
              <w:spacing w:after="0"/>
              <w:rPr>
                <w:rFonts w:eastAsia="Arial" w:cs="Symbol"/>
                <w:sz w:val="18"/>
                <w:szCs w:val="18"/>
              </w:rPr>
            </w:pPr>
            <w:r w:rsidRPr="00BD15C0">
              <w:rPr>
                <w:rFonts w:eastAsia="Arial" w:cs="Symbol"/>
                <w:sz w:val="18"/>
                <w:szCs w:val="18"/>
              </w:rPr>
              <w:t>Missing.</w:t>
            </w:r>
          </w:p>
        </w:tc>
        <w:tc>
          <w:tcPr>
            <w:tcW w:w="1979" w:type="dxa"/>
          </w:tcPr>
          <w:p w14:paraId="05842112" w14:textId="77777777" w:rsidR="008C0E23" w:rsidRDefault="008C0E23" w:rsidP="008C0E23">
            <w:pPr>
              <w:spacing w:after="0"/>
              <w:rPr>
                <w:rFonts w:eastAsia="Arial" w:cs="Symbol"/>
                <w:sz w:val="18"/>
                <w:szCs w:val="18"/>
              </w:rPr>
            </w:pPr>
            <w:r w:rsidRPr="00BD15C0">
              <w:rPr>
                <w:rFonts w:eastAsia="Arial" w:cs="Symbol"/>
                <w:sz w:val="18"/>
                <w:szCs w:val="18"/>
              </w:rPr>
              <w:t>The state regulation does not describe acceptable federal signatories.</w:t>
            </w:r>
          </w:p>
          <w:p w14:paraId="38B342D1" w14:textId="77777777" w:rsidR="002A06DD" w:rsidRDefault="002A06DD" w:rsidP="008C0E23">
            <w:pPr>
              <w:spacing w:after="0"/>
              <w:rPr>
                <w:rFonts w:eastAsia="Arial" w:cs="Symbol"/>
                <w:sz w:val="18"/>
                <w:szCs w:val="18"/>
              </w:rPr>
            </w:pPr>
          </w:p>
          <w:p w14:paraId="155C8823" w14:textId="77777777" w:rsidR="002A06DD" w:rsidRDefault="002A06DD" w:rsidP="008C0E23">
            <w:pPr>
              <w:spacing w:after="0"/>
              <w:rPr>
                <w:rFonts w:eastAsia="Arial" w:cs="Symbol"/>
                <w:color w:val="FF0000"/>
                <w:sz w:val="18"/>
                <w:szCs w:val="18"/>
              </w:rPr>
            </w:pPr>
            <w:r>
              <w:rPr>
                <w:rFonts w:eastAsia="Arial" w:cs="Symbol"/>
                <w:color w:val="FF0000"/>
                <w:sz w:val="18"/>
                <w:szCs w:val="18"/>
              </w:rPr>
              <w:t>Add to Program Description.</w:t>
            </w:r>
          </w:p>
          <w:p w14:paraId="2DA312C9" w14:textId="77777777" w:rsidR="002A06DD" w:rsidRDefault="002A06DD" w:rsidP="008C0E23">
            <w:pPr>
              <w:spacing w:after="0"/>
              <w:rPr>
                <w:rFonts w:eastAsia="Arial" w:cs="Symbol"/>
                <w:color w:val="FF0000"/>
                <w:sz w:val="18"/>
                <w:szCs w:val="18"/>
              </w:rPr>
            </w:pPr>
          </w:p>
          <w:p w14:paraId="55E5596F" w14:textId="291118B3" w:rsidR="002A06DD" w:rsidRPr="002A06DD" w:rsidRDefault="002A06DD" w:rsidP="008C0E23">
            <w:pPr>
              <w:spacing w:after="0"/>
              <w:rPr>
                <w:rFonts w:eastAsia="Arial" w:cs="Symbol"/>
                <w:color w:val="FF0000"/>
                <w:sz w:val="18"/>
                <w:szCs w:val="18"/>
              </w:rPr>
            </w:pPr>
            <w:r>
              <w:rPr>
                <w:rFonts w:eastAsia="Arial" w:cs="Symbol"/>
                <w:color w:val="FF0000"/>
                <w:sz w:val="18"/>
                <w:szCs w:val="18"/>
              </w:rPr>
              <w:t>Are federal agencies planning to apply for Class VI permits?</w:t>
            </w:r>
          </w:p>
        </w:tc>
        <w:tc>
          <w:tcPr>
            <w:tcW w:w="2836" w:type="dxa"/>
          </w:tcPr>
          <w:p w14:paraId="1079D39A" w14:textId="77777777" w:rsidR="008C0E23" w:rsidRPr="00162E7E" w:rsidRDefault="008C0E23" w:rsidP="008C0E23">
            <w:pPr>
              <w:spacing w:after="0"/>
              <w:rPr>
                <w:rFonts w:eastAsia="Times New Roman"/>
                <w:color w:val="212121"/>
                <w:sz w:val="18"/>
                <w:szCs w:val="18"/>
                <w:highlight w:val="lightGray"/>
              </w:rPr>
            </w:pPr>
            <w:r w:rsidRPr="00162E7E">
              <w:rPr>
                <w:rFonts w:eastAsia="Arial" w:cs="Symbol"/>
                <w:color w:val="000000" w:themeColor="text1"/>
                <w:sz w:val="18"/>
                <w:szCs w:val="18"/>
                <w:highlight w:val="lightGray"/>
              </w:rPr>
              <w:t>See Texas Notes.</w:t>
            </w:r>
            <w:r w:rsidRPr="00162E7E">
              <w:rPr>
                <w:rFonts w:eastAsia="Times New Roman"/>
                <w:color w:val="212121"/>
                <w:sz w:val="18"/>
                <w:szCs w:val="18"/>
                <w:highlight w:val="lightGray"/>
              </w:rPr>
              <w:t xml:space="preserve"> </w:t>
            </w:r>
            <w:bookmarkStart w:id="45" w:name="_Hlk112231567"/>
            <w:r w:rsidRPr="00162E7E">
              <w:rPr>
                <w:rFonts w:eastAsia="Times New Roman"/>
                <w:color w:val="212121"/>
                <w:sz w:val="18"/>
                <w:szCs w:val="18"/>
                <w:highlight w:val="lightGray"/>
              </w:rPr>
              <w:t xml:space="preserve">The state rule does not describe federal signatories. </w:t>
            </w:r>
            <w:r w:rsidR="00BC614D" w:rsidRPr="00162E7E">
              <w:rPr>
                <w:rFonts w:eastAsia="Times New Roman"/>
                <w:color w:val="212121"/>
                <w:sz w:val="18"/>
                <w:szCs w:val="18"/>
                <w:highlight w:val="lightGray"/>
              </w:rPr>
              <w:t>I</w:t>
            </w:r>
            <w:r w:rsidRPr="00162E7E">
              <w:rPr>
                <w:rFonts w:eastAsia="Times New Roman"/>
                <w:color w:val="212121"/>
                <w:sz w:val="18"/>
                <w:szCs w:val="18"/>
                <w:highlight w:val="lightGray"/>
              </w:rPr>
              <w:t xml:space="preserve">t </w:t>
            </w:r>
            <w:r w:rsidRPr="00162E7E">
              <w:rPr>
                <w:rFonts w:eastAsia="Times New Roman"/>
                <w:color w:val="212121"/>
                <w:sz w:val="18"/>
                <w:szCs w:val="18"/>
                <w:highlight w:val="lightGray"/>
                <w:u w:val="single"/>
              </w:rPr>
              <w:t xml:space="preserve">may be appropriate to describe in the program description whether federally owned Class VI wells are prohibited in the state or who would </w:t>
            </w:r>
            <w:r w:rsidR="00B06697" w:rsidRPr="00162E7E">
              <w:rPr>
                <w:rFonts w:eastAsia="Times New Roman"/>
                <w:color w:val="212121"/>
                <w:sz w:val="18"/>
                <w:szCs w:val="18"/>
                <w:highlight w:val="lightGray"/>
                <w:u w:val="single"/>
              </w:rPr>
              <w:t xml:space="preserve">be required to </w:t>
            </w:r>
            <w:r w:rsidRPr="00162E7E">
              <w:rPr>
                <w:rFonts w:eastAsia="Times New Roman"/>
                <w:color w:val="212121"/>
                <w:sz w:val="18"/>
                <w:szCs w:val="18"/>
                <w:highlight w:val="lightGray"/>
                <w:u w:val="single"/>
              </w:rPr>
              <w:t>sign the permit application</w:t>
            </w:r>
            <w:r w:rsidRPr="00162E7E">
              <w:rPr>
                <w:rFonts w:eastAsia="Times New Roman"/>
                <w:color w:val="212121"/>
                <w:sz w:val="18"/>
                <w:szCs w:val="18"/>
                <w:highlight w:val="lightGray"/>
              </w:rPr>
              <w:t>.</w:t>
            </w:r>
            <w:bookmarkEnd w:id="45"/>
          </w:p>
          <w:p w14:paraId="524B34CD" w14:textId="77777777" w:rsidR="00617714" w:rsidRPr="00162E7E" w:rsidRDefault="00617714" w:rsidP="008C0E23">
            <w:pPr>
              <w:spacing w:after="0"/>
              <w:rPr>
                <w:rFonts w:eastAsia="Times New Roman"/>
                <w:color w:val="00B050"/>
                <w:sz w:val="18"/>
                <w:szCs w:val="18"/>
                <w:highlight w:val="lightGray"/>
              </w:rPr>
            </w:pPr>
          </w:p>
          <w:p w14:paraId="7876F396" w14:textId="68D4987F" w:rsidR="00617714" w:rsidRPr="00BD15C0" w:rsidRDefault="00617714" w:rsidP="008C0E23">
            <w:pPr>
              <w:spacing w:after="0"/>
              <w:rPr>
                <w:rFonts w:eastAsia="Arial" w:cs="Symbol"/>
                <w:color w:val="000000" w:themeColor="text1"/>
                <w:sz w:val="18"/>
                <w:szCs w:val="18"/>
              </w:rPr>
            </w:pPr>
            <w:r w:rsidRPr="00162E7E">
              <w:rPr>
                <w:rFonts w:eastAsia="Arial" w:cs="Symbol"/>
                <w:color w:val="000000" w:themeColor="text1"/>
                <w:sz w:val="18"/>
                <w:szCs w:val="18"/>
                <w:highlight w:val="lightGray"/>
              </w:rPr>
              <w:t xml:space="preserve">Rule </w:t>
            </w:r>
            <w:r w:rsidR="00304B89" w:rsidRPr="00162E7E">
              <w:rPr>
                <w:rFonts w:eastAsia="Arial" w:cs="Symbol"/>
                <w:color w:val="000000" w:themeColor="text1"/>
                <w:sz w:val="18"/>
                <w:szCs w:val="18"/>
                <w:highlight w:val="lightGray"/>
              </w:rPr>
              <w:t>was</w:t>
            </w:r>
            <w:r w:rsidRPr="00162E7E">
              <w:rPr>
                <w:rFonts w:eastAsia="Arial" w:cs="Symbol"/>
                <w:color w:val="000000" w:themeColor="text1"/>
                <w:sz w:val="18"/>
                <w:szCs w:val="18"/>
                <w:highlight w:val="lightGray"/>
              </w:rPr>
              <w:t xml:space="preserve"> not changed in August 2022; stringency concern remains.</w:t>
            </w:r>
          </w:p>
        </w:tc>
      </w:tr>
      <w:tr w:rsidR="008C0E23" w:rsidRPr="00BD15C0" w14:paraId="33B85A3D" w14:textId="066BC751" w:rsidTr="00986D68">
        <w:trPr>
          <w:cantSplit/>
          <w:trHeight w:val="27"/>
          <w:jc w:val="center"/>
        </w:trPr>
        <w:tc>
          <w:tcPr>
            <w:tcW w:w="805" w:type="dxa"/>
          </w:tcPr>
          <w:p w14:paraId="0FCE0767" w14:textId="07138FA8" w:rsidR="008C0E23" w:rsidRPr="00BD15C0" w:rsidRDefault="008C0E23" w:rsidP="008C0E23">
            <w:pPr>
              <w:pStyle w:val="ListParagraph"/>
              <w:numPr>
                <w:ilvl w:val="0"/>
                <w:numId w:val="25"/>
              </w:numPr>
              <w:spacing w:after="0"/>
              <w:rPr>
                <w:rFonts w:cs="Symbol"/>
                <w:sz w:val="18"/>
                <w:szCs w:val="18"/>
              </w:rPr>
            </w:pPr>
            <w:r w:rsidRPr="00BD15C0">
              <w:rPr>
                <w:rFonts w:cs="Symbol"/>
                <w:sz w:val="18"/>
                <w:szCs w:val="18"/>
              </w:rPr>
              <w:t>193</w:t>
            </w:r>
          </w:p>
        </w:tc>
        <w:tc>
          <w:tcPr>
            <w:tcW w:w="4140" w:type="dxa"/>
            <w:shd w:val="clear" w:color="auto" w:fill="auto"/>
          </w:tcPr>
          <w:p w14:paraId="7F946E74" w14:textId="3302DC66" w:rsidR="008C0E23" w:rsidRPr="00BD15C0" w:rsidRDefault="008C0E23" w:rsidP="008C0E23">
            <w:pPr>
              <w:spacing w:after="0"/>
              <w:rPr>
                <w:rFonts w:eastAsia="Arial" w:cs="Symbol"/>
                <w:b/>
                <w:sz w:val="18"/>
                <w:szCs w:val="18"/>
              </w:rPr>
            </w:pPr>
            <w:r w:rsidRPr="00BD15C0">
              <w:rPr>
                <w:rFonts w:cs="Symbol"/>
                <w:sz w:val="18"/>
                <w:szCs w:val="18"/>
              </w:rPr>
              <w:t>a senior executive officer having responsibility for the overall operations of a principal geographic unit of the agency (e.g., Regional Administrators of EPA).</w:t>
            </w:r>
          </w:p>
        </w:tc>
        <w:tc>
          <w:tcPr>
            <w:tcW w:w="2790" w:type="dxa"/>
            <w:shd w:val="clear" w:color="auto" w:fill="auto"/>
          </w:tcPr>
          <w:p w14:paraId="6C404170" w14:textId="77777777" w:rsidR="008C0E23" w:rsidRPr="00BD15C0" w:rsidRDefault="008C0E23" w:rsidP="008C0E23">
            <w:pPr>
              <w:spacing w:after="0"/>
              <w:rPr>
                <w:rFonts w:cs="Symbol"/>
                <w:sz w:val="18"/>
                <w:szCs w:val="18"/>
              </w:rPr>
            </w:pPr>
            <w:r w:rsidRPr="00BD15C0">
              <w:rPr>
                <w:rFonts w:cs="Symbol"/>
                <w:sz w:val="18"/>
                <w:szCs w:val="18"/>
              </w:rPr>
              <w:t>40 CFR 144.32(a)(3)(ii)</w:t>
            </w:r>
          </w:p>
          <w:p w14:paraId="7C5E4EAD" w14:textId="0B217D47" w:rsidR="008C0E23" w:rsidRPr="00BD15C0" w:rsidRDefault="008C0E23" w:rsidP="008C0E23">
            <w:pPr>
              <w:spacing w:after="0"/>
              <w:rPr>
                <w:rFonts w:eastAsia="Arial" w:cs="Symbol"/>
                <w:b/>
                <w:sz w:val="18"/>
                <w:szCs w:val="18"/>
              </w:rPr>
            </w:pPr>
            <w:r w:rsidRPr="00BD15C0">
              <w:rPr>
                <w:rFonts w:cs="Symbol"/>
                <w:sz w:val="18"/>
                <w:szCs w:val="18"/>
              </w:rPr>
              <w:t>(See also 145.11(a)(11))</w:t>
            </w:r>
          </w:p>
        </w:tc>
        <w:tc>
          <w:tcPr>
            <w:tcW w:w="3960" w:type="dxa"/>
            <w:shd w:val="clear" w:color="auto" w:fill="auto"/>
          </w:tcPr>
          <w:p w14:paraId="48FD2A79" w14:textId="1701E8B3" w:rsidR="008C0E23" w:rsidRPr="00E601A6" w:rsidRDefault="008C0E23" w:rsidP="008C0E23">
            <w:pPr>
              <w:pStyle w:val="NoSpacing"/>
              <w:rPr>
                <w:rFonts w:ascii="Calibri" w:eastAsia="Arial" w:hAnsi="Calibri" w:cs="Symbol"/>
                <w:sz w:val="18"/>
                <w:szCs w:val="18"/>
              </w:rPr>
            </w:pPr>
          </w:p>
        </w:tc>
        <w:tc>
          <w:tcPr>
            <w:tcW w:w="2341" w:type="dxa"/>
            <w:shd w:val="clear" w:color="auto" w:fill="auto"/>
          </w:tcPr>
          <w:p w14:paraId="335345E4" w14:textId="6FDA958F" w:rsidR="008C0E23" w:rsidRPr="00BD15C0" w:rsidRDefault="008C0E23" w:rsidP="008C0E23">
            <w:pPr>
              <w:spacing w:after="0"/>
              <w:rPr>
                <w:rFonts w:eastAsia="Arial" w:cs="Symbol"/>
                <w:sz w:val="18"/>
                <w:szCs w:val="18"/>
              </w:rPr>
            </w:pPr>
            <w:r w:rsidRPr="00BD15C0">
              <w:rPr>
                <w:rFonts w:eastAsia="Arial" w:cs="Symbol"/>
                <w:sz w:val="18"/>
                <w:szCs w:val="18"/>
              </w:rPr>
              <w:t>Missing.</w:t>
            </w:r>
          </w:p>
        </w:tc>
        <w:tc>
          <w:tcPr>
            <w:tcW w:w="1979" w:type="dxa"/>
          </w:tcPr>
          <w:p w14:paraId="12587028" w14:textId="77777777" w:rsidR="008C0E23" w:rsidRDefault="008C0E23" w:rsidP="008C0E23">
            <w:pPr>
              <w:spacing w:after="0"/>
              <w:rPr>
                <w:rFonts w:eastAsia="Arial" w:cs="Symbol"/>
                <w:sz w:val="18"/>
                <w:szCs w:val="18"/>
              </w:rPr>
            </w:pPr>
            <w:r w:rsidRPr="00BD15C0">
              <w:rPr>
                <w:rFonts w:eastAsia="Arial" w:cs="Symbol"/>
                <w:sz w:val="18"/>
                <w:szCs w:val="18"/>
              </w:rPr>
              <w:t>The state regulation does not describe acceptable federal signatories.</w:t>
            </w:r>
          </w:p>
          <w:p w14:paraId="46254CE1" w14:textId="77777777" w:rsidR="002A06DD" w:rsidRDefault="002A06DD" w:rsidP="008C0E23">
            <w:pPr>
              <w:spacing w:after="0"/>
              <w:rPr>
                <w:rFonts w:eastAsia="Arial" w:cs="Symbol"/>
                <w:sz w:val="18"/>
                <w:szCs w:val="18"/>
              </w:rPr>
            </w:pPr>
          </w:p>
          <w:p w14:paraId="1CACFED1" w14:textId="56BB2FCA" w:rsidR="002A06DD" w:rsidRPr="00BD15C0" w:rsidRDefault="002A06DD" w:rsidP="008C0E23">
            <w:pPr>
              <w:spacing w:after="0"/>
              <w:rPr>
                <w:rFonts w:eastAsia="Arial" w:cs="Symbol"/>
                <w:sz w:val="18"/>
                <w:szCs w:val="18"/>
              </w:rPr>
            </w:pPr>
            <w:r w:rsidRPr="002A06DD">
              <w:rPr>
                <w:rFonts w:eastAsia="Arial" w:cs="Symbol"/>
                <w:color w:val="FF0000"/>
                <w:sz w:val="18"/>
                <w:szCs w:val="18"/>
              </w:rPr>
              <w:t>Add to Program Description</w:t>
            </w:r>
          </w:p>
        </w:tc>
        <w:tc>
          <w:tcPr>
            <w:tcW w:w="2836" w:type="dxa"/>
          </w:tcPr>
          <w:p w14:paraId="7B1215E6" w14:textId="77777777" w:rsidR="008C0E23" w:rsidRPr="00162E7E" w:rsidRDefault="008C0E23" w:rsidP="008C0E23">
            <w:pPr>
              <w:spacing w:after="0"/>
              <w:rPr>
                <w:rFonts w:eastAsia="Arial" w:cs="Symbol"/>
                <w:color w:val="000000" w:themeColor="text1"/>
                <w:sz w:val="18"/>
                <w:szCs w:val="18"/>
                <w:highlight w:val="lightGray"/>
              </w:rPr>
            </w:pPr>
            <w:r w:rsidRPr="00162E7E">
              <w:rPr>
                <w:rFonts w:eastAsia="Arial" w:cs="Symbol"/>
                <w:color w:val="000000" w:themeColor="text1"/>
                <w:sz w:val="18"/>
                <w:szCs w:val="18"/>
                <w:highlight w:val="lightGray"/>
              </w:rPr>
              <w:t xml:space="preserve">See </w:t>
            </w:r>
            <w:r w:rsidR="00BC614D" w:rsidRPr="00162E7E">
              <w:rPr>
                <w:rFonts w:eastAsia="Arial" w:cs="Symbol"/>
                <w:color w:val="000000" w:themeColor="text1"/>
                <w:sz w:val="18"/>
                <w:szCs w:val="18"/>
                <w:highlight w:val="lightGray"/>
              </w:rPr>
              <w:t>above</w:t>
            </w:r>
            <w:r w:rsidRPr="00162E7E">
              <w:rPr>
                <w:rFonts w:eastAsia="Arial" w:cs="Symbol"/>
                <w:color w:val="000000" w:themeColor="text1"/>
                <w:sz w:val="18"/>
                <w:szCs w:val="18"/>
                <w:highlight w:val="lightGray"/>
              </w:rPr>
              <w:t>.</w:t>
            </w:r>
          </w:p>
          <w:p w14:paraId="2683F7F6" w14:textId="77777777" w:rsidR="00617714" w:rsidRPr="00162E7E" w:rsidRDefault="00617714" w:rsidP="008C0E23">
            <w:pPr>
              <w:spacing w:after="0"/>
              <w:rPr>
                <w:rFonts w:eastAsia="Times New Roman"/>
                <w:color w:val="00B050"/>
                <w:sz w:val="18"/>
                <w:szCs w:val="18"/>
                <w:highlight w:val="lightGray"/>
              </w:rPr>
            </w:pPr>
          </w:p>
          <w:p w14:paraId="6FCA31C9" w14:textId="5588FA6A" w:rsidR="00617714" w:rsidRPr="00BD15C0" w:rsidRDefault="00617714" w:rsidP="008C0E23">
            <w:pPr>
              <w:spacing w:after="0"/>
              <w:rPr>
                <w:rFonts w:eastAsia="Arial" w:cs="Symbol"/>
                <w:color w:val="000000" w:themeColor="text1"/>
                <w:sz w:val="18"/>
                <w:szCs w:val="18"/>
              </w:rPr>
            </w:pPr>
            <w:r w:rsidRPr="00162E7E">
              <w:rPr>
                <w:rFonts w:eastAsia="Arial" w:cs="Symbol"/>
                <w:color w:val="000000" w:themeColor="text1"/>
                <w:sz w:val="18"/>
                <w:szCs w:val="18"/>
                <w:highlight w:val="lightGray"/>
              </w:rPr>
              <w:t xml:space="preserve">Rule </w:t>
            </w:r>
            <w:r w:rsidR="00304B89" w:rsidRPr="00162E7E">
              <w:rPr>
                <w:rFonts w:eastAsia="Arial" w:cs="Symbol"/>
                <w:color w:val="000000" w:themeColor="text1"/>
                <w:sz w:val="18"/>
                <w:szCs w:val="18"/>
                <w:highlight w:val="lightGray"/>
              </w:rPr>
              <w:t>was</w:t>
            </w:r>
            <w:r w:rsidRPr="00162E7E">
              <w:rPr>
                <w:rFonts w:eastAsia="Arial" w:cs="Symbol"/>
                <w:color w:val="000000" w:themeColor="text1"/>
                <w:sz w:val="18"/>
                <w:szCs w:val="18"/>
                <w:highlight w:val="lightGray"/>
              </w:rPr>
              <w:t xml:space="preserve"> not changed in August 2022; stringency concern remains.</w:t>
            </w:r>
          </w:p>
        </w:tc>
      </w:tr>
      <w:tr w:rsidR="008C0E23" w:rsidRPr="00BD15C0" w14:paraId="68A5B3E2" w14:textId="3AE4D12C" w:rsidTr="00986D68">
        <w:trPr>
          <w:cantSplit/>
          <w:trHeight w:val="27"/>
          <w:jc w:val="center"/>
        </w:trPr>
        <w:tc>
          <w:tcPr>
            <w:tcW w:w="805" w:type="dxa"/>
          </w:tcPr>
          <w:p w14:paraId="61F6F29B" w14:textId="1B41EF6E" w:rsidR="008C0E23" w:rsidRPr="00BD15C0" w:rsidRDefault="008C0E23" w:rsidP="008C0E23">
            <w:pPr>
              <w:pStyle w:val="ListParagraph"/>
              <w:numPr>
                <w:ilvl w:val="0"/>
                <w:numId w:val="25"/>
              </w:numPr>
              <w:spacing w:after="0"/>
              <w:rPr>
                <w:rFonts w:cs="Symbol"/>
                <w:sz w:val="18"/>
                <w:szCs w:val="18"/>
              </w:rPr>
            </w:pPr>
            <w:r w:rsidRPr="00BD15C0">
              <w:rPr>
                <w:rFonts w:cs="Symbol"/>
                <w:sz w:val="18"/>
                <w:szCs w:val="18"/>
              </w:rPr>
              <w:t>194</w:t>
            </w:r>
          </w:p>
        </w:tc>
        <w:tc>
          <w:tcPr>
            <w:tcW w:w="4140" w:type="dxa"/>
            <w:shd w:val="clear" w:color="auto" w:fill="auto"/>
          </w:tcPr>
          <w:p w14:paraId="426AA67C" w14:textId="6DFEC5CB" w:rsidR="008C0E23" w:rsidRPr="00BD15C0" w:rsidRDefault="008C0E23" w:rsidP="008C0E23">
            <w:pPr>
              <w:spacing w:after="0"/>
              <w:rPr>
                <w:rFonts w:eastAsia="Arial" w:cs="Symbol"/>
                <w:b/>
                <w:sz w:val="18"/>
                <w:szCs w:val="18"/>
              </w:rPr>
            </w:pPr>
            <w:r w:rsidRPr="00BD15C0">
              <w:rPr>
                <w:rFonts w:cs="Symbol"/>
                <w:sz w:val="18"/>
                <w:szCs w:val="18"/>
              </w:rPr>
              <w:t>Reports. All reports required by permits, other information requested by the Director, and all permit applications submitted for Class II wells under § 144.31 shall be signed by a person described in paragraph (a) of this section, or by a duly authorized representative of that person. A person is a duly authorized representative only if:</w:t>
            </w:r>
          </w:p>
        </w:tc>
        <w:tc>
          <w:tcPr>
            <w:tcW w:w="2790" w:type="dxa"/>
            <w:shd w:val="clear" w:color="auto" w:fill="auto"/>
          </w:tcPr>
          <w:p w14:paraId="4E327712" w14:textId="77777777" w:rsidR="008C0E23" w:rsidRPr="00BD15C0" w:rsidRDefault="008C0E23" w:rsidP="008C0E23">
            <w:pPr>
              <w:spacing w:after="0"/>
              <w:rPr>
                <w:rFonts w:cs="Symbol"/>
                <w:sz w:val="18"/>
                <w:szCs w:val="18"/>
              </w:rPr>
            </w:pPr>
            <w:r w:rsidRPr="00BD15C0">
              <w:rPr>
                <w:rFonts w:cs="Symbol"/>
                <w:sz w:val="18"/>
                <w:szCs w:val="18"/>
              </w:rPr>
              <w:t>40 CFR 144.32(b)</w:t>
            </w:r>
          </w:p>
          <w:p w14:paraId="1081B219" w14:textId="2F240261" w:rsidR="008C0E23" w:rsidRPr="00BD15C0" w:rsidRDefault="008C0E23" w:rsidP="008C0E23">
            <w:pPr>
              <w:spacing w:after="0"/>
              <w:rPr>
                <w:rFonts w:eastAsia="Arial" w:cs="Symbol"/>
                <w:b/>
                <w:sz w:val="18"/>
                <w:szCs w:val="18"/>
              </w:rPr>
            </w:pPr>
            <w:r w:rsidRPr="00BD15C0">
              <w:rPr>
                <w:rFonts w:cs="Symbol"/>
                <w:sz w:val="18"/>
                <w:szCs w:val="18"/>
              </w:rPr>
              <w:t>(See also 145.11(a)(11))</w:t>
            </w:r>
          </w:p>
        </w:tc>
        <w:tc>
          <w:tcPr>
            <w:tcW w:w="3960" w:type="dxa"/>
            <w:shd w:val="clear" w:color="auto" w:fill="auto"/>
          </w:tcPr>
          <w:p w14:paraId="5A9A34C2" w14:textId="6BD9173C" w:rsidR="008C0E23" w:rsidRPr="00E601A6" w:rsidRDefault="008C0E23" w:rsidP="008C0E23">
            <w:pPr>
              <w:pStyle w:val="NoSpacing"/>
              <w:rPr>
                <w:rFonts w:ascii="Calibri" w:eastAsia="Arial" w:hAnsi="Calibri" w:cs="Symbol"/>
                <w:sz w:val="18"/>
                <w:szCs w:val="18"/>
              </w:rPr>
            </w:pPr>
            <w:r w:rsidRPr="00E601A6">
              <w:rPr>
                <w:rFonts w:ascii="Calibri" w:hAnsi="Calibri" w:cs="Symbol"/>
                <w:b/>
                <w:sz w:val="18"/>
                <w:szCs w:val="18"/>
              </w:rPr>
              <w:t>§5.207</w:t>
            </w:r>
            <w:r w:rsidRPr="00E601A6">
              <w:rPr>
                <w:rFonts w:ascii="Calibri" w:eastAsia="Arial" w:hAnsi="Calibri" w:cs="Symbol"/>
                <w:b/>
                <w:sz w:val="18"/>
                <w:szCs w:val="18"/>
              </w:rPr>
              <w:t>(c)(1)</w:t>
            </w:r>
            <w:r w:rsidRPr="00E601A6">
              <w:rPr>
                <w:rFonts w:ascii="Calibri" w:eastAsia="Arial" w:hAnsi="Calibri" w:cs="Symbol"/>
                <w:sz w:val="18"/>
                <w:szCs w:val="18"/>
              </w:rPr>
              <w:t xml:space="preserve"> Reports. All reports required by permits and other information requested by the director, shall be signed by a person described in §5.203(a)(1)(B) of this title, or by a duly authorized representative of that person. A person is a duly authorized representative only if:</w:t>
            </w:r>
          </w:p>
        </w:tc>
        <w:tc>
          <w:tcPr>
            <w:tcW w:w="2341" w:type="dxa"/>
            <w:shd w:val="clear" w:color="auto" w:fill="auto"/>
          </w:tcPr>
          <w:p w14:paraId="68E6E1D9" w14:textId="65427CC3" w:rsidR="008C0E23" w:rsidRPr="00BD15C0" w:rsidRDefault="008C0E23" w:rsidP="008C0E23">
            <w:pPr>
              <w:spacing w:after="0"/>
              <w:rPr>
                <w:rFonts w:eastAsia="Arial" w:cs="Symbol"/>
                <w:sz w:val="18"/>
                <w:szCs w:val="18"/>
              </w:rPr>
            </w:pPr>
            <w:r w:rsidRPr="00BD15C0">
              <w:rPr>
                <w:rFonts w:eastAsia="Arial" w:cs="Symbol"/>
                <w:sz w:val="18"/>
                <w:szCs w:val="18"/>
              </w:rPr>
              <w:t>Same as the CFR.</w:t>
            </w:r>
          </w:p>
        </w:tc>
        <w:tc>
          <w:tcPr>
            <w:tcW w:w="1979" w:type="dxa"/>
          </w:tcPr>
          <w:p w14:paraId="7C7326D5" w14:textId="17D33601" w:rsidR="008C0E23" w:rsidRPr="00BD15C0" w:rsidRDefault="008C0E23" w:rsidP="008C0E23">
            <w:pPr>
              <w:spacing w:after="0"/>
              <w:rPr>
                <w:rFonts w:eastAsia="Arial" w:cs="Symbol"/>
                <w:b/>
                <w:sz w:val="18"/>
                <w:szCs w:val="18"/>
              </w:rPr>
            </w:pPr>
          </w:p>
        </w:tc>
        <w:tc>
          <w:tcPr>
            <w:tcW w:w="2836" w:type="dxa"/>
          </w:tcPr>
          <w:p w14:paraId="77396736" w14:textId="6297E373" w:rsidR="008C0E23" w:rsidRPr="00BD15C0" w:rsidRDefault="008C0E23" w:rsidP="008C0E23">
            <w:pPr>
              <w:spacing w:after="0"/>
              <w:rPr>
                <w:rFonts w:eastAsia="Arial" w:cs="Symbol"/>
                <w:color w:val="000000" w:themeColor="text1"/>
                <w:sz w:val="18"/>
                <w:szCs w:val="18"/>
              </w:rPr>
            </w:pPr>
          </w:p>
        </w:tc>
      </w:tr>
      <w:tr w:rsidR="008C0E23" w:rsidRPr="00BD15C0" w14:paraId="5DB7D8DA" w14:textId="703987D6" w:rsidTr="00986D68">
        <w:trPr>
          <w:cantSplit/>
          <w:trHeight w:val="27"/>
          <w:jc w:val="center"/>
        </w:trPr>
        <w:tc>
          <w:tcPr>
            <w:tcW w:w="805" w:type="dxa"/>
          </w:tcPr>
          <w:p w14:paraId="1FDB59A1" w14:textId="573A3BE6" w:rsidR="008C0E23" w:rsidRPr="00BD15C0" w:rsidRDefault="008C0E23" w:rsidP="008C0E23">
            <w:pPr>
              <w:pStyle w:val="ListParagraph"/>
              <w:numPr>
                <w:ilvl w:val="0"/>
                <w:numId w:val="25"/>
              </w:numPr>
              <w:spacing w:after="0"/>
              <w:rPr>
                <w:rFonts w:cs="Symbol"/>
                <w:sz w:val="18"/>
                <w:szCs w:val="18"/>
              </w:rPr>
            </w:pPr>
            <w:r w:rsidRPr="00BD15C0">
              <w:rPr>
                <w:rFonts w:cs="Symbol"/>
                <w:sz w:val="18"/>
                <w:szCs w:val="18"/>
              </w:rPr>
              <w:t>195</w:t>
            </w:r>
          </w:p>
        </w:tc>
        <w:tc>
          <w:tcPr>
            <w:tcW w:w="4140" w:type="dxa"/>
            <w:shd w:val="clear" w:color="auto" w:fill="auto"/>
          </w:tcPr>
          <w:p w14:paraId="37F2E4B5" w14:textId="59C619DF" w:rsidR="008C0E23" w:rsidRPr="00BD15C0" w:rsidRDefault="008C0E23" w:rsidP="008C0E23">
            <w:pPr>
              <w:spacing w:after="0"/>
              <w:rPr>
                <w:rFonts w:eastAsia="Arial" w:cs="Symbol"/>
                <w:b/>
                <w:sz w:val="18"/>
                <w:szCs w:val="18"/>
              </w:rPr>
            </w:pPr>
            <w:r w:rsidRPr="00BD15C0">
              <w:rPr>
                <w:rFonts w:cs="Symbol"/>
                <w:sz w:val="18"/>
                <w:szCs w:val="18"/>
              </w:rPr>
              <w:t>The authorization is made in writing by a person described in paragraph (a) of this section;</w:t>
            </w:r>
          </w:p>
        </w:tc>
        <w:tc>
          <w:tcPr>
            <w:tcW w:w="2790" w:type="dxa"/>
            <w:shd w:val="clear" w:color="auto" w:fill="auto"/>
          </w:tcPr>
          <w:p w14:paraId="5B4EC2FA" w14:textId="77777777" w:rsidR="008C0E23" w:rsidRPr="00BD15C0" w:rsidRDefault="008C0E23" w:rsidP="008C0E23">
            <w:pPr>
              <w:spacing w:after="0"/>
              <w:rPr>
                <w:rFonts w:cs="Symbol"/>
                <w:sz w:val="18"/>
                <w:szCs w:val="18"/>
              </w:rPr>
            </w:pPr>
            <w:r w:rsidRPr="00BD15C0">
              <w:rPr>
                <w:rFonts w:cs="Symbol"/>
                <w:sz w:val="18"/>
                <w:szCs w:val="18"/>
              </w:rPr>
              <w:t>40 CFR 144.32(b)(1)</w:t>
            </w:r>
          </w:p>
          <w:p w14:paraId="7C3CB40A" w14:textId="59F5A916" w:rsidR="008C0E23" w:rsidRPr="00BD15C0" w:rsidRDefault="008C0E23" w:rsidP="008C0E23">
            <w:pPr>
              <w:spacing w:after="0"/>
              <w:rPr>
                <w:rFonts w:eastAsia="Arial" w:cs="Symbol"/>
                <w:b/>
                <w:sz w:val="18"/>
                <w:szCs w:val="18"/>
              </w:rPr>
            </w:pPr>
            <w:r w:rsidRPr="00BD15C0">
              <w:rPr>
                <w:rFonts w:cs="Symbol"/>
                <w:sz w:val="18"/>
                <w:szCs w:val="18"/>
              </w:rPr>
              <w:t>(See also 145.11(a)(11))</w:t>
            </w:r>
          </w:p>
        </w:tc>
        <w:tc>
          <w:tcPr>
            <w:tcW w:w="3960" w:type="dxa"/>
            <w:shd w:val="clear" w:color="auto" w:fill="auto"/>
          </w:tcPr>
          <w:p w14:paraId="2DD671D7" w14:textId="77777777" w:rsidR="008C0E23" w:rsidRPr="00E601A6" w:rsidRDefault="008C0E23" w:rsidP="008C0E23">
            <w:pPr>
              <w:pStyle w:val="NoSpacing"/>
              <w:rPr>
                <w:rFonts w:ascii="Calibri" w:eastAsia="Arial" w:hAnsi="Calibri" w:cs="Symbol"/>
                <w:sz w:val="18"/>
                <w:szCs w:val="18"/>
              </w:rPr>
            </w:pPr>
            <w:r w:rsidRPr="00E601A6">
              <w:rPr>
                <w:rFonts w:ascii="Calibri" w:hAnsi="Calibri" w:cs="Symbol"/>
                <w:b/>
                <w:sz w:val="18"/>
                <w:szCs w:val="18"/>
              </w:rPr>
              <w:t>§5.207(c)(1)</w:t>
            </w:r>
            <w:r w:rsidRPr="00E601A6">
              <w:rPr>
                <w:rFonts w:ascii="Calibri" w:eastAsia="Arial" w:hAnsi="Calibri" w:cs="Symbol"/>
                <w:b/>
                <w:sz w:val="18"/>
                <w:szCs w:val="18"/>
              </w:rPr>
              <w:t>(A)</w:t>
            </w:r>
            <w:r w:rsidRPr="00E601A6">
              <w:rPr>
                <w:rFonts w:ascii="Calibri" w:eastAsia="Arial" w:hAnsi="Calibri" w:cs="Symbol"/>
                <w:sz w:val="18"/>
                <w:szCs w:val="18"/>
              </w:rPr>
              <w:t xml:space="preserve"> </w:t>
            </w:r>
          </w:p>
          <w:p w14:paraId="3FD3DDFE" w14:textId="5F3D7E4E" w:rsidR="008C0E23" w:rsidRPr="00E601A6" w:rsidRDefault="008C0E23" w:rsidP="008C0E23">
            <w:pPr>
              <w:pStyle w:val="NoSpacing"/>
              <w:rPr>
                <w:rFonts w:ascii="Calibri" w:hAnsi="Calibri" w:cs="Symbol"/>
                <w:b/>
                <w:sz w:val="18"/>
                <w:szCs w:val="18"/>
              </w:rPr>
            </w:pPr>
            <w:r>
              <w:rPr>
                <w:rFonts w:ascii="Calibri" w:eastAsia="Arial" w:hAnsi="Calibri" w:cs="Symbol"/>
                <w:sz w:val="18"/>
                <w:szCs w:val="18"/>
              </w:rPr>
              <w:t>t</w:t>
            </w:r>
            <w:r w:rsidRPr="00E601A6">
              <w:rPr>
                <w:rFonts w:ascii="Calibri" w:eastAsia="Arial" w:hAnsi="Calibri" w:cs="Symbol"/>
                <w:sz w:val="18"/>
                <w:szCs w:val="18"/>
              </w:rPr>
              <w:t xml:space="preserve">he authorization is made in writing by a person described in §5.203(a)(1)(B) of this </w:t>
            </w:r>
            <w:r>
              <w:rPr>
                <w:rFonts w:ascii="Calibri" w:eastAsia="Arial" w:hAnsi="Calibri" w:cs="Symbol"/>
                <w:sz w:val="18"/>
                <w:szCs w:val="18"/>
              </w:rPr>
              <w:t>title</w:t>
            </w:r>
            <w:r w:rsidRPr="00E601A6">
              <w:rPr>
                <w:rFonts w:ascii="Calibri" w:eastAsia="Arial" w:hAnsi="Calibri" w:cs="Symbol"/>
                <w:sz w:val="18"/>
                <w:szCs w:val="18"/>
              </w:rPr>
              <w:t xml:space="preserve">; </w:t>
            </w:r>
          </w:p>
        </w:tc>
        <w:tc>
          <w:tcPr>
            <w:tcW w:w="2341" w:type="dxa"/>
            <w:shd w:val="clear" w:color="auto" w:fill="auto"/>
          </w:tcPr>
          <w:p w14:paraId="3DF82494" w14:textId="75F9FA65" w:rsidR="008C0E23" w:rsidRPr="00BD15C0" w:rsidRDefault="008C0E23" w:rsidP="008C0E23">
            <w:pPr>
              <w:spacing w:after="0"/>
              <w:rPr>
                <w:rFonts w:eastAsia="Arial" w:cs="Symbol"/>
                <w:sz w:val="18"/>
                <w:szCs w:val="18"/>
              </w:rPr>
            </w:pPr>
            <w:r w:rsidRPr="00BD15C0">
              <w:rPr>
                <w:rFonts w:eastAsia="Arial" w:cs="Symbol"/>
                <w:sz w:val="18"/>
                <w:szCs w:val="18"/>
              </w:rPr>
              <w:t>Same as the CFR.</w:t>
            </w:r>
          </w:p>
        </w:tc>
        <w:tc>
          <w:tcPr>
            <w:tcW w:w="1979" w:type="dxa"/>
          </w:tcPr>
          <w:p w14:paraId="73A00A4B" w14:textId="521E716C" w:rsidR="008C0E23" w:rsidRPr="00BD15C0" w:rsidRDefault="008C0E23" w:rsidP="008C0E23">
            <w:pPr>
              <w:spacing w:after="0"/>
              <w:rPr>
                <w:rFonts w:eastAsia="Arial" w:cs="Symbol"/>
                <w:b/>
                <w:sz w:val="18"/>
                <w:szCs w:val="18"/>
              </w:rPr>
            </w:pPr>
          </w:p>
        </w:tc>
        <w:tc>
          <w:tcPr>
            <w:tcW w:w="2836" w:type="dxa"/>
          </w:tcPr>
          <w:p w14:paraId="6A1D1B72" w14:textId="77FDA1F8" w:rsidR="008C0E23" w:rsidRPr="00BD15C0" w:rsidRDefault="008C0E23" w:rsidP="008C0E23">
            <w:pPr>
              <w:spacing w:after="0"/>
              <w:rPr>
                <w:rFonts w:eastAsia="Arial" w:cs="Symbol"/>
                <w:b/>
                <w:color w:val="000000" w:themeColor="text1"/>
                <w:sz w:val="18"/>
                <w:szCs w:val="18"/>
              </w:rPr>
            </w:pPr>
          </w:p>
        </w:tc>
      </w:tr>
      <w:tr w:rsidR="008C0E23" w:rsidRPr="00BD15C0" w14:paraId="72F12031" w14:textId="79B2C43F" w:rsidTr="00986D68">
        <w:trPr>
          <w:cantSplit/>
          <w:trHeight w:val="175"/>
          <w:jc w:val="center"/>
        </w:trPr>
        <w:tc>
          <w:tcPr>
            <w:tcW w:w="805" w:type="dxa"/>
          </w:tcPr>
          <w:p w14:paraId="4B36CD5E" w14:textId="6437CC4D" w:rsidR="008C0E23" w:rsidRPr="00BD15C0" w:rsidRDefault="008C0E23" w:rsidP="008C0E23">
            <w:pPr>
              <w:pStyle w:val="ListParagraph"/>
              <w:keepNext/>
              <w:numPr>
                <w:ilvl w:val="0"/>
                <w:numId w:val="25"/>
              </w:numPr>
              <w:spacing w:after="0"/>
              <w:rPr>
                <w:rFonts w:cs="Symbol"/>
                <w:sz w:val="18"/>
                <w:szCs w:val="18"/>
              </w:rPr>
            </w:pPr>
            <w:r w:rsidRPr="00BD15C0">
              <w:rPr>
                <w:rFonts w:cs="Symbol"/>
                <w:sz w:val="18"/>
                <w:szCs w:val="18"/>
              </w:rPr>
              <w:lastRenderedPageBreak/>
              <w:t>196</w:t>
            </w:r>
          </w:p>
        </w:tc>
        <w:tc>
          <w:tcPr>
            <w:tcW w:w="4140" w:type="dxa"/>
            <w:shd w:val="clear" w:color="auto" w:fill="auto"/>
          </w:tcPr>
          <w:p w14:paraId="71071BE7" w14:textId="3D0A3241" w:rsidR="008C0E23" w:rsidRPr="00BD15C0" w:rsidRDefault="008C0E23" w:rsidP="008C0E23">
            <w:pPr>
              <w:keepNext/>
              <w:spacing w:after="0"/>
              <w:rPr>
                <w:rFonts w:eastAsia="Arial" w:cs="Symbol"/>
                <w:sz w:val="18"/>
                <w:szCs w:val="18"/>
              </w:rPr>
            </w:pPr>
            <w:r w:rsidRPr="00BD15C0">
              <w:rPr>
                <w:rFonts w:cs="Symbol"/>
                <w:sz w:val="18"/>
                <w:szCs w:val="18"/>
              </w:rPr>
              <w:t>The authorization specifies either an individual or a position having responsibility for the overall operation of the regulated facility or activity, such as the position of plant manager, operator of a well or a well field, superintendent, or position of equivalent responsibility. (A duly authorized representative may thus be either a named individual or any individual occupying a named position); and</w:t>
            </w:r>
          </w:p>
        </w:tc>
        <w:tc>
          <w:tcPr>
            <w:tcW w:w="2790" w:type="dxa"/>
            <w:shd w:val="clear" w:color="auto" w:fill="auto"/>
          </w:tcPr>
          <w:p w14:paraId="7B5ADFA0" w14:textId="77777777" w:rsidR="008C0E23" w:rsidRPr="00BD15C0" w:rsidRDefault="008C0E23" w:rsidP="008C0E23">
            <w:pPr>
              <w:spacing w:after="0"/>
              <w:rPr>
                <w:rFonts w:cs="Symbol"/>
                <w:sz w:val="18"/>
                <w:szCs w:val="18"/>
              </w:rPr>
            </w:pPr>
            <w:r w:rsidRPr="00BD15C0">
              <w:rPr>
                <w:rFonts w:cs="Symbol"/>
                <w:sz w:val="18"/>
                <w:szCs w:val="18"/>
              </w:rPr>
              <w:t>40 CFR 144.32(b)(2)</w:t>
            </w:r>
          </w:p>
          <w:p w14:paraId="38C65EA9" w14:textId="5E12A602" w:rsidR="008C0E23" w:rsidRPr="00BD15C0" w:rsidRDefault="008C0E23" w:rsidP="008C0E23">
            <w:pPr>
              <w:keepNext/>
              <w:spacing w:after="0"/>
              <w:rPr>
                <w:rFonts w:eastAsia="Arial" w:cs="Symbol"/>
                <w:sz w:val="18"/>
                <w:szCs w:val="18"/>
              </w:rPr>
            </w:pPr>
            <w:r w:rsidRPr="00BD15C0">
              <w:rPr>
                <w:rFonts w:cs="Symbol"/>
                <w:sz w:val="18"/>
                <w:szCs w:val="18"/>
              </w:rPr>
              <w:t>(See also 145.11(a)(11))</w:t>
            </w:r>
          </w:p>
        </w:tc>
        <w:tc>
          <w:tcPr>
            <w:tcW w:w="3960" w:type="dxa"/>
            <w:shd w:val="clear" w:color="auto" w:fill="auto"/>
          </w:tcPr>
          <w:p w14:paraId="2D2A490B" w14:textId="55236933" w:rsidR="008C0E23" w:rsidRPr="00E601A6" w:rsidRDefault="008C0E23" w:rsidP="008C0E23">
            <w:pPr>
              <w:pStyle w:val="NoSpacing"/>
              <w:rPr>
                <w:rFonts w:ascii="Calibri" w:hAnsi="Calibri" w:cs="Symbol"/>
                <w:sz w:val="18"/>
              </w:rPr>
            </w:pPr>
            <w:r w:rsidRPr="00E601A6">
              <w:rPr>
                <w:rFonts w:ascii="Calibri" w:hAnsi="Calibri" w:cs="Symbol"/>
                <w:b/>
                <w:sz w:val="18"/>
              </w:rPr>
              <w:t>§5.207(c)(1)</w:t>
            </w:r>
            <w:r w:rsidRPr="00E601A6">
              <w:rPr>
                <w:rFonts w:ascii="Calibri" w:eastAsia="Arial" w:hAnsi="Calibri" w:cs="Symbol"/>
                <w:b/>
                <w:sz w:val="18"/>
              </w:rPr>
              <w:t>(B)</w:t>
            </w:r>
            <w:r w:rsidRPr="00E601A6">
              <w:rPr>
                <w:rFonts w:ascii="Calibri" w:eastAsia="Arial" w:hAnsi="Calibri" w:cs="Symbol"/>
                <w:sz w:val="18"/>
              </w:rPr>
              <w:t xml:space="preserve"> </w:t>
            </w:r>
            <w:r>
              <w:rPr>
                <w:rFonts w:ascii="Calibri" w:eastAsia="Arial" w:hAnsi="Calibri" w:cs="Symbol"/>
                <w:sz w:val="18"/>
              </w:rPr>
              <w:t>t</w:t>
            </w:r>
            <w:r w:rsidRPr="00E601A6">
              <w:rPr>
                <w:rFonts w:ascii="Calibri" w:eastAsia="Arial" w:hAnsi="Calibri" w:cs="Symbol"/>
                <w:sz w:val="18"/>
              </w:rPr>
              <w:t xml:space="preserve">he authorization specifies either an individual or a position having responsibility for the overall operation of the regulated facility or activity, such as the position of plant manager, operator of a well or a well field, superintendent, or position of equivalent responsibility; and </w:t>
            </w:r>
          </w:p>
        </w:tc>
        <w:tc>
          <w:tcPr>
            <w:tcW w:w="2341" w:type="dxa"/>
          </w:tcPr>
          <w:p w14:paraId="4A41080F" w14:textId="6E7C0F40" w:rsidR="008C0E23" w:rsidRPr="00BD15C0" w:rsidRDefault="008C0E23" w:rsidP="008C0E23">
            <w:pPr>
              <w:keepNext/>
              <w:spacing w:after="0"/>
              <w:rPr>
                <w:rFonts w:eastAsia="Arial" w:cs="Symbol"/>
                <w:sz w:val="18"/>
                <w:szCs w:val="18"/>
              </w:rPr>
            </w:pPr>
            <w:r w:rsidRPr="00BD15C0">
              <w:rPr>
                <w:rFonts w:eastAsia="Arial" w:cs="Symbol"/>
                <w:sz w:val="18"/>
                <w:szCs w:val="18"/>
              </w:rPr>
              <w:t>Same as the CFR.</w:t>
            </w:r>
          </w:p>
        </w:tc>
        <w:tc>
          <w:tcPr>
            <w:tcW w:w="1979" w:type="dxa"/>
          </w:tcPr>
          <w:p w14:paraId="3BDEF1DB" w14:textId="50B983D9" w:rsidR="008C0E23" w:rsidRPr="00BD15C0" w:rsidRDefault="008C0E23" w:rsidP="008C0E23">
            <w:pPr>
              <w:keepNext/>
              <w:spacing w:after="0"/>
              <w:rPr>
                <w:rFonts w:eastAsia="Arial" w:cs="Symbol"/>
                <w:sz w:val="18"/>
                <w:szCs w:val="18"/>
              </w:rPr>
            </w:pPr>
          </w:p>
        </w:tc>
        <w:tc>
          <w:tcPr>
            <w:tcW w:w="2836" w:type="dxa"/>
          </w:tcPr>
          <w:p w14:paraId="77CE64DB" w14:textId="77777777" w:rsidR="008C0E23" w:rsidRDefault="008C0E23" w:rsidP="008C0E23">
            <w:pPr>
              <w:keepNext/>
              <w:spacing w:after="0"/>
              <w:rPr>
                <w:rFonts w:eastAsia="Arial" w:cs="Symbol"/>
                <w:color w:val="000000" w:themeColor="text1"/>
                <w:sz w:val="18"/>
                <w:szCs w:val="18"/>
              </w:rPr>
            </w:pPr>
            <w:r w:rsidRPr="00BD15C0">
              <w:rPr>
                <w:rFonts w:eastAsia="Arial" w:cs="Symbol"/>
                <w:color w:val="000000" w:themeColor="text1"/>
                <w:sz w:val="18"/>
                <w:szCs w:val="18"/>
              </w:rPr>
              <w:t>The state requirement does not include the parenthetical statement, but no concerns for stringency.</w:t>
            </w:r>
          </w:p>
          <w:p w14:paraId="5A1F8AF0" w14:textId="583B9636" w:rsidR="003B55A2" w:rsidRPr="00BD15C0" w:rsidRDefault="003B55A2" w:rsidP="008C0E23">
            <w:pPr>
              <w:keepNext/>
              <w:spacing w:after="0"/>
              <w:rPr>
                <w:rFonts w:eastAsia="Arial" w:cs="Symbol"/>
                <w:color w:val="000000" w:themeColor="text1"/>
                <w:sz w:val="18"/>
                <w:szCs w:val="18"/>
              </w:rPr>
            </w:pPr>
          </w:p>
        </w:tc>
      </w:tr>
      <w:tr w:rsidR="008C0E23" w:rsidRPr="00BD15C0" w14:paraId="33A4CFB0" w14:textId="07220251" w:rsidTr="00986D68">
        <w:trPr>
          <w:cantSplit/>
          <w:trHeight w:val="17"/>
          <w:jc w:val="center"/>
        </w:trPr>
        <w:tc>
          <w:tcPr>
            <w:tcW w:w="805" w:type="dxa"/>
          </w:tcPr>
          <w:p w14:paraId="67ECD991" w14:textId="2CDAA318" w:rsidR="008C0E23" w:rsidRPr="00BD15C0" w:rsidRDefault="008C0E23" w:rsidP="008C0E23">
            <w:pPr>
              <w:pStyle w:val="ListParagraph"/>
              <w:numPr>
                <w:ilvl w:val="0"/>
                <w:numId w:val="25"/>
              </w:numPr>
              <w:spacing w:after="0"/>
              <w:rPr>
                <w:rFonts w:cs="Symbol"/>
                <w:sz w:val="18"/>
                <w:szCs w:val="18"/>
              </w:rPr>
            </w:pPr>
            <w:r w:rsidRPr="00BD15C0">
              <w:rPr>
                <w:rFonts w:cs="Symbol"/>
                <w:sz w:val="18"/>
                <w:szCs w:val="18"/>
              </w:rPr>
              <w:t>197</w:t>
            </w:r>
          </w:p>
        </w:tc>
        <w:tc>
          <w:tcPr>
            <w:tcW w:w="4140" w:type="dxa"/>
            <w:shd w:val="clear" w:color="auto" w:fill="auto"/>
          </w:tcPr>
          <w:p w14:paraId="276CFC80" w14:textId="10715C41" w:rsidR="008C0E23" w:rsidRPr="00BD15C0" w:rsidRDefault="008C0E23" w:rsidP="008C0E23">
            <w:pPr>
              <w:spacing w:after="0"/>
              <w:rPr>
                <w:rFonts w:eastAsia="Arial" w:cs="Symbol"/>
                <w:sz w:val="18"/>
                <w:szCs w:val="18"/>
              </w:rPr>
            </w:pPr>
            <w:r w:rsidRPr="00BD15C0">
              <w:rPr>
                <w:rFonts w:cs="Symbol"/>
                <w:sz w:val="18"/>
                <w:szCs w:val="18"/>
              </w:rPr>
              <w:t>The written authorization is submitted to the Director.</w:t>
            </w:r>
          </w:p>
        </w:tc>
        <w:tc>
          <w:tcPr>
            <w:tcW w:w="2790" w:type="dxa"/>
            <w:shd w:val="clear" w:color="auto" w:fill="auto"/>
          </w:tcPr>
          <w:p w14:paraId="4E4AA86E" w14:textId="77777777" w:rsidR="008C0E23" w:rsidRPr="00BD15C0" w:rsidRDefault="008C0E23" w:rsidP="008C0E23">
            <w:pPr>
              <w:spacing w:after="0"/>
              <w:rPr>
                <w:rFonts w:cs="Symbol"/>
                <w:sz w:val="18"/>
                <w:szCs w:val="18"/>
              </w:rPr>
            </w:pPr>
            <w:r w:rsidRPr="00BD15C0">
              <w:rPr>
                <w:rFonts w:cs="Symbol"/>
                <w:sz w:val="18"/>
                <w:szCs w:val="18"/>
              </w:rPr>
              <w:t>40 CFR 144.32(b)(3)</w:t>
            </w:r>
          </w:p>
          <w:p w14:paraId="1B1F885A" w14:textId="7325CF60" w:rsidR="008C0E23" w:rsidRPr="00BD15C0" w:rsidRDefault="008C0E23" w:rsidP="008C0E23">
            <w:pPr>
              <w:spacing w:after="0"/>
              <w:rPr>
                <w:rFonts w:eastAsia="Arial" w:cs="Symbol"/>
                <w:sz w:val="18"/>
                <w:szCs w:val="18"/>
              </w:rPr>
            </w:pPr>
            <w:r w:rsidRPr="00BD15C0">
              <w:rPr>
                <w:rFonts w:cs="Symbol"/>
                <w:sz w:val="18"/>
                <w:szCs w:val="18"/>
              </w:rPr>
              <w:t>(See also 145.11(a)(11))</w:t>
            </w:r>
          </w:p>
        </w:tc>
        <w:tc>
          <w:tcPr>
            <w:tcW w:w="3960" w:type="dxa"/>
            <w:shd w:val="clear" w:color="auto" w:fill="auto"/>
          </w:tcPr>
          <w:p w14:paraId="23BEB3F9" w14:textId="40A6D4DA" w:rsidR="008C0E23" w:rsidRPr="00E601A6" w:rsidRDefault="008C0E23" w:rsidP="008C0E23">
            <w:pPr>
              <w:pStyle w:val="NoSpacing"/>
              <w:rPr>
                <w:rFonts w:ascii="Calibri" w:hAnsi="Calibri" w:cs="Symbol"/>
                <w:color w:val="000000"/>
                <w:sz w:val="18"/>
              </w:rPr>
            </w:pPr>
            <w:r w:rsidRPr="00E601A6">
              <w:rPr>
                <w:rFonts w:ascii="Calibri" w:hAnsi="Calibri" w:cs="Symbol"/>
                <w:b/>
                <w:color w:val="000000"/>
                <w:sz w:val="18"/>
              </w:rPr>
              <w:t>§5.207(c)(1)</w:t>
            </w:r>
            <w:r w:rsidRPr="00E601A6">
              <w:rPr>
                <w:rFonts w:ascii="Calibri" w:eastAsia="Arial" w:hAnsi="Calibri" w:cs="Symbol"/>
                <w:b/>
                <w:color w:val="000000"/>
                <w:sz w:val="18"/>
              </w:rPr>
              <w:t>(C)</w:t>
            </w:r>
            <w:r w:rsidRPr="00E601A6">
              <w:rPr>
                <w:rFonts w:ascii="Calibri" w:eastAsia="Arial" w:hAnsi="Calibri" w:cs="Symbol"/>
                <w:color w:val="000000"/>
                <w:sz w:val="18"/>
              </w:rPr>
              <w:t xml:space="preserve"> The written authorization is submitted to the director. </w:t>
            </w:r>
          </w:p>
        </w:tc>
        <w:tc>
          <w:tcPr>
            <w:tcW w:w="2341" w:type="dxa"/>
          </w:tcPr>
          <w:p w14:paraId="660B11AD" w14:textId="010510C2" w:rsidR="008C0E23" w:rsidRPr="00BD15C0" w:rsidRDefault="008C0E23" w:rsidP="008C0E23">
            <w:pPr>
              <w:keepNext/>
              <w:spacing w:after="0"/>
              <w:rPr>
                <w:rFonts w:eastAsia="Arial" w:cs="Symbol"/>
                <w:sz w:val="18"/>
                <w:szCs w:val="18"/>
              </w:rPr>
            </w:pPr>
            <w:r w:rsidRPr="00BD15C0">
              <w:rPr>
                <w:rFonts w:eastAsia="Arial" w:cs="Symbol"/>
                <w:sz w:val="18"/>
                <w:szCs w:val="18"/>
              </w:rPr>
              <w:t>Same as the CFR.</w:t>
            </w:r>
          </w:p>
        </w:tc>
        <w:tc>
          <w:tcPr>
            <w:tcW w:w="1979" w:type="dxa"/>
          </w:tcPr>
          <w:p w14:paraId="51B1F8DB" w14:textId="77777777" w:rsidR="008C0E23" w:rsidRPr="00BD15C0" w:rsidRDefault="008C0E23" w:rsidP="008C0E23">
            <w:pPr>
              <w:keepNext/>
              <w:spacing w:after="0"/>
              <w:rPr>
                <w:rFonts w:eastAsia="Arial" w:cs="Symbol"/>
                <w:sz w:val="18"/>
                <w:szCs w:val="18"/>
              </w:rPr>
            </w:pPr>
          </w:p>
        </w:tc>
        <w:tc>
          <w:tcPr>
            <w:tcW w:w="2836" w:type="dxa"/>
          </w:tcPr>
          <w:p w14:paraId="3EBF8AD5" w14:textId="00FE7DD9" w:rsidR="008C0E23" w:rsidRPr="00BD15C0" w:rsidRDefault="008C0E23" w:rsidP="008C0E23">
            <w:pPr>
              <w:keepNext/>
              <w:spacing w:after="0"/>
              <w:rPr>
                <w:rFonts w:eastAsia="Arial" w:cs="Symbol"/>
                <w:color w:val="000000" w:themeColor="text1"/>
                <w:sz w:val="18"/>
                <w:szCs w:val="18"/>
              </w:rPr>
            </w:pPr>
          </w:p>
        </w:tc>
      </w:tr>
      <w:tr w:rsidR="008C0E23" w:rsidRPr="00BD15C0" w14:paraId="2D19A635" w14:textId="553DEA10" w:rsidTr="00986D68">
        <w:trPr>
          <w:cantSplit/>
          <w:trHeight w:val="27"/>
          <w:jc w:val="center"/>
        </w:trPr>
        <w:tc>
          <w:tcPr>
            <w:tcW w:w="805" w:type="dxa"/>
          </w:tcPr>
          <w:p w14:paraId="7643AE11" w14:textId="13FFC6E6" w:rsidR="008C0E23" w:rsidRPr="00BD15C0" w:rsidRDefault="008C0E23" w:rsidP="008C0E23">
            <w:pPr>
              <w:pStyle w:val="ListParagraph"/>
              <w:numPr>
                <w:ilvl w:val="0"/>
                <w:numId w:val="25"/>
              </w:numPr>
              <w:spacing w:after="0"/>
              <w:rPr>
                <w:rFonts w:cs="Symbol"/>
                <w:sz w:val="18"/>
                <w:szCs w:val="18"/>
              </w:rPr>
            </w:pPr>
            <w:r w:rsidRPr="00BD15C0">
              <w:rPr>
                <w:rFonts w:cs="Symbol"/>
                <w:sz w:val="18"/>
                <w:szCs w:val="18"/>
              </w:rPr>
              <w:t>198</w:t>
            </w:r>
          </w:p>
        </w:tc>
        <w:tc>
          <w:tcPr>
            <w:tcW w:w="4140" w:type="dxa"/>
            <w:shd w:val="clear" w:color="auto" w:fill="auto"/>
          </w:tcPr>
          <w:p w14:paraId="4A1FB399" w14:textId="0463731C" w:rsidR="008C0E23" w:rsidRPr="00BD15C0" w:rsidRDefault="008C0E23" w:rsidP="008C0E23">
            <w:pPr>
              <w:spacing w:after="0"/>
              <w:rPr>
                <w:rFonts w:eastAsia="Arial" w:cs="Symbol"/>
                <w:b/>
                <w:sz w:val="18"/>
                <w:szCs w:val="18"/>
              </w:rPr>
            </w:pPr>
            <w:r w:rsidRPr="00BD15C0">
              <w:rPr>
                <w:rFonts w:cs="Symbol"/>
                <w:sz w:val="18"/>
                <w:szCs w:val="18"/>
              </w:rPr>
              <w:t>Changes to authorization. If an authorization under paragraph (b) of this section is no longer accurate because a different individual or position has responsibility for the overall operation of the facility, a new authorization satisfying the requirements of paragraph (b) of this section must be submitted to the Director prior to or together with any reports, information, or applications to be signed by an authorized representative.</w:t>
            </w:r>
          </w:p>
        </w:tc>
        <w:tc>
          <w:tcPr>
            <w:tcW w:w="2790" w:type="dxa"/>
            <w:shd w:val="clear" w:color="auto" w:fill="auto"/>
          </w:tcPr>
          <w:p w14:paraId="339D231D" w14:textId="77777777" w:rsidR="008C0E23" w:rsidRPr="00BD15C0" w:rsidRDefault="008C0E23" w:rsidP="008C0E23">
            <w:pPr>
              <w:spacing w:after="0"/>
              <w:rPr>
                <w:rFonts w:cs="Symbol"/>
                <w:sz w:val="18"/>
                <w:szCs w:val="18"/>
              </w:rPr>
            </w:pPr>
            <w:r w:rsidRPr="00BD15C0">
              <w:rPr>
                <w:rFonts w:cs="Symbol"/>
                <w:sz w:val="18"/>
                <w:szCs w:val="18"/>
              </w:rPr>
              <w:t>40 CFR 144.32(c)</w:t>
            </w:r>
          </w:p>
          <w:p w14:paraId="3D39C355" w14:textId="6311950A" w:rsidR="008C0E23" w:rsidRPr="00BD15C0" w:rsidRDefault="008C0E23" w:rsidP="008C0E23">
            <w:pPr>
              <w:spacing w:after="0"/>
              <w:rPr>
                <w:rFonts w:eastAsia="Arial" w:cs="Symbol"/>
                <w:b/>
                <w:sz w:val="18"/>
                <w:szCs w:val="18"/>
              </w:rPr>
            </w:pPr>
            <w:r w:rsidRPr="00BD15C0">
              <w:rPr>
                <w:rFonts w:cs="Symbol"/>
                <w:sz w:val="18"/>
                <w:szCs w:val="18"/>
              </w:rPr>
              <w:t>(See also 145.11(a)(11))</w:t>
            </w:r>
          </w:p>
        </w:tc>
        <w:tc>
          <w:tcPr>
            <w:tcW w:w="3960" w:type="dxa"/>
            <w:shd w:val="clear" w:color="auto" w:fill="auto"/>
          </w:tcPr>
          <w:p w14:paraId="6C076A0B" w14:textId="5B40734E" w:rsidR="008C0E23" w:rsidRPr="00E601A6" w:rsidRDefault="008C0E23" w:rsidP="008C0E23">
            <w:pPr>
              <w:pStyle w:val="NoSpacing"/>
              <w:rPr>
                <w:rFonts w:ascii="Calibri" w:eastAsia="Arial" w:hAnsi="Calibri" w:cs="Symbol"/>
                <w:color w:val="000000"/>
                <w:sz w:val="18"/>
              </w:rPr>
            </w:pPr>
            <w:r w:rsidRPr="00E601A6">
              <w:rPr>
                <w:rFonts w:ascii="Calibri" w:hAnsi="Calibri" w:cs="Symbol"/>
                <w:b/>
                <w:color w:val="000000"/>
                <w:sz w:val="18"/>
              </w:rPr>
              <w:t>§5.207(c)</w:t>
            </w:r>
            <w:r w:rsidRPr="00E601A6">
              <w:rPr>
                <w:rFonts w:ascii="Calibri" w:eastAsia="Arial" w:hAnsi="Calibri" w:cs="Symbol"/>
                <w:b/>
                <w:color w:val="000000"/>
                <w:sz w:val="18"/>
              </w:rPr>
              <w:t>(2)</w:t>
            </w:r>
            <w:r w:rsidRPr="00E601A6">
              <w:rPr>
                <w:rFonts w:ascii="Calibri" w:eastAsia="Arial" w:hAnsi="Calibri" w:cs="Symbol"/>
                <w:color w:val="000000"/>
                <w:sz w:val="18"/>
              </w:rPr>
              <w:t xml:space="preserve"> Changes to authorization. If an authorization under paragraph (1) of this subsection is no longer accurate because a different individual or position has responsibility for the overall operation of the facility, a new authorization satisfying the requirements of paragraph (1) of this subsection must be submitted to the director prior to or together with any reports, information, or applications to be signed by an authorized representative.</w:t>
            </w:r>
          </w:p>
        </w:tc>
        <w:tc>
          <w:tcPr>
            <w:tcW w:w="2341" w:type="dxa"/>
            <w:shd w:val="clear" w:color="auto" w:fill="auto"/>
          </w:tcPr>
          <w:p w14:paraId="737C23DA" w14:textId="66A474B1" w:rsidR="008C0E23" w:rsidRPr="00BD15C0" w:rsidRDefault="008C0E23" w:rsidP="008C0E23">
            <w:pPr>
              <w:spacing w:after="0"/>
              <w:rPr>
                <w:rFonts w:eastAsia="Arial" w:cs="Symbol"/>
                <w:sz w:val="18"/>
                <w:szCs w:val="18"/>
              </w:rPr>
            </w:pPr>
            <w:r w:rsidRPr="00BD15C0">
              <w:rPr>
                <w:rFonts w:eastAsia="Arial" w:cs="Symbol"/>
                <w:sz w:val="18"/>
                <w:szCs w:val="18"/>
              </w:rPr>
              <w:t>Same as the CFR.</w:t>
            </w:r>
          </w:p>
        </w:tc>
        <w:tc>
          <w:tcPr>
            <w:tcW w:w="1979" w:type="dxa"/>
          </w:tcPr>
          <w:p w14:paraId="7C7845C6" w14:textId="77777777" w:rsidR="008C0E23" w:rsidRPr="00BD15C0" w:rsidRDefault="008C0E23" w:rsidP="008C0E23">
            <w:pPr>
              <w:spacing w:after="0"/>
              <w:rPr>
                <w:rFonts w:eastAsia="Arial" w:cs="Symbol"/>
                <w:b/>
                <w:sz w:val="18"/>
                <w:szCs w:val="18"/>
              </w:rPr>
            </w:pPr>
          </w:p>
        </w:tc>
        <w:tc>
          <w:tcPr>
            <w:tcW w:w="2836" w:type="dxa"/>
          </w:tcPr>
          <w:p w14:paraId="43495C1A" w14:textId="3E2E9458" w:rsidR="008C0E23" w:rsidRPr="00BD15C0" w:rsidRDefault="008C0E23" w:rsidP="008C0E23">
            <w:pPr>
              <w:spacing w:after="0"/>
              <w:rPr>
                <w:rFonts w:eastAsia="Arial" w:cs="Symbol"/>
                <w:b/>
                <w:color w:val="000000" w:themeColor="text1"/>
                <w:sz w:val="18"/>
                <w:szCs w:val="18"/>
              </w:rPr>
            </w:pPr>
          </w:p>
        </w:tc>
      </w:tr>
      <w:tr w:rsidR="008C0E23" w:rsidRPr="00BD15C0" w14:paraId="0144B436" w14:textId="705F27AF" w:rsidTr="00986D68">
        <w:trPr>
          <w:cantSplit/>
          <w:trHeight w:val="175"/>
          <w:jc w:val="center"/>
        </w:trPr>
        <w:tc>
          <w:tcPr>
            <w:tcW w:w="805" w:type="dxa"/>
          </w:tcPr>
          <w:p w14:paraId="64818535" w14:textId="720BC999" w:rsidR="008C0E23" w:rsidRPr="00BD15C0" w:rsidRDefault="008C0E23" w:rsidP="008C0E23">
            <w:pPr>
              <w:pStyle w:val="ListParagraph"/>
              <w:keepNext/>
              <w:numPr>
                <w:ilvl w:val="0"/>
                <w:numId w:val="25"/>
              </w:numPr>
              <w:spacing w:after="0"/>
              <w:rPr>
                <w:rFonts w:cs="Symbol"/>
                <w:sz w:val="18"/>
                <w:szCs w:val="18"/>
              </w:rPr>
            </w:pPr>
            <w:r w:rsidRPr="00BD15C0">
              <w:rPr>
                <w:rFonts w:cs="Symbol"/>
                <w:sz w:val="18"/>
                <w:szCs w:val="18"/>
              </w:rPr>
              <w:lastRenderedPageBreak/>
              <w:t>199</w:t>
            </w:r>
          </w:p>
        </w:tc>
        <w:tc>
          <w:tcPr>
            <w:tcW w:w="4140" w:type="dxa"/>
            <w:shd w:val="clear" w:color="auto" w:fill="auto"/>
          </w:tcPr>
          <w:p w14:paraId="4C09FAAC" w14:textId="0E2F54CA" w:rsidR="008C0E23" w:rsidRPr="00BD15C0" w:rsidRDefault="008C0E23" w:rsidP="008C0E23">
            <w:pPr>
              <w:keepNext/>
              <w:spacing w:after="0"/>
              <w:rPr>
                <w:rFonts w:cs="Symbol"/>
                <w:sz w:val="18"/>
                <w:szCs w:val="18"/>
              </w:rPr>
            </w:pPr>
            <w:bookmarkStart w:id="46" w:name="_Hlk517864571"/>
            <w:r w:rsidRPr="00BD15C0">
              <w:rPr>
                <w:rFonts w:cs="Symbol"/>
                <w:sz w:val="18"/>
                <w:szCs w:val="18"/>
              </w:rPr>
              <w:t>Certification. Any person signing a document under paragraph (a) or (b) of this section shall make the following certification: I certify under penalty of law that this document and all attachments were prepared under my direction or supervision in accordance with a system designed to assure that qualified personnel properly gather and evaluate the information submitted. Based on my inquiry of the person or persons who manage the system, or those persons directly responsible for gathering the information, the information submitted is, to the best of my knowledge and belief, true, accurate, and complete. I am aware that there are significant penalties for submitting false information, including the possibility of fine and imprisonment for knowing violations.</w:t>
            </w:r>
          </w:p>
        </w:tc>
        <w:tc>
          <w:tcPr>
            <w:tcW w:w="2790" w:type="dxa"/>
            <w:shd w:val="clear" w:color="auto" w:fill="auto"/>
          </w:tcPr>
          <w:p w14:paraId="7AAB8098" w14:textId="77777777" w:rsidR="008C0E23" w:rsidRPr="00BD15C0" w:rsidRDefault="008C0E23" w:rsidP="008C0E23">
            <w:pPr>
              <w:spacing w:after="0"/>
              <w:rPr>
                <w:rFonts w:cs="Symbol"/>
                <w:sz w:val="18"/>
                <w:szCs w:val="18"/>
              </w:rPr>
            </w:pPr>
            <w:r w:rsidRPr="00BD15C0">
              <w:rPr>
                <w:rFonts w:cs="Symbol"/>
                <w:sz w:val="18"/>
                <w:szCs w:val="18"/>
              </w:rPr>
              <w:t>40 CFR 144.32(d)</w:t>
            </w:r>
          </w:p>
          <w:p w14:paraId="35E273E6" w14:textId="1816387F" w:rsidR="008C0E23" w:rsidRPr="00BD15C0" w:rsidRDefault="008C0E23" w:rsidP="008C0E23">
            <w:pPr>
              <w:keepNext/>
              <w:spacing w:after="0"/>
              <w:rPr>
                <w:rFonts w:eastAsia="Arial" w:cs="Symbol"/>
                <w:sz w:val="18"/>
                <w:szCs w:val="18"/>
              </w:rPr>
            </w:pPr>
            <w:r w:rsidRPr="00BD15C0">
              <w:rPr>
                <w:rFonts w:cs="Symbol"/>
                <w:sz w:val="18"/>
                <w:szCs w:val="18"/>
              </w:rPr>
              <w:t>(See also 145.11(a)(11))</w:t>
            </w:r>
          </w:p>
        </w:tc>
        <w:tc>
          <w:tcPr>
            <w:tcW w:w="3960" w:type="dxa"/>
            <w:shd w:val="clear" w:color="auto" w:fill="auto"/>
          </w:tcPr>
          <w:p w14:paraId="6CA1C73C" w14:textId="4F18CA11" w:rsidR="008C0E23" w:rsidRPr="00E601A6" w:rsidRDefault="008C0E23" w:rsidP="008C0E23">
            <w:pPr>
              <w:pStyle w:val="NoSpacing"/>
              <w:rPr>
                <w:rFonts w:ascii="Calibri" w:hAnsi="Calibri" w:cs="Symbol"/>
                <w:sz w:val="18"/>
                <w:szCs w:val="18"/>
              </w:rPr>
            </w:pPr>
            <w:r w:rsidRPr="00E601A6">
              <w:rPr>
                <w:rFonts w:ascii="Calibri" w:hAnsi="Calibri" w:cs="Symbol"/>
                <w:b/>
                <w:sz w:val="18"/>
                <w:szCs w:val="18"/>
              </w:rPr>
              <w:t>§5.207(d) Certification</w:t>
            </w:r>
            <w:r w:rsidRPr="00E601A6">
              <w:rPr>
                <w:rFonts w:ascii="Calibri" w:hAnsi="Calibri" w:cs="Symbol"/>
                <w:sz w:val="18"/>
                <w:szCs w:val="18"/>
              </w:rPr>
              <w:t>.  All reports required by permits and other information requested by the director under this subchapter, shall be certified as follows:</w:t>
            </w:r>
          </w:p>
          <w:p w14:paraId="4B85091C" w14:textId="77D1846E" w:rsidR="008C0E23" w:rsidRPr="00E601A6" w:rsidRDefault="008C0E23" w:rsidP="008C0E23">
            <w:pPr>
              <w:pStyle w:val="NoSpacing"/>
              <w:rPr>
                <w:rFonts w:ascii="Calibri" w:hAnsi="Calibri" w:cs="Symbol"/>
                <w:sz w:val="18"/>
                <w:szCs w:val="18"/>
                <w:u w:val="single"/>
              </w:rPr>
            </w:pPr>
            <w:r>
              <w:rPr>
                <w:rFonts w:ascii="Calibri" w:hAnsi="Calibri" w:cs="Symbol"/>
                <w:i/>
                <w:sz w:val="18"/>
                <w:szCs w:val="18"/>
              </w:rPr>
              <w:t>“</w:t>
            </w:r>
            <w:r w:rsidRPr="00E601A6">
              <w:rPr>
                <w:rFonts w:ascii="Calibri" w:hAnsi="Calibri" w:cs="Symbol"/>
                <w:i/>
                <w:sz w:val="18"/>
                <w:szCs w:val="18"/>
              </w:rPr>
              <w:t>I certify under penalty of law that this document and all attachments were prepared under my direction or supervision in accordance with a system designed to assure that qualified personnel properly gather and evaluate the information submitted. Based on my inquiry of the person or persons who manage the system, or those persons directly responsible for gathering the information, the information submitted is, to the best of my knowledge and belief, true, accurate, and complete. I am aware that there are significant penalties for submitting false information, including the possibility of fine and imprisonment for knowing violations</w:t>
            </w:r>
            <w:r w:rsidRPr="00E601A6">
              <w:rPr>
                <w:rFonts w:ascii="Calibri" w:hAnsi="Calibri" w:cs="Symbol"/>
                <w:sz w:val="18"/>
                <w:szCs w:val="18"/>
              </w:rPr>
              <w:t>.</w:t>
            </w:r>
            <w:r>
              <w:rPr>
                <w:rFonts w:ascii="Calibri" w:hAnsi="Calibri" w:cs="Symbol"/>
                <w:sz w:val="18"/>
                <w:szCs w:val="18"/>
              </w:rPr>
              <w:t>”</w:t>
            </w:r>
          </w:p>
        </w:tc>
        <w:tc>
          <w:tcPr>
            <w:tcW w:w="2341" w:type="dxa"/>
          </w:tcPr>
          <w:p w14:paraId="49BB46BF" w14:textId="5EBFFCBC" w:rsidR="008C0E23" w:rsidRPr="00BD15C0" w:rsidRDefault="008C0E23" w:rsidP="008C0E23">
            <w:pPr>
              <w:keepNext/>
              <w:spacing w:after="0"/>
              <w:rPr>
                <w:rFonts w:eastAsia="Arial" w:cs="Symbol"/>
                <w:sz w:val="18"/>
                <w:szCs w:val="18"/>
              </w:rPr>
            </w:pPr>
            <w:r w:rsidRPr="00BD15C0">
              <w:rPr>
                <w:rFonts w:eastAsia="Arial" w:cs="Symbol"/>
                <w:sz w:val="18"/>
                <w:szCs w:val="18"/>
              </w:rPr>
              <w:t>Same as the CFR.</w:t>
            </w:r>
          </w:p>
        </w:tc>
        <w:tc>
          <w:tcPr>
            <w:tcW w:w="1979" w:type="dxa"/>
          </w:tcPr>
          <w:p w14:paraId="3095E37B" w14:textId="53147E46" w:rsidR="008C0E23" w:rsidRPr="00BD15C0" w:rsidRDefault="008C0E23" w:rsidP="008C0E23">
            <w:pPr>
              <w:keepNext/>
              <w:spacing w:after="0"/>
              <w:rPr>
                <w:rFonts w:eastAsia="Arial" w:cs="Symbol"/>
                <w:sz w:val="18"/>
                <w:szCs w:val="18"/>
              </w:rPr>
            </w:pPr>
          </w:p>
        </w:tc>
        <w:tc>
          <w:tcPr>
            <w:tcW w:w="2836" w:type="dxa"/>
          </w:tcPr>
          <w:p w14:paraId="0D826767" w14:textId="1BFDDBC0" w:rsidR="008C0E23" w:rsidRPr="00BD15C0" w:rsidRDefault="008C0E23" w:rsidP="008C0E23">
            <w:pPr>
              <w:keepNext/>
              <w:spacing w:after="0"/>
              <w:rPr>
                <w:rFonts w:eastAsia="Arial" w:cs="Symbol"/>
                <w:color w:val="000000" w:themeColor="text1"/>
                <w:sz w:val="18"/>
                <w:szCs w:val="18"/>
              </w:rPr>
            </w:pPr>
          </w:p>
        </w:tc>
      </w:tr>
      <w:bookmarkEnd w:id="46"/>
      <w:tr w:rsidR="008C0E23" w:rsidRPr="00BD15C0" w14:paraId="13F52D8C" w14:textId="5EC59396" w:rsidTr="0D7A72C4">
        <w:trPr>
          <w:cantSplit/>
          <w:trHeight w:val="27"/>
          <w:jc w:val="center"/>
        </w:trPr>
        <w:tc>
          <w:tcPr>
            <w:tcW w:w="18851" w:type="dxa"/>
            <w:gridSpan w:val="7"/>
          </w:tcPr>
          <w:p w14:paraId="5CBBD208" w14:textId="60E83532" w:rsidR="008C0E23" w:rsidRPr="00BD15C0" w:rsidRDefault="008C0E23" w:rsidP="008C0E23">
            <w:pPr>
              <w:spacing w:after="0"/>
              <w:rPr>
                <w:rFonts w:eastAsia="Arial" w:cs="Symbol"/>
                <w:b/>
                <w:color w:val="000000" w:themeColor="text1"/>
                <w:sz w:val="18"/>
                <w:szCs w:val="18"/>
              </w:rPr>
            </w:pPr>
            <w:r w:rsidRPr="00BD15C0">
              <w:rPr>
                <w:rFonts w:eastAsia="Arial" w:cs="Symbol"/>
                <w:b/>
                <w:sz w:val="18"/>
                <w:szCs w:val="18"/>
              </w:rPr>
              <w:t>40 CFR §144.33 Area permits.</w:t>
            </w:r>
          </w:p>
        </w:tc>
      </w:tr>
      <w:tr w:rsidR="008C0E23" w:rsidRPr="00BD15C0" w14:paraId="23BF6982" w14:textId="2C75765E" w:rsidTr="00986D68">
        <w:trPr>
          <w:cantSplit/>
          <w:trHeight w:val="27"/>
          <w:jc w:val="center"/>
        </w:trPr>
        <w:tc>
          <w:tcPr>
            <w:tcW w:w="805" w:type="dxa"/>
          </w:tcPr>
          <w:p w14:paraId="581EDEC2" w14:textId="635057FD" w:rsidR="008C0E23" w:rsidRPr="00BD15C0" w:rsidRDefault="008C0E23" w:rsidP="008C0E23">
            <w:pPr>
              <w:pStyle w:val="ListParagraph"/>
              <w:numPr>
                <w:ilvl w:val="0"/>
                <w:numId w:val="25"/>
              </w:numPr>
              <w:spacing w:after="0"/>
              <w:rPr>
                <w:rFonts w:cs="Symbol"/>
                <w:sz w:val="18"/>
                <w:szCs w:val="18"/>
              </w:rPr>
            </w:pPr>
            <w:r w:rsidRPr="00BD15C0">
              <w:rPr>
                <w:rFonts w:cs="Symbol"/>
                <w:sz w:val="18"/>
                <w:szCs w:val="18"/>
              </w:rPr>
              <w:t>200</w:t>
            </w:r>
          </w:p>
        </w:tc>
        <w:tc>
          <w:tcPr>
            <w:tcW w:w="4140" w:type="dxa"/>
            <w:shd w:val="clear" w:color="auto" w:fill="auto"/>
          </w:tcPr>
          <w:p w14:paraId="13C20FE9" w14:textId="6E83FA1B" w:rsidR="008C0E23" w:rsidRPr="00BD15C0" w:rsidRDefault="008C0E23" w:rsidP="008C0E23">
            <w:pPr>
              <w:spacing w:after="0"/>
              <w:rPr>
                <w:rFonts w:eastAsia="Arial" w:cs="Symbol"/>
                <w:sz w:val="18"/>
                <w:szCs w:val="18"/>
              </w:rPr>
            </w:pPr>
            <w:r w:rsidRPr="00BD15C0">
              <w:rPr>
                <w:rFonts w:cs="Symbol"/>
                <w:sz w:val="18"/>
                <w:szCs w:val="18"/>
              </w:rPr>
              <w:t>The Director may issue a permit on an area basis, rather than for each well individually, provided that the permit is for injection wells:</w:t>
            </w:r>
          </w:p>
        </w:tc>
        <w:tc>
          <w:tcPr>
            <w:tcW w:w="2790" w:type="dxa"/>
            <w:shd w:val="clear" w:color="auto" w:fill="auto"/>
          </w:tcPr>
          <w:p w14:paraId="5363E4D2" w14:textId="77777777" w:rsidR="008C0E23" w:rsidRPr="00BD15C0" w:rsidRDefault="008C0E23" w:rsidP="008C0E23">
            <w:pPr>
              <w:autoSpaceDE w:val="0"/>
              <w:autoSpaceDN w:val="0"/>
              <w:adjustRightInd w:val="0"/>
              <w:spacing w:after="0"/>
              <w:rPr>
                <w:rFonts w:cs="Symbol"/>
                <w:sz w:val="18"/>
                <w:szCs w:val="18"/>
              </w:rPr>
            </w:pPr>
            <w:r w:rsidRPr="00BD15C0">
              <w:rPr>
                <w:rFonts w:cs="Symbol"/>
                <w:sz w:val="18"/>
                <w:szCs w:val="18"/>
              </w:rPr>
              <w:t>40 CFR 144.33(a)</w:t>
            </w:r>
          </w:p>
          <w:p w14:paraId="16E92248" w14:textId="6E86D6D5" w:rsidR="008C0E23" w:rsidRPr="00BD15C0" w:rsidRDefault="008C0E23" w:rsidP="008C0E23">
            <w:pPr>
              <w:spacing w:after="0"/>
              <w:rPr>
                <w:rFonts w:eastAsia="Arial" w:cs="Symbol"/>
                <w:sz w:val="18"/>
                <w:szCs w:val="18"/>
              </w:rPr>
            </w:pPr>
            <w:r w:rsidRPr="00BD15C0">
              <w:rPr>
                <w:rFonts w:cs="Symbol"/>
                <w:sz w:val="18"/>
                <w:szCs w:val="18"/>
              </w:rPr>
              <w:t>(See also 145.11(a)(12))</w:t>
            </w:r>
          </w:p>
        </w:tc>
        <w:tc>
          <w:tcPr>
            <w:tcW w:w="3960" w:type="dxa"/>
            <w:shd w:val="clear" w:color="auto" w:fill="auto"/>
          </w:tcPr>
          <w:p w14:paraId="08D4E652" w14:textId="1CCF9E3F" w:rsidR="008C0E23" w:rsidRPr="00BD15C0" w:rsidRDefault="008C0E23" w:rsidP="008C0E23">
            <w:pPr>
              <w:spacing w:after="0"/>
              <w:rPr>
                <w:rFonts w:eastAsia="Arial" w:cs="Symbol"/>
                <w:sz w:val="18"/>
                <w:szCs w:val="18"/>
              </w:rPr>
            </w:pPr>
            <w:r w:rsidRPr="00BD15C0">
              <w:rPr>
                <w:rFonts w:eastAsia="Arial" w:cs="Symbol"/>
                <w:sz w:val="18"/>
                <w:szCs w:val="18"/>
              </w:rPr>
              <w:t>No reference found</w:t>
            </w:r>
          </w:p>
        </w:tc>
        <w:tc>
          <w:tcPr>
            <w:tcW w:w="2341" w:type="dxa"/>
          </w:tcPr>
          <w:p w14:paraId="6A949A2C" w14:textId="4C9CD1C9" w:rsidR="008C0E23" w:rsidRPr="00645480" w:rsidRDefault="00BC614D" w:rsidP="00236160">
            <w:pPr>
              <w:pStyle w:val="Default"/>
              <w:rPr>
                <w:rFonts w:eastAsia="Arial" w:cs="Times New Roman"/>
                <w:sz w:val="18"/>
                <w:szCs w:val="18"/>
              </w:rPr>
            </w:pPr>
            <w:r>
              <w:rPr>
                <w:rFonts w:cs="Symbol"/>
                <w:color w:val="auto"/>
                <w:sz w:val="18"/>
                <w:szCs w:val="18"/>
              </w:rPr>
              <w:t>Missing.</w:t>
            </w:r>
          </w:p>
        </w:tc>
        <w:tc>
          <w:tcPr>
            <w:tcW w:w="1979" w:type="dxa"/>
          </w:tcPr>
          <w:p w14:paraId="40C123EC" w14:textId="77777777" w:rsidR="008C0E23" w:rsidRDefault="008C0E23" w:rsidP="008C0E23">
            <w:pPr>
              <w:spacing w:after="0"/>
              <w:rPr>
                <w:rFonts w:cs="Symbol"/>
                <w:sz w:val="18"/>
                <w:szCs w:val="18"/>
              </w:rPr>
            </w:pPr>
            <w:r w:rsidRPr="00BD15C0">
              <w:rPr>
                <w:rFonts w:cs="Symbol"/>
                <w:sz w:val="18"/>
                <w:szCs w:val="18"/>
              </w:rPr>
              <w:t>The state regulations do not provide for area permits.</w:t>
            </w:r>
          </w:p>
          <w:p w14:paraId="449F01A4" w14:textId="77777777" w:rsidR="002A06DD" w:rsidRDefault="002A06DD" w:rsidP="008C0E23">
            <w:pPr>
              <w:spacing w:after="0"/>
              <w:rPr>
                <w:rFonts w:cs="Symbol"/>
                <w:sz w:val="18"/>
                <w:szCs w:val="18"/>
              </w:rPr>
            </w:pPr>
          </w:p>
          <w:p w14:paraId="61EB87A3" w14:textId="0F852AD5" w:rsidR="002A06DD" w:rsidRPr="00BD15C0" w:rsidRDefault="002A06DD" w:rsidP="008C0E23">
            <w:pPr>
              <w:spacing w:after="0"/>
              <w:rPr>
                <w:rFonts w:cs="Symbol"/>
                <w:sz w:val="18"/>
                <w:szCs w:val="18"/>
              </w:rPr>
            </w:pPr>
            <w:r w:rsidRPr="002A06DD">
              <w:rPr>
                <w:rFonts w:cs="Symbol"/>
                <w:color w:val="FF0000"/>
                <w:sz w:val="18"/>
                <w:szCs w:val="18"/>
              </w:rPr>
              <w:t>Add to Program Description</w:t>
            </w:r>
          </w:p>
        </w:tc>
        <w:tc>
          <w:tcPr>
            <w:tcW w:w="2836" w:type="dxa"/>
          </w:tcPr>
          <w:p w14:paraId="75B1B60B" w14:textId="36739D37" w:rsidR="00BC614D" w:rsidRPr="00162E7E" w:rsidRDefault="00BC614D" w:rsidP="00BC614D">
            <w:pPr>
              <w:pStyle w:val="Default"/>
              <w:rPr>
                <w:rFonts w:cs="Symbol"/>
                <w:color w:val="auto"/>
                <w:sz w:val="18"/>
                <w:szCs w:val="18"/>
                <w:highlight w:val="lightGray"/>
              </w:rPr>
            </w:pPr>
            <w:bookmarkStart w:id="47" w:name="_Hlk112231806"/>
            <w:r w:rsidRPr="00162E7E">
              <w:rPr>
                <w:rFonts w:cs="Symbol"/>
                <w:color w:val="auto"/>
                <w:sz w:val="18"/>
                <w:szCs w:val="18"/>
                <w:highlight w:val="lightGray"/>
              </w:rPr>
              <w:t xml:space="preserve">Area permits are not allowed for Class VI wells. </w:t>
            </w:r>
            <w:r w:rsidR="00C34389" w:rsidRPr="00162E7E">
              <w:rPr>
                <w:rFonts w:cs="Symbol"/>
                <w:color w:val="auto"/>
                <w:sz w:val="18"/>
                <w:szCs w:val="18"/>
                <w:highlight w:val="lightGray"/>
              </w:rPr>
              <w:t>No concerns for stringency</w:t>
            </w:r>
            <w:r w:rsidRPr="00162E7E">
              <w:rPr>
                <w:rFonts w:cs="Symbol"/>
                <w:color w:val="auto"/>
                <w:sz w:val="18"/>
                <w:szCs w:val="18"/>
                <w:highlight w:val="lightGray"/>
              </w:rPr>
              <w:t>.</w:t>
            </w:r>
            <w:r w:rsidR="00B06697" w:rsidRPr="00162E7E">
              <w:rPr>
                <w:rFonts w:cs="Symbol"/>
                <w:color w:val="auto"/>
                <w:sz w:val="18"/>
                <w:szCs w:val="18"/>
                <w:highlight w:val="lightGray"/>
              </w:rPr>
              <w:t xml:space="preserve"> It is recommended to clarify this in the program description.</w:t>
            </w:r>
          </w:p>
          <w:bookmarkEnd w:id="47"/>
          <w:p w14:paraId="7218E6E5" w14:textId="77777777" w:rsidR="0023724B" w:rsidRPr="00162E7E" w:rsidRDefault="0023724B" w:rsidP="008C0E23">
            <w:pPr>
              <w:spacing w:after="0"/>
              <w:rPr>
                <w:rFonts w:eastAsia="Arial" w:cs="Symbol"/>
                <w:color w:val="00B050"/>
                <w:sz w:val="18"/>
                <w:szCs w:val="18"/>
                <w:highlight w:val="lightGray"/>
              </w:rPr>
            </w:pPr>
          </w:p>
          <w:p w14:paraId="314AB87C" w14:textId="5CE670E4" w:rsidR="0023724B" w:rsidRPr="00BD15C0" w:rsidRDefault="0023724B" w:rsidP="008C0E23">
            <w:pPr>
              <w:spacing w:after="0"/>
              <w:rPr>
                <w:rFonts w:eastAsia="Arial" w:cs="Symbol"/>
                <w:color w:val="000000" w:themeColor="text1"/>
                <w:sz w:val="18"/>
                <w:szCs w:val="18"/>
              </w:rPr>
            </w:pPr>
            <w:r w:rsidRPr="00162E7E">
              <w:rPr>
                <w:rFonts w:eastAsia="Arial" w:cs="Symbol"/>
                <w:color w:val="000000" w:themeColor="text1"/>
                <w:sz w:val="18"/>
                <w:szCs w:val="18"/>
                <w:highlight w:val="lightGray"/>
              </w:rPr>
              <w:t xml:space="preserve">Rule </w:t>
            </w:r>
            <w:r w:rsidR="00304B89" w:rsidRPr="00162E7E">
              <w:rPr>
                <w:rFonts w:eastAsia="Arial" w:cs="Symbol"/>
                <w:color w:val="000000" w:themeColor="text1"/>
                <w:sz w:val="18"/>
                <w:szCs w:val="18"/>
                <w:highlight w:val="lightGray"/>
              </w:rPr>
              <w:t>was</w:t>
            </w:r>
            <w:r w:rsidRPr="00162E7E">
              <w:rPr>
                <w:rFonts w:eastAsia="Arial" w:cs="Symbol"/>
                <w:color w:val="000000" w:themeColor="text1"/>
                <w:sz w:val="18"/>
                <w:szCs w:val="18"/>
                <w:highlight w:val="lightGray"/>
              </w:rPr>
              <w:t xml:space="preserve"> not changed in August 2022; stringency concern remains.</w:t>
            </w:r>
          </w:p>
        </w:tc>
      </w:tr>
      <w:tr w:rsidR="00BC614D" w:rsidRPr="00BD15C0" w14:paraId="2CF7E48B" w14:textId="1A9439B3" w:rsidTr="00986D68">
        <w:trPr>
          <w:cantSplit/>
          <w:trHeight w:val="27"/>
          <w:jc w:val="center"/>
        </w:trPr>
        <w:tc>
          <w:tcPr>
            <w:tcW w:w="805" w:type="dxa"/>
          </w:tcPr>
          <w:p w14:paraId="51F91701" w14:textId="39BBA8A1" w:rsidR="00BC614D" w:rsidRPr="00BD15C0" w:rsidRDefault="00BC614D" w:rsidP="00BC614D">
            <w:pPr>
              <w:pStyle w:val="ListParagraph"/>
              <w:numPr>
                <w:ilvl w:val="0"/>
                <w:numId w:val="25"/>
              </w:numPr>
              <w:spacing w:after="0"/>
              <w:rPr>
                <w:rFonts w:cs="Symbol"/>
                <w:sz w:val="18"/>
                <w:szCs w:val="18"/>
              </w:rPr>
            </w:pPr>
            <w:r w:rsidRPr="00BD15C0">
              <w:rPr>
                <w:rFonts w:cs="Symbol"/>
                <w:sz w:val="18"/>
                <w:szCs w:val="18"/>
              </w:rPr>
              <w:t>201</w:t>
            </w:r>
          </w:p>
        </w:tc>
        <w:tc>
          <w:tcPr>
            <w:tcW w:w="4140" w:type="dxa"/>
            <w:shd w:val="clear" w:color="auto" w:fill="auto"/>
          </w:tcPr>
          <w:p w14:paraId="3FE10F0E" w14:textId="3354A98B" w:rsidR="00BC614D" w:rsidRPr="00BD15C0" w:rsidRDefault="00BC614D" w:rsidP="00BC614D">
            <w:pPr>
              <w:spacing w:after="0"/>
              <w:rPr>
                <w:rFonts w:eastAsia="Arial" w:cs="Symbol"/>
                <w:sz w:val="18"/>
                <w:szCs w:val="18"/>
              </w:rPr>
            </w:pPr>
            <w:r w:rsidRPr="00BD15C0">
              <w:rPr>
                <w:rFonts w:eastAsia="Arial" w:cs="Symbol"/>
                <w:sz w:val="18"/>
                <w:szCs w:val="18"/>
              </w:rPr>
              <w:t>Used to inject other than hazardous waste; and</w:t>
            </w:r>
          </w:p>
        </w:tc>
        <w:tc>
          <w:tcPr>
            <w:tcW w:w="2790" w:type="dxa"/>
            <w:shd w:val="clear" w:color="auto" w:fill="auto"/>
          </w:tcPr>
          <w:p w14:paraId="380B5298" w14:textId="77777777" w:rsidR="00BC614D" w:rsidRPr="00BD15C0" w:rsidRDefault="00BC614D" w:rsidP="00BC614D">
            <w:pPr>
              <w:spacing w:after="0"/>
              <w:rPr>
                <w:rFonts w:eastAsia="Arial" w:cs="Symbol"/>
                <w:sz w:val="18"/>
                <w:szCs w:val="18"/>
              </w:rPr>
            </w:pPr>
            <w:r w:rsidRPr="00BD15C0">
              <w:rPr>
                <w:rFonts w:eastAsia="Arial" w:cs="Symbol"/>
                <w:sz w:val="18"/>
                <w:szCs w:val="18"/>
              </w:rPr>
              <w:t>40 CFR §144.33(a)(4)</w:t>
            </w:r>
          </w:p>
        </w:tc>
        <w:tc>
          <w:tcPr>
            <w:tcW w:w="3960" w:type="dxa"/>
            <w:shd w:val="clear" w:color="auto" w:fill="auto"/>
          </w:tcPr>
          <w:p w14:paraId="21758CEB" w14:textId="2EEEA91E" w:rsidR="00BC614D" w:rsidRPr="00BD15C0" w:rsidRDefault="00BC614D" w:rsidP="00BC614D">
            <w:pPr>
              <w:spacing w:after="0"/>
              <w:rPr>
                <w:rFonts w:eastAsia="Arial" w:cs="Symbol"/>
                <w:sz w:val="18"/>
                <w:szCs w:val="18"/>
              </w:rPr>
            </w:pPr>
            <w:r w:rsidRPr="00BD15C0">
              <w:rPr>
                <w:rFonts w:eastAsia="Arial" w:cs="Symbol"/>
                <w:sz w:val="18"/>
                <w:szCs w:val="18"/>
              </w:rPr>
              <w:t>No reference found</w:t>
            </w:r>
          </w:p>
        </w:tc>
        <w:tc>
          <w:tcPr>
            <w:tcW w:w="2341" w:type="dxa"/>
          </w:tcPr>
          <w:p w14:paraId="1BC9EF8E" w14:textId="6AA5A830" w:rsidR="00BC614D" w:rsidRPr="00BD15C0" w:rsidRDefault="00BC614D" w:rsidP="00BC614D">
            <w:pPr>
              <w:spacing w:after="0"/>
              <w:rPr>
                <w:rFonts w:eastAsia="Arial" w:cs="Symbol"/>
                <w:sz w:val="18"/>
                <w:szCs w:val="18"/>
              </w:rPr>
            </w:pPr>
            <w:r w:rsidRPr="002746BD">
              <w:rPr>
                <w:rFonts w:cs="Symbol"/>
                <w:sz w:val="18"/>
                <w:szCs w:val="18"/>
              </w:rPr>
              <w:t>Missing.</w:t>
            </w:r>
          </w:p>
        </w:tc>
        <w:tc>
          <w:tcPr>
            <w:tcW w:w="1979" w:type="dxa"/>
          </w:tcPr>
          <w:p w14:paraId="2594387E" w14:textId="1598E28D" w:rsidR="00BC614D" w:rsidRPr="00BD15C0" w:rsidRDefault="00BC614D" w:rsidP="00BC614D">
            <w:pPr>
              <w:spacing w:after="0"/>
              <w:rPr>
                <w:rFonts w:eastAsia="Arial" w:cs="Symbol"/>
                <w:sz w:val="18"/>
                <w:szCs w:val="18"/>
              </w:rPr>
            </w:pPr>
            <w:r w:rsidRPr="00BD15C0">
              <w:rPr>
                <w:rFonts w:cs="Symbol"/>
                <w:sz w:val="18"/>
                <w:szCs w:val="18"/>
              </w:rPr>
              <w:t>The state regulations do not provide for area permits.</w:t>
            </w:r>
          </w:p>
        </w:tc>
        <w:tc>
          <w:tcPr>
            <w:tcW w:w="2836" w:type="dxa"/>
          </w:tcPr>
          <w:p w14:paraId="3CDDA109" w14:textId="77777777" w:rsidR="003B55A2" w:rsidRDefault="00BC614D" w:rsidP="00BC614D">
            <w:pPr>
              <w:spacing w:after="0"/>
              <w:rPr>
                <w:rFonts w:eastAsia="Arial" w:cs="Symbol"/>
                <w:color w:val="00B050"/>
                <w:sz w:val="18"/>
                <w:szCs w:val="18"/>
              </w:rPr>
            </w:pPr>
            <w:r w:rsidRPr="003B55A2">
              <w:rPr>
                <w:rFonts w:eastAsia="Arial" w:cs="Symbol"/>
                <w:color w:val="000000" w:themeColor="text1"/>
                <w:sz w:val="18"/>
                <w:szCs w:val="18"/>
              </w:rPr>
              <w:t>See row 198</w:t>
            </w:r>
            <w:r w:rsidR="003B55A2" w:rsidRPr="003B55A2">
              <w:rPr>
                <w:rFonts w:eastAsia="Arial" w:cs="Symbol"/>
                <w:color w:val="00B050"/>
                <w:sz w:val="18"/>
                <w:szCs w:val="18"/>
              </w:rPr>
              <w:t xml:space="preserve"> </w:t>
            </w:r>
          </w:p>
          <w:p w14:paraId="43765AE6" w14:textId="3190EAF3" w:rsidR="00BC614D" w:rsidRPr="00BD15C0" w:rsidRDefault="00BC614D" w:rsidP="00BC614D">
            <w:pPr>
              <w:spacing w:after="0"/>
              <w:rPr>
                <w:rFonts w:eastAsia="Arial" w:cs="Symbol"/>
                <w:color w:val="000000" w:themeColor="text1"/>
                <w:sz w:val="18"/>
                <w:szCs w:val="18"/>
              </w:rPr>
            </w:pPr>
          </w:p>
        </w:tc>
      </w:tr>
      <w:tr w:rsidR="00BC614D" w:rsidRPr="00BD15C0" w14:paraId="1139A9BA" w14:textId="2E89FF59" w:rsidTr="00986D68">
        <w:trPr>
          <w:cantSplit/>
          <w:trHeight w:val="27"/>
          <w:jc w:val="center"/>
        </w:trPr>
        <w:tc>
          <w:tcPr>
            <w:tcW w:w="805" w:type="dxa"/>
          </w:tcPr>
          <w:p w14:paraId="4C4F7E0A" w14:textId="0851577F" w:rsidR="00BC614D" w:rsidRPr="00BD15C0" w:rsidRDefault="00BC614D" w:rsidP="00BC614D">
            <w:pPr>
              <w:pStyle w:val="ListParagraph"/>
              <w:numPr>
                <w:ilvl w:val="0"/>
                <w:numId w:val="25"/>
              </w:numPr>
              <w:spacing w:after="0"/>
              <w:rPr>
                <w:rFonts w:cs="Symbol"/>
                <w:sz w:val="18"/>
                <w:szCs w:val="18"/>
              </w:rPr>
            </w:pPr>
            <w:r w:rsidRPr="00BD15C0">
              <w:rPr>
                <w:rFonts w:cs="Symbol"/>
                <w:sz w:val="18"/>
                <w:szCs w:val="18"/>
              </w:rPr>
              <w:t>202</w:t>
            </w:r>
          </w:p>
        </w:tc>
        <w:tc>
          <w:tcPr>
            <w:tcW w:w="4140" w:type="dxa"/>
            <w:shd w:val="clear" w:color="auto" w:fill="auto"/>
          </w:tcPr>
          <w:p w14:paraId="3D0766B0" w14:textId="5BF47593" w:rsidR="00BC614D" w:rsidRPr="00BD15C0" w:rsidRDefault="00BC614D" w:rsidP="00BC614D">
            <w:pPr>
              <w:spacing w:after="0"/>
              <w:rPr>
                <w:rFonts w:eastAsia="Arial" w:cs="Symbol"/>
                <w:sz w:val="18"/>
                <w:szCs w:val="18"/>
              </w:rPr>
            </w:pPr>
            <w:r w:rsidRPr="00BD15C0">
              <w:rPr>
                <w:rFonts w:eastAsia="Arial" w:cs="Symbol"/>
                <w:sz w:val="18"/>
                <w:szCs w:val="18"/>
              </w:rPr>
              <w:t>Other than Class VI wells.</w:t>
            </w:r>
          </w:p>
        </w:tc>
        <w:tc>
          <w:tcPr>
            <w:tcW w:w="2790" w:type="dxa"/>
            <w:shd w:val="clear" w:color="auto" w:fill="auto"/>
          </w:tcPr>
          <w:p w14:paraId="5FFB3EA2" w14:textId="77777777" w:rsidR="00BC614D" w:rsidRPr="00BD15C0" w:rsidRDefault="00BC614D" w:rsidP="00BC614D">
            <w:pPr>
              <w:spacing w:after="0"/>
              <w:rPr>
                <w:rFonts w:eastAsia="Arial" w:cs="Symbol"/>
                <w:sz w:val="18"/>
                <w:szCs w:val="18"/>
              </w:rPr>
            </w:pPr>
            <w:r w:rsidRPr="00BD15C0">
              <w:rPr>
                <w:rFonts w:eastAsia="Arial" w:cs="Symbol"/>
                <w:sz w:val="18"/>
                <w:szCs w:val="18"/>
              </w:rPr>
              <w:t>40 CFR §144.33(a)(5)</w:t>
            </w:r>
          </w:p>
        </w:tc>
        <w:tc>
          <w:tcPr>
            <w:tcW w:w="3960" w:type="dxa"/>
            <w:shd w:val="clear" w:color="auto" w:fill="auto"/>
          </w:tcPr>
          <w:p w14:paraId="19085C76" w14:textId="6EBAC014" w:rsidR="00BC614D" w:rsidRPr="00BD15C0" w:rsidRDefault="00BC614D" w:rsidP="00BC614D">
            <w:pPr>
              <w:spacing w:after="0"/>
              <w:rPr>
                <w:rFonts w:eastAsia="Arial" w:cs="Symbol"/>
                <w:sz w:val="18"/>
                <w:szCs w:val="18"/>
              </w:rPr>
            </w:pPr>
            <w:r w:rsidRPr="00BD15C0">
              <w:rPr>
                <w:rFonts w:eastAsia="Arial" w:cs="Symbol"/>
                <w:sz w:val="18"/>
                <w:szCs w:val="18"/>
              </w:rPr>
              <w:t>No reference found</w:t>
            </w:r>
          </w:p>
        </w:tc>
        <w:tc>
          <w:tcPr>
            <w:tcW w:w="2341" w:type="dxa"/>
          </w:tcPr>
          <w:p w14:paraId="72145624" w14:textId="7032179F" w:rsidR="00BC614D" w:rsidRPr="00BD15C0" w:rsidRDefault="00BC614D" w:rsidP="00BC614D">
            <w:pPr>
              <w:spacing w:after="0"/>
              <w:rPr>
                <w:rFonts w:eastAsia="Arial" w:cs="Symbol"/>
                <w:sz w:val="18"/>
                <w:szCs w:val="18"/>
              </w:rPr>
            </w:pPr>
            <w:r w:rsidRPr="002746BD">
              <w:rPr>
                <w:rFonts w:cs="Symbol"/>
                <w:sz w:val="18"/>
                <w:szCs w:val="18"/>
              </w:rPr>
              <w:t>Missing.</w:t>
            </w:r>
          </w:p>
        </w:tc>
        <w:tc>
          <w:tcPr>
            <w:tcW w:w="1979" w:type="dxa"/>
          </w:tcPr>
          <w:p w14:paraId="616D47FB" w14:textId="6AB9717C" w:rsidR="00BC614D" w:rsidRPr="00BD15C0" w:rsidRDefault="00BC614D" w:rsidP="00BC614D">
            <w:pPr>
              <w:spacing w:after="0"/>
              <w:rPr>
                <w:rFonts w:cs="Symbol"/>
                <w:sz w:val="18"/>
                <w:szCs w:val="18"/>
              </w:rPr>
            </w:pPr>
            <w:r w:rsidRPr="00BD15C0">
              <w:rPr>
                <w:rFonts w:cs="Symbol"/>
                <w:sz w:val="18"/>
                <w:szCs w:val="18"/>
              </w:rPr>
              <w:t>The state regulations do not provide for area permits.</w:t>
            </w:r>
          </w:p>
        </w:tc>
        <w:tc>
          <w:tcPr>
            <w:tcW w:w="2836" w:type="dxa"/>
          </w:tcPr>
          <w:p w14:paraId="137334A5" w14:textId="77777777" w:rsidR="003B55A2" w:rsidRDefault="003B55A2" w:rsidP="003B55A2">
            <w:pPr>
              <w:spacing w:after="0"/>
              <w:rPr>
                <w:rFonts w:eastAsia="Arial" w:cs="Symbol"/>
                <w:color w:val="00B050"/>
                <w:sz w:val="18"/>
                <w:szCs w:val="18"/>
              </w:rPr>
            </w:pPr>
            <w:r w:rsidRPr="003B55A2">
              <w:rPr>
                <w:rFonts w:eastAsia="Arial" w:cs="Symbol"/>
                <w:color w:val="000000" w:themeColor="text1"/>
                <w:sz w:val="18"/>
                <w:szCs w:val="18"/>
              </w:rPr>
              <w:t>See row 198</w:t>
            </w:r>
            <w:r w:rsidRPr="003B55A2">
              <w:rPr>
                <w:rFonts w:eastAsia="Arial" w:cs="Symbol"/>
                <w:color w:val="00B050"/>
                <w:sz w:val="18"/>
                <w:szCs w:val="18"/>
              </w:rPr>
              <w:t xml:space="preserve"> </w:t>
            </w:r>
          </w:p>
          <w:p w14:paraId="3123060D" w14:textId="1F924B97" w:rsidR="00576B53" w:rsidRDefault="00576B53" w:rsidP="003B55A2">
            <w:pPr>
              <w:spacing w:after="0"/>
              <w:rPr>
                <w:rFonts w:eastAsia="Arial" w:cs="Symbol"/>
                <w:color w:val="00B050"/>
                <w:sz w:val="18"/>
                <w:szCs w:val="18"/>
              </w:rPr>
            </w:pPr>
          </w:p>
          <w:p w14:paraId="0B18AF2A" w14:textId="77777777" w:rsidR="00576B53" w:rsidRDefault="00576B53" w:rsidP="003B55A2">
            <w:pPr>
              <w:spacing w:after="0"/>
              <w:rPr>
                <w:rFonts w:eastAsia="Arial" w:cs="Symbol"/>
                <w:color w:val="00B050"/>
                <w:sz w:val="18"/>
                <w:szCs w:val="18"/>
              </w:rPr>
            </w:pPr>
          </w:p>
          <w:p w14:paraId="7F15D258" w14:textId="27ABF668" w:rsidR="00576B53" w:rsidRPr="00BD15C0" w:rsidRDefault="00576B53" w:rsidP="003B55A2">
            <w:pPr>
              <w:spacing w:after="0"/>
              <w:rPr>
                <w:rFonts w:eastAsia="Arial" w:cs="Symbol"/>
                <w:color w:val="000000" w:themeColor="text1"/>
                <w:sz w:val="18"/>
                <w:szCs w:val="18"/>
              </w:rPr>
            </w:pPr>
          </w:p>
        </w:tc>
      </w:tr>
      <w:tr w:rsidR="008C0E23" w:rsidRPr="00BD15C0" w14:paraId="32FCC3DB" w14:textId="03337215" w:rsidTr="0D7A72C4">
        <w:trPr>
          <w:cantSplit/>
          <w:trHeight w:val="27"/>
          <w:jc w:val="center"/>
        </w:trPr>
        <w:tc>
          <w:tcPr>
            <w:tcW w:w="18851" w:type="dxa"/>
            <w:gridSpan w:val="7"/>
          </w:tcPr>
          <w:p w14:paraId="67AC49B2" w14:textId="078F613B" w:rsidR="008C0E23" w:rsidRPr="00BD15C0" w:rsidRDefault="008C0E23" w:rsidP="008C0E23">
            <w:pPr>
              <w:spacing w:after="0"/>
              <w:rPr>
                <w:rFonts w:eastAsia="Arial" w:cs="Symbol"/>
                <w:b/>
                <w:color w:val="000000" w:themeColor="text1"/>
                <w:sz w:val="18"/>
                <w:szCs w:val="18"/>
              </w:rPr>
            </w:pPr>
            <w:r w:rsidRPr="00BD15C0">
              <w:rPr>
                <w:rFonts w:cs="Symbol"/>
                <w:b/>
                <w:sz w:val="18"/>
                <w:szCs w:val="18"/>
              </w:rPr>
              <w:t>§ 144.35 Effect of a permit.</w:t>
            </w:r>
          </w:p>
        </w:tc>
      </w:tr>
      <w:tr w:rsidR="008C0E23" w:rsidRPr="00BD15C0" w14:paraId="4B535928" w14:textId="5794291A" w:rsidTr="00986D68">
        <w:trPr>
          <w:cantSplit/>
          <w:trHeight w:val="27"/>
          <w:jc w:val="center"/>
        </w:trPr>
        <w:tc>
          <w:tcPr>
            <w:tcW w:w="805" w:type="dxa"/>
          </w:tcPr>
          <w:p w14:paraId="2F829337" w14:textId="3728F020" w:rsidR="008C0E23" w:rsidRPr="00E601A6" w:rsidRDefault="008C0E23" w:rsidP="008C0E23">
            <w:pPr>
              <w:pStyle w:val="NoSpacing"/>
              <w:rPr>
                <w:rFonts w:ascii="Calibri" w:hAnsi="Calibri" w:cs="Symbol"/>
                <w:color w:val="000000"/>
                <w:sz w:val="18"/>
              </w:rPr>
            </w:pPr>
          </w:p>
        </w:tc>
        <w:tc>
          <w:tcPr>
            <w:tcW w:w="4140" w:type="dxa"/>
            <w:shd w:val="clear" w:color="auto" w:fill="auto"/>
          </w:tcPr>
          <w:p w14:paraId="46A37DEB" w14:textId="525BBA5B" w:rsidR="008C0E23" w:rsidRPr="00E601A6" w:rsidRDefault="008C0E23" w:rsidP="008C0E23">
            <w:pPr>
              <w:pStyle w:val="NoSpacing"/>
              <w:rPr>
                <w:rFonts w:ascii="Calibri" w:hAnsi="Calibri" w:cs="Symbol"/>
                <w:color w:val="000000"/>
                <w:sz w:val="18"/>
              </w:rPr>
            </w:pPr>
            <w:r w:rsidRPr="00E601A6">
              <w:rPr>
                <w:rFonts w:ascii="Calibri" w:hAnsi="Calibri" w:cs="Symbol"/>
                <w:color w:val="000000"/>
                <w:sz w:val="18"/>
              </w:rPr>
              <w:t xml:space="preserve">Except for Class II and III wells, compliance with a permit during its term constitutes compliance, for purposes of enforcement, with Part C of the SDWA. However, a permit may be modified, </w:t>
            </w:r>
            <w:proofErr w:type="gramStart"/>
            <w:r w:rsidRPr="00E601A6">
              <w:rPr>
                <w:rFonts w:ascii="Calibri" w:hAnsi="Calibri" w:cs="Symbol"/>
                <w:color w:val="000000"/>
                <w:sz w:val="18"/>
              </w:rPr>
              <w:t>revoked</w:t>
            </w:r>
            <w:proofErr w:type="gramEnd"/>
            <w:r w:rsidRPr="00E601A6">
              <w:rPr>
                <w:rFonts w:ascii="Calibri" w:hAnsi="Calibri" w:cs="Symbol"/>
                <w:color w:val="000000"/>
                <w:sz w:val="18"/>
              </w:rPr>
              <w:t xml:space="preserve"> and reissued, or terminated during its term for cause as set forth in §§ 144.39 and 144.40.</w:t>
            </w:r>
          </w:p>
          <w:p w14:paraId="014A0484" w14:textId="6DC48DCA" w:rsidR="008C0E23" w:rsidRPr="00E601A6" w:rsidRDefault="008C0E23" w:rsidP="008C0E23">
            <w:pPr>
              <w:pStyle w:val="NoSpacing"/>
              <w:rPr>
                <w:rFonts w:ascii="Calibri" w:hAnsi="Calibri" w:cs="Symbol"/>
                <w:color w:val="000000"/>
                <w:sz w:val="18"/>
              </w:rPr>
            </w:pPr>
            <w:r w:rsidRPr="00E601A6">
              <w:rPr>
                <w:rStyle w:val="enumxml"/>
                <w:rFonts w:ascii="Calibri" w:hAnsi="Calibri" w:cs="Symbol"/>
                <w:color w:val="000000"/>
                <w:sz w:val="18"/>
                <w:szCs w:val="18"/>
              </w:rPr>
              <w:t>(a)</w:t>
            </w:r>
            <w:r w:rsidRPr="00E601A6">
              <w:rPr>
                <w:rFonts w:ascii="Calibri" w:hAnsi="Calibri" w:cs="Symbol"/>
                <w:color w:val="000000"/>
                <w:sz w:val="18"/>
              </w:rPr>
              <w:t> </w:t>
            </w:r>
            <w:r w:rsidRPr="00E601A6">
              <w:rPr>
                <w:rStyle w:val="et03"/>
                <w:rFonts w:ascii="Calibri" w:hAnsi="Calibri" w:cs="Symbol"/>
                <w:color w:val="000000"/>
                <w:sz w:val="18"/>
                <w:szCs w:val="18"/>
              </w:rPr>
              <w:t>Causes for modification.</w:t>
            </w:r>
            <w:r w:rsidRPr="00E601A6">
              <w:rPr>
                <w:rFonts w:ascii="Calibri" w:hAnsi="Calibri" w:cs="Symbol"/>
                <w:color w:val="000000"/>
                <w:sz w:val="18"/>
              </w:rPr>
              <w:t> The following are causes for modification. For …. Class VI wells the following may be causes for revocation and reissuance as well as modification</w:t>
            </w:r>
            <w:proofErr w:type="gramStart"/>
            <w:r w:rsidRPr="00E601A6">
              <w:rPr>
                <w:rFonts w:ascii="Calibri" w:hAnsi="Calibri" w:cs="Symbol"/>
                <w:color w:val="000000"/>
                <w:sz w:val="18"/>
              </w:rPr>
              <w:t>…..</w:t>
            </w:r>
            <w:proofErr w:type="gramEnd"/>
          </w:p>
          <w:p w14:paraId="0F9BFA39" w14:textId="675E850E" w:rsidR="008C0E23" w:rsidRPr="00E601A6" w:rsidRDefault="008C0E23" w:rsidP="008C0E23">
            <w:pPr>
              <w:pStyle w:val="NoSpacing"/>
              <w:rPr>
                <w:rFonts w:ascii="Calibri" w:hAnsi="Calibri" w:cs="Symbol"/>
                <w:color w:val="000000"/>
                <w:sz w:val="18"/>
              </w:rPr>
            </w:pPr>
            <w:r w:rsidRPr="00E601A6">
              <w:rPr>
                <w:rStyle w:val="enumxml"/>
                <w:rFonts w:ascii="Calibri" w:hAnsi="Calibri" w:cs="Symbol"/>
                <w:color w:val="000000"/>
                <w:sz w:val="18"/>
                <w:szCs w:val="18"/>
              </w:rPr>
              <w:t>(1)</w:t>
            </w:r>
            <w:r w:rsidRPr="00E601A6">
              <w:rPr>
                <w:rFonts w:ascii="Calibri" w:hAnsi="Calibri" w:cs="Symbol"/>
                <w:color w:val="000000"/>
                <w:sz w:val="18"/>
              </w:rPr>
              <w:t> </w:t>
            </w:r>
            <w:r w:rsidRPr="00E601A6">
              <w:rPr>
                <w:rStyle w:val="et03"/>
                <w:rFonts w:ascii="Calibri" w:hAnsi="Calibri" w:cs="Symbol"/>
                <w:color w:val="000000"/>
                <w:sz w:val="18"/>
                <w:szCs w:val="18"/>
              </w:rPr>
              <w:t>Alterations.</w:t>
            </w:r>
            <w:r w:rsidRPr="00E601A6">
              <w:rPr>
                <w:rFonts w:ascii="Calibri" w:hAnsi="Calibri" w:cs="Symbol"/>
                <w:color w:val="000000"/>
                <w:sz w:val="18"/>
              </w:rPr>
              <w:t xml:space="preserve"> There are material and substantial alterations or additions to the permitted facility or activity which occurred after permit issuance which justify the application of permit conditions that are different or absent in the existing permit.</w:t>
            </w:r>
          </w:p>
          <w:p w14:paraId="6DDB0E02" w14:textId="080B35B9" w:rsidR="008C0E23" w:rsidRPr="00E601A6" w:rsidRDefault="008C0E23" w:rsidP="008C0E23">
            <w:pPr>
              <w:pStyle w:val="NoSpacing"/>
              <w:rPr>
                <w:rFonts w:ascii="Calibri" w:hAnsi="Calibri" w:cs="Symbol"/>
                <w:color w:val="000000"/>
                <w:sz w:val="18"/>
              </w:rPr>
            </w:pPr>
            <w:r w:rsidRPr="00E601A6">
              <w:rPr>
                <w:rStyle w:val="enumxml"/>
                <w:rFonts w:ascii="Calibri" w:hAnsi="Calibri" w:cs="Symbol"/>
                <w:color w:val="000000"/>
                <w:sz w:val="18"/>
                <w:szCs w:val="18"/>
              </w:rPr>
              <w:t>(2)</w:t>
            </w:r>
            <w:r w:rsidRPr="00E601A6">
              <w:rPr>
                <w:rFonts w:ascii="Calibri" w:hAnsi="Calibri" w:cs="Symbol"/>
                <w:color w:val="000000"/>
                <w:sz w:val="18"/>
              </w:rPr>
              <w:t> </w:t>
            </w:r>
            <w:r w:rsidRPr="00E601A6">
              <w:rPr>
                <w:rStyle w:val="et03"/>
                <w:rFonts w:ascii="Calibri" w:hAnsi="Calibri" w:cs="Symbol"/>
                <w:color w:val="000000"/>
                <w:sz w:val="18"/>
                <w:szCs w:val="18"/>
              </w:rPr>
              <w:t>Information.</w:t>
            </w:r>
            <w:r w:rsidRPr="00E601A6">
              <w:rPr>
                <w:rFonts w:ascii="Calibri" w:hAnsi="Calibri" w:cs="Symbol"/>
                <w:color w:val="000000"/>
                <w:sz w:val="18"/>
              </w:rPr>
              <w:t xml:space="preserve"> The Director has received information. Permits other than for Class II and III wells may be modified during their terms for this cause only if the information was not available at the time of permit issuance (other than revised regulations, guidance, or test methods) and would have justified the application of different permit conditions at the time of issuance.</w:t>
            </w:r>
          </w:p>
          <w:p w14:paraId="07B55C00" w14:textId="1A64919B" w:rsidR="008C0E23" w:rsidRPr="00E601A6" w:rsidRDefault="008C0E23" w:rsidP="008C0E23">
            <w:pPr>
              <w:pStyle w:val="NoSpacing"/>
              <w:rPr>
                <w:rFonts w:ascii="Calibri" w:hAnsi="Calibri" w:cs="Symbol"/>
                <w:color w:val="000000"/>
                <w:sz w:val="18"/>
              </w:rPr>
            </w:pPr>
            <w:r w:rsidRPr="00E601A6">
              <w:rPr>
                <w:rStyle w:val="enumxml"/>
                <w:rFonts w:ascii="Calibri" w:hAnsi="Calibri" w:cs="Symbol"/>
                <w:color w:val="000000"/>
                <w:sz w:val="18"/>
                <w:szCs w:val="18"/>
              </w:rPr>
              <w:t>(3)</w:t>
            </w:r>
            <w:r w:rsidRPr="00E601A6">
              <w:rPr>
                <w:rFonts w:ascii="Calibri" w:hAnsi="Calibri" w:cs="Symbol"/>
                <w:color w:val="000000"/>
                <w:sz w:val="18"/>
              </w:rPr>
              <w:t> </w:t>
            </w:r>
            <w:r w:rsidRPr="00E601A6">
              <w:rPr>
                <w:rStyle w:val="et03"/>
                <w:rFonts w:ascii="Calibri" w:hAnsi="Calibri" w:cs="Symbol"/>
                <w:color w:val="000000"/>
                <w:sz w:val="18"/>
                <w:szCs w:val="18"/>
              </w:rPr>
              <w:t>New regulations.</w:t>
            </w:r>
            <w:r w:rsidRPr="00E601A6">
              <w:rPr>
                <w:rFonts w:ascii="Calibri" w:hAnsi="Calibri" w:cs="Symbol"/>
                <w:color w:val="000000"/>
                <w:sz w:val="18"/>
              </w:rPr>
              <w:t xml:space="preserve"> The standards or regulations on which the permit was based have been changed by promulgation of new or amended standards or regulations or by judicial decision after the permit was issued.  Permits other than for Class I hazardous waste injection wells, Class II, Class </w:t>
            </w:r>
            <w:proofErr w:type="gramStart"/>
            <w:r w:rsidRPr="00E601A6">
              <w:rPr>
                <w:rFonts w:ascii="Calibri" w:hAnsi="Calibri" w:cs="Symbol"/>
                <w:color w:val="000000"/>
                <w:sz w:val="18"/>
              </w:rPr>
              <w:t>III</w:t>
            </w:r>
            <w:proofErr w:type="gramEnd"/>
            <w:r w:rsidRPr="00E601A6">
              <w:rPr>
                <w:rFonts w:ascii="Calibri" w:hAnsi="Calibri" w:cs="Symbol"/>
                <w:color w:val="000000"/>
                <w:sz w:val="18"/>
              </w:rPr>
              <w:t xml:space="preserve"> or Class VI may be modified during their terms for this cause only as follows:</w:t>
            </w:r>
          </w:p>
          <w:p w14:paraId="4E2B07A2" w14:textId="49B82E94" w:rsidR="008C0E23" w:rsidRPr="00E601A6" w:rsidRDefault="008C0E23" w:rsidP="008C0E23">
            <w:pPr>
              <w:pStyle w:val="NoSpacing"/>
              <w:rPr>
                <w:rFonts w:ascii="Calibri" w:hAnsi="Calibri" w:cs="Symbol"/>
                <w:color w:val="000000"/>
                <w:sz w:val="18"/>
              </w:rPr>
            </w:pPr>
            <w:r w:rsidRPr="00E601A6">
              <w:rPr>
                <w:rStyle w:val="enumxml"/>
                <w:rFonts w:ascii="Calibri" w:hAnsi="Calibri" w:cs="Symbol"/>
                <w:color w:val="000000"/>
                <w:sz w:val="18"/>
                <w:szCs w:val="18"/>
              </w:rPr>
              <w:t>(4)</w:t>
            </w:r>
            <w:r w:rsidRPr="00E601A6">
              <w:rPr>
                <w:rFonts w:ascii="Calibri" w:hAnsi="Calibri" w:cs="Symbol"/>
                <w:color w:val="000000"/>
                <w:sz w:val="18"/>
              </w:rPr>
              <w:t> </w:t>
            </w:r>
            <w:r w:rsidRPr="00E601A6">
              <w:rPr>
                <w:rStyle w:val="et03"/>
                <w:rFonts w:ascii="Calibri" w:hAnsi="Calibri" w:cs="Symbol"/>
                <w:color w:val="000000"/>
                <w:sz w:val="18"/>
                <w:szCs w:val="18"/>
              </w:rPr>
              <w:t>Compliance schedules.</w:t>
            </w:r>
            <w:r w:rsidRPr="00E601A6">
              <w:rPr>
                <w:rFonts w:ascii="Calibri" w:hAnsi="Calibri" w:cs="Symbol"/>
                <w:color w:val="000000"/>
                <w:sz w:val="18"/>
              </w:rPr>
              <w:t xml:space="preserve"> The Director determines good cause exists for modification of a compliance schedule, such as an act of God, strike, flood, or materials shortage or other events over which the permittee has little or no control and for which there is no reasonably available remedy. See also </w:t>
            </w:r>
            <w:hyperlink r:id="rId49" w:anchor="c">
              <w:r w:rsidRPr="00E601A6">
                <w:rPr>
                  <w:rStyle w:val="Hyperlink"/>
                  <w:rFonts w:ascii="Calibri" w:hAnsi="Calibri" w:cs="Symbol"/>
                  <w:color w:val="000000"/>
                  <w:sz w:val="18"/>
                  <w:szCs w:val="18"/>
                  <w:u w:val="none"/>
                </w:rPr>
                <w:t>§144.41(c)</w:t>
              </w:r>
            </w:hyperlink>
            <w:r w:rsidRPr="00E601A6">
              <w:rPr>
                <w:rFonts w:ascii="Calibri" w:hAnsi="Calibri" w:cs="Symbol"/>
                <w:color w:val="000000"/>
                <w:sz w:val="18"/>
              </w:rPr>
              <w:t> (minor modifications).</w:t>
            </w:r>
          </w:p>
          <w:p w14:paraId="63D0C1A5" w14:textId="1A5EECE2" w:rsidR="008C0E23" w:rsidRPr="00E601A6" w:rsidRDefault="008C0E23" w:rsidP="008C0E23">
            <w:pPr>
              <w:pStyle w:val="NoSpacing"/>
              <w:rPr>
                <w:rFonts w:ascii="Calibri" w:hAnsi="Calibri" w:cs="Symbol"/>
                <w:color w:val="000000"/>
                <w:sz w:val="18"/>
              </w:rPr>
            </w:pPr>
            <w:r w:rsidRPr="00E601A6">
              <w:rPr>
                <w:rStyle w:val="enumxml"/>
                <w:rFonts w:ascii="Calibri" w:hAnsi="Calibri" w:cs="Symbol"/>
                <w:color w:val="000000"/>
                <w:sz w:val="18"/>
                <w:szCs w:val="18"/>
              </w:rPr>
              <w:t>(5)</w:t>
            </w:r>
            <w:r w:rsidRPr="00E601A6">
              <w:rPr>
                <w:rFonts w:ascii="Calibri" w:hAnsi="Calibri" w:cs="Symbol"/>
                <w:color w:val="000000"/>
                <w:sz w:val="18"/>
              </w:rPr>
              <w:t> </w:t>
            </w:r>
            <w:r w:rsidRPr="00E601A6">
              <w:rPr>
                <w:rStyle w:val="et03"/>
                <w:rFonts w:ascii="Calibri" w:hAnsi="Calibri" w:cs="Symbol"/>
                <w:color w:val="000000"/>
                <w:sz w:val="18"/>
                <w:szCs w:val="18"/>
              </w:rPr>
              <w:t>Basis for modification of Class VI permits.</w:t>
            </w:r>
            <w:r w:rsidRPr="00E601A6">
              <w:rPr>
                <w:rFonts w:ascii="Calibri" w:hAnsi="Calibri" w:cs="Symbol"/>
                <w:color w:val="000000"/>
                <w:sz w:val="18"/>
              </w:rPr>
              <w:t xml:space="preserve"> Additionally, for Class VI wells, whenever the Director determines that permit changes are necessary based on:</w:t>
            </w:r>
          </w:p>
          <w:p w14:paraId="5AA1B114" w14:textId="18C81443" w:rsidR="008C0E23" w:rsidRPr="00E601A6" w:rsidRDefault="008C0E23" w:rsidP="008C0E23">
            <w:pPr>
              <w:pStyle w:val="NoSpacing"/>
              <w:rPr>
                <w:rFonts w:ascii="Calibri" w:hAnsi="Calibri" w:cs="Symbol"/>
                <w:color w:val="000000"/>
                <w:sz w:val="18"/>
              </w:rPr>
            </w:pPr>
            <w:r w:rsidRPr="00E601A6">
              <w:rPr>
                <w:rStyle w:val="enumxml"/>
                <w:rFonts w:ascii="Calibri" w:hAnsi="Calibri" w:cs="Symbol"/>
                <w:color w:val="000000"/>
                <w:sz w:val="18"/>
                <w:szCs w:val="18"/>
              </w:rPr>
              <w:lastRenderedPageBreak/>
              <w:t>(i)</w:t>
            </w:r>
            <w:r w:rsidRPr="00E601A6">
              <w:rPr>
                <w:rFonts w:ascii="Calibri" w:hAnsi="Calibri" w:cs="Symbol"/>
                <w:color w:val="000000"/>
                <w:sz w:val="18"/>
              </w:rPr>
              <w:t xml:space="preserve"> Area of review reevaluations under </w:t>
            </w:r>
            <w:hyperlink r:id="rId50" w:anchor="e_1">
              <w:r w:rsidRPr="00E601A6">
                <w:rPr>
                  <w:rStyle w:val="Hyperlink"/>
                  <w:rFonts w:ascii="Calibri" w:hAnsi="Calibri" w:cs="Symbol"/>
                  <w:color w:val="000000"/>
                  <w:sz w:val="18"/>
                  <w:szCs w:val="18"/>
                  <w:u w:val="none"/>
                </w:rPr>
                <w:t>§ 146.84(e)(1)</w:t>
              </w:r>
            </w:hyperlink>
            <w:r w:rsidRPr="00E601A6">
              <w:rPr>
                <w:rFonts w:ascii="Calibri" w:hAnsi="Calibri" w:cs="Symbol"/>
                <w:color w:val="000000"/>
                <w:sz w:val="18"/>
              </w:rPr>
              <w:t xml:space="preserve"> of this </w:t>
            </w:r>
            <w:proofErr w:type="gramStart"/>
            <w:r w:rsidRPr="00E601A6">
              <w:rPr>
                <w:rFonts w:ascii="Calibri" w:hAnsi="Calibri" w:cs="Symbol"/>
                <w:color w:val="000000"/>
                <w:sz w:val="18"/>
              </w:rPr>
              <w:t>chapter;</w:t>
            </w:r>
            <w:proofErr w:type="gramEnd"/>
          </w:p>
          <w:p w14:paraId="081339D1" w14:textId="2C2295A4" w:rsidR="008C0E23" w:rsidRPr="00E601A6" w:rsidRDefault="008C0E23" w:rsidP="008C0E23">
            <w:pPr>
              <w:pStyle w:val="NoSpacing"/>
              <w:rPr>
                <w:rFonts w:ascii="Calibri" w:hAnsi="Calibri" w:cs="Symbol"/>
                <w:color w:val="000000"/>
                <w:sz w:val="18"/>
              </w:rPr>
            </w:pPr>
            <w:r w:rsidRPr="00E601A6">
              <w:rPr>
                <w:rStyle w:val="enumxml"/>
                <w:rFonts w:ascii="Calibri" w:hAnsi="Calibri" w:cs="Symbol"/>
                <w:color w:val="000000"/>
                <w:sz w:val="18"/>
                <w:szCs w:val="18"/>
              </w:rPr>
              <w:t>(ii)</w:t>
            </w:r>
            <w:r w:rsidRPr="00E601A6">
              <w:rPr>
                <w:rFonts w:ascii="Calibri" w:hAnsi="Calibri" w:cs="Symbol"/>
                <w:color w:val="000000"/>
                <w:sz w:val="18"/>
              </w:rPr>
              <w:t xml:space="preserve"> Any amendments to the testing and monitoring plan under </w:t>
            </w:r>
            <w:hyperlink r:id="rId51" w:anchor="j">
              <w:r w:rsidRPr="00E601A6">
                <w:rPr>
                  <w:rStyle w:val="Hyperlink"/>
                  <w:rFonts w:ascii="Calibri" w:hAnsi="Calibri" w:cs="Symbol"/>
                  <w:color w:val="000000"/>
                  <w:sz w:val="18"/>
                  <w:szCs w:val="18"/>
                  <w:u w:val="none"/>
                </w:rPr>
                <w:t>§146.90(j)</w:t>
              </w:r>
            </w:hyperlink>
            <w:r w:rsidRPr="00E601A6">
              <w:rPr>
                <w:rFonts w:ascii="Calibri" w:hAnsi="Calibri" w:cs="Symbol"/>
                <w:color w:val="000000"/>
                <w:sz w:val="18"/>
              </w:rPr>
              <w:t xml:space="preserve"> of this </w:t>
            </w:r>
            <w:proofErr w:type="gramStart"/>
            <w:r w:rsidRPr="00E601A6">
              <w:rPr>
                <w:rFonts w:ascii="Calibri" w:hAnsi="Calibri" w:cs="Symbol"/>
                <w:color w:val="000000"/>
                <w:sz w:val="18"/>
              </w:rPr>
              <w:t>chapter;</w:t>
            </w:r>
            <w:proofErr w:type="gramEnd"/>
          </w:p>
          <w:p w14:paraId="649DA977" w14:textId="77D6120E" w:rsidR="008C0E23" w:rsidRPr="00E601A6" w:rsidRDefault="008C0E23" w:rsidP="008C0E23">
            <w:pPr>
              <w:pStyle w:val="NoSpacing"/>
              <w:rPr>
                <w:rFonts w:ascii="Calibri" w:hAnsi="Calibri" w:cs="Symbol"/>
                <w:color w:val="000000"/>
                <w:sz w:val="18"/>
              </w:rPr>
            </w:pPr>
            <w:r w:rsidRPr="00E601A6">
              <w:rPr>
                <w:rStyle w:val="enumxml"/>
                <w:rFonts w:ascii="Calibri" w:hAnsi="Calibri" w:cs="Symbol"/>
                <w:color w:val="000000"/>
                <w:sz w:val="18"/>
                <w:szCs w:val="18"/>
              </w:rPr>
              <w:t>(iii)</w:t>
            </w:r>
            <w:r w:rsidRPr="00E601A6">
              <w:rPr>
                <w:rFonts w:ascii="Calibri" w:hAnsi="Calibri" w:cs="Symbol"/>
                <w:color w:val="000000"/>
                <w:sz w:val="18"/>
              </w:rPr>
              <w:t> Any amendments to injection well plugging plan under </w:t>
            </w:r>
            <w:hyperlink r:id="rId52" w:anchor="c">
              <w:r w:rsidRPr="00E601A6">
                <w:rPr>
                  <w:rStyle w:val="Hyperlink"/>
                  <w:rFonts w:ascii="Calibri" w:hAnsi="Calibri" w:cs="Symbol"/>
                  <w:color w:val="000000"/>
                  <w:sz w:val="18"/>
                  <w:szCs w:val="18"/>
                  <w:u w:val="none"/>
                </w:rPr>
                <w:t>§ 146.92(c)</w:t>
              </w:r>
            </w:hyperlink>
            <w:r w:rsidRPr="00E601A6">
              <w:rPr>
                <w:rFonts w:ascii="Calibri" w:hAnsi="Calibri" w:cs="Symbol"/>
                <w:color w:val="000000"/>
                <w:sz w:val="18"/>
              </w:rPr>
              <w:t xml:space="preserve"> of this </w:t>
            </w:r>
            <w:proofErr w:type="gramStart"/>
            <w:r w:rsidRPr="00E601A6">
              <w:rPr>
                <w:rFonts w:ascii="Calibri" w:hAnsi="Calibri" w:cs="Symbol"/>
                <w:color w:val="000000"/>
                <w:sz w:val="18"/>
              </w:rPr>
              <w:t>chapter;</w:t>
            </w:r>
            <w:proofErr w:type="gramEnd"/>
          </w:p>
          <w:p w14:paraId="0F7B3052" w14:textId="3A97DBD6" w:rsidR="008C0E23" w:rsidRPr="00E601A6" w:rsidRDefault="008C0E23" w:rsidP="008C0E23">
            <w:pPr>
              <w:pStyle w:val="NoSpacing"/>
              <w:rPr>
                <w:rFonts w:ascii="Calibri" w:hAnsi="Calibri" w:cs="Symbol"/>
                <w:color w:val="000000"/>
                <w:sz w:val="18"/>
              </w:rPr>
            </w:pPr>
            <w:r w:rsidRPr="00E601A6">
              <w:rPr>
                <w:rStyle w:val="enumxml"/>
                <w:rFonts w:ascii="Calibri" w:hAnsi="Calibri" w:cs="Symbol"/>
                <w:color w:val="000000"/>
                <w:sz w:val="18"/>
                <w:szCs w:val="18"/>
              </w:rPr>
              <w:t>(iv)</w:t>
            </w:r>
            <w:r w:rsidRPr="00E601A6">
              <w:rPr>
                <w:rFonts w:ascii="Calibri" w:hAnsi="Calibri" w:cs="Symbol"/>
                <w:color w:val="000000"/>
                <w:sz w:val="18"/>
              </w:rPr>
              <w:t xml:space="preserve"> Any amendments to the post-injection site care and site closure </w:t>
            </w:r>
            <w:proofErr w:type="gramStart"/>
            <w:r w:rsidRPr="00E601A6">
              <w:rPr>
                <w:rFonts w:ascii="Calibri" w:hAnsi="Calibri" w:cs="Symbol"/>
                <w:color w:val="000000"/>
                <w:sz w:val="18"/>
              </w:rPr>
              <w:t>plan  under</w:t>
            </w:r>
            <w:proofErr w:type="gramEnd"/>
            <w:r w:rsidRPr="00E601A6">
              <w:rPr>
                <w:rFonts w:ascii="Calibri" w:hAnsi="Calibri" w:cs="Symbol"/>
                <w:color w:val="000000"/>
                <w:sz w:val="18"/>
              </w:rPr>
              <w:t> </w:t>
            </w:r>
            <w:hyperlink r:id="rId53" w:anchor="a_3">
              <w:r w:rsidRPr="00E601A6">
                <w:rPr>
                  <w:rStyle w:val="Hyperlink"/>
                  <w:rFonts w:ascii="Calibri" w:hAnsi="Calibri" w:cs="Symbol"/>
                  <w:color w:val="000000"/>
                  <w:sz w:val="18"/>
                  <w:szCs w:val="18"/>
                  <w:u w:val="none"/>
                </w:rPr>
                <w:t>§146.93(a)(3)</w:t>
              </w:r>
            </w:hyperlink>
            <w:r w:rsidRPr="00E601A6">
              <w:rPr>
                <w:rFonts w:ascii="Calibri" w:hAnsi="Calibri" w:cs="Symbol"/>
                <w:color w:val="000000"/>
                <w:sz w:val="18"/>
              </w:rPr>
              <w:t> of this chapter;</w:t>
            </w:r>
          </w:p>
          <w:p w14:paraId="03F97776" w14:textId="5F32554C" w:rsidR="008C0E23" w:rsidRPr="00E601A6" w:rsidRDefault="008C0E23" w:rsidP="008C0E23">
            <w:pPr>
              <w:pStyle w:val="NoSpacing"/>
              <w:rPr>
                <w:rFonts w:ascii="Calibri" w:hAnsi="Calibri" w:cs="Symbol"/>
                <w:color w:val="000000"/>
                <w:sz w:val="18"/>
              </w:rPr>
            </w:pPr>
            <w:r w:rsidRPr="00E601A6">
              <w:rPr>
                <w:rStyle w:val="enumxml"/>
                <w:rFonts w:ascii="Calibri" w:hAnsi="Calibri" w:cs="Symbol"/>
                <w:color w:val="000000"/>
                <w:sz w:val="18"/>
                <w:szCs w:val="18"/>
              </w:rPr>
              <w:t xml:space="preserve">(v) </w:t>
            </w:r>
            <w:r w:rsidRPr="00E601A6">
              <w:rPr>
                <w:rFonts w:ascii="Calibri" w:hAnsi="Calibri" w:cs="Symbol"/>
                <w:color w:val="000000"/>
                <w:sz w:val="18"/>
              </w:rPr>
              <w:t xml:space="preserve">Any amendments to the emergency and remedial response plan under </w:t>
            </w:r>
            <w:hyperlink r:id="rId54" w:anchor="d">
              <w:r w:rsidRPr="00E601A6">
                <w:rPr>
                  <w:rStyle w:val="Hyperlink"/>
                  <w:rFonts w:ascii="Calibri" w:hAnsi="Calibri" w:cs="Symbol"/>
                  <w:color w:val="000000"/>
                  <w:sz w:val="18"/>
                  <w:szCs w:val="18"/>
                  <w:u w:val="none"/>
                </w:rPr>
                <w:t>§146.94(d)</w:t>
              </w:r>
            </w:hyperlink>
            <w:r w:rsidRPr="00E601A6">
              <w:rPr>
                <w:rFonts w:ascii="Calibri" w:hAnsi="Calibri" w:cs="Symbol"/>
                <w:color w:val="000000"/>
                <w:sz w:val="18"/>
              </w:rPr>
              <w:t xml:space="preserve"> of this chapter; or</w:t>
            </w:r>
          </w:p>
          <w:p w14:paraId="146889CA" w14:textId="32811021" w:rsidR="008C0E23" w:rsidRPr="00E601A6" w:rsidRDefault="008C0E23" w:rsidP="008C0E23">
            <w:pPr>
              <w:pStyle w:val="NoSpacing"/>
              <w:rPr>
                <w:rFonts w:ascii="Calibri" w:hAnsi="Calibri" w:cs="Symbol"/>
                <w:color w:val="000000"/>
                <w:sz w:val="18"/>
              </w:rPr>
            </w:pPr>
            <w:r w:rsidRPr="00E601A6">
              <w:rPr>
                <w:rStyle w:val="enumxml"/>
                <w:rFonts w:ascii="Calibri" w:hAnsi="Calibri" w:cs="Symbol"/>
                <w:color w:val="000000"/>
                <w:sz w:val="18"/>
                <w:szCs w:val="18"/>
              </w:rPr>
              <w:t xml:space="preserve">(vi) </w:t>
            </w:r>
            <w:r w:rsidRPr="00E601A6">
              <w:rPr>
                <w:rFonts w:ascii="Calibri" w:hAnsi="Calibri" w:cs="Symbol"/>
                <w:color w:val="000000"/>
                <w:sz w:val="18"/>
              </w:rPr>
              <w:t>A review of monitoring and/or testing results conducted in accordance with permit requirements.</w:t>
            </w:r>
          </w:p>
          <w:p w14:paraId="097ACC66" w14:textId="77777777" w:rsidR="008C0E23" w:rsidRPr="00E601A6" w:rsidRDefault="008C0E23" w:rsidP="008C0E23">
            <w:pPr>
              <w:pStyle w:val="NoSpacing"/>
              <w:rPr>
                <w:rFonts w:ascii="Calibri" w:hAnsi="Calibri" w:cs="Symbol"/>
                <w:color w:val="000000"/>
                <w:sz w:val="18"/>
              </w:rPr>
            </w:pPr>
            <w:r w:rsidRPr="00E601A6">
              <w:rPr>
                <w:rStyle w:val="enumxml"/>
                <w:rFonts w:ascii="Calibri" w:hAnsi="Calibri" w:cs="Symbol"/>
                <w:color w:val="000000"/>
                <w:sz w:val="18"/>
                <w:szCs w:val="18"/>
              </w:rPr>
              <w:t>(b)</w:t>
            </w:r>
            <w:r w:rsidRPr="00E601A6">
              <w:rPr>
                <w:rFonts w:ascii="Calibri" w:hAnsi="Calibri" w:cs="Symbol"/>
                <w:color w:val="000000"/>
                <w:sz w:val="18"/>
              </w:rPr>
              <w:t> </w:t>
            </w:r>
            <w:r w:rsidRPr="00E601A6">
              <w:rPr>
                <w:rStyle w:val="et03"/>
                <w:rFonts w:ascii="Calibri" w:hAnsi="Calibri" w:cs="Symbol"/>
                <w:color w:val="000000"/>
                <w:sz w:val="18"/>
                <w:szCs w:val="18"/>
              </w:rPr>
              <w:t>Causes for modification or revocation and reissuance.</w:t>
            </w:r>
            <w:r w:rsidRPr="00E601A6">
              <w:rPr>
                <w:rFonts w:ascii="Calibri" w:hAnsi="Calibri" w:cs="Symbol"/>
                <w:color w:val="000000"/>
                <w:sz w:val="18"/>
              </w:rPr>
              <w:t> The following are causes to modify or, alternatively, revoke and reissue a permit:</w:t>
            </w:r>
          </w:p>
          <w:p w14:paraId="47001981" w14:textId="7843CECD" w:rsidR="008C0E23" w:rsidRPr="00E601A6" w:rsidRDefault="008C0E23" w:rsidP="008C0E23">
            <w:pPr>
              <w:pStyle w:val="NoSpacing"/>
              <w:rPr>
                <w:rFonts w:ascii="Calibri" w:hAnsi="Calibri" w:cs="Symbol"/>
                <w:color w:val="000000"/>
                <w:sz w:val="18"/>
              </w:rPr>
            </w:pPr>
            <w:r w:rsidRPr="00E601A6">
              <w:rPr>
                <w:rStyle w:val="enumxml"/>
                <w:rFonts w:ascii="Calibri" w:hAnsi="Calibri" w:cs="Symbol"/>
                <w:color w:val="000000"/>
                <w:sz w:val="18"/>
                <w:szCs w:val="18"/>
              </w:rPr>
              <w:t>(1)</w:t>
            </w:r>
            <w:r w:rsidRPr="00E601A6">
              <w:rPr>
                <w:rFonts w:ascii="Calibri" w:hAnsi="Calibri" w:cs="Symbol"/>
                <w:color w:val="000000"/>
                <w:sz w:val="18"/>
              </w:rPr>
              <w:t xml:space="preserve"> Cause exists for termination under </w:t>
            </w:r>
            <w:hyperlink r:id="rId55">
              <w:r w:rsidRPr="00E601A6">
                <w:rPr>
                  <w:rStyle w:val="Hyperlink"/>
                  <w:rFonts w:ascii="Calibri" w:hAnsi="Calibri" w:cs="Symbol"/>
                  <w:color w:val="000000"/>
                  <w:sz w:val="18"/>
                  <w:szCs w:val="18"/>
                  <w:u w:val="none"/>
                </w:rPr>
                <w:t>§ 144.40</w:t>
              </w:r>
            </w:hyperlink>
            <w:r w:rsidRPr="00E601A6">
              <w:rPr>
                <w:rFonts w:ascii="Calibri" w:hAnsi="Calibri" w:cs="Symbol"/>
                <w:color w:val="000000"/>
                <w:sz w:val="18"/>
              </w:rPr>
              <w:t>, and the Director determines that modification or revocation and reissuance is appropriate.</w:t>
            </w:r>
          </w:p>
          <w:p w14:paraId="69DF4965" w14:textId="1F8204BB" w:rsidR="008C0E23" w:rsidRPr="00E601A6" w:rsidRDefault="008C0E23" w:rsidP="008C0E23">
            <w:pPr>
              <w:pStyle w:val="NoSpacing"/>
              <w:rPr>
                <w:rFonts w:ascii="Calibri" w:hAnsi="Calibri" w:cs="Symbol"/>
                <w:color w:val="000000"/>
                <w:sz w:val="18"/>
              </w:rPr>
            </w:pPr>
            <w:r w:rsidRPr="00E601A6">
              <w:rPr>
                <w:rStyle w:val="enumxml"/>
                <w:rFonts w:ascii="Calibri" w:hAnsi="Calibri" w:cs="Symbol"/>
                <w:color w:val="000000"/>
                <w:sz w:val="18"/>
                <w:szCs w:val="18"/>
              </w:rPr>
              <w:t>(2)</w:t>
            </w:r>
            <w:r w:rsidRPr="00E601A6">
              <w:rPr>
                <w:rFonts w:ascii="Calibri" w:hAnsi="Calibri" w:cs="Symbol"/>
                <w:color w:val="000000"/>
                <w:sz w:val="18"/>
              </w:rPr>
              <w:t xml:space="preserve"> The Director has received notification (as required in the permit, see </w:t>
            </w:r>
            <w:hyperlink r:id="rId56" w:anchor="d">
              <w:r w:rsidRPr="00E601A6">
                <w:rPr>
                  <w:rStyle w:val="Hyperlink"/>
                  <w:rFonts w:ascii="Calibri" w:hAnsi="Calibri" w:cs="Symbol"/>
                  <w:color w:val="000000"/>
                  <w:sz w:val="18"/>
                  <w:szCs w:val="18"/>
                  <w:u w:val="none"/>
                </w:rPr>
                <w:t>§144.41(d)</w:t>
              </w:r>
            </w:hyperlink>
            <w:r w:rsidRPr="00E601A6">
              <w:rPr>
                <w:rFonts w:ascii="Calibri" w:hAnsi="Calibri" w:cs="Symbol"/>
                <w:color w:val="000000"/>
                <w:sz w:val="18"/>
              </w:rPr>
              <w:t>) of a proposed transfer of the permit. A permit also may be modified to reflect a transfer after the effective date of an automatic transfer (</w:t>
            </w:r>
            <w:hyperlink r:id="rId57" w:anchor="b">
              <w:r w:rsidRPr="00E601A6">
                <w:rPr>
                  <w:rStyle w:val="Hyperlink"/>
                  <w:rFonts w:ascii="Calibri" w:hAnsi="Calibri" w:cs="Symbol"/>
                  <w:color w:val="000000"/>
                  <w:sz w:val="18"/>
                  <w:szCs w:val="18"/>
                  <w:u w:val="none"/>
                </w:rPr>
                <w:t>§ 144.38(b)</w:t>
              </w:r>
            </w:hyperlink>
            <w:r w:rsidRPr="00E601A6">
              <w:rPr>
                <w:rFonts w:ascii="Calibri" w:hAnsi="Calibri" w:cs="Symbol"/>
                <w:color w:val="000000"/>
                <w:sz w:val="18"/>
              </w:rPr>
              <w:t>) but will not be revoked and reissued after the effective date of the transfer except upon the request of the new permittee.</w:t>
            </w:r>
          </w:p>
          <w:p w14:paraId="360F983C" w14:textId="7EA86773" w:rsidR="008C0E23" w:rsidRPr="00E601A6" w:rsidRDefault="008C0E23" w:rsidP="008C0E23">
            <w:pPr>
              <w:pStyle w:val="NoSpacing"/>
              <w:rPr>
                <w:rFonts w:ascii="Calibri" w:hAnsi="Calibri" w:cs="Symbol"/>
                <w:color w:val="000000"/>
                <w:sz w:val="18"/>
              </w:rPr>
            </w:pPr>
            <w:r w:rsidRPr="00E601A6">
              <w:rPr>
                <w:rStyle w:val="enumxml"/>
                <w:rFonts w:ascii="Calibri" w:hAnsi="Calibri" w:cs="Symbol"/>
                <w:color w:val="000000"/>
                <w:sz w:val="18"/>
                <w:szCs w:val="18"/>
              </w:rPr>
              <w:t>(3)</w:t>
            </w:r>
            <w:r w:rsidRPr="00E601A6">
              <w:rPr>
                <w:rFonts w:ascii="Calibri" w:hAnsi="Calibri" w:cs="Symbol"/>
                <w:color w:val="000000"/>
                <w:sz w:val="18"/>
              </w:rPr>
              <w:t xml:space="preserve"> A determination that the waste being injected is a hazardous waste as defined in </w:t>
            </w:r>
            <w:hyperlink r:id="rId58">
              <w:r w:rsidRPr="00E601A6">
                <w:rPr>
                  <w:rStyle w:val="Hyperlink"/>
                  <w:rFonts w:ascii="Calibri" w:hAnsi="Calibri" w:cs="Symbol"/>
                  <w:color w:val="000000"/>
                  <w:sz w:val="18"/>
                  <w:szCs w:val="18"/>
                  <w:u w:val="none"/>
                </w:rPr>
                <w:t>§ 261.3</w:t>
              </w:r>
            </w:hyperlink>
            <w:r w:rsidRPr="00E601A6">
              <w:rPr>
                <w:rFonts w:ascii="Calibri" w:hAnsi="Calibri" w:cs="Symbol"/>
                <w:color w:val="000000"/>
                <w:sz w:val="18"/>
              </w:rPr>
              <w:t xml:space="preserve"> either because the definition has been revised, or because a previous determination has been changed.</w:t>
            </w:r>
          </w:p>
          <w:p w14:paraId="25F26B66" w14:textId="61D1DEB3" w:rsidR="008C0E23" w:rsidRPr="00E601A6" w:rsidRDefault="008C0E23" w:rsidP="008C0E23">
            <w:pPr>
              <w:pStyle w:val="NoSpacing"/>
              <w:rPr>
                <w:rFonts w:ascii="Calibri" w:hAnsi="Calibri" w:cs="Symbol"/>
                <w:color w:val="000000"/>
                <w:sz w:val="18"/>
              </w:rPr>
            </w:pPr>
            <w:r w:rsidRPr="00E601A6">
              <w:rPr>
                <w:rStyle w:val="enumxml"/>
                <w:rFonts w:ascii="Calibri" w:hAnsi="Calibri" w:cs="Symbol"/>
                <w:color w:val="000000"/>
                <w:sz w:val="18"/>
                <w:szCs w:val="18"/>
              </w:rPr>
              <w:t>(c)</w:t>
            </w:r>
            <w:r w:rsidRPr="00E601A6">
              <w:rPr>
                <w:rFonts w:ascii="Calibri" w:hAnsi="Calibri" w:cs="Symbol"/>
                <w:color w:val="000000"/>
                <w:sz w:val="18"/>
              </w:rPr>
              <w:t xml:space="preserve"> </w:t>
            </w:r>
            <w:r w:rsidRPr="00E601A6">
              <w:rPr>
                <w:rStyle w:val="et03"/>
                <w:rFonts w:ascii="Calibri" w:hAnsi="Calibri" w:cs="Symbol"/>
                <w:color w:val="000000"/>
                <w:sz w:val="18"/>
                <w:szCs w:val="18"/>
              </w:rPr>
              <w:t>Facility siting.</w:t>
            </w:r>
            <w:r w:rsidRPr="00E601A6">
              <w:rPr>
                <w:rFonts w:ascii="Calibri" w:hAnsi="Calibri" w:cs="Symbol"/>
                <w:color w:val="000000"/>
                <w:sz w:val="18"/>
              </w:rPr>
              <w:t xml:space="preserve"> Suitability of the facility location will not be considered at the time of permit modification or revocation and reissuance unless new information or standards indicate that a threat to human health or the environment exists which was unknown at the time of permit issuance. </w:t>
            </w:r>
          </w:p>
        </w:tc>
        <w:tc>
          <w:tcPr>
            <w:tcW w:w="2790" w:type="dxa"/>
            <w:shd w:val="clear" w:color="auto" w:fill="auto"/>
          </w:tcPr>
          <w:p w14:paraId="77FDE749" w14:textId="77777777" w:rsidR="008C0E23" w:rsidRPr="00BD15C0" w:rsidRDefault="008C0E23" w:rsidP="008C0E23">
            <w:pPr>
              <w:spacing w:after="0"/>
              <w:rPr>
                <w:rFonts w:cs="Symbol"/>
                <w:sz w:val="18"/>
                <w:szCs w:val="18"/>
              </w:rPr>
            </w:pPr>
            <w:r w:rsidRPr="00645480">
              <w:rPr>
                <w:rFonts w:cs="Times New Roman"/>
                <w:sz w:val="18"/>
                <w:szCs w:val="18"/>
              </w:rPr>
              <w:lastRenderedPageBreak/>
              <w:t>40 CFR 144.35(a)</w:t>
            </w:r>
          </w:p>
          <w:p w14:paraId="600EDC6E" w14:textId="03FCF95D" w:rsidR="008C0E23" w:rsidRPr="00BD15C0" w:rsidRDefault="008C0E23" w:rsidP="008C0E23">
            <w:pPr>
              <w:spacing w:after="0"/>
              <w:rPr>
                <w:rFonts w:eastAsia="Arial" w:cs="Symbol"/>
                <w:b/>
                <w:sz w:val="18"/>
                <w:szCs w:val="18"/>
              </w:rPr>
            </w:pPr>
            <w:r w:rsidRPr="00BD15C0">
              <w:rPr>
                <w:rFonts w:cs="Symbol"/>
                <w:sz w:val="18"/>
                <w:szCs w:val="18"/>
              </w:rPr>
              <w:t>(See also 145.11(a)(14))</w:t>
            </w:r>
          </w:p>
        </w:tc>
        <w:tc>
          <w:tcPr>
            <w:tcW w:w="3960" w:type="dxa"/>
            <w:shd w:val="clear" w:color="auto" w:fill="auto"/>
          </w:tcPr>
          <w:p w14:paraId="339FFDF1" w14:textId="1D11866C" w:rsidR="008C0E23" w:rsidRPr="00E601A6" w:rsidRDefault="008C0E23" w:rsidP="008C0E23">
            <w:pPr>
              <w:pStyle w:val="NoSpacing"/>
              <w:rPr>
                <w:rFonts w:ascii="Calibri" w:hAnsi="Calibri" w:cs="Symbol"/>
                <w:b/>
                <w:sz w:val="18"/>
                <w:szCs w:val="18"/>
              </w:rPr>
            </w:pPr>
            <w:r w:rsidRPr="00E601A6">
              <w:rPr>
                <w:rFonts w:ascii="Calibri" w:hAnsi="Calibri" w:cs="Symbol"/>
                <w:b/>
                <w:sz w:val="18"/>
                <w:szCs w:val="18"/>
              </w:rPr>
              <w:t>§5.202(d) Modification, revocation and reissuance, or termination of a geologic storage facility permit.</w:t>
            </w:r>
          </w:p>
          <w:p w14:paraId="1BDDD946" w14:textId="7EEF856A" w:rsidR="008C0E23" w:rsidRPr="00E601A6" w:rsidRDefault="008C0E23" w:rsidP="008C0E23">
            <w:pPr>
              <w:pStyle w:val="NoSpacing"/>
              <w:rPr>
                <w:rFonts w:ascii="Calibri" w:hAnsi="Calibri" w:cs="Symbol"/>
                <w:sz w:val="18"/>
                <w:szCs w:val="18"/>
              </w:rPr>
            </w:pPr>
            <w:r w:rsidRPr="00E601A6">
              <w:rPr>
                <w:rFonts w:ascii="Calibri" w:hAnsi="Calibri" w:cs="Symbol"/>
                <w:sz w:val="18"/>
                <w:szCs w:val="18"/>
              </w:rPr>
              <w:t xml:space="preserve">(1) Permit review.  Permits are subject to review by the Commission. Any interested person may request that the Commission review permits issued under this subchapter for one of the reasons set forth below. All requests must be in writing and must contain facts or reasons supporting the request. If the Commission determines that the request may have merit or at the Commission's initiative for one or more of the reasons set forth </w:t>
            </w:r>
            <w:r w:rsidRPr="00372994">
              <w:rPr>
                <w:rFonts w:ascii="Calibri" w:hAnsi="Calibri" w:cs="Symbol"/>
                <w:sz w:val="18"/>
                <w:szCs w:val="18"/>
              </w:rPr>
              <w:t>in paragraph (2) of this subsection</w:t>
            </w:r>
            <w:r w:rsidRPr="00E601A6">
              <w:rPr>
                <w:rFonts w:ascii="Calibri" w:hAnsi="Calibri" w:cs="Symbol"/>
                <w:sz w:val="18"/>
                <w:szCs w:val="18"/>
              </w:rPr>
              <w:t>, the Commission may review the permit.</w:t>
            </w:r>
          </w:p>
          <w:p w14:paraId="28E51A4A" w14:textId="45DE203B" w:rsidR="008C0E23" w:rsidRPr="00E601A6" w:rsidRDefault="008C0E23" w:rsidP="008C0E23">
            <w:pPr>
              <w:pStyle w:val="NoSpacing"/>
              <w:rPr>
                <w:rFonts w:ascii="Calibri" w:hAnsi="Calibri" w:cs="Symbol"/>
                <w:sz w:val="18"/>
                <w:szCs w:val="18"/>
              </w:rPr>
            </w:pPr>
            <w:r w:rsidRPr="00E601A6">
              <w:rPr>
                <w:rFonts w:ascii="Calibri" w:hAnsi="Calibri" w:cs="Symbol"/>
                <w:sz w:val="18"/>
                <w:szCs w:val="18"/>
              </w:rPr>
              <w:t xml:space="preserve">(2) Action by the Commission.  The director may modify, revoke and reissue, or </w:t>
            </w:r>
            <w:r>
              <w:rPr>
                <w:rFonts w:ascii="Calibri" w:hAnsi="Calibri" w:cs="Symbol"/>
                <w:sz w:val="18"/>
                <w:szCs w:val="18"/>
              </w:rPr>
              <w:t>terminate</w:t>
            </w:r>
            <w:r w:rsidRPr="00E601A6">
              <w:rPr>
                <w:rFonts w:ascii="Calibri" w:hAnsi="Calibri" w:cs="Symbol"/>
                <w:sz w:val="18"/>
                <w:szCs w:val="18"/>
              </w:rPr>
              <w:t xml:space="preserve"> a geologic storage facility permit after notice and opportunity for hearing under any of the following circumstances.</w:t>
            </w:r>
          </w:p>
          <w:p w14:paraId="782E43C6" w14:textId="65B51055" w:rsidR="008C0E23" w:rsidRPr="00BD15C0" w:rsidRDefault="008C0E23" w:rsidP="008C0E23">
            <w:pPr>
              <w:autoSpaceDE w:val="0"/>
              <w:autoSpaceDN w:val="0"/>
              <w:adjustRightInd w:val="0"/>
              <w:spacing w:after="0"/>
              <w:rPr>
                <w:rFonts w:cs="Symbol"/>
                <w:sz w:val="18"/>
                <w:szCs w:val="18"/>
              </w:rPr>
            </w:pPr>
            <w:r w:rsidRPr="00645480">
              <w:rPr>
                <w:rFonts w:cs="Times New Roman"/>
                <w:sz w:val="18"/>
                <w:szCs w:val="18"/>
              </w:rPr>
              <w:tab/>
              <w:t>(A) Causes for modification or for revocation and reissuance.  The following may be causes for revocation and reissuance as well as modification:</w:t>
            </w:r>
          </w:p>
          <w:p w14:paraId="21EAFA4B" w14:textId="2600E252" w:rsidR="008C0E23" w:rsidRPr="00BD15C0" w:rsidRDefault="008C0E23" w:rsidP="008C0E23">
            <w:pPr>
              <w:autoSpaceDE w:val="0"/>
              <w:autoSpaceDN w:val="0"/>
              <w:adjustRightInd w:val="0"/>
              <w:spacing w:after="0"/>
              <w:rPr>
                <w:rFonts w:eastAsiaTheme="minorEastAsia" w:cs="Symbol"/>
                <w:sz w:val="18"/>
                <w:szCs w:val="18"/>
              </w:rPr>
            </w:pPr>
            <w:r w:rsidRPr="00BD15C0">
              <w:rPr>
                <w:rFonts w:cs="Symbol"/>
                <w:sz w:val="18"/>
                <w:szCs w:val="18"/>
              </w:rPr>
              <w:tab/>
            </w:r>
            <w:r w:rsidRPr="00BD15C0">
              <w:rPr>
                <w:rFonts w:cs="Symbol"/>
                <w:sz w:val="18"/>
                <w:szCs w:val="18"/>
              </w:rPr>
              <w:tab/>
              <w:t xml:space="preserve">(i) </w:t>
            </w:r>
            <w:r w:rsidRPr="00BD15C0">
              <w:rPr>
                <w:rFonts w:eastAsiaTheme="minorEastAsia" w:cs="Symbol"/>
                <w:sz w:val="18"/>
                <w:szCs w:val="18"/>
              </w:rPr>
              <w:t>Alterations.</w:t>
            </w:r>
            <w:r w:rsidRPr="00BD15C0">
              <w:rPr>
                <w:rFonts w:eastAsiaTheme="minorEastAsia" w:cs="Symbol"/>
                <w:i/>
                <w:sz w:val="18"/>
                <w:szCs w:val="18"/>
              </w:rPr>
              <w:t xml:space="preserve"> </w:t>
            </w:r>
            <w:r w:rsidRPr="00BD15C0">
              <w:rPr>
                <w:rFonts w:eastAsiaTheme="minorEastAsia" w:cs="Symbol"/>
                <w:sz w:val="18"/>
                <w:szCs w:val="18"/>
              </w:rPr>
              <w:t>There are material and substantial alterations or additions to the permitted facility or activity which occurred after permit issuance that justify the inclusion of permit conditions that are different</w:t>
            </w:r>
            <w:r>
              <w:rPr>
                <w:rFonts w:eastAsiaTheme="minorEastAsia" w:cs="Symbol"/>
                <w:sz w:val="18"/>
                <w:szCs w:val="18"/>
              </w:rPr>
              <w:t xml:space="preserve"> from</w:t>
            </w:r>
            <w:r w:rsidRPr="00BD15C0">
              <w:rPr>
                <w:rFonts w:eastAsiaTheme="minorEastAsia" w:cs="Symbol"/>
                <w:sz w:val="18"/>
                <w:szCs w:val="18"/>
              </w:rPr>
              <w:t xml:space="preserve"> or absent in the existing permit.  </w:t>
            </w:r>
          </w:p>
          <w:p w14:paraId="4E90D05C" w14:textId="4A6A9521" w:rsidR="008C0E23" w:rsidRPr="00E601A6" w:rsidRDefault="008C0E23" w:rsidP="00115331">
            <w:pPr>
              <w:pStyle w:val="NoSpacing"/>
              <w:rPr>
                <w:rFonts w:ascii="Calibri" w:hAnsi="Calibri" w:cs="Symbol"/>
                <w:sz w:val="18"/>
                <w:szCs w:val="18"/>
              </w:rPr>
            </w:pPr>
            <w:r w:rsidRPr="00E601A6">
              <w:rPr>
                <w:rFonts w:ascii="Calibri" w:hAnsi="Calibri" w:cs="Symbol"/>
                <w:sz w:val="18"/>
                <w:szCs w:val="18"/>
              </w:rPr>
              <w:tab/>
            </w:r>
            <w:r w:rsidRPr="00E601A6">
              <w:rPr>
                <w:rFonts w:ascii="Calibri" w:hAnsi="Calibri" w:cs="Symbol"/>
                <w:sz w:val="18"/>
                <w:szCs w:val="18"/>
              </w:rPr>
              <w:tab/>
              <w:t>(ii) New information</w:t>
            </w:r>
            <w:r w:rsidRPr="00E601A6">
              <w:rPr>
                <w:rFonts w:ascii="Calibri" w:hAnsi="Calibri" w:cs="Symbol"/>
                <w:i/>
                <w:sz w:val="18"/>
                <w:szCs w:val="18"/>
              </w:rPr>
              <w:t xml:space="preserve">. </w:t>
            </w:r>
            <w:r w:rsidRPr="00E601A6">
              <w:rPr>
                <w:rFonts w:ascii="Calibri" w:hAnsi="Calibri" w:cs="Symbol"/>
                <w:sz w:val="18"/>
                <w:szCs w:val="18"/>
              </w:rPr>
              <w:t>The director has received</w:t>
            </w:r>
            <w:r w:rsidR="001F6CFD">
              <w:rPr>
                <w:rFonts w:ascii="Calibri" w:hAnsi="Calibri" w:cs="Symbol"/>
                <w:sz w:val="18"/>
                <w:szCs w:val="18"/>
              </w:rPr>
              <w:t xml:space="preserve"> </w:t>
            </w:r>
            <w:r w:rsidR="001F6CFD" w:rsidRPr="001F6CFD">
              <w:rPr>
                <w:rFonts w:ascii="Calibri" w:hAnsi="Calibri" w:cs="Symbol"/>
                <w:sz w:val="18"/>
                <w:szCs w:val="18"/>
              </w:rPr>
              <w:t>new material</w:t>
            </w:r>
            <w:r w:rsidRPr="00E601A6">
              <w:rPr>
                <w:rFonts w:ascii="Calibri" w:hAnsi="Calibri" w:cs="Symbol"/>
                <w:sz w:val="18"/>
                <w:szCs w:val="18"/>
              </w:rPr>
              <w:t xml:space="preserve"> information that was not available at the time of permit issuance and would have justified the inclusion of different permit conditions at the time of issuance.  Th</w:t>
            </w:r>
            <w:r>
              <w:rPr>
                <w:rFonts w:ascii="Calibri" w:hAnsi="Calibri" w:cs="Symbol"/>
                <w:sz w:val="18"/>
                <w:szCs w:val="18"/>
              </w:rPr>
              <w:t>is</w:t>
            </w:r>
            <w:r w:rsidRPr="00E601A6">
              <w:rPr>
                <w:rFonts w:ascii="Calibri" w:hAnsi="Calibri" w:cs="Symbol"/>
                <w:sz w:val="18"/>
                <w:szCs w:val="18"/>
              </w:rPr>
              <w:t xml:space="preserve"> may include any increase greater than the permitted </w:t>
            </w:r>
            <w:r>
              <w:rPr>
                <w:rFonts w:ascii="Calibri" w:hAnsi="Calibri" w:cs="Symbol"/>
                <w:sz w:val="18"/>
                <w:szCs w:val="18"/>
              </w:rPr>
              <w:t>CO</w:t>
            </w:r>
            <w:r>
              <w:rPr>
                <w:rFonts w:ascii="Calibri" w:hAnsi="Calibri" w:cs="Symbol"/>
                <w:sz w:val="18"/>
                <w:szCs w:val="18"/>
                <w:vertAlign w:val="subscript"/>
              </w:rPr>
              <w:t>2</w:t>
            </w:r>
            <w:r w:rsidRPr="00E601A6">
              <w:rPr>
                <w:rFonts w:ascii="Calibri" w:hAnsi="Calibri" w:cs="Symbol"/>
                <w:sz w:val="18"/>
                <w:szCs w:val="18"/>
              </w:rPr>
              <w:t xml:space="preserve"> storage volume, and/or changes in the chemical composition of the </w:t>
            </w:r>
            <w:r>
              <w:rPr>
                <w:rFonts w:ascii="Calibri" w:hAnsi="Calibri" w:cs="Symbol"/>
                <w:sz w:val="18"/>
                <w:szCs w:val="18"/>
              </w:rPr>
              <w:t>CO</w:t>
            </w:r>
            <w:r>
              <w:rPr>
                <w:rFonts w:ascii="Calibri" w:hAnsi="Calibri" w:cs="Symbol"/>
                <w:sz w:val="18"/>
                <w:szCs w:val="18"/>
                <w:vertAlign w:val="subscript"/>
              </w:rPr>
              <w:t>2</w:t>
            </w:r>
            <w:r w:rsidRPr="00E601A6">
              <w:rPr>
                <w:rFonts w:ascii="Calibri" w:hAnsi="Calibri" w:cs="Symbol"/>
                <w:sz w:val="18"/>
                <w:szCs w:val="18"/>
              </w:rPr>
              <w:t xml:space="preserve"> stream</w:t>
            </w:r>
            <w:r w:rsidR="00115331">
              <w:rPr>
                <w:rFonts w:ascii="Calibri" w:hAnsi="Calibri" w:cs="Symbol"/>
                <w:sz w:val="18"/>
                <w:szCs w:val="18"/>
              </w:rPr>
              <w:t xml:space="preserve"> </w:t>
            </w:r>
            <w:r w:rsidR="00115331" w:rsidRPr="00115331">
              <w:rPr>
                <w:rFonts w:ascii="Calibri" w:hAnsi="Calibri" w:cs="Symbol"/>
                <w:sz w:val="18"/>
                <w:szCs w:val="18"/>
              </w:rPr>
              <w:t>that in the</w:t>
            </w:r>
            <w:r w:rsidR="00115331">
              <w:rPr>
                <w:rFonts w:ascii="Calibri" w:hAnsi="Calibri" w:cs="Symbol"/>
                <w:sz w:val="18"/>
                <w:szCs w:val="18"/>
              </w:rPr>
              <w:t xml:space="preserve"> </w:t>
            </w:r>
            <w:r w:rsidR="00115331" w:rsidRPr="00115331">
              <w:rPr>
                <w:rFonts w:ascii="Calibri" w:hAnsi="Calibri" w:cs="Symbol"/>
                <w:sz w:val="18"/>
                <w:szCs w:val="18"/>
              </w:rPr>
              <w:t>judgment of the director, would interfere with the operation of the facility or its ability to meet the permit conditions.</w:t>
            </w:r>
          </w:p>
          <w:p w14:paraId="24962D58" w14:textId="27AC92E4" w:rsidR="008C0E23" w:rsidRPr="00E601A6" w:rsidRDefault="008C0E23" w:rsidP="008C0E23">
            <w:pPr>
              <w:pStyle w:val="NoSpacing"/>
              <w:rPr>
                <w:rFonts w:ascii="Calibri" w:hAnsi="Calibri" w:cs="Symbol"/>
                <w:sz w:val="18"/>
                <w:szCs w:val="18"/>
              </w:rPr>
            </w:pPr>
            <w:r w:rsidRPr="00E601A6">
              <w:rPr>
                <w:rFonts w:ascii="Calibri" w:hAnsi="Calibri" w:cs="Symbol"/>
                <w:sz w:val="18"/>
                <w:szCs w:val="18"/>
              </w:rPr>
              <w:tab/>
            </w:r>
            <w:r w:rsidRPr="00E601A6">
              <w:rPr>
                <w:rFonts w:ascii="Calibri" w:hAnsi="Calibri" w:cs="Symbol"/>
                <w:sz w:val="18"/>
                <w:szCs w:val="18"/>
              </w:rPr>
              <w:tab/>
              <w:t>(iii) New regulations</w:t>
            </w:r>
            <w:r w:rsidRPr="00E601A6">
              <w:rPr>
                <w:rFonts w:ascii="Calibri" w:hAnsi="Calibri" w:cs="Symbol"/>
                <w:i/>
                <w:sz w:val="18"/>
                <w:szCs w:val="18"/>
              </w:rPr>
              <w:t xml:space="preserve">. </w:t>
            </w:r>
            <w:r w:rsidRPr="00E601A6">
              <w:rPr>
                <w:rFonts w:ascii="Calibri" w:hAnsi="Calibri" w:cs="Symbol"/>
                <w:sz w:val="18"/>
                <w:szCs w:val="18"/>
              </w:rPr>
              <w:t xml:space="preserve">The standards or regulations on which the permit was based have been </w:t>
            </w:r>
            <w:r w:rsidR="00F50588" w:rsidRPr="00F50588">
              <w:rPr>
                <w:rFonts w:ascii="Calibri" w:hAnsi="Calibri" w:cs="Symbol"/>
                <w:sz w:val="18"/>
                <w:szCs w:val="18"/>
              </w:rPr>
              <w:t>materially</w:t>
            </w:r>
            <w:r w:rsidR="00F50588">
              <w:rPr>
                <w:rFonts w:ascii="Calibri" w:hAnsi="Calibri" w:cs="Symbol"/>
                <w:sz w:val="18"/>
                <w:szCs w:val="18"/>
              </w:rPr>
              <w:t xml:space="preserve"> </w:t>
            </w:r>
            <w:r w:rsidRPr="00E601A6">
              <w:rPr>
                <w:rFonts w:ascii="Calibri" w:hAnsi="Calibri" w:cs="Symbol"/>
                <w:sz w:val="18"/>
                <w:szCs w:val="18"/>
              </w:rPr>
              <w:t xml:space="preserve">changed by </w:t>
            </w:r>
            <w:r w:rsidRPr="00E601A6">
              <w:rPr>
                <w:rFonts w:ascii="Calibri" w:hAnsi="Calibri" w:cs="Symbol"/>
                <w:sz w:val="18"/>
                <w:szCs w:val="18"/>
              </w:rPr>
              <w:lastRenderedPageBreak/>
              <w:t>promulgation of new or amended standards or regulations or by judicial decision after the permit was issued.</w:t>
            </w:r>
          </w:p>
          <w:p w14:paraId="30564D3B" w14:textId="4E78D03E" w:rsidR="008C0E23" w:rsidRPr="00BD15C0" w:rsidRDefault="008C0E23" w:rsidP="008C0E23">
            <w:pPr>
              <w:autoSpaceDE w:val="0"/>
              <w:autoSpaceDN w:val="0"/>
              <w:adjustRightInd w:val="0"/>
              <w:spacing w:after="0"/>
              <w:rPr>
                <w:rFonts w:eastAsiaTheme="minorEastAsia" w:cs="Symbol"/>
                <w:sz w:val="18"/>
                <w:szCs w:val="18"/>
              </w:rPr>
            </w:pPr>
            <w:r w:rsidRPr="00645480">
              <w:rPr>
                <w:rFonts w:eastAsiaTheme="minorHAnsi" w:cs="Times New Roman"/>
                <w:sz w:val="18"/>
                <w:szCs w:val="18"/>
              </w:rPr>
              <w:tab/>
            </w:r>
            <w:r w:rsidRPr="00645480">
              <w:rPr>
                <w:rFonts w:eastAsiaTheme="minorHAnsi" w:cs="Times New Roman"/>
                <w:sz w:val="18"/>
                <w:szCs w:val="18"/>
              </w:rPr>
              <w:tab/>
            </w:r>
            <w:r w:rsidRPr="00BD15C0">
              <w:rPr>
                <w:rFonts w:eastAsiaTheme="minorEastAsia" w:cs="Symbol"/>
                <w:sz w:val="18"/>
                <w:szCs w:val="18"/>
              </w:rPr>
              <w:t>(iv) Compliance schedules</w:t>
            </w:r>
            <w:r w:rsidRPr="00BD15C0">
              <w:rPr>
                <w:rFonts w:eastAsiaTheme="minorEastAsia" w:cs="Symbol"/>
                <w:i/>
                <w:sz w:val="18"/>
                <w:szCs w:val="18"/>
              </w:rPr>
              <w:t xml:space="preserve">. </w:t>
            </w:r>
            <w:r w:rsidRPr="00BD15C0">
              <w:rPr>
                <w:rFonts w:eastAsiaTheme="minorEastAsia" w:cs="Symbol"/>
                <w:sz w:val="18"/>
                <w:szCs w:val="18"/>
              </w:rPr>
              <w:t>The director determines good cause exists for modification of a compliance schedule, such as an act of God, strike, flood, or materials shortage</w:t>
            </w:r>
            <w:r>
              <w:rPr>
                <w:rFonts w:eastAsiaTheme="minorEastAsia" w:cs="Symbol"/>
                <w:sz w:val="18"/>
                <w:szCs w:val="18"/>
              </w:rPr>
              <w:t>,</w:t>
            </w:r>
            <w:r w:rsidRPr="00BD15C0">
              <w:rPr>
                <w:rFonts w:eastAsiaTheme="minorEastAsia" w:cs="Symbol"/>
                <w:sz w:val="18"/>
                <w:szCs w:val="18"/>
              </w:rPr>
              <w:t xml:space="preserve"> or other events over which the permittee has little or no control and for which there is no reasonably available remedy.</w:t>
            </w:r>
          </w:p>
          <w:p w14:paraId="79DD961D" w14:textId="75E7F272" w:rsidR="008C0E23" w:rsidRPr="00BD15C0" w:rsidRDefault="008C0E23" w:rsidP="008C0E23">
            <w:pPr>
              <w:autoSpaceDE w:val="0"/>
              <w:autoSpaceDN w:val="0"/>
              <w:adjustRightInd w:val="0"/>
              <w:spacing w:after="0"/>
              <w:rPr>
                <w:rFonts w:eastAsiaTheme="minorEastAsia" w:cs="Symbol"/>
                <w:i/>
                <w:sz w:val="18"/>
                <w:szCs w:val="18"/>
              </w:rPr>
            </w:pPr>
            <w:r w:rsidRPr="00645480">
              <w:rPr>
                <w:rFonts w:eastAsiaTheme="minorHAnsi" w:cs="Times New Roman"/>
                <w:sz w:val="18"/>
                <w:szCs w:val="18"/>
              </w:rPr>
              <w:tab/>
            </w:r>
            <w:r w:rsidRPr="00645480">
              <w:rPr>
                <w:rFonts w:eastAsiaTheme="minorHAnsi" w:cs="Times New Roman"/>
                <w:sz w:val="18"/>
                <w:szCs w:val="18"/>
              </w:rPr>
              <w:tab/>
            </w:r>
            <w:r w:rsidRPr="00BD15C0">
              <w:rPr>
                <w:rFonts w:eastAsiaTheme="minorEastAsia" w:cs="Symbol"/>
                <w:sz w:val="18"/>
                <w:szCs w:val="18"/>
              </w:rPr>
              <w:t xml:space="preserve">(v) Basis for permit modification. </w:t>
            </w:r>
            <w:r>
              <w:rPr>
                <w:rFonts w:eastAsiaTheme="minorEastAsia" w:cs="Symbol"/>
                <w:sz w:val="18"/>
                <w:szCs w:val="18"/>
              </w:rPr>
              <w:t>T</w:t>
            </w:r>
            <w:r w:rsidRPr="00BD15C0">
              <w:rPr>
                <w:rFonts w:eastAsiaTheme="minorEastAsia" w:cs="Symbol"/>
                <w:sz w:val="18"/>
                <w:szCs w:val="18"/>
              </w:rPr>
              <w:t xml:space="preserve">he director </w:t>
            </w:r>
            <w:r w:rsidRPr="00231A69">
              <w:rPr>
                <w:rFonts w:eastAsiaTheme="minorEastAsia" w:cs="Symbol"/>
                <w:sz w:val="18"/>
                <w:szCs w:val="18"/>
              </w:rPr>
              <w:t xml:space="preserve">shall modify the permit whenever the director </w:t>
            </w:r>
            <w:r w:rsidRPr="00BD15C0">
              <w:rPr>
                <w:rFonts w:eastAsiaTheme="minorEastAsia" w:cs="Symbol"/>
                <w:sz w:val="18"/>
                <w:szCs w:val="18"/>
              </w:rPr>
              <w:t>determines that permit changes are necessary based on:</w:t>
            </w:r>
          </w:p>
          <w:p w14:paraId="44D4D3E4" w14:textId="5E4CE8FD" w:rsidR="008C0E23" w:rsidRPr="00BD15C0" w:rsidRDefault="008C0E23" w:rsidP="008C0E23">
            <w:pPr>
              <w:autoSpaceDE w:val="0"/>
              <w:autoSpaceDN w:val="0"/>
              <w:adjustRightInd w:val="0"/>
              <w:spacing w:after="0"/>
              <w:rPr>
                <w:rFonts w:eastAsiaTheme="minorEastAsia" w:cs="Symbol"/>
                <w:sz w:val="18"/>
                <w:szCs w:val="18"/>
              </w:rPr>
            </w:pPr>
            <w:r w:rsidRPr="00645480">
              <w:rPr>
                <w:rFonts w:eastAsiaTheme="minorHAnsi" w:cs="Times New Roman"/>
                <w:sz w:val="18"/>
                <w:szCs w:val="18"/>
              </w:rPr>
              <w:tab/>
            </w:r>
            <w:r w:rsidRPr="00645480">
              <w:rPr>
                <w:rFonts w:eastAsiaTheme="minorHAnsi" w:cs="Times New Roman"/>
                <w:sz w:val="18"/>
                <w:szCs w:val="18"/>
              </w:rPr>
              <w:tab/>
            </w:r>
            <w:r w:rsidRPr="00645480">
              <w:rPr>
                <w:rFonts w:eastAsiaTheme="minorHAnsi" w:cs="Times New Roman"/>
                <w:sz w:val="18"/>
                <w:szCs w:val="18"/>
              </w:rPr>
              <w:tab/>
            </w:r>
            <w:r w:rsidRPr="00BD15C0">
              <w:rPr>
                <w:rFonts w:eastAsiaTheme="minorEastAsia" w:cs="Symbol"/>
                <w:sz w:val="18"/>
                <w:szCs w:val="18"/>
              </w:rPr>
              <w:t xml:space="preserve">(I) </w:t>
            </w:r>
            <w:r>
              <w:rPr>
                <w:rFonts w:eastAsiaTheme="minorEastAsia" w:cs="Symbol"/>
                <w:sz w:val="18"/>
                <w:szCs w:val="18"/>
              </w:rPr>
              <w:t xml:space="preserve">a </w:t>
            </w:r>
            <w:r w:rsidRPr="00BD15C0">
              <w:rPr>
                <w:rFonts w:eastAsiaTheme="minorEastAsia" w:cs="Symbol"/>
                <w:sz w:val="18"/>
                <w:szCs w:val="18"/>
              </w:rPr>
              <w:t>re</w:t>
            </w:r>
            <w:r w:rsidR="005E5695">
              <w:rPr>
                <w:rFonts w:eastAsiaTheme="minorEastAsia" w:cs="Symbol"/>
                <w:sz w:val="18"/>
                <w:szCs w:val="18"/>
              </w:rPr>
              <w:t>-</w:t>
            </w:r>
            <w:r w:rsidRPr="00BD15C0">
              <w:rPr>
                <w:rFonts w:eastAsiaTheme="minorEastAsia" w:cs="Symbol"/>
                <w:sz w:val="18"/>
                <w:szCs w:val="18"/>
              </w:rPr>
              <w:t xml:space="preserve">evaluation under §5.203(d) of this </w:t>
            </w:r>
            <w:r w:rsidRPr="005E6A5A">
              <w:rPr>
                <w:rFonts w:eastAsiaTheme="minorEastAsia" w:cs="Symbol"/>
                <w:sz w:val="18"/>
                <w:szCs w:val="18"/>
              </w:rPr>
              <w:t>title (relating</w:t>
            </w:r>
            <w:r>
              <w:rPr>
                <w:rFonts w:eastAsiaTheme="minorEastAsia" w:cs="Symbol"/>
                <w:sz w:val="18"/>
                <w:szCs w:val="18"/>
              </w:rPr>
              <w:t xml:space="preserve"> </w:t>
            </w:r>
            <w:r w:rsidRPr="005E6A5A">
              <w:rPr>
                <w:rFonts w:eastAsiaTheme="minorEastAsia" w:cs="Symbol"/>
                <w:sz w:val="18"/>
                <w:szCs w:val="18"/>
              </w:rPr>
              <w:t>to Application Requirements</w:t>
            </w:r>
            <w:proofErr w:type="gramStart"/>
            <w:r w:rsidRPr="005E6A5A">
              <w:rPr>
                <w:rFonts w:eastAsiaTheme="minorEastAsia" w:cs="Symbol"/>
                <w:sz w:val="18"/>
                <w:szCs w:val="18"/>
              </w:rPr>
              <w:t>)</w:t>
            </w:r>
            <w:r w:rsidRPr="00BD15C0">
              <w:rPr>
                <w:rFonts w:eastAsiaTheme="minorEastAsia" w:cs="Symbol"/>
                <w:sz w:val="18"/>
                <w:szCs w:val="18"/>
              </w:rPr>
              <w:t>;</w:t>
            </w:r>
            <w:proofErr w:type="gramEnd"/>
          </w:p>
          <w:p w14:paraId="4DC19D92" w14:textId="27C6C307" w:rsidR="008C0E23" w:rsidRPr="00BD15C0" w:rsidRDefault="008C0E23" w:rsidP="008C0E23">
            <w:pPr>
              <w:autoSpaceDE w:val="0"/>
              <w:autoSpaceDN w:val="0"/>
              <w:adjustRightInd w:val="0"/>
              <w:spacing w:after="0"/>
              <w:rPr>
                <w:rFonts w:eastAsiaTheme="minorEastAsia" w:cs="Symbol"/>
                <w:sz w:val="18"/>
                <w:szCs w:val="18"/>
              </w:rPr>
            </w:pPr>
            <w:r w:rsidRPr="00645480">
              <w:rPr>
                <w:rFonts w:eastAsiaTheme="minorHAnsi" w:cs="Times New Roman"/>
                <w:sz w:val="18"/>
                <w:szCs w:val="18"/>
              </w:rPr>
              <w:tab/>
            </w:r>
            <w:r w:rsidRPr="00645480">
              <w:rPr>
                <w:rFonts w:eastAsiaTheme="minorHAnsi" w:cs="Times New Roman"/>
                <w:sz w:val="18"/>
                <w:szCs w:val="18"/>
              </w:rPr>
              <w:tab/>
            </w:r>
            <w:r w:rsidRPr="00645480">
              <w:rPr>
                <w:rFonts w:eastAsiaTheme="minorHAnsi" w:cs="Times New Roman"/>
                <w:sz w:val="18"/>
                <w:szCs w:val="18"/>
              </w:rPr>
              <w:tab/>
            </w:r>
            <w:r w:rsidRPr="00BD15C0">
              <w:rPr>
                <w:rFonts w:eastAsiaTheme="minorEastAsia" w:cs="Symbol"/>
                <w:sz w:val="18"/>
                <w:szCs w:val="18"/>
              </w:rPr>
              <w:t xml:space="preserve">(II) </w:t>
            </w:r>
            <w:r>
              <w:rPr>
                <w:rFonts w:eastAsiaTheme="minorEastAsia" w:cs="Symbol"/>
                <w:sz w:val="18"/>
                <w:szCs w:val="18"/>
              </w:rPr>
              <w:t>a</w:t>
            </w:r>
            <w:r w:rsidRPr="00BD15C0">
              <w:rPr>
                <w:rFonts w:eastAsiaTheme="minorEastAsia" w:cs="Symbol"/>
                <w:sz w:val="18"/>
                <w:szCs w:val="18"/>
              </w:rPr>
              <w:t>ny amendments to the testing and monitoring plan under §5.203(</w:t>
            </w:r>
            <w:r>
              <w:rPr>
                <w:rFonts w:eastAsiaTheme="minorEastAsia" w:cs="Symbol"/>
                <w:sz w:val="18"/>
                <w:szCs w:val="18"/>
              </w:rPr>
              <w:t>j</w:t>
            </w:r>
            <w:r w:rsidRPr="00BD15C0">
              <w:rPr>
                <w:rFonts w:eastAsiaTheme="minorEastAsia" w:cs="Symbol"/>
                <w:sz w:val="18"/>
                <w:szCs w:val="18"/>
              </w:rPr>
              <w:t xml:space="preserve">) of this </w:t>
            </w:r>
            <w:proofErr w:type="gramStart"/>
            <w:r w:rsidRPr="00BD15C0">
              <w:rPr>
                <w:rFonts w:eastAsiaTheme="minorEastAsia" w:cs="Symbol"/>
                <w:sz w:val="18"/>
                <w:szCs w:val="18"/>
              </w:rPr>
              <w:t>subchapter;</w:t>
            </w:r>
            <w:proofErr w:type="gramEnd"/>
          </w:p>
          <w:p w14:paraId="17C6C947" w14:textId="7360E0A5" w:rsidR="008C0E23" w:rsidRPr="00BD15C0" w:rsidRDefault="008C0E23" w:rsidP="008C0E23">
            <w:pPr>
              <w:autoSpaceDE w:val="0"/>
              <w:autoSpaceDN w:val="0"/>
              <w:adjustRightInd w:val="0"/>
              <w:spacing w:after="0"/>
              <w:rPr>
                <w:rFonts w:eastAsiaTheme="minorEastAsia" w:cs="Symbol"/>
                <w:sz w:val="18"/>
                <w:szCs w:val="18"/>
              </w:rPr>
            </w:pPr>
            <w:r w:rsidRPr="00645480">
              <w:rPr>
                <w:rFonts w:eastAsiaTheme="minorHAnsi" w:cs="Times New Roman"/>
                <w:sz w:val="18"/>
                <w:szCs w:val="18"/>
              </w:rPr>
              <w:tab/>
            </w:r>
            <w:r w:rsidRPr="00645480">
              <w:rPr>
                <w:rFonts w:eastAsiaTheme="minorHAnsi" w:cs="Times New Roman"/>
                <w:sz w:val="18"/>
                <w:szCs w:val="18"/>
              </w:rPr>
              <w:tab/>
            </w:r>
            <w:r w:rsidRPr="00645480">
              <w:rPr>
                <w:rFonts w:eastAsiaTheme="minorHAnsi" w:cs="Times New Roman"/>
                <w:sz w:val="18"/>
                <w:szCs w:val="18"/>
              </w:rPr>
              <w:tab/>
            </w:r>
            <w:r w:rsidRPr="00BD15C0">
              <w:rPr>
                <w:rFonts w:eastAsiaTheme="minorEastAsia" w:cs="Symbol"/>
                <w:sz w:val="18"/>
                <w:szCs w:val="18"/>
              </w:rPr>
              <w:t xml:space="preserve">(III) </w:t>
            </w:r>
            <w:r>
              <w:rPr>
                <w:rFonts w:eastAsiaTheme="minorEastAsia" w:cs="Symbol"/>
                <w:sz w:val="18"/>
                <w:szCs w:val="18"/>
              </w:rPr>
              <w:t>a</w:t>
            </w:r>
            <w:r w:rsidRPr="00BD15C0">
              <w:rPr>
                <w:rFonts w:eastAsiaTheme="minorEastAsia" w:cs="Symbol"/>
                <w:sz w:val="18"/>
                <w:szCs w:val="18"/>
              </w:rPr>
              <w:t xml:space="preserve">ny amendments to the injection well plugging plan under §5.203(k) of this </w:t>
            </w:r>
            <w:proofErr w:type="gramStart"/>
            <w:r w:rsidRPr="00ED210D">
              <w:rPr>
                <w:rFonts w:eastAsiaTheme="minorEastAsia" w:cs="Symbol"/>
                <w:sz w:val="18"/>
                <w:szCs w:val="18"/>
              </w:rPr>
              <w:t>title</w:t>
            </w:r>
            <w:r w:rsidRPr="00BD15C0">
              <w:rPr>
                <w:rFonts w:eastAsiaTheme="minorEastAsia" w:cs="Symbol"/>
                <w:sz w:val="18"/>
                <w:szCs w:val="18"/>
              </w:rPr>
              <w:t>;</w:t>
            </w:r>
            <w:proofErr w:type="gramEnd"/>
          </w:p>
          <w:p w14:paraId="40245719" w14:textId="4B5D4B6F" w:rsidR="008C0E23" w:rsidRPr="00BD15C0" w:rsidRDefault="008C0E23" w:rsidP="008C0E23">
            <w:pPr>
              <w:autoSpaceDE w:val="0"/>
              <w:autoSpaceDN w:val="0"/>
              <w:adjustRightInd w:val="0"/>
              <w:spacing w:after="0"/>
              <w:rPr>
                <w:rFonts w:eastAsiaTheme="minorEastAsia" w:cs="Symbol"/>
                <w:sz w:val="18"/>
                <w:szCs w:val="18"/>
              </w:rPr>
            </w:pPr>
            <w:r w:rsidRPr="00645480">
              <w:rPr>
                <w:rFonts w:eastAsiaTheme="minorHAnsi" w:cs="Times New Roman"/>
                <w:sz w:val="18"/>
                <w:szCs w:val="18"/>
              </w:rPr>
              <w:tab/>
            </w:r>
            <w:r w:rsidRPr="00645480">
              <w:rPr>
                <w:rFonts w:eastAsiaTheme="minorHAnsi" w:cs="Times New Roman"/>
                <w:sz w:val="18"/>
                <w:szCs w:val="18"/>
              </w:rPr>
              <w:tab/>
            </w:r>
            <w:r w:rsidRPr="00645480">
              <w:rPr>
                <w:rFonts w:eastAsiaTheme="minorHAnsi" w:cs="Times New Roman"/>
                <w:sz w:val="18"/>
                <w:szCs w:val="18"/>
              </w:rPr>
              <w:tab/>
            </w:r>
            <w:r w:rsidRPr="00BD15C0">
              <w:rPr>
                <w:rFonts w:eastAsiaTheme="minorEastAsia" w:cs="Symbol"/>
                <w:sz w:val="18"/>
                <w:szCs w:val="18"/>
              </w:rPr>
              <w:t xml:space="preserve">(IV) </w:t>
            </w:r>
            <w:r>
              <w:rPr>
                <w:rFonts w:eastAsiaTheme="minorEastAsia" w:cs="Symbol"/>
                <w:sz w:val="18"/>
                <w:szCs w:val="18"/>
              </w:rPr>
              <w:t>a</w:t>
            </w:r>
            <w:r w:rsidRPr="00BD15C0">
              <w:rPr>
                <w:rFonts w:eastAsiaTheme="minorEastAsia" w:cs="Symbol"/>
                <w:sz w:val="18"/>
                <w:szCs w:val="18"/>
              </w:rPr>
              <w:t xml:space="preserve">ny amendments to the post-injection site care and site closure plan under §5.203(m) of this </w:t>
            </w:r>
            <w:proofErr w:type="gramStart"/>
            <w:r w:rsidRPr="00D82AA4">
              <w:rPr>
                <w:rFonts w:eastAsiaTheme="minorEastAsia" w:cs="Symbol"/>
                <w:sz w:val="18"/>
                <w:szCs w:val="18"/>
              </w:rPr>
              <w:t>title</w:t>
            </w:r>
            <w:r w:rsidRPr="00BD15C0">
              <w:rPr>
                <w:rFonts w:eastAsiaTheme="minorEastAsia" w:cs="Symbol"/>
                <w:sz w:val="18"/>
                <w:szCs w:val="18"/>
              </w:rPr>
              <w:t>;</w:t>
            </w:r>
            <w:proofErr w:type="gramEnd"/>
          </w:p>
          <w:p w14:paraId="4D2E3DA9" w14:textId="6FF2253E" w:rsidR="008C0E23" w:rsidRPr="00BD15C0" w:rsidRDefault="008C0E23" w:rsidP="008C0E23">
            <w:pPr>
              <w:autoSpaceDE w:val="0"/>
              <w:autoSpaceDN w:val="0"/>
              <w:adjustRightInd w:val="0"/>
              <w:spacing w:after="0"/>
              <w:rPr>
                <w:rFonts w:eastAsiaTheme="minorEastAsia" w:cs="Symbol"/>
                <w:sz w:val="18"/>
                <w:szCs w:val="18"/>
              </w:rPr>
            </w:pPr>
            <w:r w:rsidRPr="00645480">
              <w:rPr>
                <w:rFonts w:eastAsiaTheme="minorHAnsi" w:cs="Times New Roman"/>
                <w:sz w:val="18"/>
                <w:szCs w:val="18"/>
              </w:rPr>
              <w:tab/>
            </w:r>
            <w:r w:rsidRPr="00645480">
              <w:rPr>
                <w:rFonts w:eastAsiaTheme="minorHAnsi" w:cs="Times New Roman"/>
                <w:sz w:val="18"/>
                <w:szCs w:val="18"/>
              </w:rPr>
              <w:tab/>
            </w:r>
            <w:r w:rsidRPr="00645480">
              <w:rPr>
                <w:rFonts w:eastAsiaTheme="minorHAnsi" w:cs="Times New Roman"/>
                <w:sz w:val="18"/>
                <w:szCs w:val="18"/>
              </w:rPr>
              <w:tab/>
            </w:r>
            <w:r w:rsidRPr="00BD15C0">
              <w:rPr>
                <w:rFonts w:eastAsiaTheme="minorEastAsia" w:cs="Symbol"/>
                <w:sz w:val="18"/>
                <w:szCs w:val="18"/>
              </w:rPr>
              <w:t xml:space="preserve">(V) </w:t>
            </w:r>
            <w:r>
              <w:rPr>
                <w:rFonts w:eastAsiaTheme="minorEastAsia" w:cs="Symbol"/>
                <w:sz w:val="18"/>
                <w:szCs w:val="18"/>
              </w:rPr>
              <w:t>a</w:t>
            </w:r>
            <w:r w:rsidRPr="00BD15C0">
              <w:rPr>
                <w:rFonts w:eastAsiaTheme="minorEastAsia" w:cs="Symbol"/>
                <w:sz w:val="18"/>
                <w:szCs w:val="18"/>
              </w:rPr>
              <w:t xml:space="preserve">ny amendments to the emergency and remedial response plan under </w:t>
            </w:r>
            <w:r w:rsidR="005E5695" w:rsidRPr="00BD15C0">
              <w:rPr>
                <w:rFonts w:eastAsiaTheme="minorEastAsia" w:cs="Symbol"/>
                <w:sz w:val="18"/>
                <w:szCs w:val="18"/>
              </w:rPr>
              <w:t>§</w:t>
            </w:r>
            <w:r w:rsidRPr="00BD15C0">
              <w:rPr>
                <w:rFonts w:eastAsiaTheme="minorEastAsia" w:cs="Symbol"/>
                <w:sz w:val="18"/>
                <w:szCs w:val="18"/>
              </w:rPr>
              <w:t xml:space="preserve">5.203(l) of this </w:t>
            </w:r>
            <w:proofErr w:type="gramStart"/>
            <w:r>
              <w:rPr>
                <w:rFonts w:eastAsiaTheme="minorEastAsia" w:cs="Symbol"/>
                <w:sz w:val="18"/>
                <w:szCs w:val="18"/>
              </w:rPr>
              <w:t>title</w:t>
            </w:r>
            <w:r w:rsidRPr="00BD15C0">
              <w:rPr>
                <w:rFonts w:eastAsiaTheme="minorEastAsia" w:cs="Symbol"/>
                <w:sz w:val="18"/>
                <w:szCs w:val="18"/>
              </w:rPr>
              <w:t>;</w:t>
            </w:r>
            <w:proofErr w:type="gramEnd"/>
            <w:r w:rsidRPr="00BD15C0">
              <w:rPr>
                <w:rFonts w:eastAsiaTheme="minorEastAsia" w:cs="Symbol"/>
                <w:sz w:val="18"/>
                <w:szCs w:val="18"/>
              </w:rPr>
              <w:t xml:space="preserve"> </w:t>
            </w:r>
          </w:p>
          <w:p w14:paraId="02006599" w14:textId="3C4B4409" w:rsidR="008C0E23" w:rsidRPr="00BD15C0" w:rsidRDefault="008C0E23" w:rsidP="008C0E23">
            <w:pPr>
              <w:autoSpaceDE w:val="0"/>
              <w:autoSpaceDN w:val="0"/>
              <w:adjustRightInd w:val="0"/>
              <w:spacing w:after="0"/>
              <w:rPr>
                <w:rFonts w:eastAsiaTheme="minorEastAsia" w:cs="Symbol"/>
                <w:sz w:val="18"/>
                <w:szCs w:val="18"/>
              </w:rPr>
            </w:pPr>
            <w:r w:rsidRPr="00645480">
              <w:rPr>
                <w:rFonts w:eastAsiaTheme="minorHAnsi" w:cs="Times New Roman"/>
                <w:sz w:val="18"/>
                <w:szCs w:val="18"/>
              </w:rPr>
              <w:tab/>
            </w:r>
            <w:r w:rsidRPr="00645480">
              <w:rPr>
                <w:rFonts w:eastAsiaTheme="minorHAnsi" w:cs="Times New Roman"/>
                <w:sz w:val="18"/>
                <w:szCs w:val="18"/>
              </w:rPr>
              <w:tab/>
            </w:r>
            <w:r w:rsidRPr="00645480">
              <w:rPr>
                <w:rFonts w:eastAsiaTheme="minorHAnsi" w:cs="Times New Roman"/>
                <w:sz w:val="18"/>
                <w:szCs w:val="18"/>
              </w:rPr>
              <w:tab/>
            </w:r>
            <w:r w:rsidRPr="00BD15C0">
              <w:rPr>
                <w:rFonts w:eastAsiaTheme="minorEastAsia" w:cs="Symbol"/>
                <w:sz w:val="18"/>
                <w:szCs w:val="18"/>
              </w:rPr>
              <w:t xml:space="preserve">(VI) </w:t>
            </w:r>
            <w:r>
              <w:rPr>
                <w:rFonts w:eastAsiaTheme="minorEastAsia" w:cs="Symbol"/>
                <w:sz w:val="18"/>
                <w:szCs w:val="18"/>
              </w:rPr>
              <w:t>a</w:t>
            </w:r>
            <w:r w:rsidRPr="00BD15C0">
              <w:rPr>
                <w:rFonts w:eastAsiaTheme="minorEastAsia" w:cs="Symbol"/>
                <w:sz w:val="18"/>
                <w:szCs w:val="18"/>
              </w:rPr>
              <w:t xml:space="preserve"> review of monitoring and/or testing results conducted in accordance with permit </w:t>
            </w:r>
            <w:proofErr w:type="gramStart"/>
            <w:r w:rsidRPr="00BD15C0">
              <w:rPr>
                <w:rFonts w:eastAsiaTheme="minorEastAsia" w:cs="Symbol"/>
                <w:sz w:val="18"/>
                <w:szCs w:val="18"/>
              </w:rPr>
              <w:t>requirements</w:t>
            </w:r>
            <w:r>
              <w:rPr>
                <w:rFonts w:eastAsiaTheme="minorEastAsia" w:cs="Symbol"/>
                <w:sz w:val="18"/>
                <w:szCs w:val="18"/>
              </w:rPr>
              <w:t>;</w:t>
            </w:r>
            <w:proofErr w:type="gramEnd"/>
          </w:p>
          <w:p w14:paraId="644652F4" w14:textId="48BB24A1" w:rsidR="008C0E23" w:rsidRPr="00BD15C0" w:rsidRDefault="008C0E23" w:rsidP="008C0E23">
            <w:pPr>
              <w:autoSpaceDE w:val="0"/>
              <w:autoSpaceDN w:val="0"/>
              <w:adjustRightInd w:val="0"/>
              <w:spacing w:after="0"/>
              <w:rPr>
                <w:rFonts w:eastAsiaTheme="minorEastAsia" w:cs="Symbol"/>
                <w:sz w:val="18"/>
                <w:szCs w:val="18"/>
              </w:rPr>
            </w:pPr>
            <w:r w:rsidRPr="00645480">
              <w:rPr>
                <w:rFonts w:cs="Times New Roman"/>
                <w:sz w:val="18"/>
                <w:szCs w:val="18"/>
              </w:rPr>
              <w:tab/>
            </w:r>
            <w:r w:rsidRPr="00645480">
              <w:rPr>
                <w:rFonts w:cs="Times New Roman"/>
                <w:sz w:val="18"/>
                <w:szCs w:val="18"/>
              </w:rPr>
              <w:tab/>
            </w:r>
            <w:r w:rsidRPr="00645480">
              <w:rPr>
                <w:rFonts w:cs="Times New Roman"/>
                <w:sz w:val="18"/>
                <w:szCs w:val="18"/>
              </w:rPr>
              <w:tab/>
              <w:t xml:space="preserve">(VII) </w:t>
            </w:r>
            <w:r>
              <w:rPr>
                <w:rFonts w:eastAsiaTheme="minorEastAsia" w:cs="Symbol"/>
                <w:sz w:val="18"/>
                <w:szCs w:val="18"/>
              </w:rPr>
              <w:t>c</w:t>
            </w:r>
            <w:r w:rsidRPr="00BD15C0">
              <w:rPr>
                <w:rFonts w:eastAsiaTheme="minorEastAsia" w:cs="Symbol"/>
                <w:sz w:val="18"/>
                <w:szCs w:val="18"/>
              </w:rPr>
              <w:t xml:space="preserve">ause exists for termination under </w:t>
            </w:r>
            <w:r w:rsidRPr="00FA1FC3">
              <w:rPr>
                <w:rFonts w:eastAsiaTheme="minorEastAsia" w:cs="Symbol"/>
                <w:sz w:val="18"/>
                <w:szCs w:val="18"/>
              </w:rPr>
              <w:t>subparagraph 24 (B)</w:t>
            </w:r>
            <w:r w:rsidRPr="00BD15C0">
              <w:rPr>
                <w:rFonts w:eastAsiaTheme="minorEastAsia" w:cs="Symbol"/>
                <w:sz w:val="18"/>
                <w:szCs w:val="18"/>
              </w:rPr>
              <w:t xml:space="preserve"> of this </w:t>
            </w:r>
            <w:r w:rsidRPr="00684B33">
              <w:rPr>
                <w:rFonts w:eastAsiaTheme="minorEastAsia" w:cs="Symbol"/>
                <w:sz w:val="18"/>
                <w:szCs w:val="18"/>
              </w:rPr>
              <w:t>paragraph</w:t>
            </w:r>
            <w:r w:rsidRPr="00BD15C0">
              <w:rPr>
                <w:rFonts w:eastAsiaTheme="minorEastAsia" w:cs="Symbol"/>
                <w:sz w:val="18"/>
                <w:szCs w:val="18"/>
              </w:rPr>
              <w:t>, and the director determines that modification or revocation and reissuance is appropriate.</w:t>
            </w:r>
          </w:p>
          <w:p w14:paraId="78E95991" w14:textId="12CEB938" w:rsidR="008C0E23" w:rsidRPr="00BD15C0" w:rsidRDefault="008C0E23" w:rsidP="008C0E23">
            <w:pPr>
              <w:autoSpaceDE w:val="0"/>
              <w:autoSpaceDN w:val="0"/>
              <w:adjustRightInd w:val="0"/>
              <w:spacing w:after="0"/>
              <w:rPr>
                <w:rFonts w:eastAsiaTheme="minorEastAsia" w:cs="Symbol"/>
                <w:sz w:val="18"/>
                <w:szCs w:val="18"/>
              </w:rPr>
            </w:pPr>
            <w:r w:rsidRPr="00645480">
              <w:rPr>
                <w:rFonts w:eastAsiaTheme="minorHAnsi" w:cs="Times New Roman"/>
                <w:sz w:val="18"/>
                <w:szCs w:val="18"/>
              </w:rPr>
              <w:tab/>
            </w:r>
            <w:r w:rsidRPr="00645480">
              <w:rPr>
                <w:rFonts w:eastAsiaTheme="minorHAnsi" w:cs="Times New Roman"/>
                <w:sz w:val="18"/>
                <w:szCs w:val="18"/>
              </w:rPr>
              <w:tab/>
            </w:r>
            <w:r w:rsidRPr="00645480">
              <w:rPr>
                <w:rFonts w:eastAsiaTheme="minorHAnsi" w:cs="Times New Roman"/>
                <w:sz w:val="18"/>
                <w:szCs w:val="18"/>
              </w:rPr>
              <w:tab/>
            </w:r>
            <w:r w:rsidRPr="00BD15C0">
              <w:rPr>
                <w:rFonts w:eastAsiaTheme="minorEastAsia" w:cs="Symbol"/>
                <w:sz w:val="18"/>
                <w:szCs w:val="18"/>
              </w:rPr>
              <w:t xml:space="preserve">(VIII) </w:t>
            </w:r>
            <w:r>
              <w:rPr>
                <w:rFonts w:eastAsiaTheme="minorEastAsia" w:cs="Symbol"/>
                <w:sz w:val="18"/>
                <w:szCs w:val="18"/>
              </w:rPr>
              <w:t>t</w:t>
            </w:r>
            <w:r w:rsidRPr="00BD15C0">
              <w:rPr>
                <w:rFonts w:eastAsiaTheme="minorEastAsia" w:cs="Symbol"/>
                <w:sz w:val="18"/>
                <w:szCs w:val="18"/>
              </w:rPr>
              <w:t>he director has received notification of a proposed transfer of the permit</w:t>
            </w:r>
            <w:r>
              <w:rPr>
                <w:rFonts w:eastAsiaTheme="minorEastAsia" w:cs="Symbol"/>
                <w:sz w:val="18"/>
                <w:szCs w:val="18"/>
              </w:rPr>
              <w:t>; or</w:t>
            </w:r>
          </w:p>
          <w:p w14:paraId="2B1E1B58" w14:textId="1FA45DAE" w:rsidR="008C0E23" w:rsidRPr="00BD15C0" w:rsidRDefault="008C0E23" w:rsidP="008C0E23">
            <w:pPr>
              <w:autoSpaceDE w:val="0"/>
              <w:autoSpaceDN w:val="0"/>
              <w:adjustRightInd w:val="0"/>
              <w:spacing w:after="0"/>
              <w:rPr>
                <w:rFonts w:eastAsiaTheme="minorEastAsia" w:cs="Symbol"/>
                <w:sz w:val="18"/>
                <w:szCs w:val="18"/>
              </w:rPr>
            </w:pPr>
            <w:r w:rsidRPr="00645480">
              <w:rPr>
                <w:rFonts w:eastAsiaTheme="minorHAnsi" w:cs="Times New Roman"/>
                <w:sz w:val="18"/>
                <w:szCs w:val="18"/>
              </w:rPr>
              <w:tab/>
            </w:r>
            <w:r w:rsidRPr="00645480">
              <w:rPr>
                <w:rFonts w:eastAsiaTheme="minorHAnsi" w:cs="Times New Roman"/>
                <w:sz w:val="18"/>
                <w:szCs w:val="18"/>
              </w:rPr>
              <w:tab/>
            </w:r>
            <w:r w:rsidRPr="00645480">
              <w:rPr>
                <w:rFonts w:eastAsiaTheme="minorHAnsi" w:cs="Times New Roman"/>
                <w:sz w:val="18"/>
                <w:szCs w:val="18"/>
              </w:rPr>
              <w:tab/>
            </w:r>
            <w:r w:rsidRPr="00BD15C0">
              <w:rPr>
                <w:rFonts w:eastAsiaTheme="minorEastAsia" w:cs="Symbol"/>
                <w:sz w:val="18"/>
                <w:szCs w:val="18"/>
              </w:rPr>
              <w:t xml:space="preserve">(IX) </w:t>
            </w:r>
            <w:r>
              <w:rPr>
                <w:rFonts w:eastAsiaTheme="minorEastAsia" w:cs="Symbol"/>
                <w:sz w:val="18"/>
                <w:szCs w:val="18"/>
              </w:rPr>
              <w:t>a</w:t>
            </w:r>
            <w:r w:rsidRPr="00BD15C0">
              <w:rPr>
                <w:rFonts w:eastAsiaTheme="minorEastAsia" w:cs="Symbol"/>
                <w:sz w:val="18"/>
                <w:szCs w:val="18"/>
              </w:rPr>
              <w:t xml:space="preserve"> determination that the fluid being injected is a hazardous waste as </w:t>
            </w:r>
            <w:r w:rsidRPr="00BD15C0">
              <w:rPr>
                <w:rFonts w:eastAsiaTheme="minorEastAsia" w:cs="Symbol"/>
                <w:sz w:val="18"/>
                <w:szCs w:val="18"/>
              </w:rPr>
              <w:lastRenderedPageBreak/>
              <w:t>defined in 40 CFR §261.3 either because the definition has been revised, or because a previous determination has been changed.</w:t>
            </w:r>
          </w:p>
          <w:p w14:paraId="3D0BC8A0" w14:textId="27F6F84A" w:rsidR="008C0E23" w:rsidRPr="00E601A6" w:rsidRDefault="008C0E23" w:rsidP="008C0E23">
            <w:pPr>
              <w:pStyle w:val="NoSpacing"/>
              <w:rPr>
                <w:rFonts w:ascii="Calibri" w:hAnsi="Calibri" w:cs="Symbol"/>
                <w:sz w:val="18"/>
                <w:szCs w:val="18"/>
              </w:rPr>
            </w:pPr>
            <w:r w:rsidRPr="00E601A6">
              <w:rPr>
                <w:rFonts w:ascii="Calibri" w:hAnsi="Calibri" w:cs="Symbol"/>
                <w:sz w:val="18"/>
                <w:szCs w:val="18"/>
              </w:rPr>
              <w:tab/>
            </w:r>
            <w:r w:rsidRPr="00E601A6">
              <w:rPr>
                <w:rFonts w:ascii="Calibri" w:hAnsi="Calibri" w:cs="Symbol"/>
                <w:sz w:val="18"/>
                <w:szCs w:val="18"/>
              </w:rPr>
              <w:tab/>
              <w:t>(vi)  If the director</w:t>
            </w:r>
            <w:r w:rsidRPr="00E601A6">
              <w:rPr>
                <w:rStyle w:val="Hyperlink"/>
                <w:rFonts w:ascii="Calibri" w:hAnsi="Calibri" w:cs="Symbol"/>
                <w:color w:val="auto"/>
                <w:sz w:val="18"/>
                <w:szCs w:val="18"/>
                <w:u w:val="none"/>
              </w:rPr>
              <w:t xml:space="preserve"> </w:t>
            </w:r>
            <w:r w:rsidRPr="00E601A6">
              <w:rPr>
                <w:rFonts w:ascii="Calibri" w:hAnsi="Calibri" w:cs="Symbol"/>
                <w:sz w:val="18"/>
                <w:szCs w:val="18"/>
              </w:rPr>
              <w:t>tentatively decides to modify or revoke and reissue a permit, the director shall prepare a draft permit incorporating the proposed changes.  The director may request additional information and, in the case of a modified permit, may require the submission of an updated application. In the case of revoked and reissued permits, the director shall require the submission of a new application.</w:t>
            </w:r>
          </w:p>
          <w:p w14:paraId="081C6ACF" w14:textId="7FAAA8DC" w:rsidR="008C0E23" w:rsidRPr="00E601A6" w:rsidRDefault="008C0E23" w:rsidP="008C0E23">
            <w:pPr>
              <w:pStyle w:val="NoSpacing"/>
              <w:rPr>
                <w:rFonts w:ascii="Calibri" w:hAnsi="Calibri" w:cs="Symbol"/>
                <w:sz w:val="18"/>
                <w:szCs w:val="18"/>
              </w:rPr>
            </w:pPr>
            <w:r w:rsidRPr="00E601A6">
              <w:rPr>
                <w:rStyle w:val="enumxml"/>
                <w:rFonts w:ascii="Calibri" w:hAnsi="Calibri" w:cs="Symbol"/>
                <w:sz w:val="18"/>
                <w:szCs w:val="18"/>
              </w:rPr>
              <w:tab/>
            </w:r>
            <w:r w:rsidRPr="00E601A6">
              <w:rPr>
                <w:rStyle w:val="enumxml"/>
                <w:rFonts w:ascii="Calibri" w:hAnsi="Calibri" w:cs="Symbol"/>
                <w:sz w:val="18"/>
                <w:szCs w:val="18"/>
              </w:rPr>
              <w:tab/>
              <w:t>(vii)</w:t>
            </w:r>
            <w:r w:rsidRPr="00E601A6">
              <w:rPr>
                <w:rFonts w:ascii="Calibri" w:hAnsi="Calibri" w:cs="Symbol"/>
                <w:sz w:val="18"/>
                <w:szCs w:val="18"/>
              </w:rPr>
              <w:t xml:space="preserve"> In a permit modification, only those conditions to be modified shall be reopened when a new draft permit is prepared.  All other aspects of the existing permit shall remain in effect for the duration of the </w:t>
            </w:r>
            <w:r w:rsidRPr="00D10266">
              <w:rPr>
                <w:rFonts w:ascii="Calibri" w:hAnsi="Calibri" w:cs="Symbol"/>
                <w:sz w:val="18"/>
                <w:szCs w:val="18"/>
              </w:rPr>
              <w:t>existing</w:t>
            </w:r>
            <w:r w:rsidRPr="00E601A6">
              <w:rPr>
                <w:rFonts w:ascii="Calibri" w:hAnsi="Calibri" w:cs="Symbol"/>
                <w:sz w:val="18"/>
                <w:szCs w:val="18"/>
              </w:rPr>
              <w:t xml:space="preserve"> permit.  When a permit is revoked and reissued under this section, the entire permit is reopened just as if the permit had expired and was being reissued.  During any revocation and reissuance proceeding, the permittee shall comply with all conditions of the existing permit until a new final permit is reissued.</w:t>
            </w:r>
          </w:p>
          <w:p w14:paraId="453A4205" w14:textId="2FC16BD9" w:rsidR="008C0E23" w:rsidRPr="00BD6C8E" w:rsidRDefault="008C0E23" w:rsidP="009C03A2">
            <w:pPr>
              <w:autoSpaceDE w:val="0"/>
              <w:autoSpaceDN w:val="0"/>
              <w:adjustRightInd w:val="0"/>
              <w:spacing w:after="0"/>
              <w:rPr>
                <w:rFonts w:eastAsiaTheme="minorEastAsia" w:cs="Symbol"/>
                <w:sz w:val="18"/>
                <w:szCs w:val="18"/>
              </w:rPr>
            </w:pPr>
            <w:r w:rsidRPr="00645480">
              <w:rPr>
                <w:rStyle w:val="enumxml"/>
                <w:rFonts w:cs="Times New Roman"/>
                <w:sz w:val="18"/>
                <w:szCs w:val="18"/>
              </w:rPr>
              <w:tab/>
            </w:r>
            <w:r w:rsidRPr="00645480">
              <w:rPr>
                <w:rStyle w:val="enumxml"/>
                <w:rFonts w:cs="Times New Roman"/>
                <w:sz w:val="18"/>
                <w:szCs w:val="18"/>
              </w:rPr>
              <w:tab/>
              <w:t>(viii)</w:t>
            </w:r>
            <w:r w:rsidRPr="00BD15C0">
              <w:rPr>
                <w:rFonts w:cs="Symbol"/>
                <w:sz w:val="18"/>
                <w:szCs w:val="18"/>
              </w:rPr>
              <w:t xml:space="preserve"> U</w:t>
            </w:r>
            <w:r w:rsidRPr="00BD15C0">
              <w:rPr>
                <w:rFonts w:eastAsiaTheme="minorEastAsia" w:cs="Symbol"/>
                <w:sz w:val="18"/>
                <w:szCs w:val="18"/>
              </w:rPr>
              <w:t xml:space="preserve">pon the consent of the permittee, the director may modify a permit to make the corrections or allowances for </w:t>
            </w:r>
            <w:r w:rsidR="004C59EC" w:rsidRPr="004C59EC">
              <w:rPr>
                <w:rFonts w:eastAsiaTheme="minorEastAsia" w:cs="Symbol"/>
                <w:sz w:val="18"/>
                <w:szCs w:val="18"/>
              </w:rPr>
              <w:t>minor</w:t>
            </w:r>
            <w:r w:rsidR="004C59EC">
              <w:rPr>
                <w:rFonts w:eastAsiaTheme="minorEastAsia" w:cs="Symbol"/>
                <w:sz w:val="18"/>
                <w:szCs w:val="18"/>
              </w:rPr>
              <w:t xml:space="preserve"> </w:t>
            </w:r>
            <w:r w:rsidRPr="00BD15C0">
              <w:rPr>
                <w:rFonts w:eastAsiaTheme="minorEastAsia" w:cs="Symbol"/>
                <w:sz w:val="18"/>
                <w:szCs w:val="18"/>
              </w:rPr>
              <w:t>changes in the permit, without following the procedures of</w:t>
            </w:r>
            <w:r w:rsidR="000340B3">
              <w:rPr>
                <w:rFonts w:eastAsiaTheme="minorEastAsia" w:cs="Symbol"/>
                <w:sz w:val="18"/>
                <w:szCs w:val="18"/>
              </w:rPr>
              <w:t xml:space="preserve"> </w:t>
            </w:r>
            <w:r w:rsidR="000340B3" w:rsidRPr="000340B3">
              <w:rPr>
                <w:rFonts w:eastAsiaTheme="minorEastAsia" w:cs="Symbol"/>
                <w:sz w:val="18"/>
                <w:szCs w:val="18"/>
              </w:rPr>
              <w:t>subsection (e) of this section</w:t>
            </w:r>
            <w:r w:rsidRPr="00BD15C0">
              <w:rPr>
                <w:rFonts w:eastAsiaTheme="minorEastAsia" w:cs="Symbol"/>
                <w:sz w:val="18"/>
                <w:szCs w:val="18"/>
              </w:rPr>
              <w:t>, and §5.204</w:t>
            </w:r>
            <w:r w:rsidR="009C03A2">
              <w:rPr>
                <w:rFonts w:eastAsiaTheme="minorEastAsia" w:cs="Symbol"/>
                <w:sz w:val="18"/>
                <w:szCs w:val="18"/>
              </w:rPr>
              <w:t xml:space="preserve"> of this title </w:t>
            </w:r>
            <w:r w:rsidR="009C03A2" w:rsidRPr="009C03A2">
              <w:rPr>
                <w:rFonts w:eastAsiaTheme="minorEastAsia" w:cs="Symbol"/>
                <w:sz w:val="18"/>
                <w:szCs w:val="18"/>
              </w:rPr>
              <w:t>(relating to Notice of Permit Actions and Public Comment Period), to:</w:t>
            </w:r>
          </w:p>
          <w:p w14:paraId="670383D8" w14:textId="64B5DDBE" w:rsidR="008C0E23" w:rsidRPr="00E601A6" w:rsidRDefault="008C0E23" w:rsidP="008C0E23">
            <w:pPr>
              <w:pStyle w:val="NoSpacing"/>
              <w:rPr>
                <w:rFonts w:ascii="Calibri" w:hAnsi="Calibri" w:cs="Symbol"/>
                <w:sz w:val="18"/>
                <w:szCs w:val="18"/>
              </w:rPr>
            </w:pPr>
            <w:r w:rsidRPr="00E601A6">
              <w:rPr>
                <w:rFonts w:ascii="Calibri" w:hAnsi="Calibri" w:cs="Symbol"/>
                <w:sz w:val="18"/>
                <w:szCs w:val="18"/>
              </w:rPr>
              <w:tab/>
            </w:r>
            <w:r w:rsidRPr="00E601A6">
              <w:rPr>
                <w:rFonts w:ascii="Calibri" w:hAnsi="Calibri" w:cs="Symbol"/>
                <w:sz w:val="18"/>
                <w:szCs w:val="18"/>
              </w:rPr>
              <w:tab/>
            </w:r>
            <w:r w:rsidRPr="00E601A6">
              <w:rPr>
                <w:rFonts w:ascii="Calibri" w:hAnsi="Calibri" w:cs="Symbol"/>
                <w:sz w:val="18"/>
                <w:szCs w:val="18"/>
              </w:rPr>
              <w:tab/>
              <w:t xml:space="preserve">(I) correct typographical </w:t>
            </w:r>
            <w:proofErr w:type="gramStart"/>
            <w:r w:rsidRPr="00E601A6">
              <w:rPr>
                <w:rFonts w:ascii="Calibri" w:hAnsi="Calibri" w:cs="Symbol"/>
                <w:sz w:val="18"/>
                <w:szCs w:val="18"/>
              </w:rPr>
              <w:t>errors;</w:t>
            </w:r>
            <w:proofErr w:type="gramEnd"/>
          </w:p>
          <w:p w14:paraId="0CE5E0FF" w14:textId="3008AFCB" w:rsidR="008C0E23" w:rsidRPr="00BD15C0" w:rsidRDefault="008C0E23" w:rsidP="008C0E23">
            <w:pPr>
              <w:autoSpaceDE w:val="0"/>
              <w:autoSpaceDN w:val="0"/>
              <w:adjustRightInd w:val="0"/>
              <w:spacing w:after="0"/>
              <w:rPr>
                <w:rFonts w:eastAsiaTheme="minorEastAsia" w:cs="Symbol"/>
                <w:sz w:val="18"/>
                <w:szCs w:val="18"/>
              </w:rPr>
            </w:pPr>
            <w:r w:rsidRPr="00645480">
              <w:rPr>
                <w:rFonts w:eastAsiaTheme="minorHAnsi" w:cs="Times New Roman"/>
                <w:sz w:val="18"/>
                <w:szCs w:val="18"/>
              </w:rPr>
              <w:tab/>
            </w:r>
            <w:r w:rsidRPr="00645480">
              <w:rPr>
                <w:rFonts w:eastAsiaTheme="minorHAnsi" w:cs="Times New Roman"/>
                <w:sz w:val="18"/>
                <w:szCs w:val="18"/>
              </w:rPr>
              <w:tab/>
            </w:r>
            <w:r w:rsidRPr="00645480">
              <w:rPr>
                <w:rFonts w:eastAsiaTheme="minorHAnsi" w:cs="Times New Roman"/>
                <w:sz w:val="18"/>
                <w:szCs w:val="18"/>
              </w:rPr>
              <w:tab/>
            </w:r>
            <w:r w:rsidRPr="00BD15C0">
              <w:rPr>
                <w:rFonts w:eastAsiaTheme="minorEastAsia" w:cs="Symbol"/>
                <w:sz w:val="18"/>
                <w:szCs w:val="18"/>
              </w:rPr>
              <w:t xml:space="preserve">(II) require more frequent monitoring or reporting by the </w:t>
            </w:r>
            <w:proofErr w:type="gramStart"/>
            <w:r w:rsidRPr="00BD15C0">
              <w:rPr>
                <w:rFonts w:eastAsiaTheme="minorEastAsia" w:cs="Symbol"/>
                <w:sz w:val="18"/>
                <w:szCs w:val="18"/>
              </w:rPr>
              <w:t>permittee;</w:t>
            </w:r>
            <w:proofErr w:type="gramEnd"/>
          </w:p>
          <w:p w14:paraId="69F53CD9" w14:textId="584CDC8E" w:rsidR="008C0E23" w:rsidRPr="00BD15C0" w:rsidRDefault="008C0E23" w:rsidP="008C0E23">
            <w:pPr>
              <w:autoSpaceDE w:val="0"/>
              <w:autoSpaceDN w:val="0"/>
              <w:adjustRightInd w:val="0"/>
              <w:spacing w:after="0"/>
              <w:rPr>
                <w:rFonts w:eastAsiaTheme="minorEastAsia" w:cs="Symbol"/>
                <w:sz w:val="18"/>
                <w:szCs w:val="18"/>
              </w:rPr>
            </w:pPr>
            <w:r w:rsidRPr="00645480">
              <w:rPr>
                <w:rFonts w:eastAsiaTheme="minorHAnsi" w:cs="Times New Roman"/>
                <w:sz w:val="18"/>
                <w:szCs w:val="18"/>
              </w:rPr>
              <w:tab/>
            </w:r>
            <w:r w:rsidRPr="00645480">
              <w:rPr>
                <w:rFonts w:eastAsiaTheme="minorHAnsi" w:cs="Times New Roman"/>
                <w:sz w:val="18"/>
                <w:szCs w:val="18"/>
              </w:rPr>
              <w:tab/>
            </w:r>
            <w:r w:rsidRPr="00645480">
              <w:rPr>
                <w:rFonts w:eastAsiaTheme="minorHAnsi" w:cs="Times New Roman"/>
                <w:sz w:val="18"/>
                <w:szCs w:val="18"/>
              </w:rPr>
              <w:tab/>
            </w:r>
            <w:r w:rsidRPr="00BD15C0">
              <w:rPr>
                <w:rFonts w:eastAsiaTheme="minorEastAsia" w:cs="Symbol"/>
                <w:sz w:val="18"/>
                <w:szCs w:val="18"/>
              </w:rPr>
              <w:t xml:space="preserve">(III) change an interim compliance date in a schedule of compliance, provided the new date is not more than 120 days after the date specified in the existing permit and does not interfere with attainment of the final compliance date </w:t>
            </w:r>
            <w:proofErr w:type="gramStart"/>
            <w:r w:rsidRPr="00BD15C0">
              <w:rPr>
                <w:rFonts w:eastAsiaTheme="minorEastAsia" w:cs="Symbol"/>
                <w:sz w:val="18"/>
                <w:szCs w:val="18"/>
              </w:rPr>
              <w:t>requirement;</w:t>
            </w:r>
            <w:proofErr w:type="gramEnd"/>
          </w:p>
          <w:p w14:paraId="002C431A" w14:textId="17B61D50" w:rsidR="008C0E23" w:rsidRPr="00BD15C0" w:rsidRDefault="008C0E23" w:rsidP="008C0E23">
            <w:pPr>
              <w:autoSpaceDE w:val="0"/>
              <w:autoSpaceDN w:val="0"/>
              <w:adjustRightInd w:val="0"/>
              <w:spacing w:after="0"/>
              <w:rPr>
                <w:rFonts w:eastAsiaTheme="minorEastAsia" w:cs="Symbol"/>
                <w:sz w:val="18"/>
                <w:szCs w:val="18"/>
              </w:rPr>
            </w:pPr>
            <w:r w:rsidRPr="00645480">
              <w:rPr>
                <w:rFonts w:eastAsiaTheme="minorHAnsi" w:cs="Times New Roman"/>
                <w:sz w:val="18"/>
                <w:szCs w:val="18"/>
              </w:rPr>
              <w:tab/>
            </w:r>
            <w:r w:rsidRPr="00645480">
              <w:rPr>
                <w:rFonts w:eastAsiaTheme="minorHAnsi" w:cs="Times New Roman"/>
                <w:sz w:val="18"/>
                <w:szCs w:val="18"/>
              </w:rPr>
              <w:tab/>
            </w:r>
            <w:r w:rsidRPr="00645480">
              <w:rPr>
                <w:rFonts w:eastAsiaTheme="minorHAnsi" w:cs="Times New Roman"/>
                <w:sz w:val="18"/>
                <w:szCs w:val="18"/>
              </w:rPr>
              <w:tab/>
            </w:r>
            <w:r w:rsidRPr="00BD15C0">
              <w:rPr>
                <w:rFonts w:eastAsiaTheme="minorEastAsia" w:cs="Symbol"/>
                <w:sz w:val="18"/>
                <w:szCs w:val="18"/>
              </w:rPr>
              <w:t xml:space="preserve">(IV) allow for a change in ownership or operational control of a facility </w:t>
            </w:r>
            <w:r w:rsidRPr="00BD15C0">
              <w:rPr>
                <w:rFonts w:eastAsiaTheme="minorEastAsia" w:cs="Symbol"/>
                <w:sz w:val="18"/>
                <w:szCs w:val="18"/>
              </w:rPr>
              <w:lastRenderedPageBreak/>
              <w:t xml:space="preserve">where the director determines that no other change in the permit is necessary, provided that a written agreement containing a specific date for transfer of permit responsibility, coverage, and liability between the current and new permittees has been submitted to the </w:t>
            </w:r>
            <w:proofErr w:type="gramStart"/>
            <w:r w:rsidRPr="00BD15C0">
              <w:rPr>
                <w:rFonts w:eastAsiaTheme="minorEastAsia" w:cs="Symbol"/>
                <w:sz w:val="18"/>
                <w:szCs w:val="18"/>
              </w:rPr>
              <w:t>director;</w:t>
            </w:r>
            <w:proofErr w:type="gramEnd"/>
          </w:p>
          <w:p w14:paraId="3D16EFFF" w14:textId="408F44DA" w:rsidR="008C0E23" w:rsidRPr="00BD15C0" w:rsidRDefault="008C0E23" w:rsidP="008C0E23">
            <w:pPr>
              <w:autoSpaceDE w:val="0"/>
              <w:autoSpaceDN w:val="0"/>
              <w:adjustRightInd w:val="0"/>
              <w:spacing w:after="0"/>
              <w:rPr>
                <w:rFonts w:eastAsiaTheme="minorEastAsia" w:cs="Symbol"/>
                <w:sz w:val="18"/>
                <w:szCs w:val="18"/>
              </w:rPr>
            </w:pPr>
            <w:r w:rsidRPr="00645480">
              <w:rPr>
                <w:rFonts w:eastAsiaTheme="minorHAnsi" w:cs="Times New Roman"/>
                <w:sz w:val="18"/>
                <w:szCs w:val="18"/>
              </w:rPr>
              <w:tab/>
            </w:r>
            <w:r w:rsidRPr="00645480">
              <w:rPr>
                <w:rFonts w:eastAsiaTheme="minorHAnsi" w:cs="Times New Roman"/>
                <w:sz w:val="18"/>
                <w:szCs w:val="18"/>
              </w:rPr>
              <w:tab/>
            </w:r>
            <w:r w:rsidRPr="00645480">
              <w:rPr>
                <w:rFonts w:eastAsiaTheme="minorHAnsi" w:cs="Times New Roman"/>
                <w:sz w:val="18"/>
                <w:szCs w:val="18"/>
              </w:rPr>
              <w:tab/>
            </w:r>
            <w:r w:rsidRPr="00BD15C0">
              <w:rPr>
                <w:rFonts w:eastAsiaTheme="minorEastAsia" w:cs="Symbol"/>
                <w:sz w:val="18"/>
                <w:szCs w:val="18"/>
              </w:rPr>
              <w:t xml:space="preserve">(V) change quantities or types of fluids injected which are within the capacity of the facility as permitted and, in the judgment of the director, would not interfere with the operation of the facility or its ability to meet the permit </w:t>
            </w:r>
            <w:proofErr w:type="gramStart"/>
            <w:r w:rsidRPr="00BD15C0">
              <w:rPr>
                <w:rFonts w:eastAsiaTheme="minorEastAsia" w:cs="Symbol"/>
                <w:sz w:val="18"/>
                <w:szCs w:val="18"/>
              </w:rPr>
              <w:t>conditions;</w:t>
            </w:r>
            <w:proofErr w:type="gramEnd"/>
          </w:p>
          <w:p w14:paraId="3401E248" w14:textId="11F2A533" w:rsidR="008C0E23" w:rsidRPr="00BD15C0" w:rsidRDefault="008C0E23" w:rsidP="008C0E23">
            <w:pPr>
              <w:autoSpaceDE w:val="0"/>
              <w:autoSpaceDN w:val="0"/>
              <w:adjustRightInd w:val="0"/>
              <w:spacing w:after="0"/>
              <w:rPr>
                <w:rFonts w:eastAsiaTheme="minorEastAsia" w:cs="Symbol"/>
                <w:sz w:val="18"/>
                <w:szCs w:val="18"/>
              </w:rPr>
            </w:pPr>
            <w:r w:rsidRPr="00645480">
              <w:rPr>
                <w:rFonts w:eastAsiaTheme="minorHAnsi" w:cs="Times New Roman"/>
                <w:sz w:val="18"/>
                <w:szCs w:val="18"/>
              </w:rPr>
              <w:tab/>
            </w:r>
            <w:r w:rsidRPr="00645480">
              <w:rPr>
                <w:rFonts w:eastAsiaTheme="minorHAnsi" w:cs="Times New Roman"/>
                <w:sz w:val="18"/>
                <w:szCs w:val="18"/>
              </w:rPr>
              <w:tab/>
            </w:r>
            <w:r w:rsidRPr="00645480">
              <w:rPr>
                <w:rFonts w:eastAsiaTheme="minorHAnsi" w:cs="Times New Roman"/>
                <w:sz w:val="18"/>
                <w:szCs w:val="18"/>
              </w:rPr>
              <w:tab/>
            </w:r>
            <w:r w:rsidRPr="00BD15C0">
              <w:rPr>
                <w:rFonts w:eastAsiaTheme="minorEastAsia" w:cs="Symbol"/>
                <w:sz w:val="18"/>
                <w:szCs w:val="18"/>
              </w:rPr>
              <w:t>(VI) change construction requirements approved by the director pursuant to §5.206</w:t>
            </w:r>
            <w:r w:rsidR="001F438A">
              <w:rPr>
                <w:rFonts w:eastAsiaTheme="minorEastAsia" w:cs="Symbol"/>
                <w:sz w:val="18"/>
                <w:szCs w:val="18"/>
              </w:rPr>
              <w:t xml:space="preserve"> </w:t>
            </w:r>
            <w:r w:rsidR="00CA7747" w:rsidRPr="00CA7747">
              <w:rPr>
                <w:rFonts w:eastAsiaTheme="minorEastAsia" w:cs="Symbol"/>
                <w:sz w:val="18"/>
                <w:szCs w:val="18"/>
              </w:rPr>
              <w:t>of this title (relating to Permit Standards)</w:t>
            </w:r>
            <w:r w:rsidRPr="00BD15C0">
              <w:rPr>
                <w:rFonts w:eastAsiaTheme="minorEastAsia" w:cs="Symbol"/>
                <w:sz w:val="18"/>
                <w:szCs w:val="18"/>
              </w:rPr>
              <w:t xml:space="preserve">, provided that any such alteration shall comply with the requirements of this </w:t>
            </w:r>
            <w:proofErr w:type="gramStart"/>
            <w:r w:rsidRPr="00BD15C0">
              <w:rPr>
                <w:rFonts w:eastAsiaTheme="minorEastAsia" w:cs="Symbol"/>
                <w:sz w:val="18"/>
                <w:szCs w:val="18"/>
              </w:rPr>
              <w:t>subchapter;</w:t>
            </w:r>
            <w:proofErr w:type="gramEnd"/>
          </w:p>
          <w:p w14:paraId="4752A173" w14:textId="735FDC35" w:rsidR="008C0E23" w:rsidRPr="00BD15C0" w:rsidRDefault="008C0E23" w:rsidP="008C0E23">
            <w:pPr>
              <w:autoSpaceDE w:val="0"/>
              <w:autoSpaceDN w:val="0"/>
              <w:adjustRightInd w:val="0"/>
              <w:spacing w:after="0"/>
              <w:rPr>
                <w:rFonts w:eastAsiaTheme="minorEastAsia" w:cs="Symbol"/>
                <w:sz w:val="18"/>
                <w:szCs w:val="18"/>
              </w:rPr>
            </w:pPr>
            <w:r w:rsidRPr="00645480">
              <w:rPr>
                <w:rFonts w:eastAsiaTheme="minorHAnsi" w:cs="Times New Roman"/>
                <w:sz w:val="18"/>
                <w:szCs w:val="18"/>
              </w:rPr>
              <w:tab/>
            </w:r>
            <w:r w:rsidRPr="00645480">
              <w:rPr>
                <w:rFonts w:eastAsiaTheme="minorHAnsi" w:cs="Times New Roman"/>
                <w:sz w:val="18"/>
                <w:szCs w:val="18"/>
              </w:rPr>
              <w:tab/>
            </w:r>
            <w:r w:rsidRPr="00645480">
              <w:rPr>
                <w:rFonts w:eastAsiaTheme="minorHAnsi" w:cs="Times New Roman"/>
                <w:sz w:val="18"/>
                <w:szCs w:val="18"/>
              </w:rPr>
              <w:tab/>
            </w:r>
            <w:r w:rsidRPr="00645480">
              <w:rPr>
                <w:rFonts w:eastAsiaTheme="minorHAnsi" w:cs="Times New Roman"/>
                <w:sz w:val="18"/>
                <w:szCs w:val="18"/>
              </w:rPr>
              <w:tab/>
            </w:r>
            <w:r w:rsidRPr="00BD15C0">
              <w:rPr>
                <w:rFonts w:eastAsiaTheme="minorEastAsia" w:cs="Symbol"/>
                <w:sz w:val="18"/>
                <w:szCs w:val="18"/>
              </w:rPr>
              <w:t>(VII) amend a plugging and abandonment plan which has been updated under §5.203(k)</w:t>
            </w:r>
            <w:r w:rsidR="00414EAF">
              <w:rPr>
                <w:rFonts w:eastAsiaTheme="minorEastAsia" w:cs="Symbol"/>
                <w:sz w:val="18"/>
                <w:szCs w:val="18"/>
              </w:rPr>
              <w:t xml:space="preserve"> of this title</w:t>
            </w:r>
            <w:r w:rsidRPr="00BD15C0">
              <w:rPr>
                <w:rFonts w:eastAsiaTheme="minorEastAsia" w:cs="Symbol"/>
                <w:sz w:val="18"/>
                <w:szCs w:val="18"/>
              </w:rPr>
              <w:t>; or</w:t>
            </w:r>
          </w:p>
          <w:p w14:paraId="6E92F2F4" w14:textId="77777777" w:rsidR="008C0E23" w:rsidRPr="00BD15C0" w:rsidRDefault="008C0E23" w:rsidP="008C0E23">
            <w:pPr>
              <w:autoSpaceDE w:val="0"/>
              <w:autoSpaceDN w:val="0"/>
              <w:adjustRightInd w:val="0"/>
              <w:spacing w:after="0"/>
              <w:rPr>
                <w:rFonts w:eastAsiaTheme="minorEastAsia" w:cs="Symbol"/>
                <w:sz w:val="18"/>
                <w:szCs w:val="18"/>
              </w:rPr>
            </w:pPr>
            <w:r w:rsidRPr="00645480">
              <w:rPr>
                <w:rFonts w:eastAsiaTheme="minorHAnsi" w:cs="Times New Roman"/>
                <w:sz w:val="18"/>
                <w:szCs w:val="18"/>
              </w:rPr>
              <w:tab/>
            </w:r>
            <w:r w:rsidRPr="00645480">
              <w:rPr>
                <w:rFonts w:eastAsiaTheme="minorHAnsi" w:cs="Times New Roman"/>
                <w:sz w:val="18"/>
                <w:szCs w:val="18"/>
              </w:rPr>
              <w:tab/>
            </w:r>
            <w:r w:rsidRPr="00645480">
              <w:rPr>
                <w:rFonts w:eastAsiaTheme="minorHAnsi" w:cs="Times New Roman"/>
                <w:sz w:val="18"/>
                <w:szCs w:val="18"/>
              </w:rPr>
              <w:tab/>
            </w:r>
            <w:r w:rsidRPr="00BD15C0">
              <w:rPr>
                <w:rFonts w:eastAsiaTheme="minorEastAsia" w:cs="Symbol"/>
                <w:sz w:val="18"/>
                <w:szCs w:val="18"/>
              </w:rPr>
              <w:t>(VIII) amend an injection well testing and monitoring plan, plugging plan, post-injection site care and site closure plan, or emergency and remedial response plan where the modifications merely clarify or correct the plan, as determined by the director.</w:t>
            </w:r>
          </w:p>
          <w:p w14:paraId="3367A47D" w14:textId="77777777" w:rsidR="008C0E23" w:rsidRPr="00BD15C0" w:rsidRDefault="008C0E23" w:rsidP="008C0E23">
            <w:pPr>
              <w:autoSpaceDE w:val="0"/>
              <w:autoSpaceDN w:val="0"/>
              <w:adjustRightInd w:val="0"/>
              <w:spacing w:after="0"/>
              <w:rPr>
                <w:rFonts w:eastAsiaTheme="minorEastAsia" w:cs="Symbol"/>
                <w:sz w:val="18"/>
                <w:szCs w:val="18"/>
              </w:rPr>
            </w:pPr>
          </w:p>
          <w:p w14:paraId="352B4087" w14:textId="00C80478" w:rsidR="008C0E23" w:rsidRPr="00BD15C0" w:rsidRDefault="008C0E23" w:rsidP="008C0E23">
            <w:pPr>
              <w:autoSpaceDE w:val="0"/>
              <w:autoSpaceDN w:val="0"/>
              <w:adjustRightInd w:val="0"/>
              <w:spacing w:after="0"/>
              <w:rPr>
                <w:rFonts w:eastAsiaTheme="minorEastAsia" w:cs="Symbol"/>
                <w:sz w:val="18"/>
                <w:szCs w:val="18"/>
              </w:rPr>
            </w:pPr>
            <w:r w:rsidRPr="00BD15C0">
              <w:rPr>
                <w:rFonts w:eastAsiaTheme="minorEastAsia" w:cs="Symbol"/>
                <w:b/>
                <w:sz w:val="18"/>
                <w:szCs w:val="18"/>
              </w:rPr>
              <w:t>§5.202(d)(3) Facility siting.</w:t>
            </w:r>
            <w:r w:rsidRPr="00BD15C0">
              <w:rPr>
                <w:rFonts w:eastAsiaTheme="minorEastAsia" w:cs="Symbol"/>
                <w:sz w:val="18"/>
                <w:szCs w:val="18"/>
              </w:rPr>
              <w:t xml:space="preserve"> Suitability of the facility location shall not be considered at the time of permit modification or revocation and reissuance unless new information or standards indicate that a threat to human health or the environment exists which was unknown at the time of permit issuance.</w:t>
            </w:r>
          </w:p>
        </w:tc>
        <w:tc>
          <w:tcPr>
            <w:tcW w:w="2341" w:type="dxa"/>
            <w:shd w:val="clear" w:color="auto" w:fill="auto"/>
          </w:tcPr>
          <w:p w14:paraId="57574958" w14:textId="54680C68" w:rsidR="008C0E23" w:rsidRPr="00BD15C0" w:rsidRDefault="008C0E23" w:rsidP="008C0E23">
            <w:pPr>
              <w:spacing w:after="0"/>
              <w:rPr>
                <w:rFonts w:eastAsia="Arial" w:cs="Symbol"/>
                <w:sz w:val="18"/>
                <w:szCs w:val="18"/>
              </w:rPr>
            </w:pPr>
            <w:r w:rsidRPr="00BD15C0">
              <w:rPr>
                <w:rFonts w:eastAsia="Arial" w:cs="Symbol"/>
                <w:sz w:val="18"/>
                <w:szCs w:val="18"/>
              </w:rPr>
              <w:lastRenderedPageBreak/>
              <w:t>Similar intent to the CFR.</w:t>
            </w:r>
          </w:p>
        </w:tc>
        <w:tc>
          <w:tcPr>
            <w:tcW w:w="1979" w:type="dxa"/>
          </w:tcPr>
          <w:p w14:paraId="4AA587B0" w14:textId="367E351D" w:rsidR="008C0E23" w:rsidRPr="002A06DD" w:rsidRDefault="008C0E23" w:rsidP="008C0E23">
            <w:pPr>
              <w:spacing w:after="0"/>
              <w:rPr>
                <w:rFonts w:eastAsia="Arial" w:cs="Symbol"/>
                <w:bCs/>
                <w:color w:val="FF0000"/>
                <w:sz w:val="18"/>
                <w:szCs w:val="18"/>
              </w:rPr>
            </w:pPr>
          </w:p>
        </w:tc>
        <w:tc>
          <w:tcPr>
            <w:tcW w:w="2836" w:type="dxa"/>
          </w:tcPr>
          <w:p w14:paraId="1B08ACA6" w14:textId="3890C8E0" w:rsidR="00BC614D" w:rsidRPr="00CD4EB9" w:rsidRDefault="008C0E23" w:rsidP="008C0E23">
            <w:pPr>
              <w:spacing w:after="0"/>
              <w:rPr>
                <w:rFonts w:eastAsia="Arial" w:cs="Symbol"/>
                <w:sz w:val="18"/>
                <w:szCs w:val="18"/>
              </w:rPr>
            </w:pPr>
            <w:r w:rsidRPr="00CD4EB9">
              <w:rPr>
                <w:rFonts w:eastAsia="Arial" w:cs="Symbol"/>
                <w:sz w:val="18"/>
                <w:szCs w:val="18"/>
              </w:rPr>
              <w:t>144.35(b)(3) does not appear to be represented in the state requirement</w:t>
            </w:r>
            <w:r w:rsidR="00BC614D" w:rsidRPr="00CD4EB9">
              <w:rPr>
                <w:rFonts w:eastAsia="Arial" w:cs="Symbol"/>
                <w:sz w:val="18"/>
                <w:szCs w:val="18"/>
              </w:rPr>
              <w:t xml:space="preserve"> (i.e., that </w:t>
            </w:r>
            <w:r w:rsidR="00BC614D" w:rsidRPr="00CD4EB9">
              <w:rPr>
                <w:rFonts w:cs="Symbol"/>
                <w:color w:val="000000"/>
                <w:sz w:val="18"/>
              </w:rPr>
              <w:t>compliance with a permit during its term constitutes compliance with SDWA</w:t>
            </w:r>
            <w:r w:rsidR="00BC614D" w:rsidRPr="00CD4EB9">
              <w:rPr>
                <w:rFonts w:eastAsia="Arial" w:cs="Symbol"/>
                <w:sz w:val="18"/>
                <w:szCs w:val="18"/>
              </w:rPr>
              <w:t>)</w:t>
            </w:r>
            <w:r w:rsidRPr="00CD4EB9">
              <w:rPr>
                <w:rFonts w:eastAsia="Arial" w:cs="Symbol"/>
                <w:sz w:val="18"/>
                <w:szCs w:val="18"/>
              </w:rPr>
              <w:t>.</w:t>
            </w:r>
            <w:r w:rsidR="00BC614D" w:rsidRPr="00CD4EB9">
              <w:rPr>
                <w:rFonts w:eastAsia="Arial" w:cs="Symbol"/>
                <w:sz w:val="18"/>
                <w:szCs w:val="18"/>
              </w:rPr>
              <w:t xml:space="preserve"> This would not cause stringency concerns under </w:t>
            </w:r>
            <w:r w:rsidR="00B06697" w:rsidRPr="00CD4EB9">
              <w:rPr>
                <w:rFonts w:eastAsia="Arial" w:cs="Symbol"/>
                <w:sz w:val="18"/>
                <w:szCs w:val="18"/>
              </w:rPr>
              <w:t xml:space="preserve">a </w:t>
            </w:r>
            <w:r w:rsidR="00BC614D" w:rsidRPr="00CD4EB9">
              <w:rPr>
                <w:rFonts w:eastAsia="Arial" w:cs="Symbol"/>
                <w:sz w:val="18"/>
                <w:szCs w:val="18"/>
              </w:rPr>
              <w:t>SDWA</w:t>
            </w:r>
            <w:r w:rsidR="00B06697" w:rsidRPr="00CD4EB9">
              <w:rPr>
                <w:rFonts w:eastAsia="Arial" w:cs="Symbol"/>
                <w:sz w:val="18"/>
                <w:szCs w:val="18"/>
              </w:rPr>
              <w:t>-</w:t>
            </w:r>
            <w:r w:rsidR="00BC614D" w:rsidRPr="00CD4EB9">
              <w:rPr>
                <w:rFonts w:eastAsia="Arial" w:cs="Symbol"/>
                <w:sz w:val="18"/>
                <w:szCs w:val="18"/>
              </w:rPr>
              <w:t>approved pri</w:t>
            </w:r>
            <w:r w:rsidR="00B06697" w:rsidRPr="00CD4EB9">
              <w:rPr>
                <w:rFonts w:eastAsia="Arial" w:cs="Symbol"/>
                <w:sz w:val="18"/>
                <w:szCs w:val="18"/>
              </w:rPr>
              <w:t>m</w:t>
            </w:r>
            <w:r w:rsidR="00BC614D" w:rsidRPr="00CD4EB9">
              <w:rPr>
                <w:rFonts w:eastAsia="Arial" w:cs="Symbol"/>
                <w:sz w:val="18"/>
                <w:szCs w:val="18"/>
              </w:rPr>
              <w:t>acy program.</w:t>
            </w:r>
          </w:p>
          <w:p w14:paraId="04876E21" w14:textId="77777777" w:rsidR="00BC614D" w:rsidRPr="00CD4EB9" w:rsidRDefault="00BC614D" w:rsidP="008C0E23">
            <w:pPr>
              <w:spacing w:after="0"/>
              <w:rPr>
                <w:rFonts w:eastAsia="Arial" w:cs="Symbol"/>
                <w:sz w:val="18"/>
                <w:szCs w:val="18"/>
              </w:rPr>
            </w:pPr>
          </w:p>
          <w:p w14:paraId="49EF1C6F" w14:textId="77777777" w:rsidR="008C0E23" w:rsidRPr="00CD4EB9" w:rsidRDefault="00BC614D" w:rsidP="008C0E23">
            <w:pPr>
              <w:spacing w:after="0"/>
              <w:rPr>
                <w:rFonts w:eastAsia="Arial" w:cs="Symbol"/>
                <w:sz w:val="18"/>
                <w:szCs w:val="18"/>
              </w:rPr>
            </w:pPr>
            <w:proofErr w:type="gramStart"/>
            <w:r w:rsidRPr="00CD4EB9">
              <w:rPr>
                <w:rFonts w:eastAsia="Arial" w:cs="Symbol"/>
                <w:sz w:val="18"/>
                <w:szCs w:val="18"/>
              </w:rPr>
              <w:t>However</w:t>
            </w:r>
            <w:proofErr w:type="gramEnd"/>
            <w:r w:rsidRPr="00CD4EB9">
              <w:rPr>
                <w:rFonts w:eastAsia="Arial" w:cs="Symbol"/>
                <w:sz w:val="18"/>
                <w:szCs w:val="18"/>
              </w:rPr>
              <w:t xml:space="preserve"> the state has provisions for modification, revocation and reissuance, or termination of permits; see below.</w:t>
            </w:r>
          </w:p>
          <w:p w14:paraId="4B91DC56" w14:textId="77777777" w:rsidR="006D7D24" w:rsidRPr="00CD4EB9" w:rsidRDefault="006D7D24" w:rsidP="008C0E23">
            <w:pPr>
              <w:spacing w:after="0"/>
              <w:rPr>
                <w:rFonts w:eastAsia="Arial" w:cs="Symbol"/>
                <w:sz w:val="18"/>
                <w:szCs w:val="18"/>
              </w:rPr>
            </w:pPr>
          </w:p>
          <w:p w14:paraId="24801DB8" w14:textId="77777777" w:rsidR="00EC0B97" w:rsidRPr="00CD4EB9" w:rsidRDefault="00EC0B97" w:rsidP="008C0E23">
            <w:pPr>
              <w:spacing w:after="0"/>
              <w:rPr>
                <w:rFonts w:eastAsia="Arial" w:cs="Symbol"/>
                <w:color w:val="00B050"/>
                <w:sz w:val="18"/>
                <w:szCs w:val="18"/>
              </w:rPr>
            </w:pPr>
          </w:p>
          <w:p w14:paraId="3779AE60" w14:textId="6716C78C" w:rsidR="00EC0B97" w:rsidRPr="0090355C" w:rsidRDefault="00EC0B97" w:rsidP="00EC0B97">
            <w:pPr>
              <w:rPr>
                <w:rFonts w:eastAsia="Arial" w:cs="Symbol"/>
                <w:sz w:val="18"/>
                <w:szCs w:val="18"/>
              </w:rPr>
            </w:pPr>
            <w:r w:rsidRPr="00CD4EB9">
              <w:rPr>
                <w:rFonts w:eastAsia="Arial" w:cs="Symbol"/>
                <w:sz w:val="18"/>
                <w:szCs w:val="18"/>
              </w:rPr>
              <w:t>August 2022 rule changes do not affect stringency (but do not address stringency concern above).</w:t>
            </w:r>
          </w:p>
          <w:p w14:paraId="69F9A974" w14:textId="3F2C6088" w:rsidR="006D7D24" w:rsidRPr="00BD15C0" w:rsidRDefault="006D7D24" w:rsidP="008C0E23">
            <w:pPr>
              <w:spacing w:after="0"/>
              <w:rPr>
                <w:rFonts w:eastAsia="Arial" w:cs="Symbol"/>
                <w:sz w:val="18"/>
                <w:szCs w:val="18"/>
              </w:rPr>
            </w:pPr>
          </w:p>
        </w:tc>
      </w:tr>
      <w:tr w:rsidR="008C0E23" w:rsidRPr="00BD15C0" w14:paraId="444599B1" w14:textId="29E6AD45" w:rsidTr="00986D68">
        <w:trPr>
          <w:cantSplit/>
          <w:trHeight w:val="27"/>
          <w:jc w:val="center"/>
        </w:trPr>
        <w:tc>
          <w:tcPr>
            <w:tcW w:w="805" w:type="dxa"/>
          </w:tcPr>
          <w:p w14:paraId="70AE851A" w14:textId="277A1DAA" w:rsidR="008C0E23" w:rsidRPr="00BD15C0" w:rsidRDefault="008C0E23" w:rsidP="008C0E23">
            <w:pPr>
              <w:pStyle w:val="ListParagraph"/>
              <w:numPr>
                <w:ilvl w:val="0"/>
                <w:numId w:val="25"/>
              </w:numPr>
              <w:spacing w:after="0"/>
              <w:rPr>
                <w:rFonts w:cs="Symbol"/>
                <w:sz w:val="18"/>
                <w:szCs w:val="18"/>
              </w:rPr>
            </w:pPr>
            <w:r w:rsidRPr="00BD15C0">
              <w:rPr>
                <w:rFonts w:cs="Symbol"/>
                <w:sz w:val="18"/>
                <w:szCs w:val="18"/>
              </w:rPr>
              <w:lastRenderedPageBreak/>
              <w:t>204</w:t>
            </w:r>
          </w:p>
        </w:tc>
        <w:tc>
          <w:tcPr>
            <w:tcW w:w="4140" w:type="dxa"/>
            <w:shd w:val="clear" w:color="auto" w:fill="auto"/>
          </w:tcPr>
          <w:p w14:paraId="579034C9" w14:textId="3F5666B2" w:rsidR="008C0E23" w:rsidRPr="00BD15C0" w:rsidRDefault="008C0E23" w:rsidP="008C0E23">
            <w:pPr>
              <w:spacing w:after="0"/>
              <w:rPr>
                <w:rFonts w:eastAsia="Arial" w:cs="Symbol"/>
                <w:sz w:val="18"/>
                <w:szCs w:val="18"/>
              </w:rPr>
            </w:pPr>
            <w:r w:rsidRPr="00BD15C0">
              <w:rPr>
                <w:rFonts w:cs="Symbol"/>
                <w:sz w:val="18"/>
                <w:szCs w:val="18"/>
              </w:rPr>
              <w:t>The issuance of a permit does not convey any property rights of any sort, or any exclusive privilege.</w:t>
            </w:r>
          </w:p>
        </w:tc>
        <w:tc>
          <w:tcPr>
            <w:tcW w:w="2790" w:type="dxa"/>
            <w:shd w:val="clear" w:color="auto" w:fill="auto"/>
          </w:tcPr>
          <w:p w14:paraId="1112F8C5" w14:textId="77777777" w:rsidR="008C0E23" w:rsidRPr="00BD15C0" w:rsidRDefault="008C0E23" w:rsidP="008C0E23">
            <w:pPr>
              <w:spacing w:after="0"/>
              <w:rPr>
                <w:rFonts w:cs="Symbol"/>
                <w:sz w:val="18"/>
                <w:szCs w:val="18"/>
              </w:rPr>
            </w:pPr>
            <w:r w:rsidRPr="00BD15C0">
              <w:rPr>
                <w:rFonts w:cs="Symbol"/>
                <w:sz w:val="18"/>
                <w:szCs w:val="18"/>
              </w:rPr>
              <w:t>40 CFR 144.35(b)</w:t>
            </w:r>
          </w:p>
          <w:p w14:paraId="5245FA61" w14:textId="3D07E922" w:rsidR="008C0E23" w:rsidRPr="00BD15C0" w:rsidRDefault="008C0E23" w:rsidP="008C0E23">
            <w:pPr>
              <w:spacing w:after="0"/>
              <w:rPr>
                <w:rFonts w:eastAsia="Arial" w:cs="Symbol"/>
                <w:sz w:val="18"/>
                <w:szCs w:val="18"/>
              </w:rPr>
            </w:pPr>
            <w:r w:rsidRPr="00BD15C0">
              <w:rPr>
                <w:rFonts w:cs="Symbol"/>
                <w:sz w:val="18"/>
                <w:szCs w:val="18"/>
              </w:rPr>
              <w:t>(See also 145.11(a)(14))</w:t>
            </w:r>
          </w:p>
        </w:tc>
        <w:tc>
          <w:tcPr>
            <w:tcW w:w="3960" w:type="dxa"/>
            <w:shd w:val="clear" w:color="auto" w:fill="auto"/>
          </w:tcPr>
          <w:p w14:paraId="61A342A3" w14:textId="511CF928" w:rsidR="008C0E23" w:rsidRPr="00E601A6" w:rsidRDefault="008C0E23" w:rsidP="008C0E23">
            <w:pPr>
              <w:pStyle w:val="NoSpacing"/>
              <w:rPr>
                <w:rFonts w:ascii="Calibri" w:hAnsi="Calibri" w:cs="Symbol"/>
                <w:b/>
                <w:sz w:val="18"/>
                <w:szCs w:val="18"/>
              </w:rPr>
            </w:pPr>
            <w:r w:rsidRPr="00E601A6">
              <w:rPr>
                <w:rFonts w:ascii="Calibri" w:hAnsi="Calibri" w:cs="Symbol"/>
                <w:b/>
                <w:sz w:val="18"/>
                <w:szCs w:val="18"/>
              </w:rPr>
              <w:t>§5.206(o)(2)(E)</w:t>
            </w:r>
            <w:r w:rsidRPr="00E601A6">
              <w:rPr>
                <w:rFonts w:ascii="Calibri" w:hAnsi="Calibri" w:cs="Symbol"/>
                <w:sz w:val="18"/>
                <w:szCs w:val="18"/>
              </w:rPr>
              <w:t xml:space="preserve"> </w:t>
            </w:r>
            <w:r w:rsidRPr="00373A42">
              <w:rPr>
                <w:rFonts w:ascii="Calibri" w:hAnsi="Calibri" w:cs="Symbol"/>
                <w:sz w:val="18"/>
                <w:szCs w:val="18"/>
              </w:rPr>
              <w:t>Property rights not conveyed.</w:t>
            </w:r>
            <w:r>
              <w:rPr>
                <w:rFonts w:ascii="Calibri" w:hAnsi="Calibri" w:cs="Symbol"/>
                <w:sz w:val="18"/>
                <w:szCs w:val="18"/>
              </w:rPr>
              <w:t xml:space="preserve"> </w:t>
            </w:r>
            <w:r w:rsidRPr="00E601A6">
              <w:rPr>
                <w:rFonts w:ascii="Calibri" w:hAnsi="Calibri" w:cs="Symbol"/>
                <w:sz w:val="18"/>
                <w:szCs w:val="18"/>
              </w:rPr>
              <w:t>The issuance of a permit does not convey any property rights of sort, or any exclusive privilege.</w:t>
            </w:r>
          </w:p>
        </w:tc>
        <w:tc>
          <w:tcPr>
            <w:tcW w:w="2341" w:type="dxa"/>
            <w:shd w:val="clear" w:color="auto" w:fill="auto"/>
          </w:tcPr>
          <w:p w14:paraId="4F405A87" w14:textId="73620C81" w:rsidR="008C0E23" w:rsidRPr="00BD15C0" w:rsidRDefault="008C0E23" w:rsidP="008C0E23">
            <w:pPr>
              <w:spacing w:after="0"/>
              <w:rPr>
                <w:rFonts w:eastAsia="Arial" w:cs="Symbol"/>
                <w:sz w:val="18"/>
                <w:szCs w:val="18"/>
              </w:rPr>
            </w:pPr>
            <w:r w:rsidRPr="00BD15C0">
              <w:rPr>
                <w:rFonts w:eastAsia="Arial" w:cs="Symbol"/>
                <w:sz w:val="18"/>
                <w:szCs w:val="18"/>
              </w:rPr>
              <w:t>Same as the CFR.</w:t>
            </w:r>
          </w:p>
        </w:tc>
        <w:tc>
          <w:tcPr>
            <w:tcW w:w="1979" w:type="dxa"/>
          </w:tcPr>
          <w:p w14:paraId="72DDDBC9" w14:textId="77777777" w:rsidR="008C0E23" w:rsidRPr="00BD15C0" w:rsidRDefault="008C0E23" w:rsidP="008C0E23">
            <w:pPr>
              <w:spacing w:after="0"/>
              <w:rPr>
                <w:rFonts w:eastAsia="Arial" w:cs="Symbol"/>
                <w:sz w:val="18"/>
                <w:szCs w:val="18"/>
              </w:rPr>
            </w:pPr>
          </w:p>
        </w:tc>
        <w:tc>
          <w:tcPr>
            <w:tcW w:w="2836" w:type="dxa"/>
          </w:tcPr>
          <w:p w14:paraId="1191F9A6" w14:textId="6BDFBD52" w:rsidR="008C0E23" w:rsidRPr="00BD15C0" w:rsidRDefault="008C0E23" w:rsidP="008C0E23">
            <w:pPr>
              <w:spacing w:after="0"/>
              <w:rPr>
                <w:rFonts w:eastAsia="Arial" w:cs="Symbol"/>
                <w:sz w:val="18"/>
                <w:szCs w:val="18"/>
              </w:rPr>
            </w:pPr>
          </w:p>
        </w:tc>
      </w:tr>
      <w:tr w:rsidR="00576B53" w:rsidRPr="00BD15C0" w14:paraId="5E435E49" w14:textId="28231705" w:rsidTr="00986D68">
        <w:trPr>
          <w:cantSplit/>
          <w:trHeight w:val="27"/>
          <w:jc w:val="center"/>
        </w:trPr>
        <w:tc>
          <w:tcPr>
            <w:tcW w:w="805" w:type="dxa"/>
          </w:tcPr>
          <w:p w14:paraId="7E41F2D7" w14:textId="3D44DA2D" w:rsidR="00576B53" w:rsidRPr="00BD15C0" w:rsidRDefault="00576B53" w:rsidP="00576B53">
            <w:pPr>
              <w:pStyle w:val="ListParagraph"/>
              <w:numPr>
                <w:ilvl w:val="0"/>
                <w:numId w:val="25"/>
              </w:numPr>
              <w:spacing w:after="0"/>
              <w:rPr>
                <w:rFonts w:cs="Symbol"/>
                <w:sz w:val="18"/>
                <w:szCs w:val="18"/>
              </w:rPr>
            </w:pPr>
            <w:r w:rsidRPr="00BD15C0">
              <w:rPr>
                <w:rFonts w:cs="Symbol"/>
                <w:sz w:val="18"/>
                <w:szCs w:val="18"/>
              </w:rPr>
              <w:lastRenderedPageBreak/>
              <w:t>205</w:t>
            </w:r>
          </w:p>
        </w:tc>
        <w:tc>
          <w:tcPr>
            <w:tcW w:w="4140" w:type="dxa"/>
            <w:shd w:val="clear" w:color="auto" w:fill="auto"/>
          </w:tcPr>
          <w:p w14:paraId="3D25F5E4" w14:textId="72353512" w:rsidR="00576B53" w:rsidRPr="00BD15C0" w:rsidRDefault="00576B53" w:rsidP="00576B53">
            <w:pPr>
              <w:spacing w:after="0"/>
              <w:rPr>
                <w:rFonts w:eastAsia="Arial" w:cs="Symbol"/>
                <w:b/>
                <w:sz w:val="18"/>
                <w:szCs w:val="18"/>
              </w:rPr>
            </w:pPr>
            <w:r w:rsidRPr="00BD15C0">
              <w:rPr>
                <w:rFonts w:cs="Symbol"/>
                <w:sz w:val="18"/>
                <w:szCs w:val="18"/>
              </w:rPr>
              <w:t>The issuance of a permit does not authorize any injury to persons or property or invasion of other private rights, or any infringement of State or local law or regulations.</w:t>
            </w:r>
          </w:p>
        </w:tc>
        <w:tc>
          <w:tcPr>
            <w:tcW w:w="2790" w:type="dxa"/>
            <w:shd w:val="clear" w:color="auto" w:fill="auto"/>
          </w:tcPr>
          <w:p w14:paraId="506B0DF6" w14:textId="77777777" w:rsidR="00576B53" w:rsidRPr="00BD15C0" w:rsidRDefault="00576B53" w:rsidP="00576B53">
            <w:pPr>
              <w:spacing w:after="0"/>
              <w:rPr>
                <w:rFonts w:cs="Symbol"/>
                <w:sz w:val="18"/>
                <w:szCs w:val="18"/>
              </w:rPr>
            </w:pPr>
            <w:r w:rsidRPr="00BD15C0">
              <w:rPr>
                <w:rFonts w:cs="Symbol"/>
                <w:sz w:val="18"/>
                <w:szCs w:val="18"/>
              </w:rPr>
              <w:t>40 CFR 144.35(c)</w:t>
            </w:r>
          </w:p>
          <w:p w14:paraId="7456F674" w14:textId="4A96009E" w:rsidR="00576B53" w:rsidRPr="00BD15C0" w:rsidRDefault="00576B53" w:rsidP="00576B53">
            <w:pPr>
              <w:spacing w:after="0"/>
              <w:rPr>
                <w:rFonts w:eastAsia="Arial" w:cs="Symbol"/>
                <w:b/>
                <w:sz w:val="18"/>
                <w:szCs w:val="18"/>
              </w:rPr>
            </w:pPr>
            <w:r w:rsidRPr="00BD15C0">
              <w:rPr>
                <w:rFonts w:cs="Symbol"/>
                <w:sz w:val="18"/>
                <w:szCs w:val="18"/>
              </w:rPr>
              <w:t>(See also 145.11(a)(14))</w:t>
            </w:r>
          </w:p>
        </w:tc>
        <w:tc>
          <w:tcPr>
            <w:tcW w:w="3960" w:type="dxa"/>
            <w:shd w:val="clear" w:color="auto" w:fill="auto"/>
          </w:tcPr>
          <w:p w14:paraId="4739BD0C" w14:textId="0D5BA23D" w:rsidR="00576B53" w:rsidRPr="00E601A6" w:rsidRDefault="00576B53" w:rsidP="00576B53">
            <w:pPr>
              <w:pStyle w:val="NoSpacing"/>
              <w:rPr>
                <w:rFonts w:ascii="Calibri" w:hAnsi="Calibri" w:cs="Symbol"/>
                <w:b/>
                <w:sz w:val="18"/>
                <w:szCs w:val="18"/>
              </w:rPr>
            </w:pPr>
            <w:r w:rsidRPr="00E601A6">
              <w:rPr>
                <w:rFonts w:ascii="Calibri" w:hAnsi="Calibri" w:cs="Symbol"/>
                <w:b/>
                <w:sz w:val="18"/>
                <w:szCs w:val="18"/>
              </w:rPr>
              <w:t>§5.206(o)(2)(F)</w:t>
            </w:r>
            <w:r w:rsidRPr="00E601A6">
              <w:rPr>
                <w:rFonts w:ascii="Calibri" w:hAnsi="Calibri" w:cs="Symbol"/>
                <w:sz w:val="18"/>
                <w:szCs w:val="18"/>
              </w:rPr>
              <w:t xml:space="preserve"> </w:t>
            </w:r>
            <w:r w:rsidRPr="009D1D69">
              <w:rPr>
                <w:rFonts w:ascii="Calibri" w:hAnsi="Calibri" w:cs="Symbol"/>
                <w:sz w:val="18"/>
                <w:szCs w:val="18"/>
              </w:rPr>
              <w:t>Activities not authorized.</w:t>
            </w:r>
            <w:r>
              <w:rPr>
                <w:rFonts w:ascii="Calibri" w:hAnsi="Calibri" w:cs="Symbol"/>
                <w:sz w:val="18"/>
                <w:szCs w:val="18"/>
              </w:rPr>
              <w:t xml:space="preserve"> </w:t>
            </w:r>
            <w:r w:rsidRPr="00E601A6">
              <w:rPr>
                <w:rFonts w:ascii="Calibri" w:hAnsi="Calibri" w:cs="Symbol"/>
                <w:sz w:val="18"/>
                <w:szCs w:val="18"/>
              </w:rPr>
              <w:t>The issuance of a permit does not authorize any injury to persons or property or invasion of other private rights, or any infringement of State or local law or regulations.</w:t>
            </w:r>
          </w:p>
        </w:tc>
        <w:tc>
          <w:tcPr>
            <w:tcW w:w="2341" w:type="dxa"/>
            <w:shd w:val="clear" w:color="auto" w:fill="auto"/>
          </w:tcPr>
          <w:p w14:paraId="0D164769" w14:textId="4CE869C9"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2ABE36A7" w14:textId="77777777" w:rsidR="00576B53" w:rsidRPr="00BD15C0" w:rsidRDefault="00576B53" w:rsidP="00576B53">
            <w:pPr>
              <w:spacing w:after="0"/>
              <w:rPr>
                <w:rFonts w:eastAsia="Arial" w:cs="Symbol"/>
                <w:b/>
                <w:sz w:val="18"/>
                <w:szCs w:val="18"/>
              </w:rPr>
            </w:pPr>
          </w:p>
        </w:tc>
        <w:tc>
          <w:tcPr>
            <w:tcW w:w="2836" w:type="dxa"/>
          </w:tcPr>
          <w:p w14:paraId="6536D9C1" w14:textId="016EEC54" w:rsidR="00576B53" w:rsidRPr="00BD15C0" w:rsidRDefault="00576B53" w:rsidP="00576B53">
            <w:pPr>
              <w:spacing w:after="0"/>
              <w:rPr>
                <w:rFonts w:eastAsia="Arial" w:cs="Symbol"/>
                <w:b/>
                <w:sz w:val="18"/>
                <w:szCs w:val="18"/>
              </w:rPr>
            </w:pPr>
          </w:p>
        </w:tc>
      </w:tr>
      <w:tr w:rsidR="00576B53" w:rsidRPr="00BD15C0" w14:paraId="30045AE0" w14:textId="044CB123" w:rsidTr="0D7A72C4">
        <w:trPr>
          <w:cantSplit/>
          <w:trHeight w:val="27"/>
          <w:jc w:val="center"/>
        </w:trPr>
        <w:tc>
          <w:tcPr>
            <w:tcW w:w="18851" w:type="dxa"/>
            <w:gridSpan w:val="7"/>
          </w:tcPr>
          <w:p w14:paraId="0D342E09" w14:textId="5E63725C" w:rsidR="00576B53" w:rsidRPr="00BD15C0" w:rsidRDefault="00576B53" w:rsidP="00576B53">
            <w:pPr>
              <w:keepNext/>
              <w:spacing w:after="0"/>
              <w:rPr>
                <w:rFonts w:eastAsia="Arial" w:cs="Symbol"/>
                <w:b/>
                <w:sz w:val="18"/>
                <w:szCs w:val="18"/>
              </w:rPr>
            </w:pPr>
            <w:r w:rsidRPr="00BD15C0">
              <w:rPr>
                <w:rFonts w:eastAsia="Arial" w:cs="Symbol"/>
                <w:b/>
                <w:sz w:val="18"/>
                <w:szCs w:val="18"/>
              </w:rPr>
              <w:lastRenderedPageBreak/>
              <w:t>40 CFR §144.36 Duration of permits.</w:t>
            </w:r>
          </w:p>
        </w:tc>
      </w:tr>
      <w:tr w:rsidR="00576B53" w:rsidRPr="00BD15C0" w14:paraId="15754DD4" w14:textId="25D6CA17" w:rsidTr="00986D68">
        <w:trPr>
          <w:cantSplit/>
          <w:trHeight w:val="1327"/>
          <w:jc w:val="center"/>
        </w:trPr>
        <w:tc>
          <w:tcPr>
            <w:tcW w:w="805" w:type="dxa"/>
          </w:tcPr>
          <w:p w14:paraId="0606607C" w14:textId="207630E5" w:rsidR="00576B53" w:rsidRPr="00BD15C0" w:rsidRDefault="00576B53" w:rsidP="00576B53">
            <w:pPr>
              <w:pStyle w:val="ListParagraph"/>
              <w:keepNext/>
              <w:numPr>
                <w:ilvl w:val="0"/>
                <w:numId w:val="25"/>
              </w:numPr>
              <w:spacing w:after="0"/>
              <w:rPr>
                <w:rFonts w:cs="Symbol"/>
                <w:sz w:val="18"/>
                <w:szCs w:val="18"/>
              </w:rPr>
            </w:pPr>
            <w:r w:rsidRPr="00BD15C0">
              <w:rPr>
                <w:rFonts w:cs="Symbol"/>
                <w:sz w:val="18"/>
                <w:szCs w:val="18"/>
              </w:rPr>
              <w:lastRenderedPageBreak/>
              <w:t>206</w:t>
            </w:r>
          </w:p>
        </w:tc>
        <w:tc>
          <w:tcPr>
            <w:tcW w:w="4140" w:type="dxa"/>
            <w:shd w:val="clear" w:color="auto" w:fill="auto"/>
          </w:tcPr>
          <w:p w14:paraId="321F0756" w14:textId="7C54054D" w:rsidR="00576B53" w:rsidRPr="00BD15C0" w:rsidRDefault="00576B53" w:rsidP="00576B53">
            <w:pPr>
              <w:keepNext/>
              <w:spacing w:after="0"/>
              <w:rPr>
                <w:rFonts w:eastAsia="Arial" w:cs="Symbol"/>
                <w:sz w:val="18"/>
                <w:szCs w:val="18"/>
              </w:rPr>
            </w:pPr>
            <w:r w:rsidRPr="00BD15C0">
              <w:rPr>
                <w:rFonts w:eastAsia="Arial" w:cs="Symbol"/>
                <w:sz w:val="18"/>
                <w:szCs w:val="18"/>
              </w:rPr>
              <w:t>…</w:t>
            </w:r>
            <w:proofErr w:type="gramStart"/>
            <w:r w:rsidRPr="00BD15C0">
              <w:rPr>
                <w:rFonts w:eastAsia="Arial" w:cs="Symbol"/>
                <w:sz w:val="18"/>
                <w:szCs w:val="18"/>
              </w:rPr>
              <w:t>….UIC</w:t>
            </w:r>
            <w:proofErr w:type="gramEnd"/>
            <w:r w:rsidRPr="00BD15C0">
              <w:rPr>
                <w:rFonts w:eastAsia="Arial" w:cs="Symbol"/>
                <w:sz w:val="18"/>
                <w:szCs w:val="18"/>
              </w:rPr>
              <w:t xml:space="preserve"> permits for Class VI wells shall be issued for the operating life of the facility and the post-injection site care period. The Director shall review each issued Class … VI well UIC permit at least once every 5 years to determine whether it should be modified, </w:t>
            </w:r>
            <w:proofErr w:type="gramStart"/>
            <w:r w:rsidRPr="00BD15C0">
              <w:rPr>
                <w:rFonts w:eastAsia="Arial" w:cs="Symbol"/>
                <w:sz w:val="18"/>
                <w:szCs w:val="18"/>
              </w:rPr>
              <w:t>revoked</w:t>
            </w:r>
            <w:proofErr w:type="gramEnd"/>
            <w:r w:rsidRPr="00BD15C0">
              <w:rPr>
                <w:rFonts w:eastAsia="Arial" w:cs="Symbol"/>
                <w:sz w:val="18"/>
                <w:szCs w:val="18"/>
              </w:rPr>
              <w:t xml:space="preserve"> and reissued, terminated or a minor modification made as provided in §§144.39, 144.40, or 144.41.</w:t>
            </w:r>
          </w:p>
        </w:tc>
        <w:tc>
          <w:tcPr>
            <w:tcW w:w="2790" w:type="dxa"/>
            <w:shd w:val="clear" w:color="auto" w:fill="auto"/>
          </w:tcPr>
          <w:p w14:paraId="6B693E6A" w14:textId="77777777" w:rsidR="00576B53" w:rsidRPr="00BD15C0" w:rsidRDefault="00576B53" w:rsidP="00576B53">
            <w:pPr>
              <w:keepNext/>
              <w:spacing w:after="0"/>
              <w:rPr>
                <w:rFonts w:eastAsia="Arial" w:cs="Symbol"/>
                <w:sz w:val="18"/>
                <w:szCs w:val="18"/>
              </w:rPr>
            </w:pPr>
            <w:r w:rsidRPr="00BD15C0">
              <w:rPr>
                <w:rFonts w:eastAsia="Arial" w:cs="Symbol"/>
                <w:sz w:val="18"/>
                <w:szCs w:val="18"/>
              </w:rPr>
              <w:t>40 CFR §144.36(a)</w:t>
            </w:r>
          </w:p>
        </w:tc>
        <w:tc>
          <w:tcPr>
            <w:tcW w:w="3960" w:type="dxa"/>
            <w:shd w:val="clear" w:color="auto" w:fill="auto"/>
          </w:tcPr>
          <w:p w14:paraId="77D5887B" w14:textId="17028DE9"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§5.206(o) Other permit terms and conditions</w:t>
            </w:r>
            <w:r w:rsidRPr="00E601A6">
              <w:rPr>
                <w:rFonts w:ascii="Calibri" w:hAnsi="Calibri" w:cs="Symbol"/>
                <w:sz w:val="18"/>
                <w:szCs w:val="18"/>
              </w:rPr>
              <w:t>.</w:t>
            </w:r>
            <w:r>
              <w:t xml:space="preserve"> </w:t>
            </w:r>
            <w:r w:rsidRPr="0094230A">
              <w:rPr>
                <w:rFonts w:ascii="Calibri" w:hAnsi="Calibri" w:cs="Symbol"/>
                <w:sz w:val="18"/>
                <w:szCs w:val="18"/>
              </w:rPr>
              <w:t>(1) Protection of USDWs.</w:t>
            </w:r>
            <w:r w:rsidRPr="00E601A6">
              <w:rPr>
                <w:rFonts w:ascii="Calibri" w:hAnsi="Calibri" w:cs="Symbol"/>
                <w:sz w:val="18"/>
                <w:szCs w:val="18"/>
              </w:rPr>
              <w:t xml:space="preserve"> In any permit for a </w:t>
            </w:r>
            <w:r w:rsidRPr="0094230A">
              <w:rPr>
                <w:rFonts w:ascii="Calibri" w:hAnsi="Calibri" w:cs="Symbol"/>
                <w:sz w:val="18"/>
                <w:szCs w:val="18"/>
              </w:rPr>
              <w:t>geologic storage</w:t>
            </w:r>
            <w:r w:rsidRPr="00E601A6">
              <w:rPr>
                <w:rFonts w:ascii="Calibri" w:hAnsi="Calibri" w:cs="Symbol"/>
                <w:sz w:val="18"/>
                <w:szCs w:val="18"/>
              </w:rPr>
              <w:t xml:space="preserve"> facility, the director must impose terms and conditions reasonably necessary to protect USDWs. Permits issued under this subchapter continue in effect until revoked, modified, or </w:t>
            </w:r>
            <w:r w:rsidRPr="005A320E">
              <w:rPr>
                <w:rFonts w:ascii="Calibri" w:hAnsi="Calibri" w:cs="Symbol"/>
                <w:sz w:val="18"/>
                <w:szCs w:val="18"/>
              </w:rPr>
              <w:t>terminated</w:t>
            </w:r>
            <w:r w:rsidRPr="00E601A6">
              <w:rPr>
                <w:rFonts w:ascii="Calibri" w:hAnsi="Calibri" w:cs="Symbol"/>
                <w:sz w:val="18"/>
                <w:szCs w:val="18"/>
              </w:rPr>
              <w:t xml:space="preserve"> by </w:t>
            </w:r>
            <w:r>
              <w:rPr>
                <w:rFonts w:ascii="Calibri" w:hAnsi="Calibri" w:cs="Symbol"/>
                <w:sz w:val="18"/>
                <w:szCs w:val="18"/>
              </w:rPr>
              <w:t xml:space="preserve">the </w:t>
            </w:r>
            <w:r w:rsidRPr="00E601A6">
              <w:rPr>
                <w:rFonts w:ascii="Calibri" w:hAnsi="Calibri" w:cs="Symbol"/>
                <w:sz w:val="18"/>
                <w:szCs w:val="18"/>
              </w:rPr>
              <w:t>Commission. The operator must comply with each requirement set forth in this subchapter as a condition of the permit unless modified by the terms of the permit.</w:t>
            </w:r>
          </w:p>
          <w:p w14:paraId="548D4DBF" w14:textId="77777777" w:rsidR="00576B53" w:rsidRPr="00E601A6" w:rsidRDefault="00576B53" w:rsidP="00576B53">
            <w:pPr>
              <w:pStyle w:val="NoSpacing"/>
              <w:rPr>
                <w:rFonts w:ascii="Calibri" w:hAnsi="Calibri" w:cs="Symbol"/>
                <w:sz w:val="18"/>
                <w:szCs w:val="18"/>
              </w:rPr>
            </w:pPr>
          </w:p>
          <w:p w14:paraId="632B6CBC" w14:textId="148416D4"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§5.207(a)(2)(D) Annual reports.</w:t>
            </w:r>
            <w:r w:rsidRPr="00E601A6">
              <w:rPr>
                <w:rFonts w:ascii="Calibri" w:hAnsi="Calibri" w:cs="Symbol"/>
                <w:sz w:val="18"/>
                <w:szCs w:val="18"/>
              </w:rPr>
              <w:t xml:space="preserve"> The operator must submit an annual report detailing:</w:t>
            </w:r>
          </w:p>
          <w:p w14:paraId="13F7541F" w14:textId="3638ABEA"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 xml:space="preserve">(iii) re-calculated </w:t>
            </w:r>
            <w:r>
              <w:rPr>
                <w:rFonts w:ascii="Calibri" w:hAnsi="Calibri" w:cs="Symbol"/>
                <w:sz w:val="18"/>
                <w:szCs w:val="18"/>
              </w:rPr>
              <w:t xml:space="preserve">AOR </w:t>
            </w:r>
            <w:r w:rsidRPr="00E601A6">
              <w:rPr>
                <w:rFonts w:ascii="Calibri" w:hAnsi="Calibri" w:cs="Symbol"/>
                <w:sz w:val="18"/>
                <w:szCs w:val="18"/>
              </w:rPr>
              <w:t>unless the operator submits a statement signed by an appropriate company official confirming that monitoring and operational data supports the current delineation of the A</w:t>
            </w:r>
            <w:r>
              <w:rPr>
                <w:rFonts w:ascii="Calibri" w:hAnsi="Calibri" w:cs="Symbol"/>
                <w:sz w:val="18"/>
                <w:szCs w:val="18"/>
              </w:rPr>
              <w:t>O</w:t>
            </w:r>
            <w:r w:rsidRPr="00E601A6">
              <w:rPr>
                <w:rFonts w:ascii="Calibri" w:hAnsi="Calibri" w:cs="Symbol"/>
                <w:sz w:val="18"/>
                <w:szCs w:val="18"/>
              </w:rPr>
              <w:t xml:space="preserve">R on file with the </w:t>
            </w:r>
            <w:proofErr w:type="gramStart"/>
            <w:r w:rsidRPr="00E601A6">
              <w:rPr>
                <w:rFonts w:ascii="Calibri" w:hAnsi="Calibri" w:cs="Symbol"/>
                <w:sz w:val="18"/>
                <w:szCs w:val="18"/>
              </w:rPr>
              <w:t>Commission;</w:t>
            </w:r>
            <w:proofErr w:type="gramEnd"/>
            <w:r w:rsidRPr="00E601A6">
              <w:rPr>
                <w:rFonts w:ascii="Calibri" w:hAnsi="Calibri" w:cs="Symbol"/>
                <w:sz w:val="18"/>
                <w:szCs w:val="18"/>
              </w:rPr>
              <w:t xml:space="preserve"> </w:t>
            </w:r>
          </w:p>
          <w:p w14:paraId="24110EF3" w14:textId="19E69FAF"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 xml:space="preserve">(vi) The operator must </w:t>
            </w:r>
            <w:proofErr w:type="gramStart"/>
            <w:r w:rsidRPr="00E601A6">
              <w:rPr>
                <w:rFonts w:ascii="Calibri" w:hAnsi="Calibri" w:cs="Symbol"/>
                <w:sz w:val="18"/>
                <w:szCs w:val="18"/>
              </w:rPr>
              <w:t>maintain</w:t>
            </w:r>
            <w:proofErr w:type="gramEnd"/>
            <w:r w:rsidRPr="00E601A6">
              <w:rPr>
                <w:rFonts w:ascii="Calibri" w:hAnsi="Calibri" w:cs="Symbol"/>
                <w:sz w:val="18"/>
                <w:szCs w:val="18"/>
              </w:rPr>
              <w:t xml:space="preserve"> and update required plans in accordance with the provisions of this subchapter. </w:t>
            </w:r>
          </w:p>
          <w:p w14:paraId="3D774AD5" w14:textId="3F88BE23"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t xml:space="preserve">(I) Operators must submit an annual statement, signed by an appropriate company official, confirming that the operator has: </w:t>
            </w:r>
          </w:p>
          <w:p w14:paraId="247E9CF4" w14:textId="3727F312"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r>
            <w:r w:rsidRPr="00E601A6">
              <w:rPr>
                <w:rFonts w:ascii="Calibri" w:hAnsi="Calibri" w:cs="Symbol"/>
                <w:sz w:val="18"/>
                <w:szCs w:val="18"/>
              </w:rPr>
              <w:tab/>
              <w:t xml:space="preserve">(-a-) reviewed the monitoring and operational data that are relevant to a decision on whether to reevaluate the </w:t>
            </w:r>
            <w:r>
              <w:rPr>
                <w:rFonts w:ascii="Calibri" w:hAnsi="Calibri" w:cs="Symbol"/>
                <w:sz w:val="18"/>
                <w:szCs w:val="18"/>
              </w:rPr>
              <w:t>AOR</w:t>
            </w:r>
            <w:r w:rsidRPr="00E601A6">
              <w:rPr>
                <w:rFonts w:ascii="Calibri" w:hAnsi="Calibri" w:cs="Symbol"/>
                <w:sz w:val="18"/>
                <w:szCs w:val="18"/>
              </w:rPr>
              <w:t xml:space="preserve"> and the monitoring and operational data that are relevant to a decision on whether to update an approved plan required by §5.203 or §5.206 of this title; and </w:t>
            </w:r>
          </w:p>
          <w:p w14:paraId="285812BC" w14:textId="30B31B1A"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r>
            <w:r w:rsidRPr="00E601A6">
              <w:rPr>
                <w:rFonts w:ascii="Calibri" w:hAnsi="Calibri" w:cs="Symbol"/>
                <w:sz w:val="18"/>
                <w:szCs w:val="18"/>
              </w:rPr>
              <w:tab/>
              <w:t>(-b-) determined whether any updates were warranted by material change in the monitoring and operational data or in the evaluation of the monitoring and operational data by the operator.</w:t>
            </w:r>
          </w:p>
          <w:p w14:paraId="72181BFE" w14:textId="542CDA54"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t xml:space="preserve">(II) Operators must submit either the updated plan or a summary of the modifications for each plan for which an update the operator determined to be warranted pursuant to subclause (I) of this clause. The director may require submission of copies of any updated plans and/or </w:t>
            </w:r>
            <w:r w:rsidRPr="00E601A6">
              <w:rPr>
                <w:rFonts w:ascii="Calibri" w:hAnsi="Calibri" w:cs="Symbol"/>
                <w:sz w:val="18"/>
                <w:szCs w:val="18"/>
              </w:rPr>
              <w:lastRenderedPageBreak/>
              <w:t xml:space="preserve">additional information regarding </w:t>
            </w:r>
            <w:proofErr w:type="gramStart"/>
            <w:r w:rsidRPr="00E601A6">
              <w:rPr>
                <w:rFonts w:ascii="Calibri" w:hAnsi="Calibri" w:cs="Symbol"/>
                <w:sz w:val="18"/>
                <w:szCs w:val="18"/>
              </w:rPr>
              <w:t>whether or not</w:t>
            </w:r>
            <w:proofErr w:type="gramEnd"/>
            <w:r w:rsidRPr="00E601A6">
              <w:rPr>
                <w:rFonts w:ascii="Calibri" w:hAnsi="Calibri" w:cs="Symbol"/>
                <w:sz w:val="18"/>
                <w:szCs w:val="18"/>
              </w:rPr>
              <w:t xml:space="preserve"> updates of any particular plans are warranted.</w:t>
            </w:r>
          </w:p>
        </w:tc>
        <w:tc>
          <w:tcPr>
            <w:tcW w:w="2341" w:type="dxa"/>
          </w:tcPr>
          <w:p w14:paraId="21F6D5D0" w14:textId="584EEB6C" w:rsidR="00576B53" w:rsidRPr="00BD15C0" w:rsidRDefault="00576B53" w:rsidP="00576B53">
            <w:pPr>
              <w:keepNext/>
              <w:spacing w:after="0"/>
              <w:rPr>
                <w:rFonts w:eastAsia="Arial" w:cs="Symbol"/>
                <w:sz w:val="18"/>
                <w:szCs w:val="18"/>
              </w:rPr>
            </w:pPr>
            <w:r w:rsidRPr="00BD15C0">
              <w:rPr>
                <w:rFonts w:eastAsia="Arial" w:cs="Symbol"/>
                <w:sz w:val="18"/>
                <w:szCs w:val="18"/>
              </w:rPr>
              <w:lastRenderedPageBreak/>
              <w:t>Differs from the CFR.</w:t>
            </w:r>
          </w:p>
        </w:tc>
        <w:tc>
          <w:tcPr>
            <w:tcW w:w="1979" w:type="dxa"/>
          </w:tcPr>
          <w:p w14:paraId="304781A0" w14:textId="21268604" w:rsidR="00646F84" w:rsidRPr="00646F84" w:rsidRDefault="00646F84" w:rsidP="00646F84">
            <w:pPr>
              <w:pStyle w:val="NoSpacing"/>
              <w:suppressLineNumbers/>
              <w:rPr>
                <w:rFonts w:ascii="Times New Roman" w:eastAsia="Times New Roman" w:hAnsi="Times New Roman" w:cs="Times New Roman"/>
                <w:color w:val="FF0000"/>
                <w:sz w:val="18"/>
                <w:szCs w:val="18"/>
              </w:rPr>
            </w:pPr>
            <w:r w:rsidRPr="00646F84">
              <w:rPr>
                <w:rFonts w:eastAsia="Arial" w:cs="Symbol"/>
                <w:color w:val="FF0000"/>
                <w:sz w:val="18"/>
                <w:szCs w:val="18"/>
              </w:rPr>
              <w:t>5.206</w:t>
            </w:r>
            <w:r w:rsidRPr="00646F84">
              <w:rPr>
                <w:rFonts w:ascii="Times New Roman" w:eastAsia="Times New Roman" w:hAnsi="Times New Roman" w:cs="Times New Roman"/>
                <w:b/>
                <w:bCs/>
                <w:color w:val="FF0000"/>
                <w:sz w:val="18"/>
                <w:szCs w:val="18"/>
              </w:rPr>
              <w:t xml:space="preserve">(j) </w:t>
            </w:r>
            <w:r w:rsidRPr="00646F84">
              <w:rPr>
                <w:rFonts w:ascii="Times New Roman" w:eastAsia="Times New Roman" w:hAnsi="Times New Roman" w:cs="Times New Roman"/>
                <w:color w:val="FF0000"/>
                <w:sz w:val="18"/>
                <w:szCs w:val="18"/>
              </w:rPr>
              <w:t xml:space="preserve">(1) </w:t>
            </w:r>
            <w:proofErr w:type="gramStart"/>
            <w:r w:rsidRPr="00646F84">
              <w:rPr>
                <w:rFonts w:ascii="Times New Roman" w:eastAsia="Times New Roman" w:hAnsi="Times New Roman" w:cs="Times New Roman"/>
                <w:color w:val="FF0000"/>
                <w:sz w:val="18"/>
                <w:szCs w:val="18"/>
              </w:rPr>
              <w:t>Post-injection</w:t>
            </w:r>
            <w:proofErr w:type="gramEnd"/>
            <w:r w:rsidRPr="00646F84">
              <w:rPr>
                <w:rFonts w:ascii="Times New Roman" w:eastAsia="Times New Roman" w:hAnsi="Times New Roman" w:cs="Times New Roman"/>
                <w:color w:val="FF0000"/>
                <w:sz w:val="18"/>
                <w:szCs w:val="18"/>
              </w:rPr>
              <w:t xml:space="preserve"> storage facility care and closure plan.</w:t>
            </w:r>
          </w:p>
          <w:p w14:paraId="5CA26F4D" w14:textId="7F95DD52" w:rsidR="00646F84" w:rsidRPr="00646F84" w:rsidRDefault="00646F84" w:rsidP="00646F84">
            <w:pPr>
              <w:pStyle w:val="NoSpacing"/>
              <w:suppressLineNumbers/>
              <w:rPr>
                <w:rFonts w:ascii="Times New Roman" w:eastAsia="Times New Roman" w:hAnsi="Times New Roman" w:cs="Times New Roman"/>
                <w:color w:val="FF0000"/>
                <w:sz w:val="18"/>
                <w:szCs w:val="18"/>
                <w:u w:val="single"/>
              </w:rPr>
            </w:pPr>
            <w:r w:rsidRPr="00646F84">
              <w:rPr>
                <w:rFonts w:ascii="Times New Roman" w:eastAsia="Times New Roman" w:hAnsi="Times New Roman" w:cs="Times New Roman"/>
                <w:color w:val="FF0000"/>
                <w:sz w:val="18"/>
                <w:szCs w:val="18"/>
              </w:rPr>
              <w:t xml:space="preserve"> (B) The operator must update the plan in accordance with §5.207(a)(2)(D)(vi). At any time during the life of the sequestration</w:t>
            </w:r>
            <w:r w:rsidRPr="00646F84">
              <w:rPr>
                <w:rFonts w:ascii="Times New Roman" w:eastAsia="Times New Roman" w:hAnsi="Times New Roman" w:cs="Times New Roman"/>
                <w:color w:val="FF0000"/>
                <w:sz w:val="18"/>
                <w:szCs w:val="18"/>
                <w:u w:val="single"/>
              </w:rPr>
              <w:t xml:space="preserve"> </w:t>
            </w:r>
            <w:r w:rsidRPr="00646F84">
              <w:rPr>
                <w:rFonts w:ascii="Times New Roman" w:eastAsia="Times New Roman" w:hAnsi="Times New Roman" w:cs="Times New Roman"/>
                <w:color w:val="FF0000"/>
                <w:sz w:val="18"/>
                <w:szCs w:val="18"/>
              </w:rPr>
              <w:t xml:space="preserve">project, the operator may modify and resubmit the PISC and site closure plan for the director's approval within 30 days of such change. </w:t>
            </w:r>
            <w:r w:rsidRPr="00646F84">
              <w:rPr>
                <w:rFonts w:ascii="Times New Roman" w:eastAsia="Times New Roman" w:hAnsi="Times New Roman" w:cs="Times New Roman"/>
                <w:color w:val="FF0000"/>
                <w:sz w:val="18"/>
                <w:szCs w:val="18"/>
                <w:u w:val="single"/>
              </w:rPr>
              <w:t>Any amendments to the post-injection site care and site closure plan must be approved by the director, be incorporated into the permit, and are subject to the permit modification requirements in §5.202, as appropriate.</w:t>
            </w:r>
          </w:p>
          <w:p w14:paraId="5FC5F860" w14:textId="77777777" w:rsidR="00576B53" w:rsidRDefault="00576B53" w:rsidP="00576B53">
            <w:pPr>
              <w:keepNext/>
              <w:spacing w:after="0"/>
              <w:rPr>
                <w:rFonts w:eastAsia="Arial" w:cs="Symbol"/>
                <w:sz w:val="18"/>
                <w:szCs w:val="18"/>
              </w:rPr>
            </w:pPr>
          </w:p>
          <w:p w14:paraId="40A2AF57" w14:textId="05D46B50" w:rsidR="00646F84" w:rsidRPr="00BD15C0" w:rsidRDefault="000C7260" w:rsidP="00576B53">
            <w:pPr>
              <w:keepNext/>
              <w:spacing w:after="0"/>
              <w:rPr>
                <w:rFonts w:eastAsia="Arial" w:cs="Symbol"/>
                <w:sz w:val="18"/>
                <w:szCs w:val="18"/>
              </w:rPr>
            </w:pPr>
            <w:r w:rsidRPr="000C7260">
              <w:rPr>
                <w:rFonts w:eastAsia="Arial" w:cs="Symbol"/>
                <w:color w:val="FF0000"/>
                <w:sz w:val="18"/>
                <w:szCs w:val="18"/>
              </w:rPr>
              <w:t>Add language to Program Description.</w:t>
            </w:r>
          </w:p>
        </w:tc>
        <w:tc>
          <w:tcPr>
            <w:tcW w:w="2836" w:type="dxa"/>
          </w:tcPr>
          <w:p w14:paraId="0940E6A5" w14:textId="5940C7E3" w:rsidR="00576B53" w:rsidRPr="00162E7E" w:rsidRDefault="00576B53" w:rsidP="00576B53">
            <w:pPr>
              <w:keepNext/>
              <w:spacing w:after="0"/>
              <w:rPr>
                <w:rFonts w:eastAsia="Arial" w:cs="Symbol"/>
                <w:sz w:val="18"/>
                <w:szCs w:val="18"/>
                <w:highlight w:val="lightGray"/>
              </w:rPr>
            </w:pPr>
            <w:bookmarkStart w:id="48" w:name="_Hlk112232132"/>
            <w:r w:rsidRPr="00162E7E">
              <w:rPr>
                <w:rFonts w:eastAsia="Arial" w:cs="Symbol"/>
                <w:sz w:val="18"/>
                <w:szCs w:val="18"/>
                <w:highlight w:val="lightGray"/>
              </w:rPr>
              <w:t>The state rule does specify that the duration of a permit is throughout the post-injection site care period</w:t>
            </w:r>
          </w:p>
          <w:p w14:paraId="50C245B8" w14:textId="77777777" w:rsidR="00576B53" w:rsidRPr="00162E7E" w:rsidRDefault="00576B53" w:rsidP="00576B53">
            <w:pPr>
              <w:keepNext/>
              <w:spacing w:after="0"/>
              <w:rPr>
                <w:rFonts w:eastAsia="Arial" w:cs="Symbol"/>
                <w:sz w:val="18"/>
                <w:szCs w:val="18"/>
                <w:highlight w:val="lightGray"/>
              </w:rPr>
            </w:pPr>
          </w:p>
          <w:p w14:paraId="33EFA28B" w14:textId="77777777" w:rsidR="00576B53" w:rsidRPr="00162E7E" w:rsidRDefault="00576B53" w:rsidP="00576B53">
            <w:pPr>
              <w:keepNext/>
              <w:spacing w:after="0"/>
              <w:rPr>
                <w:rFonts w:eastAsia="Arial" w:cs="Times New Roman"/>
                <w:sz w:val="18"/>
                <w:szCs w:val="18"/>
                <w:highlight w:val="lightGray"/>
                <w:u w:val="single"/>
              </w:rPr>
            </w:pPr>
            <w:r w:rsidRPr="00162E7E">
              <w:rPr>
                <w:rFonts w:eastAsia="Arial" w:cs="Symbol"/>
                <w:sz w:val="18"/>
                <w:szCs w:val="18"/>
                <w:highlight w:val="lightGray"/>
              </w:rPr>
              <w:t xml:space="preserve">It also does not describe the 5-year permit review. </w:t>
            </w:r>
            <w:r w:rsidRPr="00162E7E">
              <w:rPr>
                <w:rFonts w:eastAsia="Arial" w:cs="Times New Roman"/>
                <w:sz w:val="18"/>
                <w:szCs w:val="18"/>
                <w:highlight w:val="lightGray"/>
              </w:rPr>
              <w:t xml:space="preserve">However, there are provisions for </w:t>
            </w:r>
            <w:proofErr w:type="spellStart"/>
            <w:r w:rsidRPr="00162E7E">
              <w:rPr>
                <w:rFonts w:eastAsia="Arial" w:cs="Times New Roman"/>
                <w:sz w:val="18"/>
                <w:szCs w:val="18"/>
                <w:highlight w:val="lightGray"/>
              </w:rPr>
              <w:t>AoR</w:t>
            </w:r>
            <w:proofErr w:type="spellEnd"/>
            <w:r w:rsidRPr="00162E7E">
              <w:rPr>
                <w:rFonts w:eastAsia="Arial" w:cs="Times New Roman"/>
                <w:sz w:val="18"/>
                <w:szCs w:val="18"/>
                <w:highlight w:val="lightGray"/>
              </w:rPr>
              <w:t xml:space="preserve"> reevaluations</w:t>
            </w:r>
            <w:r w:rsidRPr="00162E7E">
              <w:rPr>
                <w:rFonts w:eastAsia="Arial" w:cs="Times New Roman"/>
                <w:sz w:val="18"/>
                <w:szCs w:val="18"/>
                <w:highlight w:val="lightGray"/>
                <w:u w:val="single"/>
              </w:rPr>
              <w:t>. It may be appropriate to describe the equivalency in the program description.</w:t>
            </w:r>
          </w:p>
          <w:bookmarkEnd w:id="48"/>
          <w:p w14:paraId="058B4130" w14:textId="77777777" w:rsidR="00576B53" w:rsidRPr="00162E7E" w:rsidRDefault="00576B53" w:rsidP="00576B53">
            <w:pPr>
              <w:keepNext/>
              <w:spacing w:after="0"/>
              <w:rPr>
                <w:rFonts w:eastAsia="Arial" w:cs="Times New Roman"/>
                <w:sz w:val="18"/>
                <w:szCs w:val="18"/>
                <w:highlight w:val="lightGray"/>
              </w:rPr>
            </w:pPr>
          </w:p>
          <w:p w14:paraId="51E840D5" w14:textId="77777777" w:rsidR="00576B53" w:rsidRPr="00162E7E" w:rsidRDefault="00576B53" w:rsidP="00576B53">
            <w:pPr>
              <w:keepNext/>
              <w:spacing w:after="0"/>
              <w:rPr>
                <w:rFonts w:eastAsia="Arial" w:cs="Symbol"/>
                <w:color w:val="00B050"/>
                <w:sz w:val="18"/>
                <w:szCs w:val="18"/>
                <w:highlight w:val="lightGray"/>
              </w:rPr>
            </w:pPr>
          </w:p>
          <w:p w14:paraId="1EC72D78" w14:textId="3E1A11F1" w:rsidR="00576B53" w:rsidRPr="00162E7E" w:rsidRDefault="00576B53" w:rsidP="00576B53">
            <w:pPr>
              <w:keepNext/>
              <w:spacing w:after="0"/>
              <w:rPr>
                <w:rFonts w:eastAsia="Arial" w:cs="Times New Roman"/>
                <w:sz w:val="18"/>
                <w:szCs w:val="18"/>
                <w:highlight w:val="lightGray"/>
              </w:rPr>
            </w:pPr>
            <w:r w:rsidRPr="00162E7E">
              <w:rPr>
                <w:rFonts w:eastAsia="Arial" w:cs="Times New Roman"/>
                <w:sz w:val="18"/>
                <w:szCs w:val="18"/>
                <w:highlight w:val="lightGray"/>
              </w:rPr>
              <w:t>Rule</w:t>
            </w:r>
            <w:r w:rsidRPr="00162E7E">
              <w:rPr>
                <w:rFonts w:eastAsia="Arial" w:cs="Symbol"/>
                <w:color w:val="000000" w:themeColor="text1"/>
                <w:sz w:val="18"/>
                <w:szCs w:val="18"/>
                <w:highlight w:val="lightGray"/>
              </w:rPr>
              <w:t xml:space="preserve"> was</w:t>
            </w:r>
            <w:r w:rsidRPr="00162E7E">
              <w:rPr>
                <w:rFonts w:eastAsia="Arial" w:cs="Times New Roman"/>
                <w:sz w:val="18"/>
                <w:szCs w:val="18"/>
                <w:highlight w:val="lightGray"/>
              </w:rPr>
              <w:t xml:space="preserve"> not changed in August 2022; stringency concern remains.</w:t>
            </w:r>
          </w:p>
          <w:p w14:paraId="6B7CFB9F" w14:textId="77777777" w:rsidR="00576B53" w:rsidRPr="00162E7E" w:rsidRDefault="00576B53" w:rsidP="00576B53">
            <w:pPr>
              <w:keepNext/>
              <w:spacing w:after="0"/>
              <w:rPr>
                <w:rFonts w:eastAsia="Arial" w:cs="Times New Roman"/>
                <w:sz w:val="18"/>
                <w:szCs w:val="18"/>
                <w:highlight w:val="lightGray"/>
              </w:rPr>
            </w:pPr>
          </w:p>
          <w:p w14:paraId="5748F098" w14:textId="77777777" w:rsidR="00576B53" w:rsidRDefault="00576B53" w:rsidP="00576B53">
            <w:pPr>
              <w:keepNext/>
              <w:spacing w:after="0"/>
              <w:rPr>
                <w:rFonts w:eastAsia="Arial" w:cs="Times New Roman"/>
                <w:sz w:val="18"/>
                <w:szCs w:val="18"/>
              </w:rPr>
            </w:pPr>
            <w:r w:rsidRPr="00162E7E">
              <w:rPr>
                <w:rFonts w:eastAsia="Arial" w:cs="Times New Roman"/>
                <w:sz w:val="18"/>
                <w:szCs w:val="18"/>
                <w:highlight w:val="lightGray"/>
              </w:rPr>
              <w:t>The public commented on 5.206(o)(2)(G), but no change was made in the August 2022 rule.</w:t>
            </w:r>
          </w:p>
          <w:p w14:paraId="31ABA603" w14:textId="77777777" w:rsidR="00576B53" w:rsidRDefault="00576B53" w:rsidP="00576B53">
            <w:pPr>
              <w:keepNext/>
              <w:spacing w:after="0"/>
              <w:rPr>
                <w:rFonts w:eastAsia="Arial" w:cs="Times New Roman"/>
                <w:sz w:val="18"/>
                <w:szCs w:val="18"/>
              </w:rPr>
            </w:pPr>
          </w:p>
          <w:p w14:paraId="78FCEC85" w14:textId="77777777" w:rsidR="00576B53" w:rsidRDefault="00576B53" w:rsidP="00576B53">
            <w:pPr>
              <w:keepNext/>
              <w:spacing w:after="0"/>
              <w:rPr>
                <w:rFonts w:eastAsia="Arial" w:cs="Times New Roman"/>
                <w:sz w:val="18"/>
                <w:szCs w:val="18"/>
              </w:rPr>
            </w:pPr>
          </w:p>
          <w:p w14:paraId="279292C0" w14:textId="77777777" w:rsidR="00576B53" w:rsidRDefault="00576B53" w:rsidP="00576B53">
            <w:pPr>
              <w:keepNext/>
              <w:spacing w:after="0"/>
              <w:rPr>
                <w:rFonts w:eastAsia="Arial" w:cs="Times New Roman"/>
                <w:sz w:val="18"/>
                <w:szCs w:val="18"/>
              </w:rPr>
            </w:pPr>
          </w:p>
          <w:p w14:paraId="5A3F941B" w14:textId="77777777" w:rsidR="00576B53" w:rsidRDefault="00576B53" w:rsidP="00576B53">
            <w:pPr>
              <w:keepNext/>
              <w:spacing w:after="0"/>
              <w:rPr>
                <w:rFonts w:eastAsia="Arial" w:cs="Times New Roman"/>
                <w:sz w:val="18"/>
                <w:szCs w:val="18"/>
              </w:rPr>
            </w:pPr>
          </w:p>
          <w:p w14:paraId="2EA646BD" w14:textId="77777777" w:rsidR="00576B53" w:rsidRDefault="00576B53" w:rsidP="00576B53">
            <w:pPr>
              <w:keepNext/>
              <w:spacing w:after="0"/>
              <w:rPr>
                <w:rFonts w:eastAsia="Arial" w:cs="Times New Roman"/>
                <w:sz w:val="18"/>
                <w:szCs w:val="18"/>
              </w:rPr>
            </w:pPr>
          </w:p>
          <w:p w14:paraId="3162177A" w14:textId="77777777" w:rsidR="00576B53" w:rsidRDefault="00576B53" w:rsidP="00576B53">
            <w:pPr>
              <w:keepNext/>
              <w:spacing w:after="0"/>
              <w:rPr>
                <w:rFonts w:eastAsia="Arial" w:cs="Times New Roman"/>
                <w:sz w:val="18"/>
                <w:szCs w:val="18"/>
              </w:rPr>
            </w:pPr>
          </w:p>
          <w:p w14:paraId="6AEF67C9" w14:textId="77777777" w:rsidR="00576B53" w:rsidRDefault="00576B53" w:rsidP="00576B53">
            <w:pPr>
              <w:keepNext/>
              <w:spacing w:after="0"/>
              <w:rPr>
                <w:rFonts w:eastAsia="Arial" w:cs="Times New Roman"/>
                <w:sz w:val="18"/>
                <w:szCs w:val="18"/>
              </w:rPr>
            </w:pPr>
          </w:p>
          <w:p w14:paraId="6AE4467D" w14:textId="77777777" w:rsidR="00576B53" w:rsidRDefault="00576B53" w:rsidP="00576B53">
            <w:pPr>
              <w:keepNext/>
              <w:spacing w:after="0"/>
              <w:rPr>
                <w:rFonts w:eastAsia="Arial" w:cs="Times New Roman"/>
                <w:sz w:val="18"/>
                <w:szCs w:val="18"/>
              </w:rPr>
            </w:pPr>
          </w:p>
          <w:p w14:paraId="57BB5BC9" w14:textId="77777777" w:rsidR="00576B53" w:rsidRDefault="00576B53" w:rsidP="00576B53">
            <w:pPr>
              <w:keepNext/>
              <w:spacing w:after="0"/>
              <w:rPr>
                <w:rFonts w:eastAsia="Arial" w:cs="Times New Roman"/>
                <w:sz w:val="18"/>
                <w:szCs w:val="18"/>
              </w:rPr>
            </w:pPr>
          </w:p>
          <w:p w14:paraId="746A6E83" w14:textId="77777777" w:rsidR="00576B53" w:rsidRDefault="00576B53" w:rsidP="00576B53">
            <w:pPr>
              <w:keepNext/>
              <w:spacing w:after="0"/>
              <w:rPr>
                <w:rFonts w:eastAsia="Arial" w:cs="Times New Roman"/>
                <w:sz w:val="18"/>
                <w:szCs w:val="18"/>
              </w:rPr>
            </w:pPr>
          </w:p>
          <w:p w14:paraId="5A58FC6D" w14:textId="77777777" w:rsidR="00576B53" w:rsidRDefault="00576B53" w:rsidP="00576B53">
            <w:pPr>
              <w:keepNext/>
              <w:spacing w:after="0"/>
              <w:rPr>
                <w:rFonts w:eastAsia="Arial" w:cs="Times New Roman"/>
                <w:sz w:val="18"/>
                <w:szCs w:val="18"/>
              </w:rPr>
            </w:pPr>
          </w:p>
          <w:p w14:paraId="71701447" w14:textId="77777777" w:rsidR="00576B53" w:rsidRDefault="00576B53" w:rsidP="00576B53">
            <w:pPr>
              <w:keepNext/>
              <w:spacing w:after="0"/>
              <w:rPr>
                <w:rFonts w:eastAsia="Arial" w:cs="Times New Roman"/>
                <w:sz w:val="18"/>
                <w:szCs w:val="18"/>
              </w:rPr>
            </w:pPr>
          </w:p>
          <w:p w14:paraId="2DBF75D7" w14:textId="77777777" w:rsidR="00576B53" w:rsidRDefault="00576B53" w:rsidP="00576B53">
            <w:pPr>
              <w:keepNext/>
              <w:spacing w:after="0"/>
              <w:rPr>
                <w:rFonts w:eastAsia="Arial" w:cs="Times New Roman"/>
                <w:sz w:val="18"/>
                <w:szCs w:val="18"/>
              </w:rPr>
            </w:pPr>
          </w:p>
          <w:p w14:paraId="38E73550" w14:textId="77777777" w:rsidR="00576B53" w:rsidRDefault="00576B53" w:rsidP="00576B53">
            <w:pPr>
              <w:keepNext/>
              <w:spacing w:after="0"/>
              <w:rPr>
                <w:rFonts w:eastAsia="Arial" w:cs="Times New Roman"/>
                <w:sz w:val="18"/>
                <w:szCs w:val="18"/>
              </w:rPr>
            </w:pPr>
          </w:p>
          <w:p w14:paraId="0DD68844" w14:textId="77777777" w:rsidR="00576B53" w:rsidRDefault="00576B53" w:rsidP="00576B53">
            <w:pPr>
              <w:keepNext/>
              <w:spacing w:after="0"/>
              <w:rPr>
                <w:rFonts w:eastAsia="Arial" w:cs="Times New Roman"/>
                <w:sz w:val="18"/>
                <w:szCs w:val="18"/>
              </w:rPr>
            </w:pPr>
          </w:p>
          <w:p w14:paraId="1065CEC4" w14:textId="77777777" w:rsidR="00576B53" w:rsidRDefault="00576B53" w:rsidP="00576B53">
            <w:pPr>
              <w:keepNext/>
              <w:spacing w:after="0"/>
              <w:rPr>
                <w:rFonts w:eastAsia="Arial" w:cs="Times New Roman"/>
                <w:sz w:val="18"/>
                <w:szCs w:val="18"/>
              </w:rPr>
            </w:pPr>
          </w:p>
          <w:p w14:paraId="73092DEA" w14:textId="77777777" w:rsidR="00576B53" w:rsidRDefault="00576B53" w:rsidP="00576B53">
            <w:pPr>
              <w:keepNext/>
              <w:spacing w:after="0"/>
              <w:rPr>
                <w:rFonts w:eastAsia="Arial" w:cs="Times New Roman"/>
                <w:sz w:val="18"/>
                <w:szCs w:val="18"/>
              </w:rPr>
            </w:pPr>
          </w:p>
          <w:p w14:paraId="489E3574" w14:textId="77777777" w:rsidR="00576B53" w:rsidRDefault="00576B53" w:rsidP="00576B53">
            <w:pPr>
              <w:keepNext/>
              <w:spacing w:after="0"/>
              <w:rPr>
                <w:rFonts w:eastAsia="Arial" w:cs="Times New Roman"/>
                <w:sz w:val="18"/>
                <w:szCs w:val="18"/>
              </w:rPr>
            </w:pPr>
          </w:p>
          <w:p w14:paraId="4BB078BB" w14:textId="77777777" w:rsidR="00576B53" w:rsidRDefault="00576B53" w:rsidP="00576B53">
            <w:pPr>
              <w:keepNext/>
              <w:spacing w:after="0"/>
              <w:rPr>
                <w:rFonts w:eastAsia="Arial" w:cs="Times New Roman"/>
                <w:sz w:val="18"/>
                <w:szCs w:val="18"/>
              </w:rPr>
            </w:pPr>
          </w:p>
          <w:p w14:paraId="47244589" w14:textId="77777777" w:rsidR="00576B53" w:rsidRDefault="00576B53" w:rsidP="00576B53">
            <w:pPr>
              <w:keepNext/>
              <w:spacing w:after="0"/>
              <w:rPr>
                <w:rFonts w:eastAsia="Arial" w:cs="Times New Roman"/>
                <w:sz w:val="18"/>
                <w:szCs w:val="18"/>
              </w:rPr>
            </w:pPr>
          </w:p>
          <w:p w14:paraId="0688EE32" w14:textId="77777777" w:rsidR="00576B53" w:rsidRDefault="00576B53" w:rsidP="00576B53">
            <w:pPr>
              <w:keepNext/>
              <w:spacing w:after="0"/>
              <w:rPr>
                <w:rFonts w:eastAsia="Arial" w:cs="Times New Roman"/>
                <w:sz w:val="18"/>
                <w:szCs w:val="18"/>
              </w:rPr>
            </w:pPr>
          </w:p>
          <w:p w14:paraId="3AE61CAA" w14:textId="77777777" w:rsidR="00576B53" w:rsidRDefault="00576B53" w:rsidP="00576B53">
            <w:pPr>
              <w:keepNext/>
              <w:spacing w:after="0"/>
              <w:rPr>
                <w:rFonts w:eastAsia="Arial" w:cs="Times New Roman"/>
                <w:sz w:val="18"/>
                <w:szCs w:val="18"/>
              </w:rPr>
            </w:pPr>
          </w:p>
          <w:p w14:paraId="2F748E57" w14:textId="77777777" w:rsidR="00576B53" w:rsidRDefault="00576B53" w:rsidP="00576B53">
            <w:pPr>
              <w:keepNext/>
              <w:spacing w:after="0"/>
              <w:rPr>
                <w:rFonts w:eastAsia="Arial" w:cs="Times New Roman"/>
                <w:sz w:val="18"/>
                <w:szCs w:val="18"/>
              </w:rPr>
            </w:pPr>
          </w:p>
          <w:p w14:paraId="096080D1" w14:textId="77777777" w:rsidR="00576B53" w:rsidRDefault="00576B53" w:rsidP="00576B53">
            <w:pPr>
              <w:keepNext/>
              <w:spacing w:after="0"/>
              <w:rPr>
                <w:rFonts w:eastAsia="Arial" w:cs="Times New Roman"/>
                <w:sz w:val="18"/>
                <w:szCs w:val="18"/>
              </w:rPr>
            </w:pPr>
          </w:p>
          <w:p w14:paraId="20F6B13E" w14:textId="77777777" w:rsidR="00576B53" w:rsidRDefault="00576B53" w:rsidP="00576B53">
            <w:pPr>
              <w:keepNext/>
              <w:spacing w:after="0"/>
              <w:rPr>
                <w:rFonts w:eastAsia="Arial" w:cs="Times New Roman"/>
                <w:sz w:val="18"/>
                <w:szCs w:val="18"/>
              </w:rPr>
            </w:pPr>
          </w:p>
          <w:p w14:paraId="3C139E63" w14:textId="563A986F" w:rsidR="00576B53" w:rsidRPr="00645480" w:rsidRDefault="00576B53" w:rsidP="00576B53">
            <w:pPr>
              <w:keepNext/>
              <w:spacing w:after="0"/>
              <w:rPr>
                <w:rFonts w:eastAsia="Arial" w:cs="Times New Roman"/>
                <w:sz w:val="18"/>
                <w:szCs w:val="18"/>
              </w:rPr>
            </w:pPr>
          </w:p>
        </w:tc>
      </w:tr>
      <w:tr w:rsidR="00576B53" w:rsidRPr="00BD15C0" w14:paraId="7B3D529B" w14:textId="57B0011F" w:rsidTr="0D7A72C4">
        <w:trPr>
          <w:cantSplit/>
          <w:trHeight w:val="27"/>
          <w:jc w:val="center"/>
        </w:trPr>
        <w:tc>
          <w:tcPr>
            <w:tcW w:w="18851" w:type="dxa"/>
            <w:gridSpan w:val="7"/>
          </w:tcPr>
          <w:p w14:paraId="1627F534" w14:textId="6AB95402" w:rsidR="00576B53" w:rsidRPr="00BD15C0" w:rsidRDefault="00576B53" w:rsidP="00576B53">
            <w:pPr>
              <w:keepNext/>
              <w:spacing w:after="0"/>
              <w:rPr>
                <w:rFonts w:eastAsia="Arial" w:cs="Symbol"/>
                <w:b/>
                <w:sz w:val="18"/>
                <w:szCs w:val="18"/>
              </w:rPr>
            </w:pPr>
            <w:r w:rsidRPr="00BD15C0">
              <w:rPr>
                <w:rFonts w:eastAsia="Arial" w:cs="Symbol"/>
                <w:b/>
                <w:sz w:val="18"/>
                <w:szCs w:val="18"/>
              </w:rPr>
              <w:lastRenderedPageBreak/>
              <w:t>40 CFR §144.38 Transfer of permits.</w:t>
            </w:r>
          </w:p>
        </w:tc>
      </w:tr>
      <w:tr w:rsidR="00576B53" w:rsidRPr="00BD15C0" w14:paraId="0B5484A9" w14:textId="15F697CC" w:rsidTr="00986D68">
        <w:trPr>
          <w:cantSplit/>
          <w:trHeight w:val="670"/>
          <w:jc w:val="center"/>
        </w:trPr>
        <w:tc>
          <w:tcPr>
            <w:tcW w:w="805" w:type="dxa"/>
          </w:tcPr>
          <w:p w14:paraId="5C05066B" w14:textId="4300EC4A" w:rsidR="00576B53" w:rsidRPr="00BD15C0" w:rsidRDefault="00576B53" w:rsidP="00576B53">
            <w:pPr>
              <w:pStyle w:val="ListParagraph"/>
              <w:keepNext/>
              <w:numPr>
                <w:ilvl w:val="0"/>
                <w:numId w:val="25"/>
              </w:numPr>
              <w:spacing w:after="0"/>
              <w:rPr>
                <w:rFonts w:cs="Symbol"/>
                <w:sz w:val="18"/>
                <w:szCs w:val="18"/>
              </w:rPr>
            </w:pPr>
            <w:r w:rsidRPr="00BD15C0">
              <w:rPr>
                <w:rFonts w:cs="Symbol"/>
                <w:sz w:val="18"/>
                <w:szCs w:val="18"/>
              </w:rPr>
              <w:lastRenderedPageBreak/>
              <w:t>207</w:t>
            </w:r>
          </w:p>
        </w:tc>
        <w:tc>
          <w:tcPr>
            <w:tcW w:w="4140" w:type="dxa"/>
            <w:shd w:val="clear" w:color="auto" w:fill="auto"/>
          </w:tcPr>
          <w:p w14:paraId="63888269" w14:textId="1B4FB5FA" w:rsidR="00576B53" w:rsidRPr="00BD15C0" w:rsidRDefault="00576B53" w:rsidP="00576B53">
            <w:pPr>
              <w:keepNext/>
              <w:spacing w:after="0"/>
              <w:rPr>
                <w:rFonts w:eastAsia="Arial" w:cs="Symbol"/>
                <w:sz w:val="18"/>
                <w:szCs w:val="18"/>
              </w:rPr>
            </w:pPr>
            <w:r w:rsidRPr="00BD15C0">
              <w:rPr>
                <w:rFonts w:cs="Symbol"/>
                <w:sz w:val="18"/>
                <w:szCs w:val="18"/>
              </w:rPr>
              <w:t>Transfers by modification. Except as provided in paragraph (b) of this section, a permit may be transferred by the permittee to a new owner or operator only if the permit has been modified or revoked and reissued (under § 144.39(b)(2)), or a minor modification made (under § 144.41(d)), to identify the new permittee and incorporate such other requirements as may be necessary under the Safe Drinking Water Act.</w:t>
            </w:r>
          </w:p>
        </w:tc>
        <w:tc>
          <w:tcPr>
            <w:tcW w:w="2790" w:type="dxa"/>
            <w:shd w:val="clear" w:color="auto" w:fill="auto"/>
          </w:tcPr>
          <w:p w14:paraId="43182A60" w14:textId="77777777" w:rsidR="00576B53" w:rsidRPr="00BD15C0" w:rsidRDefault="00576B53" w:rsidP="00576B53">
            <w:pPr>
              <w:spacing w:after="0"/>
              <w:rPr>
                <w:rFonts w:cs="Symbol"/>
                <w:sz w:val="18"/>
                <w:szCs w:val="18"/>
              </w:rPr>
            </w:pPr>
            <w:r w:rsidRPr="00BD15C0">
              <w:rPr>
                <w:rFonts w:cs="Symbol"/>
                <w:sz w:val="18"/>
                <w:szCs w:val="18"/>
              </w:rPr>
              <w:t>40 CFR 144.38(a)</w:t>
            </w:r>
          </w:p>
          <w:p w14:paraId="06FFE62B" w14:textId="178B4869" w:rsidR="00576B53" w:rsidRPr="00BD15C0" w:rsidRDefault="00576B53" w:rsidP="00576B53">
            <w:pPr>
              <w:spacing w:after="0"/>
              <w:rPr>
                <w:rFonts w:eastAsia="Arial" w:cs="Symbol"/>
                <w:sz w:val="18"/>
                <w:szCs w:val="18"/>
              </w:rPr>
            </w:pPr>
            <w:r w:rsidRPr="00BD15C0">
              <w:rPr>
                <w:rFonts w:cs="Symbol"/>
                <w:sz w:val="18"/>
                <w:szCs w:val="18"/>
              </w:rPr>
              <w:t>(See also 145.11(a)(16))</w:t>
            </w:r>
          </w:p>
        </w:tc>
        <w:tc>
          <w:tcPr>
            <w:tcW w:w="3960" w:type="dxa"/>
            <w:shd w:val="clear" w:color="auto" w:fill="auto"/>
          </w:tcPr>
          <w:p w14:paraId="4C280A83" w14:textId="6925AC1B" w:rsidR="00576B53" w:rsidRPr="00E601A6" w:rsidRDefault="00576B53" w:rsidP="00576B53">
            <w:pPr>
              <w:pStyle w:val="NoSpacing"/>
              <w:rPr>
                <w:rFonts w:ascii="Calibri" w:hAnsi="Calibri" w:cs="Symbol"/>
                <w:sz w:val="18"/>
                <w:szCs w:val="18"/>
                <w:lang w:val="en"/>
              </w:rPr>
            </w:pPr>
            <w:r w:rsidRPr="00E601A6">
              <w:rPr>
                <w:rFonts w:ascii="Calibri" w:eastAsia="Arial" w:hAnsi="Calibri" w:cs="Symbol"/>
                <w:b/>
                <w:sz w:val="18"/>
                <w:szCs w:val="18"/>
              </w:rPr>
              <w:t>§5.202</w:t>
            </w:r>
            <w:r w:rsidRPr="00E601A6">
              <w:rPr>
                <w:rFonts w:ascii="Calibri" w:hAnsi="Calibri" w:cs="Symbol"/>
                <w:b/>
                <w:sz w:val="18"/>
                <w:szCs w:val="18"/>
                <w:lang w:val="en"/>
              </w:rPr>
              <w:t>(c) Permit transfer</w:t>
            </w:r>
            <w:r w:rsidRPr="00E601A6">
              <w:rPr>
                <w:rFonts w:ascii="Calibri" w:hAnsi="Calibri" w:cs="Symbol"/>
                <w:sz w:val="18"/>
                <w:szCs w:val="18"/>
                <w:lang w:val="en"/>
              </w:rPr>
              <w:t>. An operator may transfer its geologic storage facility permit to another operator if the requirements of this subsection are met. A new operator shall not assume operation of the geologic storage facility without a valid permit.</w:t>
            </w:r>
          </w:p>
          <w:p w14:paraId="35FC4060" w14:textId="77777777" w:rsidR="00576B53" w:rsidRPr="00E601A6" w:rsidRDefault="00576B53" w:rsidP="00576B53">
            <w:pPr>
              <w:pStyle w:val="NoSpacing"/>
              <w:rPr>
                <w:rFonts w:ascii="Calibri" w:hAnsi="Calibri" w:cs="Symbol"/>
                <w:sz w:val="18"/>
                <w:szCs w:val="18"/>
                <w:lang w:val="en"/>
              </w:rPr>
            </w:pPr>
            <w:r w:rsidRPr="00E601A6">
              <w:rPr>
                <w:rFonts w:ascii="Calibri" w:hAnsi="Calibri" w:cs="Symbol"/>
                <w:sz w:val="18"/>
                <w:szCs w:val="18"/>
                <w:lang w:val="en"/>
              </w:rPr>
              <w:t xml:space="preserve">(1) </w:t>
            </w:r>
            <w:r w:rsidRPr="00E601A6">
              <w:rPr>
                <w:rFonts w:ascii="Calibri" w:hAnsi="Calibri" w:cs="Symbol"/>
                <w:b/>
                <w:sz w:val="18"/>
                <w:szCs w:val="18"/>
                <w:lang w:val="en"/>
              </w:rPr>
              <w:t>Notice.</w:t>
            </w:r>
            <w:r w:rsidRPr="00E601A6">
              <w:rPr>
                <w:rFonts w:ascii="Calibri" w:hAnsi="Calibri" w:cs="Symbol"/>
                <w:sz w:val="18"/>
                <w:szCs w:val="18"/>
                <w:lang w:val="en"/>
              </w:rPr>
              <w:t xml:space="preserve"> An applicant must submit written notice of an intended permit transfer to the director at least 45 days prior to the date the transfer of operations is proposed to take </w:t>
            </w:r>
            <w:proofErr w:type="gramStart"/>
            <w:r w:rsidRPr="00E601A6">
              <w:rPr>
                <w:rFonts w:ascii="Calibri" w:hAnsi="Calibri" w:cs="Symbol"/>
                <w:sz w:val="18"/>
                <w:szCs w:val="18"/>
                <w:lang w:val="en"/>
              </w:rPr>
              <w:t>place, unless</w:t>
            </w:r>
            <w:proofErr w:type="gramEnd"/>
            <w:r w:rsidRPr="00E601A6">
              <w:rPr>
                <w:rFonts w:ascii="Calibri" w:hAnsi="Calibri" w:cs="Symbol"/>
                <w:sz w:val="18"/>
                <w:szCs w:val="18"/>
                <w:lang w:val="en"/>
              </w:rPr>
              <w:t xml:space="preserve"> such action could trigger U. S. Securities and Exchange Commission fiduciary and insider trading restrictions and/or rules. </w:t>
            </w:r>
          </w:p>
          <w:p w14:paraId="1A3168CC" w14:textId="579CD09F" w:rsidR="00576B53" w:rsidRPr="00E601A6" w:rsidRDefault="00576B53" w:rsidP="00576B53">
            <w:pPr>
              <w:pStyle w:val="NoSpacing"/>
              <w:rPr>
                <w:rFonts w:ascii="Calibri" w:hAnsi="Calibri" w:cs="Symbol"/>
                <w:sz w:val="18"/>
                <w:szCs w:val="18"/>
                <w:lang w:val="en"/>
              </w:rPr>
            </w:pPr>
            <w:r w:rsidRPr="00E601A6">
              <w:rPr>
                <w:rFonts w:ascii="Calibri" w:hAnsi="Calibri" w:cs="Symbol"/>
                <w:sz w:val="18"/>
                <w:szCs w:val="18"/>
                <w:lang w:val="en"/>
              </w:rPr>
              <w:t xml:space="preserve">(A) The applicant's notice to the director must contain: </w:t>
            </w:r>
          </w:p>
          <w:p w14:paraId="748E208A" w14:textId="77777777"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 xml:space="preserve">(i) the name and address of the person to whom the geologic storage facility will be sold, assigned, transferred, leased, conveyed, exchanged, or otherwise </w:t>
            </w:r>
            <w:proofErr w:type="gramStart"/>
            <w:r w:rsidRPr="00E601A6">
              <w:rPr>
                <w:rFonts w:ascii="Calibri" w:hAnsi="Calibri" w:cs="Symbol"/>
                <w:sz w:val="18"/>
                <w:szCs w:val="18"/>
              </w:rPr>
              <w:t>disposed;</w:t>
            </w:r>
            <w:proofErr w:type="gramEnd"/>
            <w:r w:rsidRPr="00E601A6">
              <w:rPr>
                <w:rFonts w:ascii="Calibri" w:hAnsi="Calibri" w:cs="Symbol"/>
                <w:sz w:val="18"/>
                <w:szCs w:val="18"/>
              </w:rPr>
              <w:t xml:space="preserve"> </w:t>
            </w:r>
          </w:p>
          <w:p w14:paraId="0B834473" w14:textId="77777777" w:rsidR="00576B53" w:rsidRPr="00E601A6" w:rsidRDefault="00576B53" w:rsidP="00576B53">
            <w:pPr>
              <w:pStyle w:val="NoSpacing"/>
              <w:rPr>
                <w:rFonts w:ascii="Calibri" w:hAnsi="Calibri" w:cs="Symbol"/>
                <w:sz w:val="18"/>
                <w:szCs w:val="18"/>
                <w:lang w:val="en"/>
              </w:rPr>
            </w:pPr>
            <w:r w:rsidRPr="00E601A6">
              <w:rPr>
                <w:rFonts w:ascii="Calibri" w:hAnsi="Calibri" w:cs="Symbol"/>
                <w:sz w:val="18"/>
                <w:szCs w:val="18"/>
                <w:lang w:val="en"/>
              </w:rPr>
              <w:t xml:space="preserve">(ii) the name and location of the geologic storage facility and a legal description of the land upon which the storage facility is </w:t>
            </w:r>
            <w:proofErr w:type="gramStart"/>
            <w:r w:rsidRPr="00E601A6">
              <w:rPr>
                <w:rFonts w:ascii="Calibri" w:hAnsi="Calibri" w:cs="Symbol"/>
                <w:sz w:val="18"/>
                <w:szCs w:val="18"/>
                <w:lang w:val="en"/>
              </w:rPr>
              <w:t>situated;</w:t>
            </w:r>
            <w:proofErr w:type="gramEnd"/>
            <w:r w:rsidRPr="00E601A6">
              <w:rPr>
                <w:rFonts w:ascii="Calibri" w:hAnsi="Calibri" w:cs="Symbol"/>
                <w:sz w:val="18"/>
                <w:szCs w:val="18"/>
                <w:lang w:val="en"/>
              </w:rPr>
              <w:t xml:space="preserve"> </w:t>
            </w:r>
          </w:p>
          <w:p w14:paraId="45E59C0F" w14:textId="77777777" w:rsidR="00576B53" w:rsidRPr="00E601A6" w:rsidRDefault="00576B53" w:rsidP="00576B53">
            <w:pPr>
              <w:pStyle w:val="NoSpacing"/>
              <w:rPr>
                <w:rFonts w:ascii="Calibri" w:hAnsi="Calibri" w:cs="Symbol"/>
                <w:sz w:val="18"/>
                <w:szCs w:val="18"/>
                <w:lang w:val="en"/>
              </w:rPr>
            </w:pPr>
            <w:r w:rsidRPr="00E601A6">
              <w:rPr>
                <w:rFonts w:ascii="Calibri" w:hAnsi="Calibri" w:cs="Symbol"/>
                <w:sz w:val="18"/>
                <w:szCs w:val="18"/>
                <w:lang w:val="en"/>
              </w:rPr>
              <w:t xml:space="preserve">(iii) the date that the sale, assignment, transfer, lease conveyance, exchange, or other disposition is proposed to become final; and </w:t>
            </w:r>
          </w:p>
          <w:p w14:paraId="14A0D2B4" w14:textId="77777777" w:rsidR="00576B53" w:rsidRPr="00E601A6" w:rsidRDefault="00576B53" w:rsidP="00576B53">
            <w:pPr>
              <w:pStyle w:val="NoSpacing"/>
              <w:rPr>
                <w:rFonts w:ascii="Calibri" w:hAnsi="Calibri" w:cs="Symbol"/>
                <w:sz w:val="18"/>
                <w:szCs w:val="18"/>
                <w:lang w:val="en"/>
              </w:rPr>
            </w:pPr>
            <w:r w:rsidRPr="00E601A6">
              <w:rPr>
                <w:rFonts w:ascii="Calibri" w:hAnsi="Calibri" w:cs="Symbol"/>
                <w:sz w:val="18"/>
                <w:szCs w:val="18"/>
                <w:lang w:val="en"/>
              </w:rPr>
              <w:t xml:space="preserve">(iv) the date that the transferring operator will relinquish possession </w:t>
            </w:r>
            <w:proofErr w:type="gramStart"/>
            <w:r w:rsidRPr="00E601A6">
              <w:rPr>
                <w:rFonts w:ascii="Calibri" w:hAnsi="Calibri" w:cs="Symbol"/>
                <w:sz w:val="18"/>
                <w:szCs w:val="18"/>
                <w:lang w:val="en"/>
              </w:rPr>
              <w:t>as a result of</w:t>
            </w:r>
            <w:proofErr w:type="gramEnd"/>
            <w:r w:rsidRPr="00E601A6">
              <w:rPr>
                <w:rFonts w:ascii="Calibri" w:hAnsi="Calibri" w:cs="Symbol"/>
                <w:sz w:val="18"/>
                <w:szCs w:val="18"/>
                <w:lang w:val="en"/>
              </w:rPr>
              <w:t xml:space="preserve"> the sale, assignment, transfer, lease conveyance, exchange, or other disposition. </w:t>
            </w:r>
          </w:p>
          <w:p w14:paraId="78C00267" w14:textId="32D45F93"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 xml:space="preserve">(B) The person acquiring a geologic storage facility, whether by purchase, transfer, assignment, lease, conveyance, exchange, or other disposition, must notify the director in writing of the acquisition as soon as it is reasonably possible but not later than five business days after the date that the acquisition of the geologic storage facility becomes final. The director shall not approve the transfer of a geologic storage facility permit until the new operator provides </w:t>
            </w:r>
            <w:proofErr w:type="gramStart"/>
            <w:r w:rsidRPr="00E601A6">
              <w:rPr>
                <w:rFonts w:ascii="Calibri" w:hAnsi="Calibri" w:cs="Symbol"/>
                <w:sz w:val="18"/>
                <w:szCs w:val="18"/>
              </w:rPr>
              <w:t>all of</w:t>
            </w:r>
            <w:proofErr w:type="gramEnd"/>
            <w:r w:rsidRPr="00E601A6">
              <w:rPr>
                <w:rFonts w:ascii="Calibri" w:hAnsi="Calibri" w:cs="Symbol"/>
                <w:sz w:val="18"/>
                <w:szCs w:val="18"/>
              </w:rPr>
              <w:t xml:space="preserve"> the following: </w:t>
            </w:r>
          </w:p>
          <w:p w14:paraId="79292067" w14:textId="77777777"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 xml:space="preserve">(i) the name and address of the operator from which the geologic storage facility was </w:t>
            </w:r>
            <w:proofErr w:type="gramStart"/>
            <w:r w:rsidRPr="00E601A6">
              <w:rPr>
                <w:rFonts w:ascii="Calibri" w:hAnsi="Calibri" w:cs="Symbol"/>
                <w:sz w:val="18"/>
                <w:szCs w:val="18"/>
              </w:rPr>
              <w:t>acquired;</w:t>
            </w:r>
            <w:proofErr w:type="gramEnd"/>
          </w:p>
          <w:p w14:paraId="39CCFA57" w14:textId="77777777"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lastRenderedPageBreak/>
              <w:t xml:space="preserve">(ii) the name and location of the geologic storage facility and a description of the land upon which the geologic storage facility is </w:t>
            </w:r>
            <w:proofErr w:type="gramStart"/>
            <w:r w:rsidRPr="00E601A6">
              <w:rPr>
                <w:rFonts w:ascii="Calibri" w:hAnsi="Calibri" w:cs="Symbol"/>
                <w:sz w:val="18"/>
                <w:szCs w:val="18"/>
              </w:rPr>
              <w:t>situated;</w:t>
            </w:r>
            <w:proofErr w:type="gramEnd"/>
            <w:r w:rsidRPr="00E601A6">
              <w:rPr>
                <w:rFonts w:ascii="Calibri" w:hAnsi="Calibri" w:cs="Symbol"/>
                <w:sz w:val="18"/>
                <w:szCs w:val="18"/>
              </w:rPr>
              <w:t xml:space="preserve"> </w:t>
            </w:r>
          </w:p>
          <w:p w14:paraId="07ACBD3E" w14:textId="77777777"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 xml:space="preserve">(iii) the date that the acquisition became or will become </w:t>
            </w:r>
            <w:proofErr w:type="gramStart"/>
            <w:r w:rsidRPr="00E601A6">
              <w:rPr>
                <w:rFonts w:ascii="Calibri" w:hAnsi="Calibri" w:cs="Symbol"/>
                <w:sz w:val="18"/>
                <w:szCs w:val="18"/>
              </w:rPr>
              <w:t>final;</w:t>
            </w:r>
            <w:proofErr w:type="gramEnd"/>
            <w:r w:rsidRPr="00E601A6">
              <w:rPr>
                <w:rFonts w:ascii="Calibri" w:hAnsi="Calibri" w:cs="Symbol"/>
                <w:sz w:val="18"/>
                <w:szCs w:val="18"/>
              </w:rPr>
              <w:t xml:space="preserve"> </w:t>
            </w:r>
          </w:p>
          <w:p w14:paraId="08E49AA4" w14:textId="77777777"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 xml:space="preserve">(iv) the date that possession was or will be acquired; and </w:t>
            </w:r>
          </w:p>
          <w:p w14:paraId="450D3203" w14:textId="77777777"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 xml:space="preserve">(v) the financial assurance required by this subchapter. </w:t>
            </w:r>
          </w:p>
          <w:p w14:paraId="26446BEB" w14:textId="636717C6" w:rsidR="00576B53" w:rsidRPr="00E601A6" w:rsidRDefault="00576B53" w:rsidP="00576B53">
            <w:pPr>
              <w:pStyle w:val="NoSpacing"/>
              <w:rPr>
                <w:rFonts w:ascii="Calibri" w:hAnsi="Calibri" w:cs="Symbol"/>
                <w:sz w:val="18"/>
                <w:szCs w:val="18"/>
                <w:lang w:val="en"/>
              </w:rPr>
            </w:pPr>
            <w:r w:rsidRPr="00E601A6">
              <w:rPr>
                <w:rFonts w:ascii="Calibri" w:hAnsi="Calibri" w:cs="Symbol"/>
                <w:sz w:val="18"/>
                <w:szCs w:val="18"/>
                <w:lang w:val="en"/>
              </w:rPr>
              <w:t xml:space="preserve">(2) </w:t>
            </w:r>
            <w:r w:rsidRPr="00E601A6">
              <w:rPr>
                <w:rFonts w:ascii="Calibri" w:hAnsi="Calibri" w:cs="Symbol"/>
                <w:b/>
                <w:sz w:val="18"/>
                <w:szCs w:val="18"/>
                <w:lang w:val="en"/>
              </w:rPr>
              <w:t>Evidence of financial responsibility</w:t>
            </w:r>
            <w:r w:rsidRPr="00E601A6">
              <w:rPr>
                <w:rFonts w:ascii="Calibri" w:hAnsi="Calibri" w:cs="Symbol"/>
                <w:sz w:val="18"/>
                <w:szCs w:val="18"/>
                <w:lang w:val="en"/>
              </w:rPr>
              <w:t xml:space="preserve">. The operator acquiring the permit must provide the director with evidence of financial responsibility satisfactory to the director in accordance with §5.205 of this title (relating to Fees, Financial Responsibility, and Financial Assurance). </w:t>
            </w:r>
          </w:p>
          <w:p w14:paraId="451A6EBD" w14:textId="77777777" w:rsidR="00576B53" w:rsidRPr="00E601A6" w:rsidRDefault="00576B53" w:rsidP="00576B53">
            <w:pPr>
              <w:pStyle w:val="NoSpacing"/>
              <w:rPr>
                <w:rFonts w:ascii="Calibri" w:eastAsia="Arial" w:hAnsi="Calibri" w:cs="Symbol"/>
                <w:b/>
                <w:sz w:val="18"/>
                <w:szCs w:val="18"/>
              </w:rPr>
            </w:pPr>
          </w:p>
          <w:p w14:paraId="222DA1F1" w14:textId="62A4A2BB" w:rsidR="00576B53" w:rsidRPr="00E601A6" w:rsidRDefault="00576B53" w:rsidP="00576B53">
            <w:pPr>
              <w:pStyle w:val="NoSpacing"/>
              <w:rPr>
                <w:rFonts w:ascii="Calibri" w:eastAsia="Arial" w:hAnsi="Calibri" w:cs="Symbol"/>
              </w:rPr>
            </w:pPr>
            <w:r w:rsidRPr="00E601A6">
              <w:rPr>
                <w:rFonts w:ascii="Calibri" w:eastAsia="Arial" w:hAnsi="Calibri" w:cs="Symbol"/>
                <w:sz w:val="18"/>
                <w:szCs w:val="18"/>
              </w:rPr>
              <w:t>(</w:t>
            </w:r>
            <w:r w:rsidRPr="00E601A6">
              <w:rPr>
                <w:rFonts w:ascii="Calibri" w:hAnsi="Calibri" w:cs="Symbol"/>
                <w:sz w:val="18"/>
                <w:szCs w:val="18"/>
                <w:lang w:val="en"/>
              </w:rPr>
              <w:t xml:space="preserve">3) </w:t>
            </w:r>
            <w:r w:rsidRPr="00E601A6">
              <w:rPr>
                <w:rFonts w:ascii="Calibri" w:hAnsi="Calibri" w:cs="Symbol"/>
                <w:b/>
                <w:sz w:val="18"/>
                <w:szCs w:val="18"/>
                <w:lang w:val="en"/>
              </w:rPr>
              <w:t>Transfer of responsibility</w:t>
            </w:r>
            <w:r w:rsidRPr="00E601A6">
              <w:rPr>
                <w:rFonts w:ascii="Calibri" w:hAnsi="Calibri" w:cs="Symbol"/>
                <w:sz w:val="18"/>
                <w:szCs w:val="18"/>
                <w:lang w:val="en"/>
              </w:rPr>
              <w:t xml:space="preserve">. An operator remains responsible for the geologic storage facility until the director approves in writing the sale, assignment, transfer, lease, conveyance, exchange, or other disposition and the person acquiring the storage facility complies with all applicable requirements. </w:t>
            </w:r>
          </w:p>
        </w:tc>
        <w:tc>
          <w:tcPr>
            <w:tcW w:w="2341" w:type="dxa"/>
          </w:tcPr>
          <w:p w14:paraId="4BAA555E" w14:textId="69655049" w:rsidR="00576B53" w:rsidRPr="00BD15C0" w:rsidRDefault="00576B53" w:rsidP="00576B53">
            <w:pPr>
              <w:spacing w:after="0"/>
              <w:rPr>
                <w:rFonts w:eastAsia="Arial" w:cs="Symbol"/>
                <w:sz w:val="18"/>
                <w:szCs w:val="18"/>
              </w:rPr>
            </w:pPr>
            <w:r w:rsidRPr="00BD15C0">
              <w:rPr>
                <w:rFonts w:eastAsia="Arial" w:cs="Symbol"/>
                <w:sz w:val="18"/>
                <w:szCs w:val="18"/>
              </w:rPr>
              <w:lastRenderedPageBreak/>
              <w:t>Differs from the CFR.</w:t>
            </w:r>
          </w:p>
        </w:tc>
        <w:tc>
          <w:tcPr>
            <w:tcW w:w="1979" w:type="dxa"/>
          </w:tcPr>
          <w:p w14:paraId="45573375" w14:textId="77777777" w:rsidR="00576B53" w:rsidRPr="000C7260" w:rsidRDefault="00576B53" w:rsidP="00576B53">
            <w:pPr>
              <w:spacing w:after="0"/>
              <w:rPr>
                <w:rFonts w:cs="Symbol"/>
                <w:strike/>
                <w:sz w:val="18"/>
                <w:szCs w:val="18"/>
              </w:rPr>
            </w:pPr>
            <w:r w:rsidRPr="000C7260">
              <w:rPr>
                <w:rFonts w:eastAsia="Arial" w:cs="Symbol"/>
                <w:strike/>
                <w:sz w:val="18"/>
                <w:szCs w:val="18"/>
              </w:rPr>
              <w:t xml:space="preserve">The state regulation requires approval of a transfer of a </w:t>
            </w:r>
            <w:proofErr w:type="gramStart"/>
            <w:r w:rsidRPr="000C7260">
              <w:rPr>
                <w:rFonts w:eastAsia="Arial" w:cs="Symbol"/>
                <w:strike/>
                <w:sz w:val="18"/>
                <w:szCs w:val="18"/>
              </w:rPr>
              <w:t>permit, but</w:t>
            </w:r>
            <w:proofErr w:type="gramEnd"/>
            <w:r w:rsidRPr="000C7260">
              <w:rPr>
                <w:rFonts w:eastAsia="Arial" w:cs="Symbol"/>
                <w:strike/>
                <w:sz w:val="18"/>
                <w:szCs w:val="18"/>
              </w:rPr>
              <w:t xml:space="preserve"> does not specify that the permit </w:t>
            </w:r>
            <w:r w:rsidRPr="000C7260">
              <w:rPr>
                <w:rFonts w:cs="Symbol"/>
                <w:strike/>
                <w:sz w:val="18"/>
                <w:szCs w:val="18"/>
              </w:rPr>
              <w:t>be modified or revoked and reissued.</w:t>
            </w:r>
          </w:p>
          <w:p w14:paraId="2B06DC81" w14:textId="77777777" w:rsidR="000C7260" w:rsidRDefault="000C7260" w:rsidP="00576B53">
            <w:pPr>
              <w:spacing w:after="0"/>
              <w:rPr>
                <w:rFonts w:cs="Symbol"/>
                <w:sz w:val="18"/>
                <w:szCs w:val="18"/>
              </w:rPr>
            </w:pPr>
          </w:p>
          <w:p w14:paraId="25E3C1C1" w14:textId="6B3E2D05" w:rsidR="000C7260" w:rsidRPr="000C7260" w:rsidRDefault="000C7260" w:rsidP="000C7260">
            <w:pPr>
              <w:pStyle w:val="NoSpacing"/>
              <w:suppressLineNumbers/>
              <w:rPr>
                <w:rFonts w:ascii="Times New Roman" w:eastAsia="Times New Roman" w:hAnsi="Times New Roman" w:cs="Times New Roman"/>
                <w:color w:val="FF0000"/>
                <w:sz w:val="18"/>
                <w:szCs w:val="18"/>
              </w:rPr>
            </w:pPr>
            <w:r w:rsidRPr="000C7260">
              <w:rPr>
                <w:rFonts w:eastAsia="Arial" w:cs="Symbol"/>
                <w:color w:val="FF0000"/>
                <w:sz w:val="18"/>
                <w:szCs w:val="18"/>
              </w:rPr>
              <w:t>5.202(d)(2)(A)</w:t>
            </w:r>
            <w:r w:rsidRPr="000C7260">
              <w:rPr>
                <w:rFonts w:ascii="Times New Roman" w:eastAsia="Times New Roman" w:hAnsi="Times New Roman" w:cs="Times New Roman"/>
                <w:color w:val="FF0000"/>
                <w:sz w:val="18"/>
                <w:szCs w:val="18"/>
              </w:rPr>
              <w:t xml:space="preserve"> (v) Basis for permit modification. The director shall modify the permit whenever the director determines that permit changes are necessary based on:    </w:t>
            </w:r>
          </w:p>
          <w:p w14:paraId="4EAE9FD1" w14:textId="77777777" w:rsidR="000C7260" w:rsidRPr="000C7260" w:rsidRDefault="000C7260" w:rsidP="000C7260">
            <w:pPr>
              <w:pStyle w:val="NoSpacing"/>
              <w:suppressLineNumbers/>
              <w:rPr>
                <w:rFonts w:ascii="Times New Roman" w:eastAsia="Times New Roman" w:hAnsi="Times New Roman" w:cs="Times New Roman"/>
                <w:color w:val="FF0000"/>
                <w:sz w:val="18"/>
                <w:szCs w:val="18"/>
              </w:rPr>
            </w:pPr>
            <w:r w:rsidRPr="000C7260">
              <w:rPr>
                <w:rFonts w:ascii="Times New Roman" w:eastAsia="Times New Roman" w:hAnsi="Times New Roman" w:cs="Times New Roman"/>
                <w:color w:val="FF0000"/>
                <w:sz w:val="18"/>
                <w:szCs w:val="18"/>
              </w:rPr>
              <w:t>…..</w:t>
            </w:r>
          </w:p>
          <w:p w14:paraId="3D5910A7" w14:textId="1F20B4D1" w:rsidR="000C7260" w:rsidRPr="000C7260" w:rsidRDefault="000C7260" w:rsidP="000C7260">
            <w:pPr>
              <w:pStyle w:val="NoSpacing"/>
              <w:suppressLineNumbers/>
              <w:rPr>
                <w:rFonts w:ascii="Times New Roman" w:eastAsia="Times New Roman" w:hAnsi="Times New Roman" w:cs="Times New Roman"/>
                <w:color w:val="FF0000"/>
                <w:sz w:val="18"/>
                <w:szCs w:val="18"/>
              </w:rPr>
            </w:pPr>
            <w:r w:rsidRPr="000C7260">
              <w:rPr>
                <w:rFonts w:ascii="Times New Roman" w:eastAsia="Times New Roman" w:hAnsi="Times New Roman" w:cs="Times New Roman"/>
                <w:color w:val="FF0000"/>
                <w:sz w:val="18"/>
                <w:szCs w:val="18"/>
              </w:rPr>
              <w:t xml:space="preserve">       (VIII) the director has received notification of a proposed transfer of the permit; or</w:t>
            </w:r>
          </w:p>
          <w:p w14:paraId="1CE0AE90" w14:textId="028A1BCE" w:rsidR="000C7260" w:rsidRPr="00661F88" w:rsidRDefault="000C7260" w:rsidP="000C7260">
            <w:pPr>
              <w:pStyle w:val="NoSpacing"/>
              <w:suppressLineNumbers/>
              <w:rPr>
                <w:rFonts w:ascii="Times New Roman" w:eastAsia="Times New Roman" w:hAnsi="Times New Roman" w:cs="Times New Roman"/>
                <w:color w:val="000000"/>
                <w:sz w:val="18"/>
                <w:szCs w:val="18"/>
              </w:rPr>
            </w:pPr>
            <w:r w:rsidRPr="00661F88">
              <w:rPr>
                <w:rFonts w:ascii="Times New Roman" w:eastAsia="Times New Roman" w:hAnsi="Times New Roman" w:cs="Times New Roman"/>
                <w:color w:val="000000"/>
                <w:sz w:val="18"/>
                <w:szCs w:val="18"/>
              </w:rPr>
              <w:t xml:space="preserve"> </w:t>
            </w:r>
            <w:r w:rsidRPr="00661F88">
              <w:rPr>
                <w:rFonts w:ascii="Times New Roman" w:eastAsia="Times New Roman" w:hAnsi="Times New Roman" w:cs="Times New Roman"/>
                <w:color w:val="000000"/>
                <w:sz w:val="18"/>
                <w:szCs w:val="18"/>
              </w:rPr>
              <w:tab/>
            </w:r>
          </w:p>
          <w:p w14:paraId="6099E78A" w14:textId="72958042" w:rsidR="000C7260" w:rsidRPr="00BD15C0" w:rsidRDefault="000C7260" w:rsidP="00576B53">
            <w:pPr>
              <w:spacing w:after="0"/>
              <w:rPr>
                <w:rFonts w:eastAsia="Arial" w:cs="Symbol"/>
                <w:sz w:val="18"/>
                <w:szCs w:val="18"/>
              </w:rPr>
            </w:pPr>
          </w:p>
        </w:tc>
        <w:tc>
          <w:tcPr>
            <w:tcW w:w="2836" w:type="dxa"/>
          </w:tcPr>
          <w:p w14:paraId="3A7D97EE" w14:textId="7613C9BC" w:rsidR="00576B53" w:rsidRPr="00162E7E" w:rsidRDefault="00576B53" w:rsidP="00576B53">
            <w:pPr>
              <w:spacing w:after="0"/>
              <w:rPr>
                <w:rFonts w:eastAsia="Arial" w:cs="Symbol"/>
                <w:sz w:val="18"/>
                <w:szCs w:val="18"/>
                <w:highlight w:val="lightGray"/>
                <w:u w:val="single"/>
              </w:rPr>
            </w:pPr>
            <w:bookmarkStart w:id="49" w:name="_Hlk112232259"/>
            <w:r w:rsidRPr="00162E7E">
              <w:rPr>
                <w:rFonts w:eastAsia="Arial" w:cs="Symbol"/>
                <w:sz w:val="18"/>
                <w:szCs w:val="18"/>
                <w:highlight w:val="lightGray"/>
                <w:u w:val="single"/>
              </w:rPr>
              <w:t>Texas should describe how it would modify permits to reflect a new operator upon transfer in its program description.</w:t>
            </w:r>
          </w:p>
          <w:bookmarkEnd w:id="49"/>
          <w:p w14:paraId="2274A336" w14:textId="77777777" w:rsidR="00576B53" w:rsidRPr="00162E7E" w:rsidRDefault="00576B53" w:rsidP="00576B53">
            <w:pPr>
              <w:spacing w:after="0"/>
              <w:rPr>
                <w:rFonts w:eastAsia="Arial" w:cs="Symbol"/>
                <w:sz w:val="18"/>
                <w:szCs w:val="18"/>
                <w:highlight w:val="lightGray"/>
              </w:rPr>
            </w:pPr>
          </w:p>
          <w:p w14:paraId="50C1CC56" w14:textId="77777777" w:rsidR="00576B53" w:rsidRPr="00162E7E" w:rsidRDefault="00576B53" w:rsidP="00576B53">
            <w:pPr>
              <w:spacing w:after="0"/>
              <w:rPr>
                <w:rFonts w:eastAsia="Arial" w:cs="Symbol"/>
                <w:sz w:val="18"/>
                <w:szCs w:val="18"/>
                <w:highlight w:val="lightGray"/>
              </w:rPr>
            </w:pPr>
          </w:p>
          <w:p w14:paraId="302A20A9" w14:textId="6FA61007" w:rsidR="00576B53" w:rsidRPr="00BD15C0" w:rsidRDefault="00576B53" w:rsidP="00576B53">
            <w:pPr>
              <w:spacing w:after="0"/>
              <w:rPr>
                <w:rFonts w:eastAsia="Arial" w:cs="Symbol"/>
                <w:sz w:val="18"/>
                <w:szCs w:val="18"/>
              </w:rPr>
            </w:pPr>
            <w:r w:rsidRPr="00162E7E">
              <w:rPr>
                <w:rFonts w:eastAsia="Arial" w:cs="Symbol"/>
                <w:sz w:val="18"/>
                <w:szCs w:val="18"/>
                <w:highlight w:val="lightGray"/>
              </w:rPr>
              <w:t>The public commented on 5.202(c)(1), but no change was made in the August 2022 rule; stringency concern remains.</w:t>
            </w:r>
          </w:p>
        </w:tc>
      </w:tr>
      <w:tr w:rsidR="00576B53" w:rsidRPr="00BD15C0" w14:paraId="05D98E12" w14:textId="5B33CC09" w:rsidTr="00986D68">
        <w:trPr>
          <w:cantSplit/>
          <w:trHeight w:val="670"/>
          <w:jc w:val="center"/>
        </w:trPr>
        <w:tc>
          <w:tcPr>
            <w:tcW w:w="805" w:type="dxa"/>
          </w:tcPr>
          <w:p w14:paraId="30AE23F8" w14:textId="06CA6085" w:rsidR="00576B53" w:rsidRPr="00BD15C0" w:rsidRDefault="00576B53" w:rsidP="00576B53">
            <w:pPr>
              <w:pStyle w:val="ListParagraph"/>
              <w:keepNext/>
              <w:numPr>
                <w:ilvl w:val="0"/>
                <w:numId w:val="25"/>
              </w:numPr>
              <w:spacing w:after="0"/>
              <w:rPr>
                <w:rFonts w:cs="Symbol"/>
                <w:sz w:val="18"/>
                <w:szCs w:val="18"/>
              </w:rPr>
            </w:pPr>
            <w:r w:rsidRPr="00BD15C0">
              <w:rPr>
                <w:rFonts w:cs="Symbol"/>
                <w:sz w:val="18"/>
                <w:szCs w:val="18"/>
              </w:rPr>
              <w:t>208</w:t>
            </w:r>
          </w:p>
        </w:tc>
        <w:tc>
          <w:tcPr>
            <w:tcW w:w="4140" w:type="dxa"/>
            <w:shd w:val="clear" w:color="auto" w:fill="auto"/>
          </w:tcPr>
          <w:p w14:paraId="7A96F11A" w14:textId="47D42577" w:rsidR="00576B53" w:rsidRPr="00BD15C0" w:rsidRDefault="00576B53" w:rsidP="00576B53">
            <w:pPr>
              <w:keepNext/>
              <w:spacing w:after="0"/>
              <w:rPr>
                <w:rFonts w:eastAsia="Arial" w:cs="Symbol"/>
                <w:sz w:val="18"/>
                <w:szCs w:val="18"/>
              </w:rPr>
            </w:pPr>
            <w:r w:rsidRPr="00BD15C0">
              <w:rPr>
                <w:rFonts w:eastAsia="Arial" w:cs="Symbol"/>
                <w:sz w:val="18"/>
                <w:szCs w:val="18"/>
              </w:rPr>
              <w:t>Automatic transfers. As an alternative to transfers under paragraph (a) of this section, any UIC permit for a well not injecting hazardous waste or injecting carbon dioxide for geologic sequestration may be automatically transferred to a new permittee if:</w:t>
            </w:r>
          </w:p>
        </w:tc>
        <w:tc>
          <w:tcPr>
            <w:tcW w:w="2790" w:type="dxa"/>
            <w:shd w:val="clear" w:color="auto" w:fill="auto"/>
          </w:tcPr>
          <w:p w14:paraId="0BAC68C3"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§144.38(b)</w:t>
            </w:r>
          </w:p>
        </w:tc>
        <w:tc>
          <w:tcPr>
            <w:tcW w:w="3960" w:type="dxa"/>
            <w:shd w:val="clear" w:color="auto" w:fill="auto"/>
          </w:tcPr>
          <w:p w14:paraId="3637D715" w14:textId="00E0E510"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N/A</w:t>
            </w:r>
          </w:p>
        </w:tc>
        <w:tc>
          <w:tcPr>
            <w:tcW w:w="2341" w:type="dxa"/>
          </w:tcPr>
          <w:p w14:paraId="17432470" w14:textId="0A7ABDDC" w:rsidR="00576B53" w:rsidRPr="00645480" w:rsidRDefault="00576B53" w:rsidP="00576B53">
            <w:pPr>
              <w:spacing w:after="0"/>
              <w:rPr>
                <w:rFonts w:eastAsia="Arial" w:cs="Times New Roman"/>
                <w:sz w:val="18"/>
                <w:szCs w:val="18"/>
              </w:rPr>
            </w:pPr>
          </w:p>
        </w:tc>
        <w:tc>
          <w:tcPr>
            <w:tcW w:w="1979" w:type="dxa"/>
          </w:tcPr>
          <w:p w14:paraId="628101E8" w14:textId="55748A67" w:rsidR="00576B53" w:rsidRPr="00BD15C0" w:rsidRDefault="000C7260" w:rsidP="00576B53">
            <w:pPr>
              <w:spacing w:after="0"/>
              <w:rPr>
                <w:rFonts w:eastAsia="Arial" w:cs="Symbol"/>
                <w:sz w:val="18"/>
                <w:szCs w:val="18"/>
              </w:rPr>
            </w:pPr>
            <w:r w:rsidRPr="000C7260">
              <w:rPr>
                <w:rFonts w:eastAsia="Arial" w:cs="Symbol"/>
                <w:color w:val="FF0000"/>
                <w:sz w:val="18"/>
                <w:szCs w:val="18"/>
              </w:rPr>
              <w:t>See above row</w:t>
            </w:r>
          </w:p>
        </w:tc>
        <w:tc>
          <w:tcPr>
            <w:tcW w:w="2836" w:type="dxa"/>
          </w:tcPr>
          <w:p w14:paraId="24819E48" w14:textId="77777777" w:rsidR="00576B53" w:rsidRPr="00162E7E" w:rsidRDefault="00576B53" w:rsidP="00576B53">
            <w:pPr>
              <w:spacing w:after="0"/>
              <w:rPr>
                <w:rFonts w:eastAsia="Arial" w:cs="Symbol"/>
                <w:sz w:val="18"/>
                <w:szCs w:val="18"/>
                <w:highlight w:val="lightGray"/>
              </w:rPr>
            </w:pPr>
            <w:r w:rsidRPr="00162E7E">
              <w:rPr>
                <w:rFonts w:eastAsia="Arial" w:cs="Symbol"/>
                <w:sz w:val="18"/>
                <w:szCs w:val="18"/>
                <w:highlight w:val="lightGray"/>
              </w:rPr>
              <w:t>See above row.</w:t>
            </w:r>
          </w:p>
          <w:p w14:paraId="1C3D9985" w14:textId="77777777" w:rsidR="00576B53" w:rsidRPr="00162E7E" w:rsidRDefault="00576B53" w:rsidP="00576B53">
            <w:pPr>
              <w:spacing w:after="0"/>
              <w:rPr>
                <w:rFonts w:eastAsia="Arial" w:cs="Symbol"/>
                <w:sz w:val="18"/>
                <w:szCs w:val="18"/>
                <w:highlight w:val="lightGray"/>
              </w:rPr>
            </w:pPr>
          </w:p>
          <w:p w14:paraId="6D274A89" w14:textId="5760916C" w:rsidR="00576B53" w:rsidRPr="00BD15C0" w:rsidRDefault="00576B53" w:rsidP="00576B53">
            <w:pPr>
              <w:spacing w:after="0"/>
              <w:rPr>
                <w:rFonts w:eastAsia="Arial" w:cs="Symbol"/>
                <w:sz w:val="18"/>
                <w:szCs w:val="18"/>
              </w:rPr>
            </w:pPr>
            <w:r w:rsidRPr="00162E7E">
              <w:rPr>
                <w:rFonts w:eastAsia="Arial" w:cs="Symbol"/>
                <w:sz w:val="18"/>
                <w:szCs w:val="18"/>
                <w:highlight w:val="lightGray"/>
              </w:rPr>
              <w:t xml:space="preserve">Rule </w:t>
            </w:r>
            <w:r w:rsidRPr="00162E7E">
              <w:rPr>
                <w:rFonts w:eastAsia="Arial" w:cs="Symbol"/>
                <w:color w:val="000000" w:themeColor="text1"/>
                <w:sz w:val="18"/>
                <w:szCs w:val="18"/>
                <w:highlight w:val="lightGray"/>
              </w:rPr>
              <w:t xml:space="preserve">was </w:t>
            </w:r>
            <w:r w:rsidRPr="00162E7E">
              <w:rPr>
                <w:rFonts w:eastAsia="Arial" w:cs="Symbol"/>
                <w:sz w:val="18"/>
                <w:szCs w:val="18"/>
                <w:highlight w:val="lightGray"/>
              </w:rPr>
              <w:t>not changed in August 2022; stringency concern remains.</w:t>
            </w:r>
          </w:p>
        </w:tc>
      </w:tr>
      <w:tr w:rsidR="00576B53" w:rsidRPr="00BD15C0" w14:paraId="5EB82AE9" w14:textId="17635EBC" w:rsidTr="0D7A72C4">
        <w:trPr>
          <w:cantSplit/>
          <w:trHeight w:val="67"/>
          <w:jc w:val="center"/>
        </w:trPr>
        <w:tc>
          <w:tcPr>
            <w:tcW w:w="18851" w:type="dxa"/>
            <w:gridSpan w:val="7"/>
          </w:tcPr>
          <w:p w14:paraId="5A361A9A" w14:textId="6C17BFE0" w:rsidR="00576B53" w:rsidRPr="00BD15C0" w:rsidRDefault="00576B53" w:rsidP="00576B53">
            <w:pPr>
              <w:pageBreakBefore/>
              <w:spacing w:after="0"/>
              <w:rPr>
                <w:rFonts w:eastAsia="Arial" w:cs="Symbol"/>
                <w:b/>
                <w:sz w:val="18"/>
                <w:szCs w:val="18"/>
              </w:rPr>
            </w:pPr>
            <w:r w:rsidRPr="00BD15C0">
              <w:rPr>
                <w:rFonts w:eastAsia="Arial" w:cs="Symbol"/>
                <w:b/>
                <w:sz w:val="18"/>
                <w:szCs w:val="18"/>
              </w:rPr>
              <w:t>40 CFR §144.39 Modification or revocation and reissuance of permits.</w:t>
            </w:r>
          </w:p>
        </w:tc>
      </w:tr>
      <w:tr w:rsidR="00576B53" w:rsidRPr="00BD15C0" w14:paraId="11F43314" w14:textId="68A76AA6" w:rsidTr="00986D68">
        <w:trPr>
          <w:cantSplit/>
          <w:trHeight w:val="175"/>
          <w:jc w:val="center"/>
        </w:trPr>
        <w:tc>
          <w:tcPr>
            <w:tcW w:w="805" w:type="dxa"/>
          </w:tcPr>
          <w:p w14:paraId="014F7A96" w14:textId="5142E71C" w:rsidR="00576B53" w:rsidRPr="00BD15C0" w:rsidRDefault="00576B53" w:rsidP="00576B53">
            <w:pPr>
              <w:pStyle w:val="ListParagraph"/>
              <w:keepNext/>
              <w:numPr>
                <w:ilvl w:val="0"/>
                <w:numId w:val="25"/>
              </w:numPr>
              <w:spacing w:after="0"/>
              <w:rPr>
                <w:rFonts w:cs="Symbol"/>
                <w:sz w:val="18"/>
                <w:szCs w:val="18"/>
              </w:rPr>
            </w:pPr>
            <w:r w:rsidRPr="00BD15C0">
              <w:rPr>
                <w:rFonts w:cs="Symbol"/>
                <w:sz w:val="18"/>
                <w:szCs w:val="18"/>
              </w:rPr>
              <w:lastRenderedPageBreak/>
              <w:t>209</w:t>
            </w:r>
          </w:p>
        </w:tc>
        <w:tc>
          <w:tcPr>
            <w:tcW w:w="4140" w:type="dxa"/>
            <w:shd w:val="clear" w:color="auto" w:fill="auto"/>
          </w:tcPr>
          <w:p w14:paraId="1442EEDA" w14:textId="0E1F427B" w:rsidR="00576B53" w:rsidRPr="00BD15C0" w:rsidRDefault="00576B53" w:rsidP="00576B53">
            <w:pPr>
              <w:keepNext/>
              <w:spacing w:after="0"/>
              <w:rPr>
                <w:rFonts w:eastAsia="Arial" w:cs="Symbol"/>
                <w:sz w:val="18"/>
                <w:szCs w:val="18"/>
              </w:rPr>
            </w:pPr>
            <w:bookmarkStart w:id="50" w:name="_Hlk517876217"/>
            <w:r w:rsidRPr="00BD15C0">
              <w:rPr>
                <w:rFonts w:cs="Symbol"/>
                <w:sz w:val="18"/>
                <w:szCs w:val="18"/>
              </w:rPr>
              <w:t xml:space="preserve">When the Director receives any information (for example, inspects the facility, receives information submitted by the permittee as required in the permit (see § 144.51 of this chapter), receives a request for modification or revocation and reissuance under §124.5, or conducts a review of the permit file) he or she may determine whether or not one or more of the causes listed in paragraphs (a) and (b) of this section for modification or revocation and reissuance or both exist. If cause exists, the Director may modify or revoke and reissue the permit accordingly, subject to the limitations of paragraph (c) of this </w:t>
            </w:r>
            <w:proofErr w:type="gramStart"/>
            <w:r w:rsidRPr="00BD15C0">
              <w:rPr>
                <w:rFonts w:cs="Symbol"/>
                <w:sz w:val="18"/>
                <w:szCs w:val="18"/>
              </w:rPr>
              <w:t>section, and</w:t>
            </w:r>
            <w:proofErr w:type="gramEnd"/>
            <w:r w:rsidRPr="00BD15C0">
              <w:rPr>
                <w:rFonts w:cs="Symbol"/>
                <w:sz w:val="18"/>
                <w:szCs w:val="18"/>
              </w:rPr>
              <w:t xml:space="preserve"> may request an updated application if necessary. When a permit is modified, only the conditions subject to modification are reopened. If a permit is revoked and reissued, the entire permit is reopened and subject to revision and the permit is reissued for a new term. See §124.5(c)(2) of this chapter. If cause does not exist under this section or § 144.41 of this chapter, the Director shall not modify or revoke and reissue the permit. If a permit modification satisfies the criteria in §144.41 for ‘‘minor modifications’’ the permit may be modified without a draft permit or public review. Otherwise, a draft permit must be prepared and other procedures in part 124 must be followed.</w:t>
            </w:r>
          </w:p>
        </w:tc>
        <w:tc>
          <w:tcPr>
            <w:tcW w:w="2790" w:type="dxa"/>
            <w:shd w:val="clear" w:color="auto" w:fill="auto"/>
          </w:tcPr>
          <w:p w14:paraId="2860C5B0" w14:textId="77777777" w:rsidR="00576B53" w:rsidRPr="00BD15C0" w:rsidRDefault="00576B53" w:rsidP="00576B53">
            <w:pPr>
              <w:spacing w:after="0"/>
              <w:rPr>
                <w:rFonts w:cs="Symbol"/>
                <w:sz w:val="18"/>
                <w:szCs w:val="18"/>
              </w:rPr>
            </w:pPr>
            <w:r w:rsidRPr="00BD15C0">
              <w:rPr>
                <w:rFonts w:cs="Symbol"/>
                <w:sz w:val="18"/>
                <w:szCs w:val="18"/>
              </w:rPr>
              <w:t>40 CFR 144.39</w:t>
            </w:r>
          </w:p>
          <w:p w14:paraId="66D1CEF9" w14:textId="3DEDBBFD" w:rsidR="00576B53" w:rsidRPr="00BD15C0" w:rsidRDefault="00576B53" w:rsidP="00576B53">
            <w:pPr>
              <w:keepNext/>
              <w:spacing w:after="0"/>
              <w:rPr>
                <w:rFonts w:eastAsia="Arial" w:cs="Symbol"/>
                <w:sz w:val="18"/>
                <w:szCs w:val="18"/>
              </w:rPr>
            </w:pPr>
            <w:r w:rsidRPr="00BD15C0">
              <w:rPr>
                <w:rFonts w:cs="Symbol"/>
                <w:sz w:val="18"/>
                <w:szCs w:val="18"/>
              </w:rPr>
              <w:t>(See also 145.11(a)(17))</w:t>
            </w:r>
          </w:p>
        </w:tc>
        <w:tc>
          <w:tcPr>
            <w:tcW w:w="3960" w:type="dxa"/>
            <w:shd w:val="clear" w:color="auto" w:fill="auto"/>
          </w:tcPr>
          <w:p w14:paraId="1EDEF392" w14:textId="77777777" w:rsidR="00576B53" w:rsidRPr="00E601A6" w:rsidRDefault="00576B53" w:rsidP="00576B53">
            <w:pPr>
              <w:pStyle w:val="NoSpacing"/>
              <w:rPr>
                <w:rFonts w:ascii="Calibri" w:hAnsi="Calibri" w:cs="Symbol"/>
                <w:b/>
                <w:sz w:val="18"/>
                <w:szCs w:val="18"/>
              </w:rPr>
            </w:pPr>
            <w:r w:rsidRPr="00E601A6">
              <w:rPr>
                <w:rFonts w:ascii="Calibri" w:hAnsi="Calibri" w:cs="Symbol"/>
                <w:b/>
                <w:sz w:val="18"/>
                <w:szCs w:val="18"/>
              </w:rPr>
              <w:t>§5.202(d) Modification, revocation and reissuance, or termination of a geologic storage facility permit.</w:t>
            </w:r>
          </w:p>
          <w:p w14:paraId="3F5243A3" w14:textId="77777777" w:rsidR="00576B53" w:rsidRPr="00E601A6" w:rsidRDefault="00576B53" w:rsidP="00576B53">
            <w:pPr>
              <w:pStyle w:val="NoSpacing"/>
              <w:rPr>
                <w:rFonts w:ascii="Calibri" w:hAnsi="Calibri" w:cs="Symbol"/>
                <w:b/>
                <w:sz w:val="18"/>
                <w:szCs w:val="18"/>
              </w:rPr>
            </w:pPr>
          </w:p>
          <w:p w14:paraId="069EC1D9" w14:textId="668760E7"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 xml:space="preserve">(1) Permit review. Permits are subject to review by the Commission. Any interested person may request that the Commission review a permit issued under this subchapter for one of the reasons set forth in paragraph (2) of this subsection. All requests must be in writing and must contain facts or reasons supporting the request. If the Commission determines that the request may have merit or at the Commission's initiative for one or more of the reasons set forth in paragraph (2) of this subsection, the Commission may review the permit </w:t>
            </w:r>
          </w:p>
          <w:p w14:paraId="19FE25FD" w14:textId="390377DC"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(2) Action by the Commission. The director may modify, revoke and reissue, or terminate a geologic storage facility permit after notice and opportunity for hearing under any of the following circumstances.</w:t>
            </w:r>
          </w:p>
        </w:tc>
        <w:tc>
          <w:tcPr>
            <w:tcW w:w="2341" w:type="dxa"/>
          </w:tcPr>
          <w:p w14:paraId="4604143B" w14:textId="602C26A1" w:rsidR="00576B53" w:rsidRPr="00BD15C0" w:rsidRDefault="00576B53" w:rsidP="00576B53">
            <w:pPr>
              <w:keepNext/>
              <w:spacing w:after="0"/>
              <w:rPr>
                <w:rFonts w:eastAsia="Arial" w:cs="Symbol"/>
                <w:sz w:val="18"/>
                <w:szCs w:val="18"/>
              </w:rPr>
            </w:pPr>
            <w:r w:rsidRPr="00BD15C0">
              <w:rPr>
                <w:rFonts w:eastAsia="Arial" w:cs="Symbol"/>
                <w:sz w:val="18"/>
                <w:szCs w:val="18"/>
              </w:rPr>
              <w:t>Differs from the CFR, but the intent is the same.</w:t>
            </w:r>
          </w:p>
        </w:tc>
        <w:tc>
          <w:tcPr>
            <w:tcW w:w="1979" w:type="dxa"/>
          </w:tcPr>
          <w:p w14:paraId="2588F38D" w14:textId="0C5ECCE5" w:rsidR="00576B53" w:rsidRPr="00BD15C0" w:rsidRDefault="000C7260" w:rsidP="00576B53">
            <w:pPr>
              <w:keepNext/>
              <w:spacing w:after="0"/>
              <w:rPr>
                <w:rFonts w:eastAsia="Arial" w:cs="Symbol"/>
                <w:sz w:val="18"/>
                <w:szCs w:val="18"/>
              </w:rPr>
            </w:pPr>
            <w:r w:rsidRPr="000C7260">
              <w:rPr>
                <w:rFonts w:eastAsia="Arial" w:cs="Symbol"/>
                <w:color w:val="FF0000"/>
                <w:sz w:val="18"/>
                <w:szCs w:val="18"/>
              </w:rPr>
              <w:t>Add to Program Description</w:t>
            </w:r>
          </w:p>
        </w:tc>
        <w:tc>
          <w:tcPr>
            <w:tcW w:w="2836" w:type="dxa"/>
          </w:tcPr>
          <w:p w14:paraId="03E40254" w14:textId="77777777" w:rsidR="00576B53" w:rsidRPr="00162E7E" w:rsidRDefault="00576B53" w:rsidP="00576B53">
            <w:pPr>
              <w:keepNext/>
              <w:spacing w:after="0"/>
              <w:rPr>
                <w:rFonts w:eastAsia="Times New Roman"/>
                <w:color w:val="212121"/>
                <w:sz w:val="18"/>
                <w:szCs w:val="18"/>
                <w:highlight w:val="lightGray"/>
              </w:rPr>
            </w:pPr>
            <w:r w:rsidRPr="00162E7E">
              <w:rPr>
                <w:rFonts w:eastAsia="Arial" w:cs="Symbol"/>
                <w:sz w:val="18"/>
                <w:szCs w:val="18"/>
                <w:highlight w:val="lightGray"/>
              </w:rPr>
              <w:t>The actions of the Commission as defined in the state rule adequately cover the requirements of the Director in the CFR. No concerns for stringency.</w:t>
            </w:r>
            <w:r w:rsidRPr="00162E7E">
              <w:rPr>
                <w:rFonts w:eastAsia="Times New Roman"/>
                <w:color w:val="212121"/>
                <w:sz w:val="18"/>
                <w:szCs w:val="18"/>
                <w:highlight w:val="lightGray"/>
              </w:rPr>
              <w:t xml:space="preserve"> </w:t>
            </w:r>
          </w:p>
          <w:p w14:paraId="148D0666" w14:textId="77777777" w:rsidR="00576B53" w:rsidRPr="00162E7E" w:rsidRDefault="00576B53" w:rsidP="00576B53">
            <w:pPr>
              <w:keepNext/>
              <w:spacing w:after="0"/>
              <w:rPr>
                <w:rFonts w:eastAsia="Times New Roman"/>
                <w:color w:val="212121"/>
                <w:sz w:val="18"/>
                <w:szCs w:val="18"/>
                <w:highlight w:val="lightGray"/>
              </w:rPr>
            </w:pPr>
          </w:p>
          <w:p w14:paraId="175751AC" w14:textId="3D1E30F9" w:rsidR="00576B53" w:rsidRPr="00162E7E" w:rsidRDefault="00576B53" w:rsidP="00576B53">
            <w:pPr>
              <w:keepNext/>
              <w:spacing w:after="0"/>
              <w:rPr>
                <w:rFonts w:eastAsia="Times New Roman"/>
                <w:color w:val="212121"/>
                <w:sz w:val="18"/>
                <w:szCs w:val="18"/>
                <w:highlight w:val="lightGray"/>
              </w:rPr>
            </w:pPr>
            <w:r w:rsidRPr="00162E7E">
              <w:rPr>
                <w:rFonts w:eastAsia="Times New Roman"/>
                <w:color w:val="212121"/>
                <w:sz w:val="18"/>
                <w:szCs w:val="18"/>
                <w:highlight w:val="lightGray"/>
              </w:rPr>
              <w:t xml:space="preserve">This provision differs from the CFR. However, it appears to imply that there is a procedure for initiating a modification of a permit, and the specific causes for modification are the same as the CFR (as described in the rows below). </w:t>
            </w:r>
          </w:p>
          <w:p w14:paraId="563D5BD4" w14:textId="77777777" w:rsidR="00576B53" w:rsidRPr="00162E7E" w:rsidRDefault="00576B53" w:rsidP="00576B53">
            <w:pPr>
              <w:keepNext/>
              <w:spacing w:after="0"/>
              <w:rPr>
                <w:rFonts w:eastAsia="Times New Roman"/>
                <w:color w:val="212121"/>
                <w:sz w:val="18"/>
                <w:szCs w:val="18"/>
                <w:highlight w:val="lightGray"/>
              </w:rPr>
            </w:pPr>
          </w:p>
          <w:p w14:paraId="32F74935" w14:textId="77777777" w:rsidR="00576B53" w:rsidRPr="00162E7E" w:rsidRDefault="00576B53" w:rsidP="00576B53">
            <w:pPr>
              <w:keepNext/>
              <w:spacing w:after="0"/>
              <w:rPr>
                <w:rFonts w:eastAsia="Times New Roman"/>
                <w:color w:val="212121"/>
                <w:sz w:val="18"/>
                <w:szCs w:val="18"/>
                <w:highlight w:val="lightGray"/>
              </w:rPr>
            </w:pPr>
            <w:bookmarkStart w:id="51" w:name="_Hlk112232480"/>
            <w:r w:rsidRPr="00162E7E">
              <w:rPr>
                <w:rFonts w:eastAsia="Times New Roman"/>
                <w:color w:val="212121"/>
                <w:sz w:val="18"/>
                <w:szCs w:val="18"/>
                <w:highlight w:val="lightGray"/>
              </w:rPr>
              <w:t>It is recommended that Texas describe how the provisions are similar in their program description and that the intent of 144.39 is met.</w:t>
            </w:r>
            <w:bookmarkEnd w:id="51"/>
          </w:p>
          <w:p w14:paraId="12382CA1" w14:textId="77777777" w:rsidR="00576B53" w:rsidRPr="00162E7E" w:rsidRDefault="00576B53" w:rsidP="00576B53">
            <w:pPr>
              <w:keepNext/>
              <w:spacing w:after="0"/>
              <w:rPr>
                <w:rFonts w:eastAsia="Times New Roman"/>
                <w:color w:val="212121"/>
                <w:sz w:val="18"/>
                <w:szCs w:val="18"/>
                <w:highlight w:val="lightGray"/>
              </w:rPr>
            </w:pPr>
          </w:p>
          <w:p w14:paraId="070B978E" w14:textId="77777777" w:rsidR="00576B53" w:rsidRPr="00162E7E" w:rsidRDefault="00576B53" w:rsidP="00576B53">
            <w:pPr>
              <w:keepNext/>
              <w:spacing w:after="0"/>
              <w:rPr>
                <w:rFonts w:eastAsia="Times New Roman"/>
                <w:color w:val="00B050"/>
                <w:sz w:val="18"/>
                <w:szCs w:val="18"/>
                <w:highlight w:val="lightGray"/>
              </w:rPr>
            </w:pPr>
          </w:p>
          <w:p w14:paraId="10D95C2D" w14:textId="77777777" w:rsidR="00576B53" w:rsidRPr="00162E7E" w:rsidRDefault="00576B53" w:rsidP="00576B53">
            <w:pPr>
              <w:keepNext/>
              <w:spacing w:after="0"/>
              <w:rPr>
                <w:rFonts w:eastAsia="Arial" w:cs="Symbol"/>
                <w:sz w:val="18"/>
                <w:szCs w:val="18"/>
                <w:highlight w:val="lightGray"/>
              </w:rPr>
            </w:pPr>
            <w:r w:rsidRPr="00162E7E">
              <w:rPr>
                <w:rFonts w:eastAsia="Arial" w:cs="Symbol"/>
                <w:sz w:val="18"/>
                <w:szCs w:val="18"/>
                <w:highlight w:val="lightGray"/>
              </w:rPr>
              <w:t xml:space="preserve">August 2022 rule changes do not address stringency concerns. </w:t>
            </w:r>
          </w:p>
          <w:p w14:paraId="2F2F8FF1" w14:textId="77777777" w:rsidR="00576B53" w:rsidRPr="00162E7E" w:rsidRDefault="00576B53" w:rsidP="00576B53">
            <w:pPr>
              <w:keepNext/>
              <w:spacing w:after="0"/>
              <w:rPr>
                <w:rFonts w:eastAsia="Arial" w:cs="Symbol"/>
                <w:sz w:val="18"/>
                <w:szCs w:val="18"/>
                <w:highlight w:val="lightGray"/>
              </w:rPr>
            </w:pPr>
          </w:p>
          <w:p w14:paraId="79B340F0" w14:textId="7DB1F5CC" w:rsidR="00576B53" w:rsidRPr="00BD15C0" w:rsidRDefault="00576B53" w:rsidP="00576B53">
            <w:pPr>
              <w:keepNext/>
              <w:spacing w:after="0"/>
              <w:rPr>
                <w:rFonts w:eastAsia="Arial" w:cs="Symbol"/>
                <w:sz w:val="18"/>
                <w:szCs w:val="18"/>
              </w:rPr>
            </w:pPr>
            <w:r w:rsidRPr="00162E7E">
              <w:rPr>
                <w:rFonts w:eastAsia="Arial" w:cs="Symbol"/>
                <w:sz w:val="18"/>
                <w:szCs w:val="18"/>
                <w:highlight w:val="lightGray"/>
              </w:rPr>
              <w:t>Description of an “interested person moved;” see Row 26.</w:t>
            </w:r>
          </w:p>
        </w:tc>
      </w:tr>
      <w:tr w:rsidR="00576B53" w:rsidRPr="00BD15C0" w14:paraId="05E8BB8D" w14:textId="6CCF20D6" w:rsidTr="00986D68">
        <w:trPr>
          <w:cantSplit/>
          <w:trHeight w:val="670"/>
          <w:jc w:val="center"/>
        </w:trPr>
        <w:tc>
          <w:tcPr>
            <w:tcW w:w="805" w:type="dxa"/>
          </w:tcPr>
          <w:p w14:paraId="6873D209" w14:textId="068745D8" w:rsidR="00576B53" w:rsidRPr="00BD15C0" w:rsidRDefault="00576B53" w:rsidP="00576B53">
            <w:pPr>
              <w:pStyle w:val="ListParagraph"/>
              <w:numPr>
                <w:ilvl w:val="0"/>
                <w:numId w:val="25"/>
              </w:numPr>
              <w:spacing w:after="0"/>
              <w:rPr>
                <w:rFonts w:cs="Symbol"/>
                <w:sz w:val="18"/>
                <w:szCs w:val="18"/>
              </w:rPr>
            </w:pPr>
            <w:r w:rsidRPr="00BD15C0">
              <w:rPr>
                <w:rFonts w:cs="Symbol"/>
                <w:sz w:val="18"/>
                <w:szCs w:val="18"/>
              </w:rPr>
              <w:t>210</w:t>
            </w:r>
          </w:p>
        </w:tc>
        <w:bookmarkEnd w:id="50"/>
        <w:tc>
          <w:tcPr>
            <w:tcW w:w="4140" w:type="dxa"/>
            <w:shd w:val="clear" w:color="auto" w:fill="auto"/>
          </w:tcPr>
          <w:p w14:paraId="1B1676D0" w14:textId="07861E63" w:rsidR="00576B53" w:rsidRPr="00BD15C0" w:rsidRDefault="00576B53" w:rsidP="00576B53">
            <w:pPr>
              <w:spacing w:after="0"/>
              <w:rPr>
                <w:rFonts w:eastAsia="Arial" w:cs="Symbol"/>
                <w:b/>
                <w:sz w:val="18"/>
                <w:szCs w:val="18"/>
              </w:rPr>
            </w:pPr>
            <w:r w:rsidRPr="00BD15C0">
              <w:rPr>
                <w:rFonts w:cs="Symbol"/>
                <w:sz w:val="18"/>
                <w:szCs w:val="18"/>
              </w:rPr>
              <w:t>Causes for modification. The following are causes for modification. For …. Class VI wells the following may be causes for revocation and reissuance as well as modification</w:t>
            </w:r>
            <w:proofErr w:type="gramStart"/>
            <w:r w:rsidRPr="00BD15C0">
              <w:rPr>
                <w:rFonts w:cs="Symbol"/>
                <w:sz w:val="18"/>
                <w:szCs w:val="18"/>
              </w:rPr>
              <w:t>…..</w:t>
            </w:r>
            <w:proofErr w:type="gramEnd"/>
            <w:r w:rsidRPr="00BD15C0">
              <w:rPr>
                <w:rFonts w:cs="Symbol"/>
                <w:sz w:val="18"/>
                <w:szCs w:val="18"/>
              </w:rPr>
              <w:t xml:space="preserve"> </w:t>
            </w:r>
          </w:p>
        </w:tc>
        <w:tc>
          <w:tcPr>
            <w:tcW w:w="2790" w:type="dxa"/>
            <w:shd w:val="clear" w:color="auto" w:fill="auto"/>
          </w:tcPr>
          <w:p w14:paraId="186D8B18" w14:textId="77777777" w:rsidR="00576B53" w:rsidRPr="00BD15C0" w:rsidRDefault="00576B53" w:rsidP="00576B53">
            <w:pPr>
              <w:spacing w:after="0"/>
              <w:rPr>
                <w:rFonts w:cs="Symbol"/>
                <w:sz w:val="18"/>
                <w:szCs w:val="18"/>
              </w:rPr>
            </w:pPr>
            <w:r w:rsidRPr="00BD15C0">
              <w:rPr>
                <w:rFonts w:cs="Symbol"/>
                <w:sz w:val="18"/>
                <w:szCs w:val="18"/>
              </w:rPr>
              <w:t>40 CFR 144.39(a)</w:t>
            </w:r>
          </w:p>
          <w:p w14:paraId="47D8D863" w14:textId="72B12037" w:rsidR="00576B53" w:rsidRPr="00BD15C0" w:rsidRDefault="00576B53" w:rsidP="00576B53">
            <w:pPr>
              <w:spacing w:after="0"/>
              <w:rPr>
                <w:rFonts w:eastAsia="Arial" w:cs="Symbol"/>
                <w:sz w:val="18"/>
                <w:szCs w:val="18"/>
              </w:rPr>
            </w:pPr>
            <w:r w:rsidRPr="00BD15C0">
              <w:rPr>
                <w:rFonts w:cs="Symbol"/>
                <w:sz w:val="18"/>
                <w:szCs w:val="18"/>
              </w:rPr>
              <w:t>(See also 145.11(a)(17))</w:t>
            </w:r>
          </w:p>
        </w:tc>
        <w:tc>
          <w:tcPr>
            <w:tcW w:w="3960" w:type="dxa"/>
            <w:shd w:val="clear" w:color="auto" w:fill="auto"/>
          </w:tcPr>
          <w:p w14:paraId="04A28941" w14:textId="17DEA87B" w:rsidR="00576B53" w:rsidRPr="00BD15C0" w:rsidRDefault="00576B53" w:rsidP="00576B53">
            <w:pPr>
              <w:spacing w:after="0"/>
              <w:rPr>
                <w:rFonts w:cs="Symbol"/>
                <w:color w:val="000000"/>
                <w:sz w:val="18"/>
                <w:szCs w:val="18"/>
                <w:lang w:eastAsia="zh-CN"/>
              </w:rPr>
            </w:pPr>
            <w:r w:rsidRPr="00BD15C0">
              <w:rPr>
                <w:rFonts w:eastAsia="Arial" w:cs="Symbol"/>
                <w:b/>
                <w:sz w:val="18"/>
                <w:szCs w:val="18"/>
              </w:rPr>
              <w:t>§5.202(d)(2)</w:t>
            </w:r>
            <w:r w:rsidRPr="00BD15C0">
              <w:rPr>
                <w:rFonts w:cs="Symbol"/>
                <w:b/>
                <w:color w:val="000000"/>
                <w:sz w:val="18"/>
                <w:szCs w:val="18"/>
                <w:lang w:eastAsia="zh-CN"/>
              </w:rPr>
              <w:t>(A) Causes for modification or for revocation and reissuance.</w:t>
            </w:r>
            <w:r w:rsidRPr="00BD15C0">
              <w:rPr>
                <w:rFonts w:cs="Symbol"/>
                <w:color w:val="000000"/>
                <w:sz w:val="18"/>
                <w:szCs w:val="18"/>
                <w:lang w:eastAsia="zh-CN"/>
              </w:rPr>
              <w:t xml:space="preserve"> </w:t>
            </w:r>
          </w:p>
          <w:p w14:paraId="64F22B19" w14:textId="6E210AA7" w:rsidR="00576B53" w:rsidRPr="00BD15C0" w:rsidRDefault="00576B53" w:rsidP="00576B53">
            <w:pPr>
              <w:spacing w:after="0"/>
              <w:rPr>
                <w:rFonts w:eastAsia="Arial" w:cs="Symbol"/>
                <w:b/>
                <w:sz w:val="18"/>
                <w:szCs w:val="18"/>
              </w:rPr>
            </w:pPr>
            <w:r w:rsidRPr="00BD15C0">
              <w:rPr>
                <w:rFonts w:cs="Symbol"/>
                <w:color w:val="000000"/>
                <w:sz w:val="18"/>
                <w:szCs w:val="18"/>
                <w:lang w:eastAsia="zh-CN"/>
              </w:rPr>
              <w:t>The following may be causes for revocation and reissuance as well as modification:</w:t>
            </w:r>
          </w:p>
        </w:tc>
        <w:tc>
          <w:tcPr>
            <w:tcW w:w="2341" w:type="dxa"/>
          </w:tcPr>
          <w:p w14:paraId="396C55D1" w14:textId="732C8BB7"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0C2516CF" w14:textId="77777777" w:rsidR="00576B53" w:rsidRPr="00BD15C0" w:rsidRDefault="00576B53" w:rsidP="00576B53">
            <w:pPr>
              <w:spacing w:after="0"/>
              <w:rPr>
                <w:rFonts w:eastAsia="Arial" w:cs="Symbol"/>
                <w:sz w:val="18"/>
                <w:szCs w:val="18"/>
              </w:rPr>
            </w:pPr>
          </w:p>
        </w:tc>
        <w:tc>
          <w:tcPr>
            <w:tcW w:w="2836" w:type="dxa"/>
          </w:tcPr>
          <w:p w14:paraId="612B9013" w14:textId="2C5BFBDB" w:rsidR="00576B53" w:rsidRPr="00BD15C0" w:rsidRDefault="00576B53" w:rsidP="00576B53">
            <w:pPr>
              <w:spacing w:after="0"/>
              <w:rPr>
                <w:rFonts w:eastAsia="Arial" w:cs="Symbol"/>
                <w:sz w:val="18"/>
                <w:szCs w:val="18"/>
              </w:rPr>
            </w:pPr>
          </w:p>
        </w:tc>
      </w:tr>
      <w:tr w:rsidR="00576B53" w:rsidRPr="00BD15C0" w14:paraId="36A03AB1" w14:textId="5F431D1D" w:rsidTr="00986D68">
        <w:trPr>
          <w:cantSplit/>
          <w:trHeight w:val="17"/>
          <w:jc w:val="center"/>
        </w:trPr>
        <w:tc>
          <w:tcPr>
            <w:tcW w:w="805" w:type="dxa"/>
          </w:tcPr>
          <w:p w14:paraId="3F749972" w14:textId="2653D5AE" w:rsidR="00576B53" w:rsidRPr="00BD15C0" w:rsidRDefault="00576B53" w:rsidP="00576B53">
            <w:pPr>
              <w:pStyle w:val="ListParagraph"/>
              <w:numPr>
                <w:ilvl w:val="0"/>
                <w:numId w:val="25"/>
              </w:numPr>
              <w:spacing w:after="0"/>
              <w:rPr>
                <w:rFonts w:cs="Symbol"/>
                <w:i/>
                <w:sz w:val="18"/>
                <w:szCs w:val="18"/>
              </w:rPr>
            </w:pPr>
            <w:r w:rsidRPr="00BD15C0">
              <w:rPr>
                <w:rFonts w:cs="Symbol"/>
                <w:i/>
                <w:sz w:val="18"/>
                <w:szCs w:val="18"/>
              </w:rPr>
              <w:t>211</w:t>
            </w:r>
          </w:p>
        </w:tc>
        <w:tc>
          <w:tcPr>
            <w:tcW w:w="4140" w:type="dxa"/>
            <w:shd w:val="clear" w:color="auto" w:fill="auto"/>
          </w:tcPr>
          <w:p w14:paraId="506B3FC6" w14:textId="3E4D8859" w:rsidR="00576B53" w:rsidRPr="00BD15C0" w:rsidRDefault="00576B53" w:rsidP="00576B53">
            <w:pPr>
              <w:spacing w:after="0"/>
              <w:rPr>
                <w:rFonts w:eastAsia="Arial" w:cs="Symbol"/>
                <w:sz w:val="18"/>
                <w:szCs w:val="18"/>
              </w:rPr>
            </w:pPr>
            <w:r w:rsidRPr="00BD15C0">
              <w:rPr>
                <w:rFonts w:cs="Symbol"/>
                <w:i/>
                <w:sz w:val="18"/>
                <w:szCs w:val="18"/>
              </w:rPr>
              <w:t>Alterations</w:t>
            </w:r>
            <w:r w:rsidRPr="00BD15C0">
              <w:rPr>
                <w:rFonts w:cs="Symbol"/>
                <w:sz w:val="18"/>
                <w:szCs w:val="18"/>
              </w:rPr>
              <w:t xml:space="preserve">. There are material and substantial alterations or additions to the permitted facility or activity which occurred after permit issuance which justify the application of permit conditions that are different or absent in the existing permit. </w:t>
            </w:r>
          </w:p>
        </w:tc>
        <w:tc>
          <w:tcPr>
            <w:tcW w:w="2790" w:type="dxa"/>
            <w:shd w:val="clear" w:color="auto" w:fill="auto"/>
          </w:tcPr>
          <w:p w14:paraId="7CCF3D7D" w14:textId="77777777" w:rsidR="00576B53" w:rsidRPr="00BD15C0" w:rsidRDefault="00576B53" w:rsidP="00576B53">
            <w:pPr>
              <w:spacing w:after="0"/>
              <w:rPr>
                <w:rFonts w:cs="Symbol"/>
                <w:sz w:val="18"/>
                <w:szCs w:val="18"/>
              </w:rPr>
            </w:pPr>
            <w:r w:rsidRPr="00BD15C0">
              <w:rPr>
                <w:rFonts w:cs="Symbol"/>
                <w:sz w:val="18"/>
                <w:szCs w:val="18"/>
              </w:rPr>
              <w:t>40 CFR 144.39(a)(1)</w:t>
            </w:r>
          </w:p>
          <w:p w14:paraId="3D7A621A" w14:textId="4EA9A66A" w:rsidR="00576B53" w:rsidRPr="00BD15C0" w:rsidRDefault="00576B53" w:rsidP="00576B53">
            <w:pPr>
              <w:spacing w:after="0"/>
              <w:rPr>
                <w:rFonts w:eastAsia="Arial" w:cs="Symbol"/>
                <w:sz w:val="18"/>
                <w:szCs w:val="18"/>
              </w:rPr>
            </w:pPr>
            <w:r w:rsidRPr="00BD15C0">
              <w:rPr>
                <w:rFonts w:cs="Symbol"/>
                <w:sz w:val="18"/>
                <w:szCs w:val="18"/>
              </w:rPr>
              <w:t>(See also 145.11(a)(17))</w:t>
            </w:r>
          </w:p>
        </w:tc>
        <w:tc>
          <w:tcPr>
            <w:tcW w:w="3960" w:type="dxa"/>
            <w:shd w:val="clear" w:color="auto" w:fill="auto"/>
          </w:tcPr>
          <w:p w14:paraId="1B124AC0" w14:textId="7C338FD6" w:rsidR="00576B53" w:rsidRPr="00BD15C0" w:rsidRDefault="00576B53" w:rsidP="00576B53">
            <w:pPr>
              <w:spacing w:after="0"/>
              <w:rPr>
                <w:rFonts w:cs="Symbol"/>
                <w:color w:val="000000"/>
                <w:sz w:val="18"/>
                <w:szCs w:val="18"/>
                <w:lang w:eastAsia="zh-CN"/>
              </w:rPr>
            </w:pPr>
            <w:r w:rsidRPr="00BD15C0">
              <w:rPr>
                <w:rFonts w:eastAsia="Arial" w:cs="Symbol"/>
                <w:b/>
                <w:sz w:val="18"/>
                <w:szCs w:val="18"/>
              </w:rPr>
              <w:t>§5.202(d)(2)(A)</w:t>
            </w:r>
            <w:r w:rsidRPr="00BD15C0">
              <w:rPr>
                <w:rFonts w:cs="Symbol"/>
                <w:b/>
                <w:color w:val="000000"/>
                <w:sz w:val="18"/>
                <w:szCs w:val="18"/>
                <w:lang w:eastAsia="zh-CN"/>
              </w:rPr>
              <w:t>(i) Alterations.</w:t>
            </w:r>
            <w:r w:rsidRPr="00BD15C0">
              <w:rPr>
                <w:rFonts w:cs="Symbol"/>
                <w:color w:val="000000"/>
                <w:sz w:val="18"/>
                <w:szCs w:val="18"/>
                <w:lang w:eastAsia="zh-CN"/>
              </w:rPr>
              <w:t xml:space="preserve"> There are material and substantial alterations or additions to the permitted facility or activity which occurred after permit issuance that justify the inclusion of permit conditions that are different from or absent in the existing permit.</w:t>
            </w:r>
          </w:p>
        </w:tc>
        <w:tc>
          <w:tcPr>
            <w:tcW w:w="2341" w:type="dxa"/>
          </w:tcPr>
          <w:p w14:paraId="27CA7048" w14:textId="0CC8E463" w:rsidR="00576B53" w:rsidRPr="00BD15C0" w:rsidRDefault="00576B53" w:rsidP="00576B53">
            <w:pPr>
              <w:keepNext/>
              <w:spacing w:after="0"/>
              <w:rPr>
                <w:rFonts w:eastAsia="Arial" w:cs="Symbol"/>
                <w:sz w:val="18"/>
                <w:szCs w:val="18"/>
              </w:rPr>
            </w:pPr>
            <w:r w:rsidRPr="00BD15C0">
              <w:rPr>
                <w:rFonts w:eastAsia="Arial" w:cs="Symbol"/>
                <w:sz w:val="18"/>
                <w:szCs w:val="18"/>
              </w:rPr>
              <w:t>Same as the CFR.</w:t>
            </w:r>
          </w:p>
        </w:tc>
        <w:tc>
          <w:tcPr>
            <w:tcW w:w="1979" w:type="dxa"/>
          </w:tcPr>
          <w:p w14:paraId="1C424D67" w14:textId="77777777" w:rsidR="00576B53" w:rsidRPr="00BD15C0" w:rsidRDefault="00576B53" w:rsidP="00576B53">
            <w:pPr>
              <w:keepNext/>
              <w:spacing w:after="0"/>
              <w:rPr>
                <w:rFonts w:eastAsia="Arial" w:cs="Symbol"/>
                <w:sz w:val="18"/>
                <w:szCs w:val="18"/>
              </w:rPr>
            </w:pPr>
          </w:p>
        </w:tc>
        <w:tc>
          <w:tcPr>
            <w:tcW w:w="2836" w:type="dxa"/>
          </w:tcPr>
          <w:p w14:paraId="2CC0D72D" w14:textId="5FD9C544" w:rsidR="00576B53" w:rsidRPr="00BD15C0" w:rsidRDefault="00576B53" w:rsidP="00576B53">
            <w:pPr>
              <w:keepNext/>
              <w:spacing w:after="0"/>
              <w:rPr>
                <w:rFonts w:eastAsia="Arial" w:cs="Symbol"/>
                <w:sz w:val="18"/>
                <w:szCs w:val="18"/>
              </w:rPr>
            </w:pPr>
          </w:p>
        </w:tc>
      </w:tr>
      <w:tr w:rsidR="00576B53" w:rsidRPr="00BD15C0" w14:paraId="2C696818" w14:textId="7D0B9390" w:rsidTr="00986D68">
        <w:trPr>
          <w:cantSplit/>
          <w:trHeight w:val="27"/>
          <w:jc w:val="center"/>
        </w:trPr>
        <w:tc>
          <w:tcPr>
            <w:tcW w:w="805" w:type="dxa"/>
          </w:tcPr>
          <w:p w14:paraId="74398B8F" w14:textId="5DA03E75" w:rsidR="00576B53" w:rsidRPr="00BD15C0" w:rsidRDefault="00576B53" w:rsidP="00576B53">
            <w:pPr>
              <w:pStyle w:val="ListParagraph"/>
              <w:numPr>
                <w:ilvl w:val="0"/>
                <w:numId w:val="25"/>
              </w:numPr>
              <w:spacing w:after="0"/>
              <w:rPr>
                <w:rFonts w:cs="Symbol"/>
                <w:i/>
                <w:sz w:val="18"/>
                <w:szCs w:val="18"/>
              </w:rPr>
            </w:pPr>
            <w:r w:rsidRPr="00BD15C0">
              <w:rPr>
                <w:rFonts w:cs="Symbol"/>
                <w:i/>
                <w:sz w:val="18"/>
                <w:szCs w:val="18"/>
              </w:rPr>
              <w:lastRenderedPageBreak/>
              <w:t>212</w:t>
            </w:r>
          </w:p>
        </w:tc>
        <w:tc>
          <w:tcPr>
            <w:tcW w:w="4140" w:type="dxa"/>
            <w:shd w:val="clear" w:color="auto" w:fill="auto"/>
          </w:tcPr>
          <w:p w14:paraId="3BF85CB6" w14:textId="772F7F74" w:rsidR="00576B53" w:rsidRPr="00BD15C0" w:rsidRDefault="00576B53" w:rsidP="00576B53">
            <w:pPr>
              <w:spacing w:after="0"/>
              <w:rPr>
                <w:rFonts w:eastAsia="Arial" w:cs="Symbol"/>
                <w:sz w:val="18"/>
                <w:szCs w:val="18"/>
              </w:rPr>
            </w:pPr>
            <w:r w:rsidRPr="00BD15C0">
              <w:rPr>
                <w:rFonts w:cs="Symbol"/>
                <w:i/>
                <w:sz w:val="18"/>
                <w:szCs w:val="18"/>
              </w:rPr>
              <w:t>Information.</w:t>
            </w:r>
            <w:r w:rsidRPr="00BD15C0">
              <w:rPr>
                <w:rFonts w:cs="Symbol"/>
                <w:sz w:val="18"/>
                <w:szCs w:val="18"/>
              </w:rPr>
              <w:t xml:space="preserve"> The Director has received information. Permits other than for Class II and III wells may be modified during their terms for this cause only if the information was not available at the time of permit issuance (other than revised regulations, guidance, or test methods) and would have justified the application of different permit conditions at the time of issuance. For UIC area permits (§ 144.33), this cause shall include any information indicating that cumulative effects on the environment are unacceptable.</w:t>
            </w:r>
          </w:p>
        </w:tc>
        <w:tc>
          <w:tcPr>
            <w:tcW w:w="2790" w:type="dxa"/>
            <w:shd w:val="clear" w:color="auto" w:fill="auto"/>
          </w:tcPr>
          <w:p w14:paraId="5A69E2F4" w14:textId="77777777" w:rsidR="00576B53" w:rsidRPr="00BD15C0" w:rsidRDefault="00576B53" w:rsidP="00576B53">
            <w:pPr>
              <w:spacing w:after="0"/>
              <w:rPr>
                <w:rFonts w:cs="Symbol"/>
                <w:sz w:val="18"/>
                <w:szCs w:val="18"/>
              </w:rPr>
            </w:pPr>
            <w:r w:rsidRPr="00BD15C0">
              <w:rPr>
                <w:rFonts w:cs="Symbol"/>
                <w:sz w:val="18"/>
                <w:szCs w:val="18"/>
              </w:rPr>
              <w:t>40 CFR 144.39(a)(2)</w:t>
            </w:r>
          </w:p>
          <w:p w14:paraId="420985BD" w14:textId="031A05B5" w:rsidR="00576B53" w:rsidRPr="00BD15C0" w:rsidRDefault="00576B53" w:rsidP="00576B53">
            <w:pPr>
              <w:spacing w:after="0"/>
              <w:rPr>
                <w:rFonts w:eastAsia="Arial" w:cs="Symbol"/>
                <w:sz w:val="18"/>
                <w:szCs w:val="18"/>
              </w:rPr>
            </w:pPr>
            <w:r w:rsidRPr="00BD15C0">
              <w:rPr>
                <w:rFonts w:cs="Symbol"/>
                <w:sz w:val="18"/>
                <w:szCs w:val="18"/>
              </w:rPr>
              <w:t>(See also 145.11(a)(17))</w:t>
            </w:r>
          </w:p>
        </w:tc>
        <w:tc>
          <w:tcPr>
            <w:tcW w:w="3960" w:type="dxa"/>
            <w:shd w:val="clear" w:color="auto" w:fill="auto"/>
          </w:tcPr>
          <w:p w14:paraId="025C726A" w14:textId="25F7C9BA" w:rsidR="00576B53" w:rsidRPr="00BD15C0" w:rsidRDefault="00576B53" w:rsidP="00576B53">
            <w:pPr>
              <w:spacing w:after="0"/>
              <w:rPr>
                <w:rFonts w:cs="Symbol"/>
                <w:color w:val="000000"/>
                <w:sz w:val="18"/>
                <w:szCs w:val="18"/>
                <w:lang w:eastAsia="zh-CN"/>
              </w:rPr>
            </w:pPr>
            <w:r w:rsidRPr="00BD15C0">
              <w:rPr>
                <w:rFonts w:eastAsia="Arial" w:cs="Symbol"/>
                <w:b/>
                <w:sz w:val="18"/>
                <w:szCs w:val="18"/>
              </w:rPr>
              <w:t>§5.202(d)(2)(A)</w:t>
            </w:r>
            <w:r w:rsidRPr="00BD15C0">
              <w:rPr>
                <w:rFonts w:cs="Symbol"/>
                <w:b/>
                <w:color w:val="000000"/>
                <w:sz w:val="18"/>
                <w:szCs w:val="18"/>
                <w:lang w:eastAsia="zh-CN"/>
              </w:rPr>
              <w:t>(ii) New information</w:t>
            </w:r>
            <w:r w:rsidRPr="00BD15C0">
              <w:rPr>
                <w:rFonts w:cs="Symbol"/>
                <w:b/>
                <w:i/>
                <w:color w:val="000000"/>
                <w:sz w:val="18"/>
                <w:szCs w:val="18"/>
                <w:lang w:eastAsia="zh-CN"/>
              </w:rPr>
              <w:t>.</w:t>
            </w:r>
            <w:r w:rsidRPr="00BD15C0">
              <w:rPr>
                <w:rFonts w:cs="Symbol"/>
                <w:i/>
                <w:color w:val="000000"/>
                <w:sz w:val="18"/>
                <w:szCs w:val="18"/>
                <w:lang w:eastAsia="zh-CN"/>
              </w:rPr>
              <w:t xml:space="preserve"> </w:t>
            </w:r>
            <w:r w:rsidRPr="00BD15C0">
              <w:rPr>
                <w:rFonts w:cs="Symbol"/>
                <w:color w:val="000000"/>
                <w:sz w:val="18"/>
                <w:szCs w:val="18"/>
                <w:lang w:eastAsia="zh-CN"/>
              </w:rPr>
              <w:t xml:space="preserve">The director has received </w:t>
            </w:r>
            <w:r w:rsidRPr="00791CAE">
              <w:rPr>
                <w:rFonts w:cs="Symbol"/>
                <w:color w:val="000000"/>
                <w:sz w:val="18"/>
                <w:szCs w:val="18"/>
                <w:lang w:eastAsia="zh-CN"/>
              </w:rPr>
              <w:t>new material</w:t>
            </w:r>
            <w:r>
              <w:rPr>
                <w:rFonts w:cs="Symbol"/>
                <w:color w:val="000000"/>
                <w:sz w:val="18"/>
                <w:szCs w:val="18"/>
                <w:lang w:eastAsia="zh-CN"/>
              </w:rPr>
              <w:t xml:space="preserve"> </w:t>
            </w:r>
            <w:r w:rsidRPr="00BD15C0">
              <w:rPr>
                <w:rFonts w:cs="Symbol"/>
                <w:color w:val="000000"/>
                <w:sz w:val="18"/>
                <w:szCs w:val="18"/>
                <w:lang w:eastAsia="zh-CN"/>
              </w:rPr>
              <w:t>information that was not available at the time of permit issuance and would have justified the inclusion of different permit conditions at the time of issuance. This may include any increase greater than the permitted CO</w:t>
            </w:r>
            <w:r w:rsidRPr="00BD15C0">
              <w:rPr>
                <w:rFonts w:cs="Symbol"/>
                <w:color w:val="000000"/>
                <w:sz w:val="18"/>
                <w:szCs w:val="18"/>
                <w:vertAlign w:val="subscript"/>
                <w:lang w:eastAsia="zh-CN"/>
              </w:rPr>
              <w:t>2</w:t>
            </w:r>
            <w:r w:rsidRPr="00BD15C0">
              <w:rPr>
                <w:rFonts w:cs="Symbol"/>
                <w:color w:val="000000"/>
                <w:sz w:val="18"/>
                <w:szCs w:val="18"/>
                <w:lang w:eastAsia="zh-CN"/>
              </w:rPr>
              <w:t xml:space="preserve"> storage volume, and/or changes in the chemical composition of the CO</w:t>
            </w:r>
            <w:r w:rsidRPr="00BD15C0">
              <w:rPr>
                <w:rFonts w:cs="Symbol"/>
                <w:color w:val="000000"/>
                <w:sz w:val="18"/>
                <w:szCs w:val="18"/>
                <w:vertAlign w:val="subscript"/>
                <w:lang w:eastAsia="zh-CN"/>
              </w:rPr>
              <w:t>2</w:t>
            </w:r>
            <w:r w:rsidRPr="00BD15C0">
              <w:rPr>
                <w:rFonts w:cs="Symbol"/>
                <w:color w:val="000000"/>
                <w:sz w:val="18"/>
                <w:szCs w:val="18"/>
                <w:lang w:eastAsia="zh-CN"/>
              </w:rPr>
              <w:t xml:space="preserve"> stream</w:t>
            </w:r>
            <w:r>
              <w:rPr>
                <w:rFonts w:cs="Symbol"/>
                <w:color w:val="000000"/>
                <w:sz w:val="18"/>
                <w:szCs w:val="18"/>
                <w:lang w:eastAsia="zh-CN"/>
              </w:rPr>
              <w:t xml:space="preserve"> </w:t>
            </w:r>
            <w:r w:rsidRPr="00312C62">
              <w:rPr>
                <w:rFonts w:cs="Symbol"/>
                <w:color w:val="000000"/>
                <w:sz w:val="18"/>
                <w:szCs w:val="18"/>
                <w:lang w:eastAsia="zh-CN"/>
              </w:rPr>
              <w:t>that in the judgment of the director, would interfere with the operation of the facility or its ability to meet the permit conditions.</w:t>
            </w:r>
            <w:r w:rsidRPr="00BD15C0">
              <w:rPr>
                <w:rFonts w:cs="Symbol"/>
                <w:color w:val="000000"/>
                <w:sz w:val="18"/>
                <w:szCs w:val="18"/>
                <w:lang w:eastAsia="zh-CN"/>
              </w:rPr>
              <w:t>;</w:t>
            </w:r>
          </w:p>
        </w:tc>
        <w:tc>
          <w:tcPr>
            <w:tcW w:w="2341" w:type="dxa"/>
          </w:tcPr>
          <w:p w14:paraId="2F9DFC50" w14:textId="4DF02FC1"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5AE55E8F" w14:textId="77777777" w:rsidR="00576B53" w:rsidRPr="00BD15C0" w:rsidRDefault="00576B53" w:rsidP="00576B53">
            <w:pPr>
              <w:spacing w:after="0"/>
              <w:rPr>
                <w:rFonts w:eastAsia="Arial" w:cs="Symbol"/>
                <w:sz w:val="18"/>
                <w:szCs w:val="18"/>
              </w:rPr>
            </w:pPr>
          </w:p>
        </w:tc>
        <w:tc>
          <w:tcPr>
            <w:tcW w:w="2836" w:type="dxa"/>
          </w:tcPr>
          <w:p w14:paraId="0F72A291" w14:textId="77777777" w:rsidR="00576B53" w:rsidRDefault="00576B53" w:rsidP="00576B53">
            <w:pPr>
              <w:spacing w:after="0"/>
              <w:rPr>
                <w:rFonts w:eastAsia="Arial" w:cs="Symbol"/>
                <w:sz w:val="18"/>
                <w:szCs w:val="18"/>
              </w:rPr>
            </w:pPr>
            <w:r w:rsidRPr="00BD15C0">
              <w:rPr>
                <w:rFonts w:eastAsia="Arial" w:cs="Symbol"/>
                <w:sz w:val="18"/>
                <w:szCs w:val="18"/>
              </w:rPr>
              <w:t xml:space="preserve">The text of the state requirement </w:t>
            </w:r>
            <w:proofErr w:type="gramStart"/>
            <w:r w:rsidRPr="00BD15C0">
              <w:rPr>
                <w:rFonts w:eastAsia="Arial" w:cs="Symbol"/>
                <w:sz w:val="18"/>
                <w:szCs w:val="18"/>
              </w:rPr>
              <w:t xml:space="preserve">is </w:t>
            </w:r>
            <w:r>
              <w:rPr>
                <w:rFonts w:eastAsia="Arial" w:cs="Symbol"/>
                <w:sz w:val="18"/>
                <w:szCs w:val="18"/>
              </w:rPr>
              <w:t xml:space="preserve"> more</w:t>
            </w:r>
            <w:proofErr w:type="gramEnd"/>
            <w:r>
              <w:rPr>
                <w:rFonts w:eastAsia="Arial" w:cs="Symbol"/>
                <w:sz w:val="18"/>
                <w:szCs w:val="18"/>
              </w:rPr>
              <w:t xml:space="preserve"> specific to Class VI</w:t>
            </w:r>
            <w:r w:rsidRPr="00BD15C0">
              <w:rPr>
                <w:rFonts w:eastAsia="Arial" w:cs="Symbol"/>
                <w:sz w:val="18"/>
                <w:szCs w:val="18"/>
              </w:rPr>
              <w:t xml:space="preserve">, but </w:t>
            </w:r>
            <w:r>
              <w:rPr>
                <w:rFonts w:eastAsia="Arial" w:cs="Symbol"/>
                <w:sz w:val="18"/>
                <w:szCs w:val="18"/>
              </w:rPr>
              <w:t xml:space="preserve">there are </w:t>
            </w:r>
            <w:r w:rsidRPr="00BD15C0">
              <w:rPr>
                <w:rFonts w:eastAsia="Arial" w:cs="Symbol"/>
                <w:sz w:val="18"/>
                <w:szCs w:val="18"/>
              </w:rPr>
              <w:t>no concerns for stringency.</w:t>
            </w:r>
          </w:p>
          <w:p w14:paraId="73DCDEAE" w14:textId="77777777" w:rsidR="00576B53" w:rsidRDefault="00576B53" w:rsidP="00576B53">
            <w:pPr>
              <w:spacing w:after="0"/>
              <w:rPr>
                <w:rFonts w:eastAsia="Arial" w:cs="Symbol"/>
                <w:color w:val="00B050"/>
                <w:sz w:val="18"/>
                <w:szCs w:val="18"/>
              </w:rPr>
            </w:pPr>
          </w:p>
          <w:p w14:paraId="7B579CF0" w14:textId="1B1EE775" w:rsidR="00576B53" w:rsidRPr="0090355C" w:rsidRDefault="00576B53" w:rsidP="00576B53">
            <w:pPr>
              <w:rPr>
                <w:rFonts w:eastAsia="Arial" w:cs="Symbol"/>
                <w:sz w:val="18"/>
                <w:szCs w:val="18"/>
              </w:rPr>
            </w:pPr>
            <w:r w:rsidRPr="0090355C">
              <w:rPr>
                <w:rFonts w:eastAsia="Arial" w:cs="Symbol"/>
                <w:sz w:val="18"/>
                <w:szCs w:val="18"/>
              </w:rPr>
              <w:t>August 2022 rule changes do not affect stringency.</w:t>
            </w:r>
          </w:p>
          <w:p w14:paraId="402900AF" w14:textId="23B50DBD" w:rsidR="00576B53" w:rsidRPr="00BD15C0" w:rsidRDefault="00576B53" w:rsidP="00576B53">
            <w:pPr>
              <w:spacing w:after="0"/>
              <w:rPr>
                <w:rFonts w:eastAsia="Arial" w:cs="Symbol"/>
                <w:sz w:val="18"/>
                <w:szCs w:val="18"/>
              </w:rPr>
            </w:pPr>
          </w:p>
        </w:tc>
      </w:tr>
      <w:tr w:rsidR="00576B53" w:rsidRPr="00BD15C0" w14:paraId="231BD53C" w14:textId="000C1FB5" w:rsidTr="00986D68">
        <w:trPr>
          <w:cantSplit/>
          <w:trHeight w:val="670"/>
          <w:jc w:val="center"/>
        </w:trPr>
        <w:tc>
          <w:tcPr>
            <w:tcW w:w="805" w:type="dxa"/>
          </w:tcPr>
          <w:p w14:paraId="03F24BB6" w14:textId="33E8EDF4" w:rsidR="00576B53" w:rsidRPr="00BD15C0" w:rsidRDefault="00576B53" w:rsidP="00576B53">
            <w:pPr>
              <w:pStyle w:val="ListParagraph"/>
              <w:numPr>
                <w:ilvl w:val="0"/>
                <w:numId w:val="25"/>
              </w:numPr>
              <w:spacing w:after="0"/>
              <w:rPr>
                <w:rFonts w:cs="Symbol"/>
                <w:i/>
                <w:sz w:val="18"/>
                <w:szCs w:val="18"/>
              </w:rPr>
            </w:pPr>
            <w:r w:rsidRPr="00BD15C0">
              <w:rPr>
                <w:rFonts w:cs="Symbol"/>
                <w:i/>
                <w:sz w:val="18"/>
                <w:szCs w:val="18"/>
              </w:rPr>
              <w:t>213</w:t>
            </w:r>
          </w:p>
        </w:tc>
        <w:tc>
          <w:tcPr>
            <w:tcW w:w="4140" w:type="dxa"/>
            <w:shd w:val="clear" w:color="auto" w:fill="auto"/>
          </w:tcPr>
          <w:p w14:paraId="62CB39E2" w14:textId="5EABE80E" w:rsidR="00576B53" w:rsidRPr="00BD15C0" w:rsidRDefault="00576B53" w:rsidP="00576B53">
            <w:pPr>
              <w:spacing w:after="0"/>
              <w:rPr>
                <w:rFonts w:eastAsia="Arial" w:cs="Symbol"/>
                <w:b/>
                <w:sz w:val="18"/>
                <w:szCs w:val="18"/>
              </w:rPr>
            </w:pPr>
            <w:r w:rsidRPr="00BD15C0">
              <w:rPr>
                <w:rFonts w:cs="Symbol"/>
                <w:i/>
                <w:sz w:val="18"/>
                <w:szCs w:val="18"/>
              </w:rPr>
              <w:t>New regulations</w:t>
            </w:r>
            <w:r w:rsidRPr="00BD15C0">
              <w:rPr>
                <w:rFonts w:cs="Symbol"/>
                <w:sz w:val="18"/>
                <w:szCs w:val="18"/>
              </w:rPr>
              <w:t xml:space="preserve">. The standards or regulations on which the permit was based have been changed by promulgation of new or amended standards or regulations or by judicial decision after the permit was issued.  Permits other than for Class I hazardous waste injection wells, Class II, Class </w:t>
            </w:r>
            <w:proofErr w:type="gramStart"/>
            <w:r w:rsidRPr="00BD15C0">
              <w:rPr>
                <w:rFonts w:cs="Symbol"/>
                <w:sz w:val="18"/>
                <w:szCs w:val="18"/>
              </w:rPr>
              <w:t>III</w:t>
            </w:r>
            <w:proofErr w:type="gramEnd"/>
            <w:r w:rsidRPr="00BD15C0">
              <w:rPr>
                <w:rFonts w:cs="Symbol"/>
                <w:sz w:val="18"/>
                <w:szCs w:val="18"/>
              </w:rPr>
              <w:t xml:space="preserve"> or Class VI wells may be modified during their permit terms for this cause only as follows: </w:t>
            </w:r>
          </w:p>
        </w:tc>
        <w:tc>
          <w:tcPr>
            <w:tcW w:w="2790" w:type="dxa"/>
            <w:shd w:val="clear" w:color="auto" w:fill="auto"/>
          </w:tcPr>
          <w:p w14:paraId="7767C91C" w14:textId="77777777" w:rsidR="00576B53" w:rsidRPr="00BD15C0" w:rsidRDefault="00576B53" w:rsidP="00576B53">
            <w:pPr>
              <w:spacing w:after="0"/>
              <w:rPr>
                <w:rFonts w:cs="Symbol"/>
                <w:sz w:val="18"/>
                <w:szCs w:val="18"/>
              </w:rPr>
            </w:pPr>
            <w:r w:rsidRPr="00BD15C0">
              <w:rPr>
                <w:rFonts w:cs="Symbol"/>
                <w:sz w:val="18"/>
                <w:szCs w:val="18"/>
              </w:rPr>
              <w:t>40 CFR 144.39(a)(3)</w:t>
            </w:r>
          </w:p>
          <w:p w14:paraId="297872C9" w14:textId="0C1952E3" w:rsidR="00576B53" w:rsidRPr="00BD15C0" w:rsidRDefault="00576B53" w:rsidP="00576B53">
            <w:pPr>
              <w:spacing w:after="0"/>
              <w:rPr>
                <w:rFonts w:eastAsia="Arial" w:cs="Symbol"/>
                <w:sz w:val="18"/>
                <w:szCs w:val="18"/>
              </w:rPr>
            </w:pPr>
            <w:r w:rsidRPr="00BD15C0">
              <w:rPr>
                <w:rFonts w:cs="Symbol"/>
                <w:sz w:val="18"/>
                <w:szCs w:val="18"/>
              </w:rPr>
              <w:t>(See also 145.11(a)(17))</w:t>
            </w:r>
          </w:p>
        </w:tc>
        <w:tc>
          <w:tcPr>
            <w:tcW w:w="3960" w:type="dxa"/>
            <w:shd w:val="clear" w:color="auto" w:fill="auto"/>
          </w:tcPr>
          <w:p w14:paraId="0CD86123" w14:textId="416F0FC8" w:rsidR="00576B53" w:rsidRPr="00BD15C0" w:rsidRDefault="00576B53" w:rsidP="00576B53">
            <w:pPr>
              <w:spacing w:after="0"/>
              <w:rPr>
                <w:rFonts w:cs="Symbol"/>
                <w:color w:val="000000"/>
                <w:sz w:val="18"/>
                <w:szCs w:val="18"/>
                <w:lang w:eastAsia="zh-CN"/>
              </w:rPr>
            </w:pPr>
            <w:r w:rsidRPr="00BD15C0">
              <w:rPr>
                <w:rFonts w:cs="Symbol"/>
                <w:b/>
                <w:sz w:val="18"/>
                <w:szCs w:val="18"/>
              </w:rPr>
              <w:t>§5.202</w:t>
            </w:r>
            <w:r w:rsidRPr="00BD15C0">
              <w:rPr>
                <w:rFonts w:eastAsia="Arial" w:cs="Symbol"/>
                <w:b/>
                <w:sz w:val="18"/>
                <w:szCs w:val="18"/>
              </w:rPr>
              <w:t>(d)(2)(A)(iii)</w:t>
            </w:r>
            <w:r w:rsidRPr="00BD15C0">
              <w:rPr>
                <w:rFonts w:cs="Symbol"/>
                <w:color w:val="000000"/>
                <w:sz w:val="18"/>
                <w:szCs w:val="18"/>
                <w:lang w:eastAsia="zh-CN"/>
              </w:rPr>
              <w:t xml:space="preserve"> </w:t>
            </w:r>
            <w:r w:rsidRPr="00BD15C0">
              <w:rPr>
                <w:rFonts w:cs="Symbol"/>
                <w:b/>
                <w:color w:val="000000"/>
                <w:sz w:val="18"/>
                <w:szCs w:val="18"/>
                <w:lang w:eastAsia="zh-CN"/>
              </w:rPr>
              <w:t>New regulations</w:t>
            </w:r>
            <w:r w:rsidRPr="00BD15C0">
              <w:rPr>
                <w:rFonts w:cs="Symbol"/>
                <w:b/>
                <w:i/>
                <w:color w:val="000000"/>
                <w:sz w:val="18"/>
                <w:szCs w:val="18"/>
                <w:lang w:eastAsia="zh-CN"/>
              </w:rPr>
              <w:t xml:space="preserve">. </w:t>
            </w:r>
            <w:r w:rsidRPr="00BD15C0">
              <w:rPr>
                <w:rFonts w:cs="Symbol"/>
                <w:color w:val="000000"/>
                <w:sz w:val="18"/>
                <w:szCs w:val="18"/>
                <w:lang w:eastAsia="zh-CN"/>
              </w:rPr>
              <w:t xml:space="preserve">The standards or regulations on which the permit was based have been </w:t>
            </w:r>
            <w:r w:rsidRPr="006765D0">
              <w:rPr>
                <w:rFonts w:cs="Symbol"/>
                <w:color w:val="000000"/>
                <w:sz w:val="18"/>
                <w:szCs w:val="18"/>
                <w:lang w:eastAsia="zh-CN"/>
              </w:rPr>
              <w:t>materially</w:t>
            </w:r>
            <w:r>
              <w:rPr>
                <w:rFonts w:cs="Symbol"/>
                <w:color w:val="000000"/>
                <w:sz w:val="18"/>
                <w:szCs w:val="18"/>
                <w:lang w:eastAsia="zh-CN"/>
              </w:rPr>
              <w:t xml:space="preserve"> </w:t>
            </w:r>
            <w:r w:rsidRPr="00BD15C0">
              <w:rPr>
                <w:rFonts w:cs="Symbol"/>
                <w:color w:val="000000"/>
                <w:sz w:val="18"/>
                <w:szCs w:val="18"/>
                <w:lang w:eastAsia="zh-CN"/>
              </w:rPr>
              <w:t>changed by promulgation of new or amended standards or regulations or by judicial decision after the permit was issued.</w:t>
            </w:r>
          </w:p>
        </w:tc>
        <w:tc>
          <w:tcPr>
            <w:tcW w:w="2341" w:type="dxa"/>
          </w:tcPr>
          <w:p w14:paraId="64134691" w14:textId="4D481FDC" w:rsidR="00576B53" w:rsidRPr="00BD15C0" w:rsidRDefault="00576B53" w:rsidP="00576B53">
            <w:pPr>
              <w:spacing w:after="0"/>
              <w:rPr>
                <w:rFonts w:eastAsia="Arial" w:cs="Symbol"/>
                <w:sz w:val="18"/>
                <w:szCs w:val="18"/>
              </w:rPr>
            </w:pPr>
            <w:proofErr w:type="gramStart"/>
            <w:r w:rsidRPr="00BD15C0">
              <w:rPr>
                <w:rFonts w:eastAsia="Arial" w:cs="Symbol"/>
                <w:sz w:val="18"/>
                <w:szCs w:val="18"/>
              </w:rPr>
              <w:t>S</w:t>
            </w:r>
            <w:r>
              <w:rPr>
                <w:rFonts w:eastAsia="Arial" w:cs="Symbol"/>
                <w:sz w:val="18"/>
                <w:szCs w:val="18"/>
              </w:rPr>
              <w:t>imilar to</w:t>
            </w:r>
            <w:proofErr w:type="gramEnd"/>
            <w:r>
              <w:rPr>
                <w:rFonts w:eastAsia="Arial" w:cs="Symbol"/>
                <w:sz w:val="18"/>
                <w:szCs w:val="18"/>
              </w:rPr>
              <w:t xml:space="preserve"> </w:t>
            </w:r>
            <w:r w:rsidRPr="00BD15C0">
              <w:rPr>
                <w:rFonts w:eastAsia="Arial" w:cs="Symbol"/>
                <w:sz w:val="18"/>
                <w:szCs w:val="18"/>
              </w:rPr>
              <w:t>the CFR.</w:t>
            </w:r>
          </w:p>
        </w:tc>
        <w:tc>
          <w:tcPr>
            <w:tcW w:w="1979" w:type="dxa"/>
          </w:tcPr>
          <w:p w14:paraId="5287141F" w14:textId="77777777" w:rsidR="00576B53" w:rsidRPr="00BD15C0" w:rsidRDefault="00576B53" w:rsidP="00576B53">
            <w:pPr>
              <w:spacing w:after="0"/>
              <w:rPr>
                <w:rFonts w:eastAsia="Arial" w:cs="Symbol"/>
                <w:sz w:val="18"/>
                <w:szCs w:val="18"/>
              </w:rPr>
            </w:pPr>
          </w:p>
        </w:tc>
        <w:tc>
          <w:tcPr>
            <w:tcW w:w="2836" w:type="dxa"/>
          </w:tcPr>
          <w:p w14:paraId="2DD9CFC1" w14:textId="77777777" w:rsidR="00576B53" w:rsidRDefault="00576B53" w:rsidP="00576B53">
            <w:pPr>
              <w:spacing w:after="0"/>
              <w:rPr>
                <w:rFonts w:eastAsia="Arial" w:cs="Symbol"/>
                <w:sz w:val="18"/>
                <w:szCs w:val="18"/>
              </w:rPr>
            </w:pPr>
            <w:proofErr w:type="gramStart"/>
            <w:r>
              <w:rPr>
                <w:rFonts w:eastAsia="Arial" w:cs="Symbol"/>
                <w:sz w:val="18"/>
                <w:szCs w:val="18"/>
              </w:rPr>
              <w:t>Similar to</w:t>
            </w:r>
            <w:proofErr w:type="gramEnd"/>
            <w:r>
              <w:rPr>
                <w:rFonts w:eastAsia="Arial" w:cs="Symbol"/>
                <w:sz w:val="18"/>
                <w:szCs w:val="18"/>
              </w:rPr>
              <w:t xml:space="preserve"> CFR; no concerns for stringency. </w:t>
            </w:r>
          </w:p>
          <w:p w14:paraId="183144C1" w14:textId="77777777" w:rsidR="00576B53" w:rsidRDefault="00576B53" w:rsidP="00576B53">
            <w:pPr>
              <w:spacing w:after="0"/>
              <w:rPr>
                <w:rFonts w:eastAsia="Arial" w:cs="Symbol"/>
                <w:color w:val="00B050"/>
                <w:sz w:val="18"/>
                <w:szCs w:val="18"/>
              </w:rPr>
            </w:pPr>
          </w:p>
          <w:p w14:paraId="6C2905F8" w14:textId="70127B0E" w:rsidR="00576B53" w:rsidRPr="00BD15C0" w:rsidRDefault="00576B53" w:rsidP="00576B53">
            <w:pPr>
              <w:rPr>
                <w:rFonts w:eastAsia="Arial" w:cs="Symbol"/>
                <w:sz w:val="18"/>
                <w:szCs w:val="18"/>
              </w:rPr>
            </w:pPr>
            <w:r w:rsidRPr="0090355C">
              <w:rPr>
                <w:rFonts w:eastAsia="Arial" w:cs="Symbol"/>
                <w:sz w:val="18"/>
                <w:szCs w:val="18"/>
              </w:rPr>
              <w:t>Minor August 2022 rule changes do not affect stringency.</w:t>
            </w:r>
          </w:p>
        </w:tc>
      </w:tr>
      <w:tr w:rsidR="00576B53" w:rsidRPr="00BD15C0" w14:paraId="1166E024" w14:textId="7CD6E32B" w:rsidTr="00986D68">
        <w:trPr>
          <w:cantSplit/>
          <w:trHeight w:val="337"/>
          <w:jc w:val="center"/>
        </w:trPr>
        <w:tc>
          <w:tcPr>
            <w:tcW w:w="805" w:type="dxa"/>
          </w:tcPr>
          <w:p w14:paraId="59F57177" w14:textId="0A187F80" w:rsidR="00576B53" w:rsidRPr="00BD15C0" w:rsidRDefault="00576B53" w:rsidP="00576B53">
            <w:pPr>
              <w:pStyle w:val="ListParagraph"/>
              <w:numPr>
                <w:ilvl w:val="0"/>
                <w:numId w:val="25"/>
              </w:numPr>
              <w:spacing w:after="0"/>
              <w:rPr>
                <w:rFonts w:cs="Symbol"/>
                <w:i/>
                <w:sz w:val="18"/>
                <w:szCs w:val="18"/>
              </w:rPr>
            </w:pPr>
            <w:r w:rsidRPr="00BD15C0">
              <w:rPr>
                <w:rFonts w:cs="Symbol"/>
                <w:i/>
                <w:sz w:val="18"/>
                <w:szCs w:val="18"/>
              </w:rPr>
              <w:t>214</w:t>
            </w:r>
          </w:p>
        </w:tc>
        <w:tc>
          <w:tcPr>
            <w:tcW w:w="4140" w:type="dxa"/>
            <w:shd w:val="clear" w:color="auto" w:fill="auto"/>
          </w:tcPr>
          <w:p w14:paraId="3A295242" w14:textId="1E642763" w:rsidR="00576B53" w:rsidRPr="00BD15C0" w:rsidRDefault="00576B53" w:rsidP="00576B53">
            <w:pPr>
              <w:spacing w:after="0"/>
              <w:rPr>
                <w:rFonts w:eastAsia="Arial" w:cs="Symbol"/>
                <w:sz w:val="18"/>
                <w:szCs w:val="18"/>
              </w:rPr>
            </w:pPr>
            <w:r w:rsidRPr="00BD15C0">
              <w:rPr>
                <w:rFonts w:cs="Symbol"/>
                <w:i/>
                <w:sz w:val="18"/>
                <w:szCs w:val="18"/>
              </w:rPr>
              <w:t xml:space="preserve">Compliance schedules. </w:t>
            </w:r>
            <w:r w:rsidRPr="00BD15C0">
              <w:rPr>
                <w:rFonts w:cs="Symbol"/>
                <w:sz w:val="18"/>
                <w:szCs w:val="18"/>
              </w:rPr>
              <w:t>The Director determines good cause exists for modification of a compliance schedule, such as an act of God, strike, flood, or materials shortage or other events over which the permittee has little or no control and for which there is no reasonably available remedy. See also §144.41(c) (minor modifications).</w:t>
            </w:r>
          </w:p>
        </w:tc>
        <w:tc>
          <w:tcPr>
            <w:tcW w:w="2790" w:type="dxa"/>
            <w:shd w:val="clear" w:color="auto" w:fill="auto"/>
          </w:tcPr>
          <w:p w14:paraId="7FD574C5" w14:textId="77777777" w:rsidR="00576B53" w:rsidRPr="00BD15C0" w:rsidRDefault="00576B53" w:rsidP="00576B53">
            <w:pPr>
              <w:spacing w:after="0"/>
              <w:rPr>
                <w:rFonts w:cs="Symbol"/>
                <w:sz w:val="18"/>
                <w:szCs w:val="18"/>
              </w:rPr>
            </w:pPr>
            <w:r w:rsidRPr="00BD15C0">
              <w:rPr>
                <w:rFonts w:cs="Symbol"/>
                <w:sz w:val="18"/>
                <w:szCs w:val="18"/>
              </w:rPr>
              <w:t>40 CFR 144.39(a)(4)</w:t>
            </w:r>
          </w:p>
          <w:p w14:paraId="5E4583EB" w14:textId="7553D703" w:rsidR="00576B53" w:rsidRPr="00BD15C0" w:rsidRDefault="00576B53" w:rsidP="00576B53">
            <w:pPr>
              <w:spacing w:after="0"/>
              <w:rPr>
                <w:rFonts w:eastAsia="Arial" w:cs="Symbol"/>
                <w:sz w:val="18"/>
                <w:szCs w:val="18"/>
              </w:rPr>
            </w:pPr>
            <w:r w:rsidRPr="00BD15C0">
              <w:rPr>
                <w:rFonts w:cs="Symbol"/>
                <w:sz w:val="18"/>
                <w:szCs w:val="18"/>
              </w:rPr>
              <w:t>(See also 145.11(a)(17))</w:t>
            </w:r>
          </w:p>
        </w:tc>
        <w:tc>
          <w:tcPr>
            <w:tcW w:w="3960" w:type="dxa"/>
            <w:shd w:val="clear" w:color="auto" w:fill="auto"/>
          </w:tcPr>
          <w:p w14:paraId="2BE2B553" w14:textId="54F18682" w:rsidR="00576B53" w:rsidRPr="00BD15C0" w:rsidRDefault="00576B53" w:rsidP="00576B53">
            <w:pPr>
              <w:spacing w:after="0"/>
              <w:rPr>
                <w:rFonts w:cs="Symbol"/>
                <w:color w:val="000000"/>
                <w:sz w:val="18"/>
                <w:szCs w:val="18"/>
                <w:lang w:eastAsia="zh-CN"/>
              </w:rPr>
            </w:pPr>
            <w:r w:rsidRPr="00BD15C0">
              <w:rPr>
                <w:rFonts w:cs="Symbol"/>
                <w:b/>
                <w:sz w:val="18"/>
                <w:szCs w:val="18"/>
              </w:rPr>
              <w:t>§5.202</w:t>
            </w:r>
            <w:r w:rsidRPr="00BD15C0">
              <w:rPr>
                <w:rFonts w:eastAsia="Arial" w:cs="Symbol"/>
                <w:b/>
                <w:sz w:val="18"/>
                <w:szCs w:val="18"/>
              </w:rPr>
              <w:t xml:space="preserve"> (d)(2)(A)</w:t>
            </w:r>
            <w:r w:rsidRPr="00BD15C0">
              <w:rPr>
                <w:rFonts w:cs="Symbol"/>
                <w:b/>
                <w:color w:val="000000"/>
                <w:sz w:val="18"/>
                <w:szCs w:val="18"/>
                <w:lang w:eastAsia="zh-CN"/>
              </w:rPr>
              <w:t>(iv) Compliance schedules</w:t>
            </w:r>
            <w:r w:rsidRPr="00BD15C0">
              <w:rPr>
                <w:rFonts w:cs="Symbol"/>
                <w:b/>
                <w:i/>
                <w:color w:val="000000"/>
                <w:sz w:val="18"/>
                <w:szCs w:val="18"/>
                <w:lang w:eastAsia="zh-CN"/>
              </w:rPr>
              <w:t>.</w:t>
            </w:r>
            <w:r w:rsidRPr="00BD15C0">
              <w:rPr>
                <w:rFonts w:cs="Symbol"/>
                <w:i/>
                <w:color w:val="000000"/>
                <w:sz w:val="18"/>
                <w:szCs w:val="18"/>
                <w:lang w:eastAsia="zh-CN"/>
              </w:rPr>
              <w:t xml:space="preserve"> </w:t>
            </w:r>
            <w:r w:rsidRPr="00BD15C0">
              <w:rPr>
                <w:rFonts w:cs="Symbol"/>
                <w:color w:val="000000"/>
                <w:sz w:val="18"/>
                <w:szCs w:val="18"/>
                <w:lang w:eastAsia="zh-CN"/>
              </w:rPr>
              <w:t>The director determines good cause exists for modification of a compliance schedule, such as an act of God, strike, flood, or materials shortage, or other events over which the permittee has little or no control and for which there is no reasonably available remedy.</w:t>
            </w:r>
          </w:p>
        </w:tc>
        <w:tc>
          <w:tcPr>
            <w:tcW w:w="2341" w:type="dxa"/>
          </w:tcPr>
          <w:p w14:paraId="3352FAA8" w14:textId="380B8BDF"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10CCD09B" w14:textId="77777777" w:rsidR="00576B53" w:rsidRPr="00BD15C0" w:rsidRDefault="00576B53" w:rsidP="00576B53">
            <w:pPr>
              <w:spacing w:after="0"/>
              <w:rPr>
                <w:rFonts w:eastAsia="Arial" w:cs="Symbol"/>
                <w:sz w:val="18"/>
                <w:szCs w:val="18"/>
              </w:rPr>
            </w:pPr>
          </w:p>
        </w:tc>
        <w:tc>
          <w:tcPr>
            <w:tcW w:w="2836" w:type="dxa"/>
          </w:tcPr>
          <w:p w14:paraId="5AD5DBA2" w14:textId="4AF01575" w:rsidR="00576B53" w:rsidRPr="00BD15C0" w:rsidRDefault="00576B53" w:rsidP="00576B53">
            <w:pPr>
              <w:spacing w:after="0"/>
              <w:rPr>
                <w:rFonts w:eastAsia="Arial" w:cs="Symbol"/>
                <w:sz w:val="18"/>
                <w:szCs w:val="18"/>
              </w:rPr>
            </w:pPr>
          </w:p>
        </w:tc>
      </w:tr>
      <w:tr w:rsidR="00576B53" w:rsidRPr="00BD15C0" w14:paraId="1BBD4E64" w14:textId="5957CF29" w:rsidTr="00986D68">
        <w:trPr>
          <w:cantSplit/>
          <w:trHeight w:val="355"/>
          <w:jc w:val="center"/>
        </w:trPr>
        <w:tc>
          <w:tcPr>
            <w:tcW w:w="805" w:type="dxa"/>
          </w:tcPr>
          <w:p w14:paraId="27A8434F" w14:textId="0A743DA2" w:rsidR="00576B53" w:rsidRPr="00BD15C0" w:rsidRDefault="00576B53" w:rsidP="00576B53">
            <w:pPr>
              <w:pStyle w:val="ListParagraph"/>
              <w:numPr>
                <w:ilvl w:val="0"/>
                <w:numId w:val="25"/>
              </w:numPr>
              <w:spacing w:after="0"/>
              <w:rPr>
                <w:rFonts w:cs="Symbol"/>
                <w:i/>
                <w:sz w:val="18"/>
                <w:szCs w:val="18"/>
              </w:rPr>
            </w:pPr>
            <w:r w:rsidRPr="00BD15C0">
              <w:rPr>
                <w:rFonts w:cs="Symbol"/>
                <w:i/>
                <w:sz w:val="18"/>
                <w:szCs w:val="18"/>
              </w:rPr>
              <w:lastRenderedPageBreak/>
              <w:t>215</w:t>
            </w:r>
          </w:p>
        </w:tc>
        <w:tc>
          <w:tcPr>
            <w:tcW w:w="4140" w:type="dxa"/>
            <w:shd w:val="clear" w:color="auto" w:fill="auto"/>
          </w:tcPr>
          <w:p w14:paraId="32B18824" w14:textId="380EB7A7" w:rsidR="00576B53" w:rsidRPr="00BD15C0" w:rsidRDefault="00576B53" w:rsidP="00576B53">
            <w:pPr>
              <w:spacing w:after="0"/>
              <w:rPr>
                <w:rFonts w:eastAsia="Arial" w:cs="Symbol"/>
                <w:i/>
                <w:sz w:val="18"/>
                <w:szCs w:val="18"/>
              </w:rPr>
            </w:pPr>
            <w:r w:rsidRPr="00BD15C0">
              <w:rPr>
                <w:rFonts w:eastAsia="Arial" w:cs="Symbol"/>
                <w:i/>
                <w:sz w:val="18"/>
                <w:szCs w:val="18"/>
              </w:rPr>
              <w:t xml:space="preserve">Basis for modification of Class VI permits. </w:t>
            </w:r>
            <w:r w:rsidRPr="00BD15C0">
              <w:rPr>
                <w:rFonts w:eastAsia="Arial" w:cs="Symbol"/>
                <w:sz w:val="18"/>
                <w:szCs w:val="18"/>
              </w:rPr>
              <w:t>Additionally, for Class VI wells, whenever the Director determines that permit changes are necessary based on:</w:t>
            </w:r>
          </w:p>
        </w:tc>
        <w:tc>
          <w:tcPr>
            <w:tcW w:w="2790" w:type="dxa"/>
            <w:shd w:val="clear" w:color="auto" w:fill="auto"/>
          </w:tcPr>
          <w:p w14:paraId="5FC0965B"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§144.39(a)(5)</w:t>
            </w:r>
          </w:p>
        </w:tc>
        <w:tc>
          <w:tcPr>
            <w:tcW w:w="3960" w:type="dxa"/>
            <w:shd w:val="clear" w:color="auto" w:fill="auto"/>
          </w:tcPr>
          <w:p w14:paraId="3EB74C71" w14:textId="77777777" w:rsidR="00576B53" w:rsidRDefault="00576B53" w:rsidP="00576B53">
            <w:pPr>
              <w:pStyle w:val="NoSpacing"/>
              <w:rPr>
                <w:rFonts w:ascii="Calibri" w:hAnsi="Calibri" w:cs="Symbol"/>
                <w:color w:val="000000"/>
                <w:sz w:val="18"/>
                <w:szCs w:val="18"/>
                <w:lang w:eastAsia="zh-CN"/>
              </w:rPr>
            </w:pPr>
            <w:r w:rsidRPr="00E601A6">
              <w:rPr>
                <w:rFonts w:ascii="Calibri" w:hAnsi="Calibri" w:cs="Symbol"/>
                <w:b/>
                <w:sz w:val="18"/>
                <w:szCs w:val="18"/>
              </w:rPr>
              <w:t>§5.202(d)(2)(A)</w:t>
            </w:r>
            <w:r w:rsidRPr="00E601A6">
              <w:rPr>
                <w:rFonts w:ascii="Calibri" w:hAnsi="Calibri" w:cs="Symbol"/>
                <w:b/>
                <w:color w:val="000000"/>
                <w:sz w:val="18"/>
                <w:szCs w:val="18"/>
                <w:lang w:eastAsia="zh-CN"/>
              </w:rPr>
              <w:t>(v) Basis for permit modification.</w:t>
            </w:r>
            <w:r w:rsidRPr="00E601A6">
              <w:rPr>
                <w:rFonts w:ascii="Calibri" w:hAnsi="Calibri" w:cs="Symbol"/>
                <w:color w:val="000000"/>
                <w:sz w:val="18"/>
                <w:szCs w:val="18"/>
                <w:lang w:eastAsia="zh-CN"/>
              </w:rPr>
              <w:t xml:space="preserve"> The director shall modify the permit whenever the director determines that permit changes are necessary based on:</w:t>
            </w:r>
          </w:p>
          <w:p w14:paraId="7627D960" w14:textId="0331D202" w:rsidR="00576B53" w:rsidRPr="00E601A6" w:rsidRDefault="00576B53" w:rsidP="00576B53">
            <w:pPr>
              <w:pStyle w:val="NoSpacing"/>
              <w:rPr>
                <w:rFonts w:ascii="Calibri" w:hAnsi="Calibri" w:cs="Symbol"/>
                <w:b/>
                <w:sz w:val="18"/>
                <w:szCs w:val="18"/>
              </w:rPr>
            </w:pPr>
          </w:p>
        </w:tc>
        <w:tc>
          <w:tcPr>
            <w:tcW w:w="2341" w:type="dxa"/>
          </w:tcPr>
          <w:p w14:paraId="71CB3501" w14:textId="6F2CD193"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63AB4F58" w14:textId="51FE9ADF" w:rsidR="00576B53" w:rsidRPr="00BD15C0" w:rsidRDefault="000C7260" w:rsidP="00576B53">
            <w:pPr>
              <w:spacing w:after="0"/>
              <w:rPr>
                <w:rFonts w:eastAsia="Arial" w:cs="Symbol"/>
                <w:sz w:val="18"/>
                <w:szCs w:val="18"/>
              </w:rPr>
            </w:pPr>
            <w:r w:rsidRPr="000C7260">
              <w:rPr>
                <w:rFonts w:eastAsia="Arial" w:cs="Symbol"/>
                <w:color w:val="FF0000"/>
                <w:sz w:val="18"/>
                <w:szCs w:val="18"/>
              </w:rPr>
              <w:t>Add to Program Description.</w:t>
            </w:r>
          </w:p>
        </w:tc>
        <w:tc>
          <w:tcPr>
            <w:tcW w:w="2836" w:type="dxa"/>
          </w:tcPr>
          <w:p w14:paraId="6ECFE04C" w14:textId="5F4CA4F0" w:rsidR="00576B53" w:rsidRPr="00162E7E" w:rsidRDefault="00576B53" w:rsidP="00576B53">
            <w:pPr>
              <w:spacing w:after="0"/>
              <w:rPr>
                <w:rFonts w:cs="Symbol"/>
                <w:color w:val="000000"/>
                <w:sz w:val="18"/>
                <w:szCs w:val="18"/>
                <w:highlight w:val="lightGray"/>
                <w:lang w:eastAsia="zh-CN"/>
              </w:rPr>
            </w:pPr>
            <w:bookmarkStart w:id="52" w:name="_Hlk112232667"/>
            <w:r w:rsidRPr="00162E7E">
              <w:rPr>
                <w:rFonts w:cs="Symbol"/>
                <w:bCs/>
                <w:sz w:val="18"/>
                <w:szCs w:val="18"/>
                <w:highlight w:val="lightGray"/>
              </w:rPr>
              <w:t>In addition, §5.202(d)(2)(A)(viii)</w:t>
            </w:r>
            <w:r w:rsidRPr="00162E7E">
              <w:rPr>
                <w:rFonts w:cs="Symbol"/>
                <w:color w:val="000000"/>
                <w:sz w:val="18"/>
                <w:szCs w:val="18"/>
                <w:highlight w:val="lightGray"/>
                <w:lang w:eastAsia="zh-CN"/>
              </w:rPr>
              <w:t xml:space="preserve"> allows modifying the permit without public notice for minor changes to the project plans. It is recommended that the program description clarify what constitutes a major versus minor modification to a plan and how the public would be informed of significant changes to a Class VI project plan</w:t>
            </w:r>
            <w:bookmarkEnd w:id="52"/>
            <w:r w:rsidRPr="00162E7E">
              <w:rPr>
                <w:rFonts w:cs="Symbol"/>
                <w:color w:val="000000"/>
                <w:sz w:val="18"/>
                <w:szCs w:val="18"/>
                <w:highlight w:val="lightGray"/>
                <w:lang w:eastAsia="zh-CN"/>
              </w:rPr>
              <w:t>.</w:t>
            </w:r>
            <w:r w:rsidRPr="00162E7E">
              <w:rPr>
                <w:rFonts w:eastAsia="Arial" w:cs="Symbol"/>
                <w:color w:val="00B050"/>
                <w:sz w:val="18"/>
                <w:szCs w:val="18"/>
                <w:highlight w:val="lightGray"/>
              </w:rPr>
              <w:t xml:space="preserve"> </w:t>
            </w:r>
          </w:p>
          <w:p w14:paraId="61B19571" w14:textId="77777777" w:rsidR="00576B53" w:rsidRPr="00162E7E" w:rsidRDefault="00576B53" w:rsidP="00576B53">
            <w:pPr>
              <w:spacing w:after="0"/>
              <w:rPr>
                <w:rFonts w:cs="Symbol"/>
                <w:color w:val="000000"/>
                <w:sz w:val="18"/>
                <w:szCs w:val="18"/>
                <w:highlight w:val="lightGray"/>
                <w:lang w:eastAsia="zh-CN"/>
              </w:rPr>
            </w:pPr>
          </w:p>
          <w:p w14:paraId="18B334A9" w14:textId="0C9D3077" w:rsidR="00576B53" w:rsidRPr="00BD15C0" w:rsidRDefault="00576B53" w:rsidP="00576B53">
            <w:pPr>
              <w:spacing w:after="0"/>
              <w:rPr>
                <w:rFonts w:eastAsia="Arial" w:cs="Symbol"/>
                <w:sz w:val="18"/>
                <w:szCs w:val="18"/>
              </w:rPr>
            </w:pPr>
            <w:r w:rsidRPr="00162E7E">
              <w:rPr>
                <w:rFonts w:eastAsia="Arial" w:cs="Symbol"/>
                <w:sz w:val="18"/>
                <w:szCs w:val="18"/>
                <w:highlight w:val="lightGray"/>
              </w:rPr>
              <w:t xml:space="preserve">Rule </w:t>
            </w:r>
            <w:r w:rsidRPr="00162E7E">
              <w:rPr>
                <w:rFonts w:eastAsia="Arial" w:cs="Symbol"/>
                <w:color w:val="000000" w:themeColor="text1"/>
                <w:sz w:val="18"/>
                <w:szCs w:val="18"/>
                <w:highlight w:val="lightGray"/>
              </w:rPr>
              <w:t xml:space="preserve">was </w:t>
            </w:r>
            <w:r w:rsidRPr="00162E7E">
              <w:rPr>
                <w:rFonts w:eastAsia="Arial" w:cs="Symbol"/>
                <w:sz w:val="18"/>
                <w:szCs w:val="18"/>
                <w:highlight w:val="lightGray"/>
              </w:rPr>
              <w:t>not changed in August 2022; stringency concern remains.</w:t>
            </w:r>
          </w:p>
        </w:tc>
      </w:tr>
      <w:tr w:rsidR="00576B53" w:rsidRPr="00BD15C0" w14:paraId="6DB29BEA" w14:textId="2DF7E5ED" w:rsidTr="00986D68">
        <w:trPr>
          <w:cantSplit/>
          <w:trHeight w:val="27"/>
          <w:jc w:val="center"/>
        </w:trPr>
        <w:tc>
          <w:tcPr>
            <w:tcW w:w="805" w:type="dxa"/>
          </w:tcPr>
          <w:p w14:paraId="71B9C542" w14:textId="35C38E39" w:rsidR="00576B53" w:rsidRPr="00BD15C0" w:rsidRDefault="00576B53" w:rsidP="00576B53">
            <w:pPr>
              <w:pStyle w:val="ListParagraph"/>
              <w:numPr>
                <w:ilvl w:val="0"/>
                <w:numId w:val="25"/>
              </w:numPr>
              <w:spacing w:after="0"/>
              <w:rPr>
                <w:rFonts w:cs="Symbol"/>
                <w:sz w:val="18"/>
                <w:szCs w:val="18"/>
              </w:rPr>
            </w:pPr>
            <w:r w:rsidRPr="00BD15C0">
              <w:rPr>
                <w:rFonts w:cs="Symbol"/>
                <w:sz w:val="18"/>
                <w:szCs w:val="18"/>
              </w:rPr>
              <w:t>216</w:t>
            </w:r>
          </w:p>
        </w:tc>
        <w:tc>
          <w:tcPr>
            <w:tcW w:w="4140" w:type="dxa"/>
            <w:shd w:val="clear" w:color="auto" w:fill="auto"/>
          </w:tcPr>
          <w:p w14:paraId="487522E0" w14:textId="7D2AE5AB" w:rsidR="00576B53" w:rsidRPr="00BD15C0" w:rsidRDefault="00576B53" w:rsidP="00576B53">
            <w:pPr>
              <w:spacing w:after="0"/>
              <w:rPr>
                <w:rFonts w:eastAsia="Arial" w:cs="Symbol"/>
                <w:sz w:val="18"/>
                <w:szCs w:val="18"/>
              </w:rPr>
            </w:pPr>
            <w:r w:rsidRPr="00BD15C0">
              <w:rPr>
                <w:rFonts w:eastAsia="Arial" w:cs="Symbol"/>
                <w:sz w:val="18"/>
                <w:szCs w:val="18"/>
              </w:rPr>
              <w:t>Area of review reevaluations under §146.84(e)(1) of this chapter;</w:t>
            </w:r>
          </w:p>
        </w:tc>
        <w:tc>
          <w:tcPr>
            <w:tcW w:w="2790" w:type="dxa"/>
            <w:shd w:val="clear" w:color="auto" w:fill="auto"/>
          </w:tcPr>
          <w:p w14:paraId="50C7CF54"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§144.39(a)(5)(i)</w:t>
            </w:r>
          </w:p>
        </w:tc>
        <w:tc>
          <w:tcPr>
            <w:tcW w:w="3960" w:type="dxa"/>
            <w:shd w:val="clear" w:color="auto" w:fill="auto"/>
          </w:tcPr>
          <w:p w14:paraId="7EE9830D" w14:textId="7020AF6E" w:rsidR="00576B53" w:rsidRPr="00BD15C0" w:rsidRDefault="00576B53" w:rsidP="00576B53">
            <w:pPr>
              <w:spacing w:after="0"/>
              <w:rPr>
                <w:rFonts w:cs="Symbol"/>
                <w:color w:val="000000"/>
                <w:sz w:val="18"/>
                <w:szCs w:val="18"/>
                <w:lang w:eastAsia="zh-CN"/>
              </w:rPr>
            </w:pPr>
            <w:r w:rsidRPr="00BD15C0">
              <w:rPr>
                <w:rFonts w:eastAsia="Arial" w:cs="Symbol"/>
                <w:b/>
                <w:sz w:val="18"/>
                <w:szCs w:val="18"/>
              </w:rPr>
              <w:t>§5.202(d)(2)(A)</w:t>
            </w:r>
            <w:r w:rsidRPr="00BD15C0">
              <w:rPr>
                <w:rFonts w:cs="Symbol"/>
                <w:b/>
                <w:color w:val="000000"/>
                <w:sz w:val="18"/>
                <w:szCs w:val="18"/>
                <w:lang w:eastAsia="zh-CN"/>
              </w:rPr>
              <w:t>(v)(I)</w:t>
            </w:r>
            <w:r w:rsidRPr="00BD15C0">
              <w:rPr>
                <w:rFonts w:cs="Symbol"/>
                <w:color w:val="000000"/>
                <w:sz w:val="18"/>
                <w:szCs w:val="18"/>
                <w:lang w:eastAsia="zh-CN"/>
              </w:rPr>
              <w:t xml:space="preserve"> a re-evaluation under §5.203(d) of this title (relating to Application Requirements);</w:t>
            </w:r>
          </w:p>
        </w:tc>
        <w:tc>
          <w:tcPr>
            <w:tcW w:w="2341" w:type="dxa"/>
          </w:tcPr>
          <w:p w14:paraId="6E0C6CB0" w14:textId="627EB00E"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7F0FC8BE" w14:textId="77777777" w:rsidR="00576B53" w:rsidRPr="00BD15C0" w:rsidDel="00321FC5" w:rsidRDefault="00576B53" w:rsidP="00576B53">
            <w:pPr>
              <w:spacing w:after="0"/>
              <w:rPr>
                <w:rFonts w:eastAsia="Arial" w:cs="Symbol"/>
                <w:sz w:val="18"/>
                <w:szCs w:val="18"/>
              </w:rPr>
            </w:pPr>
          </w:p>
        </w:tc>
        <w:tc>
          <w:tcPr>
            <w:tcW w:w="2836" w:type="dxa"/>
          </w:tcPr>
          <w:p w14:paraId="68B245EA" w14:textId="77777777" w:rsidR="00576B53" w:rsidRDefault="00576B53" w:rsidP="00576B53">
            <w:pPr>
              <w:spacing w:after="0"/>
              <w:rPr>
                <w:rFonts w:eastAsia="Arial" w:cs="Symbol"/>
                <w:color w:val="00B050"/>
                <w:sz w:val="18"/>
                <w:szCs w:val="18"/>
              </w:rPr>
            </w:pPr>
            <w:r w:rsidRPr="00BD15C0">
              <w:rPr>
                <w:rFonts w:eastAsia="Arial" w:cs="Symbol"/>
                <w:sz w:val="18"/>
                <w:szCs w:val="18"/>
              </w:rPr>
              <w:t>5.203(d) discusses Area of Review, no concerns for stringency.</w:t>
            </w:r>
            <w:r w:rsidRPr="00DB3295">
              <w:rPr>
                <w:rFonts w:eastAsia="Arial" w:cs="Symbol"/>
                <w:color w:val="00B050"/>
                <w:sz w:val="18"/>
                <w:szCs w:val="18"/>
              </w:rPr>
              <w:t xml:space="preserve"> </w:t>
            </w:r>
          </w:p>
          <w:p w14:paraId="1A3C8739" w14:textId="3F4879D4" w:rsidR="00576B53" w:rsidRPr="00BD15C0" w:rsidDel="00321FC5" w:rsidRDefault="00576B53">
            <w:pPr>
              <w:spacing w:after="0"/>
              <w:rPr>
                <w:rFonts w:eastAsia="Arial" w:cs="Symbol"/>
                <w:sz w:val="18"/>
                <w:szCs w:val="18"/>
              </w:rPr>
            </w:pPr>
          </w:p>
        </w:tc>
      </w:tr>
      <w:tr w:rsidR="00576B53" w:rsidRPr="00BD15C0" w14:paraId="68846EDE" w14:textId="1F1C4C2F" w:rsidTr="00986D68">
        <w:trPr>
          <w:cantSplit/>
          <w:trHeight w:val="130"/>
          <w:jc w:val="center"/>
        </w:trPr>
        <w:tc>
          <w:tcPr>
            <w:tcW w:w="805" w:type="dxa"/>
          </w:tcPr>
          <w:p w14:paraId="41EE5576" w14:textId="1A060356" w:rsidR="00576B53" w:rsidRPr="00BD15C0" w:rsidRDefault="00576B53" w:rsidP="00576B53">
            <w:pPr>
              <w:pStyle w:val="ListParagraph"/>
              <w:numPr>
                <w:ilvl w:val="0"/>
                <w:numId w:val="25"/>
              </w:numPr>
              <w:spacing w:after="0"/>
              <w:rPr>
                <w:rFonts w:cs="Symbol"/>
                <w:sz w:val="18"/>
                <w:szCs w:val="18"/>
              </w:rPr>
            </w:pPr>
            <w:r w:rsidRPr="00BD15C0">
              <w:rPr>
                <w:rFonts w:cs="Symbol"/>
                <w:sz w:val="18"/>
                <w:szCs w:val="18"/>
              </w:rPr>
              <w:t>217</w:t>
            </w:r>
          </w:p>
        </w:tc>
        <w:tc>
          <w:tcPr>
            <w:tcW w:w="4140" w:type="dxa"/>
            <w:shd w:val="clear" w:color="auto" w:fill="auto"/>
          </w:tcPr>
          <w:p w14:paraId="78144323" w14:textId="7ED163CB" w:rsidR="00576B53" w:rsidRPr="00BD15C0" w:rsidRDefault="00576B53" w:rsidP="00576B53">
            <w:pPr>
              <w:spacing w:after="0"/>
              <w:rPr>
                <w:rFonts w:eastAsia="Arial" w:cs="Symbol"/>
                <w:sz w:val="18"/>
                <w:szCs w:val="18"/>
              </w:rPr>
            </w:pPr>
            <w:r w:rsidRPr="00BD15C0">
              <w:rPr>
                <w:rFonts w:eastAsia="Arial" w:cs="Symbol"/>
                <w:sz w:val="18"/>
                <w:szCs w:val="18"/>
              </w:rPr>
              <w:t>Any amendments to the testing and monitoring plan under §146.90(j) of this chapter;</w:t>
            </w:r>
          </w:p>
        </w:tc>
        <w:tc>
          <w:tcPr>
            <w:tcW w:w="2790" w:type="dxa"/>
            <w:shd w:val="clear" w:color="auto" w:fill="auto"/>
          </w:tcPr>
          <w:p w14:paraId="3C607B8B"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§144.39(a)(5)(ii)</w:t>
            </w:r>
          </w:p>
        </w:tc>
        <w:tc>
          <w:tcPr>
            <w:tcW w:w="3960" w:type="dxa"/>
            <w:shd w:val="clear" w:color="auto" w:fill="auto"/>
          </w:tcPr>
          <w:p w14:paraId="5CDF07BE" w14:textId="66B75974" w:rsidR="00576B53" w:rsidRPr="00BD15C0" w:rsidRDefault="00576B53" w:rsidP="00576B53">
            <w:pPr>
              <w:spacing w:after="0"/>
              <w:rPr>
                <w:rFonts w:cs="Symbol"/>
                <w:color w:val="000000"/>
                <w:sz w:val="18"/>
                <w:szCs w:val="18"/>
                <w:lang w:eastAsia="zh-CN"/>
              </w:rPr>
            </w:pPr>
            <w:r w:rsidRPr="00BD15C0">
              <w:rPr>
                <w:rFonts w:eastAsia="Arial" w:cs="Symbol"/>
                <w:b/>
                <w:sz w:val="18"/>
                <w:szCs w:val="18"/>
              </w:rPr>
              <w:t>§5.202(d)(2)(A)</w:t>
            </w:r>
            <w:r w:rsidRPr="00BD15C0">
              <w:rPr>
                <w:rFonts w:cs="Symbol"/>
                <w:b/>
                <w:color w:val="000000"/>
                <w:sz w:val="18"/>
                <w:szCs w:val="18"/>
                <w:lang w:eastAsia="zh-CN"/>
              </w:rPr>
              <w:t>(v)(II)</w:t>
            </w:r>
            <w:r w:rsidRPr="00BD15C0">
              <w:rPr>
                <w:rFonts w:cs="Symbol"/>
                <w:color w:val="000000"/>
                <w:sz w:val="18"/>
                <w:szCs w:val="18"/>
                <w:lang w:eastAsia="zh-CN"/>
              </w:rPr>
              <w:t xml:space="preserve"> any amendments to the testing and monitoring plan under §5.203(j) of this subchapter;</w:t>
            </w:r>
          </w:p>
        </w:tc>
        <w:tc>
          <w:tcPr>
            <w:tcW w:w="2341" w:type="dxa"/>
          </w:tcPr>
          <w:p w14:paraId="7338E3B4" w14:textId="31C0B1C3"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44D1ECAD" w14:textId="77777777" w:rsidR="00576B53" w:rsidRPr="00BD15C0" w:rsidDel="00321FC5" w:rsidRDefault="00576B53" w:rsidP="00576B53">
            <w:pPr>
              <w:spacing w:after="0"/>
              <w:rPr>
                <w:rFonts w:eastAsia="Arial" w:cs="Symbol"/>
                <w:sz w:val="18"/>
                <w:szCs w:val="18"/>
              </w:rPr>
            </w:pPr>
          </w:p>
        </w:tc>
        <w:tc>
          <w:tcPr>
            <w:tcW w:w="2836" w:type="dxa"/>
          </w:tcPr>
          <w:p w14:paraId="451A0B0A" w14:textId="77777777" w:rsidR="00576B53" w:rsidRDefault="00576B53" w:rsidP="00576B53">
            <w:pPr>
              <w:spacing w:after="0"/>
              <w:rPr>
                <w:rFonts w:eastAsia="Arial" w:cs="Symbol"/>
                <w:sz w:val="18"/>
                <w:szCs w:val="18"/>
              </w:rPr>
            </w:pPr>
            <w:r w:rsidRPr="00C74C86">
              <w:rPr>
                <w:rFonts w:eastAsia="Arial" w:cs="Symbol"/>
                <w:sz w:val="18"/>
                <w:szCs w:val="18"/>
              </w:rPr>
              <w:t>See row 212.</w:t>
            </w:r>
          </w:p>
          <w:p w14:paraId="1BA35C93" w14:textId="023BA448" w:rsidR="00576B53" w:rsidRPr="00C74C86" w:rsidDel="00321FC5" w:rsidRDefault="00576B53">
            <w:pPr>
              <w:spacing w:after="0"/>
              <w:rPr>
                <w:rFonts w:eastAsia="Arial" w:cs="Symbol"/>
                <w:sz w:val="18"/>
                <w:szCs w:val="18"/>
              </w:rPr>
            </w:pPr>
          </w:p>
        </w:tc>
      </w:tr>
      <w:tr w:rsidR="00576B53" w:rsidRPr="00BD15C0" w14:paraId="0C58438A" w14:textId="65234167" w:rsidTr="00986D68">
        <w:trPr>
          <w:cantSplit/>
          <w:trHeight w:val="157"/>
          <w:jc w:val="center"/>
        </w:trPr>
        <w:tc>
          <w:tcPr>
            <w:tcW w:w="805" w:type="dxa"/>
          </w:tcPr>
          <w:p w14:paraId="21DB1038" w14:textId="51159A01" w:rsidR="00576B53" w:rsidRPr="00BD15C0" w:rsidRDefault="00576B53" w:rsidP="00576B53">
            <w:pPr>
              <w:pStyle w:val="ListParagraph"/>
              <w:numPr>
                <w:ilvl w:val="0"/>
                <w:numId w:val="25"/>
              </w:numPr>
              <w:spacing w:after="0"/>
              <w:rPr>
                <w:rFonts w:cs="Symbol"/>
                <w:sz w:val="18"/>
                <w:szCs w:val="18"/>
              </w:rPr>
            </w:pPr>
            <w:r w:rsidRPr="00BD15C0">
              <w:rPr>
                <w:rFonts w:cs="Symbol"/>
                <w:sz w:val="18"/>
                <w:szCs w:val="18"/>
              </w:rPr>
              <w:t>218</w:t>
            </w:r>
          </w:p>
        </w:tc>
        <w:tc>
          <w:tcPr>
            <w:tcW w:w="4140" w:type="dxa"/>
            <w:shd w:val="clear" w:color="auto" w:fill="auto"/>
          </w:tcPr>
          <w:p w14:paraId="3B9E2BDE" w14:textId="6F516D4D" w:rsidR="00576B53" w:rsidRPr="00BD15C0" w:rsidRDefault="00576B53" w:rsidP="00576B53">
            <w:pPr>
              <w:spacing w:after="0"/>
              <w:rPr>
                <w:rFonts w:eastAsia="Arial" w:cs="Symbol"/>
                <w:sz w:val="18"/>
                <w:szCs w:val="18"/>
              </w:rPr>
            </w:pPr>
            <w:r w:rsidRPr="00BD15C0">
              <w:rPr>
                <w:rFonts w:eastAsia="Arial" w:cs="Symbol"/>
                <w:sz w:val="18"/>
                <w:szCs w:val="18"/>
              </w:rPr>
              <w:t>Any amendments to the injection well plugging plan under §146.92(c) of this chapter;</w:t>
            </w:r>
          </w:p>
        </w:tc>
        <w:tc>
          <w:tcPr>
            <w:tcW w:w="2790" w:type="dxa"/>
            <w:shd w:val="clear" w:color="auto" w:fill="auto"/>
          </w:tcPr>
          <w:p w14:paraId="3E05A8BC"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§144.39(a)(5)(iii)</w:t>
            </w:r>
          </w:p>
        </w:tc>
        <w:tc>
          <w:tcPr>
            <w:tcW w:w="3960" w:type="dxa"/>
            <w:shd w:val="clear" w:color="auto" w:fill="auto"/>
          </w:tcPr>
          <w:p w14:paraId="444E094E" w14:textId="63FFE668" w:rsidR="00576B53" w:rsidRPr="00BD15C0" w:rsidRDefault="00576B53" w:rsidP="00576B53">
            <w:pPr>
              <w:spacing w:after="0"/>
              <w:rPr>
                <w:rFonts w:cs="Symbol"/>
                <w:color w:val="000000"/>
                <w:sz w:val="18"/>
                <w:szCs w:val="18"/>
                <w:lang w:eastAsia="zh-CN"/>
              </w:rPr>
            </w:pPr>
            <w:r w:rsidRPr="00BD15C0">
              <w:rPr>
                <w:rFonts w:eastAsia="Arial" w:cs="Symbol"/>
                <w:b/>
                <w:sz w:val="18"/>
                <w:szCs w:val="18"/>
              </w:rPr>
              <w:t>§5.202(d)(2)(A)</w:t>
            </w:r>
            <w:r w:rsidRPr="00BD15C0">
              <w:rPr>
                <w:rFonts w:cs="Symbol"/>
                <w:b/>
                <w:color w:val="000000"/>
                <w:sz w:val="18"/>
                <w:szCs w:val="18"/>
                <w:lang w:eastAsia="zh-CN"/>
              </w:rPr>
              <w:t>(v)(III)</w:t>
            </w:r>
            <w:r w:rsidRPr="00BD15C0">
              <w:rPr>
                <w:rFonts w:cs="Symbol"/>
                <w:color w:val="000000"/>
                <w:sz w:val="18"/>
                <w:szCs w:val="18"/>
                <w:lang w:eastAsia="zh-CN"/>
              </w:rPr>
              <w:t xml:space="preserve"> any amendments to the injection well plugging plan under §5.203(k) of this title;</w:t>
            </w:r>
          </w:p>
        </w:tc>
        <w:tc>
          <w:tcPr>
            <w:tcW w:w="2341" w:type="dxa"/>
          </w:tcPr>
          <w:p w14:paraId="00C7CEE1" w14:textId="0EF38329"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533EF9A2" w14:textId="77777777" w:rsidR="00576B53" w:rsidRPr="00BD15C0" w:rsidDel="00BE0691" w:rsidRDefault="00576B53" w:rsidP="00576B53">
            <w:pPr>
              <w:spacing w:after="0"/>
              <w:rPr>
                <w:rFonts w:eastAsia="Arial" w:cs="Symbol"/>
                <w:sz w:val="18"/>
                <w:szCs w:val="18"/>
              </w:rPr>
            </w:pPr>
          </w:p>
        </w:tc>
        <w:tc>
          <w:tcPr>
            <w:tcW w:w="2836" w:type="dxa"/>
          </w:tcPr>
          <w:p w14:paraId="1490E9A2" w14:textId="44675245" w:rsidR="00576B53" w:rsidRPr="00C74C86" w:rsidDel="00BE0691" w:rsidRDefault="00576B53" w:rsidP="00576B53">
            <w:pPr>
              <w:spacing w:after="0"/>
              <w:rPr>
                <w:rFonts w:eastAsia="Arial" w:cs="Symbol"/>
                <w:sz w:val="18"/>
                <w:szCs w:val="18"/>
              </w:rPr>
            </w:pPr>
          </w:p>
        </w:tc>
      </w:tr>
      <w:tr w:rsidR="00576B53" w:rsidRPr="00BD15C0" w14:paraId="6318B37D" w14:textId="165F9DD5" w:rsidTr="00986D68">
        <w:trPr>
          <w:cantSplit/>
          <w:trHeight w:val="94"/>
          <w:jc w:val="center"/>
        </w:trPr>
        <w:tc>
          <w:tcPr>
            <w:tcW w:w="805" w:type="dxa"/>
          </w:tcPr>
          <w:p w14:paraId="57DD7D9C" w14:textId="1F57099B" w:rsidR="00576B53" w:rsidRPr="00BD15C0" w:rsidRDefault="00576B53" w:rsidP="00576B53">
            <w:pPr>
              <w:pStyle w:val="ListParagraph"/>
              <w:numPr>
                <w:ilvl w:val="0"/>
                <w:numId w:val="25"/>
              </w:numPr>
              <w:spacing w:after="0"/>
              <w:rPr>
                <w:rFonts w:cs="Symbol"/>
                <w:sz w:val="18"/>
                <w:szCs w:val="18"/>
              </w:rPr>
            </w:pPr>
            <w:r w:rsidRPr="00BD15C0">
              <w:rPr>
                <w:rFonts w:cs="Symbol"/>
                <w:sz w:val="18"/>
                <w:szCs w:val="18"/>
              </w:rPr>
              <w:t>219</w:t>
            </w:r>
          </w:p>
        </w:tc>
        <w:tc>
          <w:tcPr>
            <w:tcW w:w="4140" w:type="dxa"/>
            <w:shd w:val="clear" w:color="auto" w:fill="auto"/>
          </w:tcPr>
          <w:p w14:paraId="3123C8A5" w14:textId="6C0A07E3" w:rsidR="00576B53" w:rsidRPr="00BD15C0" w:rsidRDefault="00576B53" w:rsidP="00576B53">
            <w:pPr>
              <w:spacing w:after="0"/>
              <w:rPr>
                <w:rFonts w:eastAsia="Arial" w:cs="Symbol"/>
                <w:sz w:val="18"/>
                <w:szCs w:val="18"/>
              </w:rPr>
            </w:pPr>
            <w:r w:rsidRPr="00BD15C0">
              <w:rPr>
                <w:rFonts w:eastAsia="Arial" w:cs="Symbol"/>
                <w:sz w:val="18"/>
                <w:szCs w:val="18"/>
              </w:rPr>
              <w:t>Any amendments to the post-injection site care and site closure plan under §146.93(a)(3) of this chapter;</w:t>
            </w:r>
          </w:p>
        </w:tc>
        <w:tc>
          <w:tcPr>
            <w:tcW w:w="2790" w:type="dxa"/>
            <w:shd w:val="clear" w:color="auto" w:fill="auto"/>
          </w:tcPr>
          <w:p w14:paraId="44D53A2B"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§144.39(a)(5)(iv)</w:t>
            </w:r>
          </w:p>
        </w:tc>
        <w:tc>
          <w:tcPr>
            <w:tcW w:w="3960" w:type="dxa"/>
            <w:shd w:val="clear" w:color="auto" w:fill="auto"/>
          </w:tcPr>
          <w:p w14:paraId="0DB1404C" w14:textId="1A71E038" w:rsidR="00576B53" w:rsidRPr="00BD15C0" w:rsidRDefault="00576B53" w:rsidP="00576B53">
            <w:pPr>
              <w:spacing w:after="0"/>
              <w:rPr>
                <w:rFonts w:cs="Symbol"/>
                <w:color w:val="000000"/>
                <w:sz w:val="18"/>
                <w:szCs w:val="18"/>
                <w:lang w:eastAsia="zh-CN"/>
              </w:rPr>
            </w:pPr>
            <w:r w:rsidRPr="00BD15C0">
              <w:rPr>
                <w:rFonts w:eastAsia="Arial" w:cs="Symbol"/>
                <w:b/>
                <w:sz w:val="18"/>
                <w:szCs w:val="18"/>
              </w:rPr>
              <w:t>§5.202(d)(2)(A)</w:t>
            </w:r>
            <w:r w:rsidRPr="00BD15C0">
              <w:rPr>
                <w:rFonts w:cs="Symbol"/>
                <w:b/>
                <w:color w:val="000000"/>
                <w:sz w:val="18"/>
                <w:szCs w:val="18"/>
                <w:lang w:eastAsia="zh-CN"/>
              </w:rPr>
              <w:t>(v)(IV)</w:t>
            </w:r>
            <w:r w:rsidRPr="00BD15C0">
              <w:rPr>
                <w:rFonts w:cs="Symbol"/>
                <w:color w:val="000000"/>
                <w:sz w:val="18"/>
                <w:szCs w:val="18"/>
                <w:lang w:eastAsia="zh-CN"/>
              </w:rPr>
              <w:t xml:space="preserve"> any amendments to the post-injection site care and site closure plan under §5.203(m) of this title;</w:t>
            </w:r>
          </w:p>
        </w:tc>
        <w:tc>
          <w:tcPr>
            <w:tcW w:w="2341" w:type="dxa"/>
          </w:tcPr>
          <w:p w14:paraId="63FC5A15" w14:textId="3C366CAA"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1BFDD53A" w14:textId="77777777" w:rsidR="00576B53" w:rsidRPr="00BD15C0" w:rsidDel="00BE0691" w:rsidRDefault="00576B53" w:rsidP="00576B53">
            <w:pPr>
              <w:spacing w:after="0"/>
              <w:rPr>
                <w:rFonts w:eastAsia="Arial" w:cs="Symbol"/>
                <w:sz w:val="18"/>
                <w:szCs w:val="18"/>
              </w:rPr>
            </w:pPr>
          </w:p>
        </w:tc>
        <w:tc>
          <w:tcPr>
            <w:tcW w:w="2836" w:type="dxa"/>
          </w:tcPr>
          <w:p w14:paraId="6548B190" w14:textId="77777777" w:rsidR="00576B53" w:rsidRDefault="00576B53" w:rsidP="00576B53">
            <w:pPr>
              <w:spacing w:after="0"/>
              <w:rPr>
                <w:rFonts w:eastAsia="Arial" w:cs="Symbol"/>
                <w:sz w:val="18"/>
                <w:szCs w:val="18"/>
              </w:rPr>
            </w:pPr>
            <w:r w:rsidRPr="00C74C86">
              <w:rPr>
                <w:rFonts w:eastAsia="Arial" w:cs="Symbol"/>
                <w:sz w:val="18"/>
                <w:szCs w:val="18"/>
              </w:rPr>
              <w:t>See row 212</w:t>
            </w:r>
          </w:p>
          <w:p w14:paraId="6D36ADC6" w14:textId="24081635" w:rsidR="00576B53" w:rsidRPr="00C74C86" w:rsidDel="00BE0691" w:rsidRDefault="00576B53">
            <w:pPr>
              <w:spacing w:after="0"/>
              <w:rPr>
                <w:rFonts w:eastAsia="Arial" w:cs="Symbol"/>
                <w:sz w:val="18"/>
                <w:szCs w:val="18"/>
              </w:rPr>
            </w:pPr>
          </w:p>
        </w:tc>
      </w:tr>
      <w:tr w:rsidR="00576B53" w:rsidRPr="00BD15C0" w14:paraId="37F62123" w14:textId="65B56403" w:rsidTr="00986D68">
        <w:trPr>
          <w:cantSplit/>
          <w:trHeight w:val="40"/>
          <w:jc w:val="center"/>
        </w:trPr>
        <w:tc>
          <w:tcPr>
            <w:tcW w:w="805" w:type="dxa"/>
          </w:tcPr>
          <w:p w14:paraId="1D2CA93B" w14:textId="193752FB" w:rsidR="00576B53" w:rsidRPr="00BD15C0" w:rsidRDefault="00576B53" w:rsidP="00576B53">
            <w:pPr>
              <w:pStyle w:val="ListParagraph"/>
              <w:numPr>
                <w:ilvl w:val="0"/>
                <w:numId w:val="25"/>
              </w:numPr>
              <w:spacing w:after="0"/>
              <w:rPr>
                <w:rFonts w:cs="Symbol"/>
                <w:sz w:val="18"/>
                <w:szCs w:val="18"/>
              </w:rPr>
            </w:pPr>
            <w:r w:rsidRPr="00BD15C0">
              <w:rPr>
                <w:rFonts w:cs="Symbol"/>
                <w:sz w:val="18"/>
                <w:szCs w:val="18"/>
              </w:rPr>
              <w:t>220</w:t>
            </w:r>
          </w:p>
        </w:tc>
        <w:tc>
          <w:tcPr>
            <w:tcW w:w="4140" w:type="dxa"/>
            <w:shd w:val="clear" w:color="auto" w:fill="auto"/>
          </w:tcPr>
          <w:p w14:paraId="45AAB6C6" w14:textId="6728A41C" w:rsidR="00576B53" w:rsidRPr="00BD15C0" w:rsidRDefault="00576B53" w:rsidP="00576B53">
            <w:pPr>
              <w:spacing w:after="0"/>
              <w:rPr>
                <w:rFonts w:eastAsia="Arial" w:cs="Symbol"/>
                <w:sz w:val="18"/>
                <w:szCs w:val="18"/>
              </w:rPr>
            </w:pPr>
            <w:r w:rsidRPr="00BD15C0">
              <w:rPr>
                <w:rFonts w:eastAsia="Arial" w:cs="Symbol"/>
                <w:sz w:val="18"/>
                <w:szCs w:val="18"/>
              </w:rPr>
              <w:t>Any amendments to the emergency and remedial response plan under §146.94(d) of this chapter; or</w:t>
            </w:r>
          </w:p>
        </w:tc>
        <w:tc>
          <w:tcPr>
            <w:tcW w:w="2790" w:type="dxa"/>
            <w:shd w:val="clear" w:color="auto" w:fill="auto"/>
          </w:tcPr>
          <w:p w14:paraId="4132A724"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§144.39(a)(5)(v)</w:t>
            </w:r>
          </w:p>
        </w:tc>
        <w:tc>
          <w:tcPr>
            <w:tcW w:w="3960" w:type="dxa"/>
            <w:shd w:val="clear" w:color="auto" w:fill="auto"/>
          </w:tcPr>
          <w:p w14:paraId="54DB30A1" w14:textId="0AA69C03" w:rsidR="00576B53" w:rsidRPr="00BD15C0" w:rsidRDefault="00576B53" w:rsidP="00576B53">
            <w:pPr>
              <w:spacing w:after="0"/>
              <w:rPr>
                <w:rFonts w:cs="Symbol"/>
                <w:color w:val="000000"/>
                <w:sz w:val="18"/>
                <w:szCs w:val="18"/>
                <w:lang w:eastAsia="zh-CN"/>
              </w:rPr>
            </w:pPr>
            <w:r w:rsidRPr="00BD15C0">
              <w:rPr>
                <w:rFonts w:eastAsia="Arial" w:cs="Symbol"/>
                <w:b/>
                <w:sz w:val="18"/>
                <w:szCs w:val="18"/>
              </w:rPr>
              <w:t>§5.202(d)(2)(A)(v)(V)</w:t>
            </w:r>
            <w:r w:rsidRPr="00BD15C0">
              <w:rPr>
                <w:rFonts w:cs="Symbol"/>
                <w:color w:val="000000"/>
                <w:sz w:val="18"/>
                <w:szCs w:val="18"/>
                <w:lang w:eastAsia="zh-CN"/>
              </w:rPr>
              <w:t xml:space="preserve"> any amendments to the emergency and remedial response plan under §5.203(l) of this title;</w:t>
            </w:r>
          </w:p>
        </w:tc>
        <w:tc>
          <w:tcPr>
            <w:tcW w:w="2341" w:type="dxa"/>
          </w:tcPr>
          <w:p w14:paraId="77E56F92" w14:textId="179D32E6"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699185EF" w14:textId="77777777" w:rsidR="00576B53" w:rsidRPr="00BD15C0" w:rsidRDefault="00576B53" w:rsidP="00576B53">
            <w:pPr>
              <w:spacing w:after="0"/>
              <w:rPr>
                <w:rFonts w:eastAsia="Arial" w:cs="Symbol"/>
                <w:sz w:val="18"/>
                <w:szCs w:val="18"/>
              </w:rPr>
            </w:pPr>
          </w:p>
        </w:tc>
        <w:tc>
          <w:tcPr>
            <w:tcW w:w="2836" w:type="dxa"/>
          </w:tcPr>
          <w:p w14:paraId="0E4DAF9B" w14:textId="77777777" w:rsidR="00576B53" w:rsidRDefault="00576B53" w:rsidP="00576B53">
            <w:pPr>
              <w:spacing w:after="0"/>
              <w:rPr>
                <w:rFonts w:eastAsia="Arial" w:cs="Symbol"/>
                <w:sz w:val="18"/>
                <w:szCs w:val="18"/>
              </w:rPr>
            </w:pPr>
            <w:r w:rsidRPr="00C74C86">
              <w:rPr>
                <w:rFonts w:eastAsia="Arial" w:cs="Symbol"/>
                <w:sz w:val="18"/>
                <w:szCs w:val="18"/>
              </w:rPr>
              <w:t>See row 212</w:t>
            </w:r>
          </w:p>
          <w:p w14:paraId="7ACAB442" w14:textId="6760F96D" w:rsidR="00576B53" w:rsidRPr="00C74C86" w:rsidRDefault="00576B53">
            <w:pPr>
              <w:spacing w:after="0"/>
              <w:rPr>
                <w:rFonts w:eastAsia="Arial" w:cs="Symbol"/>
                <w:sz w:val="18"/>
                <w:szCs w:val="18"/>
              </w:rPr>
            </w:pPr>
          </w:p>
        </w:tc>
      </w:tr>
      <w:tr w:rsidR="00576B53" w:rsidRPr="00BD15C0" w14:paraId="26797B10" w14:textId="4D723AC4" w:rsidTr="00986D68">
        <w:trPr>
          <w:cantSplit/>
          <w:trHeight w:val="27"/>
          <w:jc w:val="center"/>
        </w:trPr>
        <w:tc>
          <w:tcPr>
            <w:tcW w:w="805" w:type="dxa"/>
          </w:tcPr>
          <w:p w14:paraId="1D1246C9" w14:textId="678FE29D" w:rsidR="00576B53" w:rsidRPr="00BD15C0" w:rsidRDefault="00576B53" w:rsidP="00576B53">
            <w:pPr>
              <w:pStyle w:val="ListParagraph"/>
              <w:numPr>
                <w:ilvl w:val="0"/>
                <w:numId w:val="25"/>
              </w:numPr>
              <w:spacing w:after="0"/>
              <w:rPr>
                <w:rFonts w:cs="Symbol"/>
                <w:sz w:val="18"/>
                <w:szCs w:val="18"/>
              </w:rPr>
            </w:pPr>
            <w:r w:rsidRPr="00BD15C0">
              <w:rPr>
                <w:rFonts w:cs="Symbol"/>
                <w:sz w:val="18"/>
                <w:szCs w:val="18"/>
              </w:rPr>
              <w:t>221</w:t>
            </w:r>
          </w:p>
        </w:tc>
        <w:tc>
          <w:tcPr>
            <w:tcW w:w="4140" w:type="dxa"/>
            <w:shd w:val="clear" w:color="auto" w:fill="auto"/>
          </w:tcPr>
          <w:p w14:paraId="7862012C" w14:textId="5564F4DB" w:rsidR="00576B53" w:rsidRPr="00BD15C0" w:rsidRDefault="00576B53" w:rsidP="00576B53">
            <w:pPr>
              <w:spacing w:after="0"/>
              <w:rPr>
                <w:rFonts w:cs="Symbol"/>
                <w:sz w:val="18"/>
                <w:szCs w:val="18"/>
              </w:rPr>
            </w:pPr>
            <w:r w:rsidRPr="00BD15C0">
              <w:rPr>
                <w:rFonts w:cs="Symbol"/>
                <w:sz w:val="18"/>
                <w:szCs w:val="18"/>
              </w:rPr>
              <w:t>A review of monitoring and/or testing results conducted in accordance with permit requirements.</w:t>
            </w:r>
          </w:p>
        </w:tc>
        <w:tc>
          <w:tcPr>
            <w:tcW w:w="2790" w:type="dxa"/>
            <w:shd w:val="clear" w:color="auto" w:fill="auto"/>
          </w:tcPr>
          <w:p w14:paraId="62D3DD6F"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§144.39(a)(5)(vi)</w:t>
            </w:r>
          </w:p>
        </w:tc>
        <w:tc>
          <w:tcPr>
            <w:tcW w:w="3960" w:type="dxa"/>
            <w:shd w:val="clear" w:color="auto" w:fill="auto"/>
          </w:tcPr>
          <w:p w14:paraId="3BE91FF7" w14:textId="171F65ED" w:rsidR="00576B53" w:rsidRPr="00BD15C0" w:rsidRDefault="00576B53" w:rsidP="00576B53">
            <w:pPr>
              <w:spacing w:after="0"/>
              <w:rPr>
                <w:rFonts w:cs="Symbol"/>
                <w:color w:val="000000"/>
                <w:sz w:val="18"/>
                <w:szCs w:val="18"/>
                <w:lang w:eastAsia="zh-CN"/>
              </w:rPr>
            </w:pPr>
            <w:r w:rsidRPr="00BD15C0">
              <w:rPr>
                <w:rFonts w:eastAsia="Arial" w:cs="Symbol"/>
                <w:b/>
                <w:sz w:val="18"/>
                <w:szCs w:val="18"/>
              </w:rPr>
              <w:t>§5.202(d)(2)(A)(v)</w:t>
            </w:r>
            <w:r w:rsidRPr="00BD15C0">
              <w:rPr>
                <w:rFonts w:cs="Symbol"/>
                <w:b/>
                <w:color w:val="000000"/>
                <w:sz w:val="18"/>
                <w:szCs w:val="18"/>
                <w:lang w:eastAsia="zh-CN"/>
              </w:rPr>
              <w:t>(VI)</w:t>
            </w:r>
            <w:r w:rsidRPr="00BD15C0">
              <w:rPr>
                <w:rFonts w:cs="Symbol"/>
                <w:color w:val="000000"/>
                <w:sz w:val="18"/>
                <w:szCs w:val="18"/>
                <w:lang w:eastAsia="zh-CN"/>
              </w:rPr>
              <w:t xml:space="preserve"> a review of monitoring and/or testing results conducted in accordance with permit requirements;</w:t>
            </w:r>
          </w:p>
        </w:tc>
        <w:tc>
          <w:tcPr>
            <w:tcW w:w="2341" w:type="dxa"/>
          </w:tcPr>
          <w:p w14:paraId="797C0930" w14:textId="635AA65B"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4819FA06" w14:textId="77777777" w:rsidR="00576B53" w:rsidRPr="00BD15C0" w:rsidRDefault="00576B53" w:rsidP="00576B53">
            <w:pPr>
              <w:spacing w:after="0"/>
              <w:rPr>
                <w:rFonts w:eastAsia="Arial" w:cs="Symbol"/>
                <w:sz w:val="18"/>
                <w:szCs w:val="18"/>
              </w:rPr>
            </w:pPr>
          </w:p>
        </w:tc>
        <w:tc>
          <w:tcPr>
            <w:tcW w:w="2836" w:type="dxa"/>
          </w:tcPr>
          <w:p w14:paraId="32455589" w14:textId="77777777" w:rsidR="00576B53" w:rsidRPr="00C74C86" w:rsidRDefault="00576B53">
            <w:pPr>
              <w:spacing w:after="0"/>
              <w:rPr>
                <w:rFonts w:eastAsia="Arial" w:cs="Symbol"/>
                <w:sz w:val="18"/>
                <w:szCs w:val="18"/>
              </w:rPr>
            </w:pPr>
          </w:p>
        </w:tc>
      </w:tr>
      <w:tr w:rsidR="00576B53" w:rsidRPr="00BD15C0" w14:paraId="6002EDF1" w14:textId="28EF2490" w:rsidTr="00986D68">
        <w:trPr>
          <w:cantSplit/>
          <w:trHeight w:val="27"/>
          <w:jc w:val="center"/>
        </w:trPr>
        <w:tc>
          <w:tcPr>
            <w:tcW w:w="805" w:type="dxa"/>
          </w:tcPr>
          <w:p w14:paraId="5F4BA088" w14:textId="2F4BD09D" w:rsidR="00576B53" w:rsidRPr="00BD15C0" w:rsidRDefault="00576B53" w:rsidP="00576B53">
            <w:pPr>
              <w:pStyle w:val="ListParagraph"/>
              <w:numPr>
                <w:ilvl w:val="0"/>
                <w:numId w:val="25"/>
              </w:numPr>
              <w:spacing w:after="0"/>
              <w:rPr>
                <w:rFonts w:cs="Symbol"/>
                <w:sz w:val="18"/>
                <w:szCs w:val="18"/>
              </w:rPr>
            </w:pPr>
            <w:r w:rsidRPr="00BD15C0">
              <w:rPr>
                <w:rFonts w:cs="Symbol"/>
                <w:sz w:val="18"/>
                <w:szCs w:val="18"/>
              </w:rPr>
              <w:lastRenderedPageBreak/>
              <w:t>222</w:t>
            </w:r>
          </w:p>
        </w:tc>
        <w:tc>
          <w:tcPr>
            <w:tcW w:w="4140" w:type="dxa"/>
            <w:shd w:val="clear" w:color="auto" w:fill="auto"/>
          </w:tcPr>
          <w:p w14:paraId="492E687A" w14:textId="61323C99" w:rsidR="00576B53" w:rsidRPr="00BD15C0" w:rsidRDefault="00576B53" w:rsidP="00576B53">
            <w:pPr>
              <w:spacing w:after="0"/>
              <w:rPr>
                <w:rFonts w:cs="Symbol"/>
                <w:sz w:val="18"/>
                <w:szCs w:val="18"/>
              </w:rPr>
            </w:pPr>
            <w:r w:rsidRPr="00BD15C0">
              <w:rPr>
                <w:rFonts w:cs="Symbol"/>
                <w:sz w:val="18"/>
                <w:szCs w:val="18"/>
              </w:rPr>
              <w:t>Causes for modification or revocation and reissuance. The following are causes to modify or, alternatively, revoke and reissue a permit:</w:t>
            </w:r>
          </w:p>
        </w:tc>
        <w:tc>
          <w:tcPr>
            <w:tcW w:w="2790" w:type="dxa"/>
            <w:shd w:val="clear" w:color="auto" w:fill="auto"/>
          </w:tcPr>
          <w:p w14:paraId="5066D2F1" w14:textId="77777777" w:rsidR="00576B53" w:rsidRPr="00BD15C0" w:rsidRDefault="00576B53" w:rsidP="00576B53">
            <w:pPr>
              <w:spacing w:after="0"/>
              <w:rPr>
                <w:rFonts w:cs="Symbol"/>
                <w:sz w:val="18"/>
                <w:szCs w:val="18"/>
              </w:rPr>
            </w:pPr>
            <w:r w:rsidRPr="00BD15C0">
              <w:rPr>
                <w:rFonts w:cs="Symbol"/>
                <w:sz w:val="18"/>
                <w:szCs w:val="18"/>
              </w:rPr>
              <w:t>40 CFR 144.39(b)</w:t>
            </w:r>
          </w:p>
          <w:p w14:paraId="146AFC98" w14:textId="50B911F2" w:rsidR="00576B53" w:rsidRPr="00BD15C0" w:rsidRDefault="00576B53" w:rsidP="00576B53">
            <w:pPr>
              <w:spacing w:after="0"/>
              <w:rPr>
                <w:rFonts w:eastAsia="Arial" w:cs="Symbol"/>
                <w:sz w:val="18"/>
                <w:szCs w:val="18"/>
              </w:rPr>
            </w:pPr>
            <w:r w:rsidRPr="00BD15C0">
              <w:rPr>
                <w:rFonts w:cs="Symbol"/>
                <w:sz w:val="18"/>
                <w:szCs w:val="18"/>
              </w:rPr>
              <w:t>(See also 145.11(a)(17))</w:t>
            </w:r>
          </w:p>
        </w:tc>
        <w:tc>
          <w:tcPr>
            <w:tcW w:w="3960" w:type="dxa"/>
            <w:shd w:val="clear" w:color="auto" w:fill="auto"/>
          </w:tcPr>
          <w:p w14:paraId="230DB431" w14:textId="6493F0C3" w:rsidR="00576B53" w:rsidRPr="00BD15C0" w:rsidRDefault="00576B53" w:rsidP="00576B53">
            <w:pPr>
              <w:spacing w:after="0"/>
              <w:rPr>
                <w:rFonts w:eastAsia="Arial" w:cs="Symbol"/>
                <w:b/>
                <w:sz w:val="18"/>
                <w:szCs w:val="18"/>
              </w:rPr>
            </w:pPr>
            <w:r w:rsidRPr="00BD15C0">
              <w:rPr>
                <w:rFonts w:eastAsia="Arial" w:cs="Symbol"/>
                <w:b/>
                <w:sz w:val="18"/>
                <w:szCs w:val="18"/>
              </w:rPr>
              <w:t>§5.202(d)(2)(A)(v)</w:t>
            </w:r>
          </w:p>
          <w:p w14:paraId="2FCA4426" w14:textId="1AB46A42" w:rsidR="00576B53" w:rsidRPr="00BD15C0" w:rsidRDefault="00576B53" w:rsidP="00576B53">
            <w:pPr>
              <w:autoSpaceDE w:val="0"/>
              <w:autoSpaceDN w:val="0"/>
              <w:adjustRightInd w:val="0"/>
              <w:spacing w:after="0"/>
              <w:rPr>
                <w:rFonts w:cs="Symbol"/>
                <w:color w:val="000000"/>
                <w:sz w:val="18"/>
                <w:szCs w:val="18"/>
                <w:lang w:eastAsia="zh-CN"/>
              </w:rPr>
            </w:pPr>
            <w:r w:rsidRPr="00BD15C0">
              <w:rPr>
                <w:rFonts w:cs="Symbol"/>
                <w:color w:val="000000"/>
                <w:sz w:val="18"/>
                <w:szCs w:val="18"/>
                <w:lang w:eastAsia="zh-CN"/>
              </w:rPr>
              <w:t xml:space="preserve">(VII) cause exists for termination under subparagraph (B) of this paragraph, and the director determines that modification or revocation and reissuance is </w:t>
            </w:r>
            <w:proofErr w:type="gramStart"/>
            <w:r w:rsidRPr="00BD15C0">
              <w:rPr>
                <w:rFonts w:cs="Symbol"/>
                <w:color w:val="000000"/>
                <w:sz w:val="18"/>
                <w:szCs w:val="18"/>
                <w:lang w:eastAsia="zh-CN"/>
              </w:rPr>
              <w:t>appropriate;</w:t>
            </w:r>
            <w:proofErr w:type="gramEnd"/>
          </w:p>
          <w:p w14:paraId="7DA53959" w14:textId="5E6FC815" w:rsidR="00576B53" w:rsidRPr="00BD15C0" w:rsidRDefault="00576B53" w:rsidP="00576B53">
            <w:pPr>
              <w:autoSpaceDE w:val="0"/>
              <w:autoSpaceDN w:val="0"/>
              <w:adjustRightInd w:val="0"/>
              <w:spacing w:after="0"/>
              <w:rPr>
                <w:rFonts w:cs="Symbol"/>
                <w:color w:val="000000"/>
                <w:sz w:val="18"/>
                <w:szCs w:val="18"/>
                <w:lang w:eastAsia="zh-CN"/>
              </w:rPr>
            </w:pPr>
            <w:r w:rsidRPr="00BD15C0">
              <w:rPr>
                <w:rFonts w:cs="Symbol"/>
                <w:color w:val="000000"/>
                <w:sz w:val="18"/>
                <w:szCs w:val="18"/>
                <w:lang w:eastAsia="zh-CN"/>
              </w:rPr>
              <w:t>(VIII) the director has received notification of a proposed transfer of the permit; or</w:t>
            </w:r>
          </w:p>
          <w:p w14:paraId="4695F97A" w14:textId="77777777" w:rsidR="00576B53" w:rsidRPr="00BD15C0" w:rsidRDefault="00576B53" w:rsidP="00576B53">
            <w:pPr>
              <w:autoSpaceDE w:val="0"/>
              <w:autoSpaceDN w:val="0"/>
              <w:adjustRightInd w:val="0"/>
              <w:spacing w:after="0"/>
              <w:rPr>
                <w:rFonts w:cs="Symbol"/>
                <w:color w:val="000000"/>
                <w:sz w:val="18"/>
                <w:szCs w:val="18"/>
                <w:lang w:eastAsia="zh-CN"/>
              </w:rPr>
            </w:pPr>
            <w:r w:rsidRPr="00BD15C0">
              <w:rPr>
                <w:rFonts w:cs="Symbol"/>
                <w:color w:val="000000"/>
                <w:sz w:val="18"/>
                <w:szCs w:val="18"/>
                <w:lang w:eastAsia="zh-CN"/>
              </w:rPr>
              <w:t>(IX) a determination that the fluid being injected is a hazardous waste as defined in 40 CFR §261.3 either because the definition has been revised, or because a previous determination has been changed.</w:t>
            </w:r>
          </w:p>
          <w:p w14:paraId="029097C3" w14:textId="77777777" w:rsidR="00576B53" w:rsidRPr="00BD15C0" w:rsidRDefault="00576B53" w:rsidP="00576B53">
            <w:pPr>
              <w:autoSpaceDE w:val="0"/>
              <w:autoSpaceDN w:val="0"/>
              <w:adjustRightInd w:val="0"/>
              <w:spacing w:after="0"/>
              <w:rPr>
                <w:rFonts w:cs="Symbol"/>
                <w:color w:val="000000"/>
                <w:sz w:val="18"/>
                <w:szCs w:val="18"/>
                <w:lang w:eastAsia="zh-CN"/>
              </w:rPr>
            </w:pPr>
            <w:r w:rsidRPr="00BD15C0">
              <w:rPr>
                <w:rFonts w:cs="Symbol"/>
                <w:color w:val="000000"/>
                <w:sz w:val="18"/>
                <w:szCs w:val="18"/>
                <w:lang w:eastAsia="zh-CN"/>
              </w:rPr>
              <w:t xml:space="preserve">       (vi) If the director tentatively decides to modify or revoke and reissue a permit, the director shall prepare a draft permit incorporating the proposed changes. The director may request additional information and, in the case of a modified permit, may require the submission of an updated application. In the case of revoked and reissued permits, the director shall require the submission of a new application.</w:t>
            </w:r>
          </w:p>
          <w:p w14:paraId="676918C0" w14:textId="3504060F" w:rsidR="00576B53" w:rsidRPr="00510B6F" w:rsidRDefault="00576B53" w:rsidP="00576B53">
            <w:pPr>
              <w:spacing w:after="0"/>
              <w:rPr>
                <w:rFonts w:cs="Symbol"/>
                <w:color w:val="000000"/>
                <w:sz w:val="18"/>
                <w:szCs w:val="18"/>
                <w:lang w:eastAsia="zh-CN"/>
              </w:rPr>
            </w:pPr>
            <w:r w:rsidRPr="00BD15C0">
              <w:rPr>
                <w:rFonts w:cs="Symbol"/>
                <w:color w:val="000000"/>
                <w:sz w:val="18"/>
                <w:szCs w:val="18"/>
                <w:lang w:eastAsia="zh-CN"/>
              </w:rPr>
              <w:t xml:space="preserve">        (vii) In a permit modification, only those conditions to be modified shall be reopened when a new draft permit is prepared. All other aspects of the existing permit shall remain in effect for the duration of the existing permit. When a permit is revoked and reissued under this section, the entire permit is reopened just as if the permit had expired and was being reissued. During any revocation and reissuance proceeding,</w:t>
            </w:r>
            <w:r>
              <w:rPr>
                <w:rFonts w:cs="Symbol"/>
                <w:color w:val="000000"/>
                <w:sz w:val="18"/>
                <w:szCs w:val="18"/>
                <w:lang w:eastAsia="zh-CN"/>
              </w:rPr>
              <w:t xml:space="preserve"> </w:t>
            </w:r>
            <w:r w:rsidRPr="00EC543B">
              <w:rPr>
                <w:rFonts w:cs="Symbol"/>
                <w:color w:val="000000"/>
                <w:sz w:val="18"/>
                <w:szCs w:val="18"/>
                <w:lang w:eastAsia="zh-CN"/>
              </w:rPr>
              <w:t>the permittee shall comply with all conditions of the existing permit until a new final permit is reissued.</w:t>
            </w:r>
          </w:p>
        </w:tc>
        <w:tc>
          <w:tcPr>
            <w:tcW w:w="2341" w:type="dxa"/>
          </w:tcPr>
          <w:p w14:paraId="45E76D2B" w14:textId="7C651449" w:rsidR="00576B53" w:rsidRPr="00BD15C0" w:rsidRDefault="00576B53" w:rsidP="00576B53">
            <w:pPr>
              <w:spacing w:after="0"/>
              <w:rPr>
                <w:rFonts w:eastAsia="Arial" w:cs="Symbol"/>
                <w:sz w:val="18"/>
                <w:szCs w:val="18"/>
              </w:rPr>
            </w:pPr>
          </w:p>
        </w:tc>
        <w:tc>
          <w:tcPr>
            <w:tcW w:w="1979" w:type="dxa"/>
          </w:tcPr>
          <w:p w14:paraId="5A53E848" w14:textId="4CC82E34" w:rsidR="00576B53" w:rsidRPr="00BD15C0" w:rsidRDefault="00576B53" w:rsidP="00576B53">
            <w:pPr>
              <w:spacing w:after="0"/>
              <w:rPr>
                <w:rFonts w:eastAsia="Arial" w:cs="Symbol"/>
                <w:sz w:val="18"/>
                <w:szCs w:val="18"/>
              </w:rPr>
            </w:pPr>
            <w:r w:rsidRPr="00BD15C0">
              <w:rPr>
                <w:rFonts w:eastAsia="Arial" w:cs="Symbol"/>
                <w:sz w:val="18"/>
                <w:szCs w:val="18"/>
              </w:rPr>
              <w:t>See above for causes to modify a permit.  See below for discussion of causes to revoke and reissue or terminate a permit.</w:t>
            </w:r>
          </w:p>
        </w:tc>
        <w:tc>
          <w:tcPr>
            <w:tcW w:w="2836" w:type="dxa"/>
          </w:tcPr>
          <w:p w14:paraId="42425695" w14:textId="77777777" w:rsidR="00576B53" w:rsidRDefault="00576B53" w:rsidP="00576B53">
            <w:pPr>
              <w:spacing w:after="0"/>
              <w:rPr>
                <w:rFonts w:eastAsia="Arial" w:cs="Symbol"/>
                <w:sz w:val="18"/>
                <w:szCs w:val="18"/>
              </w:rPr>
            </w:pPr>
            <w:r w:rsidRPr="00BD15C0">
              <w:rPr>
                <w:rFonts w:eastAsia="Arial" w:cs="Symbol"/>
                <w:sz w:val="18"/>
                <w:szCs w:val="18"/>
              </w:rPr>
              <w:t>See Texas Notes. No concerns for stringency.</w:t>
            </w:r>
          </w:p>
          <w:p w14:paraId="11E6FB4F" w14:textId="77777777" w:rsidR="00576B53" w:rsidRDefault="00576B53" w:rsidP="00576B53">
            <w:pPr>
              <w:spacing w:after="0"/>
              <w:rPr>
                <w:rFonts w:eastAsia="Arial" w:cs="Symbol"/>
                <w:sz w:val="18"/>
                <w:szCs w:val="18"/>
              </w:rPr>
            </w:pPr>
          </w:p>
          <w:p w14:paraId="6543D0ED" w14:textId="0AC151E9" w:rsidR="00576B53" w:rsidRPr="0090355C" w:rsidRDefault="00576B53" w:rsidP="00576B53">
            <w:pPr>
              <w:rPr>
                <w:rFonts w:eastAsia="Arial" w:cs="Symbol"/>
                <w:sz w:val="18"/>
                <w:szCs w:val="18"/>
              </w:rPr>
            </w:pPr>
            <w:r w:rsidRPr="0090355C">
              <w:rPr>
                <w:rFonts w:eastAsia="Arial" w:cs="Symbol"/>
                <w:sz w:val="18"/>
                <w:szCs w:val="18"/>
              </w:rPr>
              <w:t>August 2022 rule changes do not affect stringency.</w:t>
            </w:r>
          </w:p>
          <w:p w14:paraId="795A8033" w14:textId="1007AF91" w:rsidR="00576B53" w:rsidRPr="00BD15C0" w:rsidRDefault="00576B53" w:rsidP="00576B53">
            <w:pPr>
              <w:spacing w:after="0"/>
              <w:rPr>
                <w:rFonts w:eastAsia="Arial" w:cs="Symbol"/>
                <w:sz w:val="18"/>
                <w:szCs w:val="18"/>
              </w:rPr>
            </w:pPr>
          </w:p>
        </w:tc>
      </w:tr>
      <w:tr w:rsidR="00576B53" w:rsidRPr="00BD15C0" w14:paraId="7D076855" w14:textId="1FF52734" w:rsidTr="00986D68">
        <w:trPr>
          <w:cantSplit/>
          <w:trHeight w:val="27"/>
          <w:jc w:val="center"/>
        </w:trPr>
        <w:tc>
          <w:tcPr>
            <w:tcW w:w="805" w:type="dxa"/>
          </w:tcPr>
          <w:p w14:paraId="6FB86B89" w14:textId="67F854FC" w:rsidR="00576B53" w:rsidRPr="00BD15C0" w:rsidRDefault="00576B53" w:rsidP="00576B53">
            <w:pPr>
              <w:pStyle w:val="ListParagraph"/>
              <w:numPr>
                <w:ilvl w:val="0"/>
                <w:numId w:val="25"/>
              </w:numPr>
              <w:spacing w:after="0"/>
              <w:rPr>
                <w:rFonts w:cs="Symbol"/>
                <w:sz w:val="18"/>
                <w:szCs w:val="18"/>
              </w:rPr>
            </w:pPr>
            <w:r w:rsidRPr="00BD15C0">
              <w:rPr>
                <w:rFonts w:cs="Symbol"/>
                <w:sz w:val="18"/>
                <w:szCs w:val="18"/>
              </w:rPr>
              <w:t>223</w:t>
            </w:r>
          </w:p>
        </w:tc>
        <w:tc>
          <w:tcPr>
            <w:tcW w:w="4140" w:type="dxa"/>
            <w:shd w:val="clear" w:color="auto" w:fill="auto"/>
          </w:tcPr>
          <w:p w14:paraId="7B26FED2" w14:textId="2C845ADB" w:rsidR="00576B53" w:rsidRPr="00BD15C0" w:rsidRDefault="00576B53" w:rsidP="00576B53">
            <w:pPr>
              <w:spacing w:after="0"/>
              <w:rPr>
                <w:rFonts w:cs="Symbol"/>
                <w:sz w:val="18"/>
                <w:szCs w:val="18"/>
              </w:rPr>
            </w:pPr>
            <w:r w:rsidRPr="00BD15C0">
              <w:rPr>
                <w:rFonts w:cs="Symbol"/>
                <w:sz w:val="18"/>
                <w:szCs w:val="18"/>
              </w:rPr>
              <w:t>Cause exists for termination under §144.40, and the Director determines that modification or revocation and reissuance is appropriate.</w:t>
            </w:r>
          </w:p>
        </w:tc>
        <w:tc>
          <w:tcPr>
            <w:tcW w:w="2790" w:type="dxa"/>
            <w:shd w:val="clear" w:color="auto" w:fill="auto"/>
          </w:tcPr>
          <w:p w14:paraId="4BCD0784" w14:textId="77777777" w:rsidR="00576B53" w:rsidRPr="00BD15C0" w:rsidRDefault="00576B53" w:rsidP="00576B53">
            <w:pPr>
              <w:spacing w:after="0"/>
              <w:rPr>
                <w:rFonts w:cs="Symbol"/>
                <w:sz w:val="18"/>
                <w:szCs w:val="18"/>
              </w:rPr>
            </w:pPr>
            <w:r w:rsidRPr="00BD15C0">
              <w:rPr>
                <w:rFonts w:cs="Symbol"/>
                <w:sz w:val="18"/>
                <w:szCs w:val="18"/>
              </w:rPr>
              <w:t>40 CFR 144.39(b)(1)</w:t>
            </w:r>
          </w:p>
          <w:p w14:paraId="220AC3E3" w14:textId="6A66594D" w:rsidR="00576B53" w:rsidRPr="00BD15C0" w:rsidRDefault="00576B53" w:rsidP="00576B53">
            <w:pPr>
              <w:spacing w:after="0"/>
              <w:rPr>
                <w:rFonts w:eastAsia="Arial" w:cs="Symbol"/>
                <w:sz w:val="18"/>
                <w:szCs w:val="18"/>
              </w:rPr>
            </w:pPr>
            <w:r w:rsidRPr="00BD15C0">
              <w:rPr>
                <w:rFonts w:cs="Symbol"/>
                <w:sz w:val="18"/>
                <w:szCs w:val="18"/>
              </w:rPr>
              <w:t>(See also 145.11(a)(17))</w:t>
            </w:r>
          </w:p>
        </w:tc>
        <w:tc>
          <w:tcPr>
            <w:tcW w:w="3960" w:type="dxa"/>
            <w:shd w:val="clear" w:color="auto" w:fill="auto"/>
          </w:tcPr>
          <w:p w14:paraId="1209B036" w14:textId="754DC22A" w:rsidR="00576B53" w:rsidRPr="00BD15C0" w:rsidRDefault="00576B53" w:rsidP="00576B53">
            <w:pPr>
              <w:spacing w:after="0"/>
              <w:rPr>
                <w:rFonts w:cs="Symbol"/>
                <w:color w:val="000000"/>
                <w:sz w:val="18"/>
                <w:szCs w:val="18"/>
                <w:lang w:eastAsia="zh-CN"/>
              </w:rPr>
            </w:pPr>
            <w:r w:rsidRPr="00BD15C0">
              <w:rPr>
                <w:rFonts w:eastAsia="Arial" w:cs="Symbol"/>
                <w:b/>
                <w:sz w:val="18"/>
                <w:szCs w:val="18"/>
              </w:rPr>
              <w:t>§5.202(d)(2)(A)(v)</w:t>
            </w:r>
            <w:r w:rsidRPr="00BD15C0">
              <w:rPr>
                <w:rFonts w:cs="Symbol"/>
                <w:b/>
                <w:color w:val="000000"/>
                <w:sz w:val="18"/>
                <w:szCs w:val="18"/>
                <w:lang w:eastAsia="zh-CN"/>
              </w:rPr>
              <w:t>(VII)</w:t>
            </w:r>
            <w:r w:rsidRPr="00BD15C0">
              <w:rPr>
                <w:rFonts w:cs="Symbol"/>
                <w:color w:val="000000"/>
                <w:sz w:val="18"/>
                <w:szCs w:val="18"/>
                <w:lang w:eastAsia="zh-CN"/>
              </w:rPr>
              <w:t xml:space="preserve"> cause exists for termination under subparagraph (B) of this paragraph, and the director determines that modification or revocation and reissuance is appropriate;</w:t>
            </w:r>
          </w:p>
        </w:tc>
        <w:tc>
          <w:tcPr>
            <w:tcW w:w="2341" w:type="dxa"/>
          </w:tcPr>
          <w:p w14:paraId="18B9CBCE" w14:textId="599F8FEB"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2ACC5C8D" w14:textId="31CE9938" w:rsidR="00576B53" w:rsidRPr="00BD15C0" w:rsidRDefault="00576B53" w:rsidP="00576B53">
            <w:pPr>
              <w:spacing w:after="0"/>
              <w:rPr>
                <w:rFonts w:eastAsia="Arial" w:cs="Symbol"/>
                <w:sz w:val="18"/>
                <w:szCs w:val="18"/>
              </w:rPr>
            </w:pPr>
            <w:r w:rsidRPr="00BD15C0">
              <w:rPr>
                <w:rFonts w:eastAsia="Arial" w:cs="Symbol"/>
                <w:sz w:val="18"/>
                <w:szCs w:val="18"/>
              </w:rPr>
              <w:t>The state regulation identifies broad reasons for revoking or reissuing a permit.</w:t>
            </w:r>
          </w:p>
        </w:tc>
        <w:tc>
          <w:tcPr>
            <w:tcW w:w="2836" w:type="dxa"/>
          </w:tcPr>
          <w:p w14:paraId="1AEDC757" w14:textId="77777777" w:rsidR="00576B53" w:rsidRPr="00BD15C0" w:rsidRDefault="00576B53">
            <w:pPr>
              <w:spacing w:after="0"/>
              <w:rPr>
                <w:rFonts w:eastAsia="Arial" w:cs="Symbol"/>
                <w:sz w:val="18"/>
                <w:szCs w:val="18"/>
              </w:rPr>
            </w:pPr>
          </w:p>
        </w:tc>
      </w:tr>
      <w:tr w:rsidR="00576B53" w:rsidRPr="00BD15C0" w14:paraId="6361A4CF" w14:textId="2F051917" w:rsidTr="00986D68">
        <w:trPr>
          <w:cantSplit/>
          <w:trHeight w:val="27"/>
          <w:jc w:val="center"/>
        </w:trPr>
        <w:tc>
          <w:tcPr>
            <w:tcW w:w="805" w:type="dxa"/>
          </w:tcPr>
          <w:p w14:paraId="20CB5785" w14:textId="760F868E" w:rsidR="00576B53" w:rsidRPr="00BD15C0" w:rsidRDefault="00576B53" w:rsidP="00576B53">
            <w:pPr>
              <w:pStyle w:val="ListParagraph"/>
              <w:numPr>
                <w:ilvl w:val="0"/>
                <w:numId w:val="25"/>
              </w:numPr>
              <w:spacing w:after="0"/>
              <w:rPr>
                <w:rFonts w:cs="Symbol"/>
                <w:sz w:val="18"/>
                <w:szCs w:val="18"/>
              </w:rPr>
            </w:pPr>
            <w:r w:rsidRPr="00BD15C0">
              <w:rPr>
                <w:rFonts w:cs="Symbol"/>
                <w:sz w:val="18"/>
                <w:szCs w:val="18"/>
              </w:rPr>
              <w:lastRenderedPageBreak/>
              <w:t>224</w:t>
            </w:r>
          </w:p>
        </w:tc>
        <w:tc>
          <w:tcPr>
            <w:tcW w:w="4140" w:type="dxa"/>
            <w:shd w:val="clear" w:color="auto" w:fill="auto"/>
          </w:tcPr>
          <w:p w14:paraId="0B1559C0" w14:textId="11025032" w:rsidR="00576B53" w:rsidRPr="00BD15C0" w:rsidRDefault="00576B53" w:rsidP="00576B53">
            <w:pPr>
              <w:spacing w:after="0"/>
              <w:rPr>
                <w:rFonts w:cs="Symbol"/>
                <w:sz w:val="18"/>
                <w:szCs w:val="18"/>
              </w:rPr>
            </w:pPr>
            <w:r w:rsidRPr="00BD15C0">
              <w:rPr>
                <w:rFonts w:cs="Symbol"/>
                <w:sz w:val="18"/>
                <w:szCs w:val="18"/>
              </w:rPr>
              <w:t>The Director has received notification (as required in the permit, see § 144.41(d)) of a proposed transfer of the permit. A permit also may be modified to reflect a transfer after the effective date of an automatic transfer (§ 144.38(b)) but will not be revoked and reissued after the effective date of the transfer except upon the request of the new permittee.</w:t>
            </w:r>
          </w:p>
        </w:tc>
        <w:tc>
          <w:tcPr>
            <w:tcW w:w="2790" w:type="dxa"/>
            <w:shd w:val="clear" w:color="auto" w:fill="auto"/>
          </w:tcPr>
          <w:p w14:paraId="24B9B27B" w14:textId="77777777" w:rsidR="00576B53" w:rsidRPr="00BD15C0" w:rsidRDefault="00576B53" w:rsidP="00576B53">
            <w:pPr>
              <w:spacing w:after="0"/>
              <w:rPr>
                <w:rFonts w:cs="Symbol"/>
                <w:sz w:val="18"/>
                <w:szCs w:val="18"/>
              </w:rPr>
            </w:pPr>
            <w:r w:rsidRPr="00BD15C0">
              <w:rPr>
                <w:rFonts w:cs="Symbol"/>
                <w:sz w:val="18"/>
                <w:szCs w:val="18"/>
              </w:rPr>
              <w:t>40 CFR 144.39(b)(2)</w:t>
            </w:r>
          </w:p>
          <w:p w14:paraId="4D20E05C" w14:textId="2FFDEB3C" w:rsidR="00576B53" w:rsidRPr="00BD15C0" w:rsidRDefault="00576B53" w:rsidP="00576B53">
            <w:pPr>
              <w:spacing w:after="0"/>
              <w:rPr>
                <w:rFonts w:eastAsia="Arial" w:cs="Symbol"/>
                <w:sz w:val="18"/>
                <w:szCs w:val="18"/>
              </w:rPr>
            </w:pPr>
            <w:r w:rsidRPr="00BD15C0">
              <w:rPr>
                <w:rFonts w:cs="Symbol"/>
                <w:sz w:val="18"/>
                <w:szCs w:val="18"/>
              </w:rPr>
              <w:t>(See also 145.11(a)(17))</w:t>
            </w:r>
          </w:p>
        </w:tc>
        <w:tc>
          <w:tcPr>
            <w:tcW w:w="3960" w:type="dxa"/>
            <w:shd w:val="clear" w:color="auto" w:fill="auto"/>
          </w:tcPr>
          <w:p w14:paraId="014BF973" w14:textId="6CDC652E" w:rsidR="00576B53" w:rsidRPr="00BD15C0" w:rsidRDefault="00576B53" w:rsidP="00576B53">
            <w:pPr>
              <w:spacing w:after="0"/>
              <w:rPr>
                <w:rFonts w:cs="Symbol"/>
                <w:color w:val="000000"/>
                <w:sz w:val="18"/>
                <w:szCs w:val="18"/>
                <w:lang w:eastAsia="zh-CN"/>
              </w:rPr>
            </w:pPr>
            <w:r w:rsidRPr="00BD15C0">
              <w:rPr>
                <w:rFonts w:eastAsia="Arial" w:cs="Symbol"/>
                <w:b/>
                <w:sz w:val="18"/>
                <w:szCs w:val="18"/>
              </w:rPr>
              <w:t>§5.202(d)(2)(A)(v)</w:t>
            </w:r>
            <w:r w:rsidRPr="00BD15C0">
              <w:rPr>
                <w:rFonts w:cs="Symbol"/>
                <w:b/>
                <w:color w:val="000000"/>
                <w:sz w:val="18"/>
                <w:szCs w:val="18"/>
                <w:lang w:eastAsia="zh-CN"/>
              </w:rPr>
              <w:t>(VIII)</w:t>
            </w:r>
            <w:r w:rsidRPr="00BD15C0">
              <w:rPr>
                <w:rFonts w:cs="Symbol"/>
                <w:color w:val="000000"/>
                <w:sz w:val="18"/>
                <w:szCs w:val="18"/>
                <w:lang w:eastAsia="zh-CN"/>
              </w:rPr>
              <w:t xml:space="preserve"> the director has received notification of a proposed transfer of the permit; or</w:t>
            </w:r>
          </w:p>
        </w:tc>
        <w:tc>
          <w:tcPr>
            <w:tcW w:w="2341" w:type="dxa"/>
          </w:tcPr>
          <w:p w14:paraId="5AAD63F4" w14:textId="58021DE0" w:rsidR="00576B53" w:rsidRPr="00E601A6" w:rsidRDefault="00576B53" w:rsidP="00576B53">
            <w:pPr>
              <w:pStyle w:val="Default"/>
              <w:rPr>
                <w:rFonts w:cs="Symbol"/>
                <w:color w:val="auto"/>
                <w:sz w:val="18"/>
                <w:szCs w:val="18"/>
              </w:rPr>
            </w:pPr>
            <w:r w:rsidRPr="00E601A6">
              <w:rPr>
                <w:rFonts w:cs="Symbol"/>
                <w:color w:val="auto"/>
                <w:sz w:val="18"/>
                <w:szCs w:val="18"/>
              </w:rPr>
              <w:t>Similar intent to the CFR.</w:t>
            </w:r>
          </w:p>
        </w:tc>
        <w:tc>
          <w:tcPr>
            <w:tcW w:w="1979" w:type="dxa"/>
          </w:tcPr>
          <w:p w14:paraId="48E063CE" w14:textId="42AB1D59" w:rsidR="00576B53" w:rsidRPr="00BD15C0" w:rsidRDefault="00576B53" w:rsidP="00576B53">
            <w:pPr>
              <w:spacing w:after="0"/>
              <w:rPr>
                <w:rFonts w:eastAsia="Arial" w:cs="Symbol"/>
                <w:sz w:val="18"/>
                <w:szCs w:val="18"/>
              </w:rPr>
            </w:pPr>
            <w:r w:rsidRPr="00BD15C0">
              <w:rPr>
                <w:rFonts w:cs="Symbol"/>
                <w:sz w:val="18"/>
                <w:szCs w:val="18"/>
              </w:rPr>
              <w:t>The state regulations do not allow for automatic transfers.</w:t>
            </w:r>
          </w:p>
        </w:tc>
        <w:tc>
          <w:tcPr>
            <w:tcW w:w="2836" w:type="dxa"/>
          </w:tcPr>
          <w:p w14:paraId="459F9557" w14:textId="77777777" w:rsidR="00576B53" w:rsidRDefault="00576B53" w:rsidP="00576B53">
            <w:pPr>
              <w:spacing w:after="0"/>
              <w:rPr>
                <w:rFonts w:eastAsia="Arial" w:cs="Symbol"/>
                <w:sz w:val="18"/>
                <w:szCs w:val="18"/>
              </w:rPr>
            </w:pPr>
            <w:r w:rsidRPr="00BD15C0">
              <w:rPr>
                <w:rFonts w:eastAsia="Arial" w:cs="Symbol"/>
                <w:sz w:val="18"/>
                <w:szCs w:val="18"/>
              </w:rPr>
              <w:t>See Texas Notes. No concerns for stringency.</w:t>
            </w:r>
          </w:p>
          <w:p w14:paraId="71A061F1" w14:textId="63FB9568" w:rsidR="00576B53" w:rsidRPr="00BD15C0" w:rsidRDefault="00576B53">
            <w:pPr>
              <w:spacing w:after="0"/>
              <w:rPr>
                <w:rFonts w:eastAsia="Arial" w:cs="Symbol"/>
                <w:sz w:val="18"/>
                <w:szCs w:val="18"/>
              </w:rPr>
            </w:pPr>
          </w:p>
        </w:tc>
      </w:tr>
      <w:tr w:rsidR="00576B53" w:rsidRPr="00BD15C0" w14:paraId="178053A3" w14:textId="30DA4B8B" w:rsidTr="00986D68">
        <w:trPr>
          <w:cantSplit/>
          <w:trHeight w:val="27"/>
          <w:jc w:val="center"/>
        </w:trPr>
        <w:tc>
          <w:tcPr>
            <w:tcW w:w="805" w:type="dxa"/>
          </w:tcPr>
          <w:p w14:paraId="1A8DF2B7" w14:textId="2D16E484" w:rsidR="00576B53" w:rsidRPr="00BD15C0" w:rsidRDefault="00576B53" w:rsidP="00576B53">
            <w:pPr>
              <w:pStyle w:val="ListParagraph"/>
              <w:numPr>
                <w:ilvl w:val="0"/>
                <w:numId w:val="25"/>
              </w:numPr>
              <w:spacing w:after="0"/>
              <w:rPr>
                <w:rFonts w:cs="Symbol"/>
                <w:sz w:val="18"/>
                <w:szCs w:val="18"/>
              </w:rPr>
            </w:pPr>
            <w:r w:rsidRPr="00BD15C0">
              <w:rPr>
                <w:rFonts w:cs="Symbol"/>
                <w:sz w:val="18"/>
                <w:szCs w:val="18"/>
              </w:rPr>
              <w:t>225</w:t>
            </w:r>
          </w:p>
        </w:tc>
        <w:tc>
          <w:tcPr>
            <w:tcW w:w="4140" w:type="dxa"/>
            <w:shd w:val="clear" w:color="auto" w:fill="auto"/>
          </w:tcPr>
          <w:p w14:paraId="33FC8446" w14:textId="33E95C7D" w:rsidR="00576B53" w:rsidRPr="00BD15C0" w:rsidRDefault="00576B53" w:rsidP="00576B53">
            <w:pPr>
              <w:spacing w:after="0"/>
              <w:rPr>
                <w:rFonts w:cs="Symbol"/>
                <w:sz w:val="18"/>
                <w:szCs w:val="18"/>
              </w:rPr>
            </w:pPr>
            <w:r w:rsidRPr="00BD15C0">
              <w:rPr>
                <w:rFonts w:cs="Symbol"/>
                <w:sz w:val="18"/>
                <w:szCs w:val="18"/>
              </w:rPr>
              <w:t>A determination that the waste being injected is a hazardous waste as defined in § 261.3 either because the definition has been revised, or because a previous determination has been changed.</w:t>
            </w:r>
          </w:p>
        </w:tc>
        <w:tc>
          <w:tcPr>
            <w:tcW w:w="2790" w:type="dxa"/>
            <w:shd w:val="clear" w:color="auto" w:fill="auto"/>
          </w:tcPr>
          <w:p w14:paraId="013A618B" w14:textId="77777777" w:rsidR="00576B53" w:rsidRPr="00BD15C0" w:rsidRDefault="00576B53" w:rsidP="00576B53">
            <w:pPr>
              <w:spacing w:after="0"/>
              <w:rPr>
                <w:rFonts w:cs="Symbol"/>
                <w:sz w:val="18"/>
                <w:szCs w:val="18"/>
              </w:rPr>
            </w:pPr>
            <w:r w:rsidRPr="00BD15C0">
              <w:rPr>
                <w:rFonts w:cs="Symbol"/>
                <w:sz w:val="18"/>
                <w:szCs w:val="18"/>
              </w:rPr>
              <w:t>40 CFR 144.39(b)(3)</w:t>
            </w:r>
          </w:p>
          <w:p w14:paraId="796B3A8E" w14:textId="1C173AB2" w:rsidR="00576B53" w:rsidRPr="00BD15C0" w:rsidRDefault="00576B53" w:rsidP="00576B53">
            <w:pPr>
              <w:spacing w:after="0"/>
              <w:rPr>
                <w:rFonts w:eastAsia="Arial" w:cs="Symbol"/>
                <w:sz w:val="18"/>
                <w:szCs w:val="18"/>
              </w:rPr>
            </w:pPr>
            <w:r w:rsidRPr="00BD15C0">
              <w:rPr>
                <w:rFonts w:cs="Symbol"/>
                <w:sz w:val="18"/>
                <w:szCs w:val="18"/>
              </w:rPr>
              <w:t>(See also 145.11(a)(17))</w:t>
            </w:r>
          </w:p>
        </w:tc>
        <w:tc>
          <w:tcPr>
            <w:tcW w:w="3960" w:type="dxa"/>
            <w:shd w:val="clear" w:color="auto" w:fill="auto"/>
          </w:tcPr>
          <w:p w14:paraId="21B26495" w14:textId="169CC95C" w:rsidR="00576B53" w:rsidRPr="00BD15C0" w:rsidRDefault="00576B53" w:rsidP="00576B53">
            <w:pPr>
              <w:spacing w:after="0"/>
              <w:rPr>
                <w:rFonts w:cs="Symbol"/>
                <w:color w:val="000000"/>
                <w:sz w:val="18"/>
                <w:szCs w:val="18"/>
                <w:lang w:eastAsia="zh-CN"/>
              </w:rPr>
            </w:pPr>
            <w:r w:rsidRPr="00BD15C0">
              <w:rPr>
                <w:rFonts w:eastAsia="Arial" w:cs="Symbol"/>
                <w:b/>
                <w:sz w:val="18"/>
                <w:szCs w:val="18"/>
              </w:rPr>
              <w:t>§5.202(d)(2)(A)(v)</w:t>
            </w:r>
            <w:r w:rsidRPr="00BD15C0">
              <w:rPr>
                <w:rFonts w:cs="Symbol"/>
                <w:b/>
                <w:color w:val="000000"/>
                <w:sz w:val="18"/>
                <w:szCs w:val="18"/>
                <w:lang w:eastAsia="zh-CN"/>
              </w:rPr>
              <w:t>(IX)</w:t>
            </w:r>
            <w:r w:rsidRPr="00BD15C0">
              <w:rPr>
                <w:rFonts w:cs="Symbol"/>
                <w:color w:val="000000"/>
                <w:sz w:val="18"/>
                <w:szCs w:val="18"/>
                <w:lang w:eastAsia="zh-CN"/>
              </w:rPr>
              <w:t xml:space="preserve"> a determination that the fluid being injected is a hazardous waste as defined in 40 CFR §261.3 either because the definition has been revised, or because a previous determination has been changed.</w:t>
            </w:r>
          </w:p>
        </w:tc>
        <w:tc>
          <w:tcPr>
            <w:tcW w:w="2341" w:type="dxa"/>
          </w:tcPr>
          <w:p w14:paraId="53C95981" w14:textId="72103E80"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6E7B9E99" w14:textId="77777777" w:rsidR="00576B53" w:rsidRPr="00BD15C0" w:rsidRDefault="00576B53" w:rsidP="00576B53">
            <w:pPr>
              <w:spacing w:after="0"/>
              <w:rPr>
                <w:rFonts w:eastAsia="Arial" w:cs="Symbol"/>
                <w:sz w:val="18"/>
                <w:szCs w:val="18"/>
              </w:rPr>
            </w:pPr>
          </w:p>
        </w:tc>
        <w:tc>
          <w:tcPr>
            <w:tcW w:w="2836" w:type="dxa"/>
          </w:tcPr>
          <w:p w14:paraId="4190EA0A" w14:textId="77777777" w:rsidR="00576B53" w:rsidRPr="00BD15C0" w:rsidRDefault="00576B53" w:rsidP="00576B53">
            <w:pPr>
              <w:spacing w:after="0"/>
              <w:rPr>
                <w:rFonts w:eastAsia="Arial" w:cs="Symbol"/>
                <w:sz w:val="18"/>
                <w:szCs w:val="18"/>
              </w:rPr>
            </w:pPr>
          </w:p>
        </w:tc>
      </w:tr>
      <w:tr w:rsidR="00576B53" w:rsidRPr="00BD15C0" w14:paraId="4AB181A5" w14:textId="6F6F539A" w:rsidTr="00986D68">
        <w:trPr>
          <w:cantSplit/>
          <w:trHeight w:val="27"/>
          <w:jc w:val="center"/>
        </w:trPr>
        <w:tc>
          <w:tcPr>
            <w:tcW w:w="805" w:type="dxa"/>
          </w:tcPr>
          <w:p w14:paraId="23A38956" w14:textId="7578806F" w:rsidR="00576B53" w:rsidRPr="00BD15C0" w:rsidRDefault="00576B53" w:rsidP="00576B53">
            <w:pPr>
              <w:pStyle w:val="ListParagraph"/>
              <w:numPr>
                <w:ilvl w:val="0"/>
                <w:numId w:val="25"/>
              </w:numPr>
              <w:spacing w:after="0"/>
              <w:rPr>
                <w:rFonts w:cs="Symbol"/>
                <w:sz w:val="18"/>
                <w:szCs w:val="18"/>
              </w:rPr>
            </w:pPr>
            <w:r w:rsidRPr="00BD15C0">
              <w:rPr>
                <w:rFonts w:cs="Symbol"/>
                <w:sz w:val="18"/>
                <w:szCs w:val="18"/>
              </w:rPr>
              <w:t>226</w:t>
            </w:r>
          </w:p>
        </w:tc>
        <w:tc>
          <w:tcPr>
            <w:tcW w:w="4140" w:type="dxa"/>
            <w:shd w:val="clear" w:color="auto" w:fill="auto"/>
          </w:tcPr>
          <w:p w14:paraId="13B24159" w14:textId="52A51F03" w:rsidR="00576B53" w:rsidRPr="00BD15C0" w:rsidRDefault="00576B53" w:rsidP="00576B53">
            <w:pPr>
              <w:spacing w:after="0"/>
              <w:rPr>
                <w:rFonts w:cs="Symbol"/>
                <w:sz w:val="18"/>
                <w:szCs w:val="18"/>
              </w:rPr>
            </w:pPr>
            <w:r w:rsidRPr="00BD15C0">
              <w:rPr>
                <w:rFonts w:cs="Symbol"/>
                <w:sz w:val="18"/>
                <w:szCs w:val="18"/>
              </w:rPr>
              <w:t>Facility siting. Suitability of the facility location will not be considered at the time of permit modification or revocation and reissuance unless new information or standards indicate that a threat to human health or the environment exists which was unknown at the time of permit issuance.</w:t>
            </w:r>
          </w:p>
        </w:tc>
        <w:tc>
          <w:tcPr>
            <w:tcW w:w="2790" w:type="dxa"/>
            <w:shd w:val="clear" w:color="auto" w:fill="auto"/>
          </w:tcPr>
          <w:p w14:paraId="357E7D90" w14:textId="77777777" w:rsidR="00576B53" w:rsidRPr="00BD15C0" w:rsidRDefault="00576B53" w:rsidP="00576B53">
            <w:pPr>
              <w:spacing w:after="0"/>
              <w:rPr>
                <w:rFonts w:cs="Symbol"/>
                <w:sz w:val="18"/>
                <w:szCs w:val="18"/>
              </w:rPr>
            </w:pPr>
            <w:r w:rsidRPr="00BD15C0">
              <w:rPr>
                <w:rFonts w:cs="Symbol"/>
                <w:sz w:val="18"/>
                <w:szCs w:val="18"/>
              </w:rPr>
              <w:t>40 CFR 144.39(c)</w:t>
            </w:r>
          </w:p>
          <w:p w14:paraId="3881A768" w14:textId="1DB056AC" w:rsidR="00576B53" w:rsidRPr="00BD15C0" w:rsidRDefault="00576B53" w:rsidP="00576B53">
            <w:pPr>
              <w:spacing w:after="0"/>
              <w:rPr>
                <w:rFonts w:eastAsia="Arial" w:cs="Symbol"/>
                <w:sz w:val="18"/>
                <w:szCs w:val="18"/>
              </w:rPr>
            </w:pPr>
            <w:r w:rsidRPr="00BD15C0">
              <w:rPr>
                <w:rFonts w:cs="Symbol"/>
                <w:sz w:val="18"/>
                <w:szCs w:val="18"/>
              </w:rPr>
              <w:t>(See also 145.11(a)(17))</w:t>
            </w:r>
          </w:p>
        </w:tc>
        <w:tc>
          <w:tcPr>
            <w:tcW w:w="3960" w:type="dxa"/>
            <w:shd w:val="clear" w:color="auto" w:fill="auto"/>
          </w:tcPr>
          <w:p w14:paraId="610023D6" w14:textId="12A4C2D2" w:rsidR="00576B53" w:rsidRPr="00BD15C0" w:rsidRDefault="00576B53" w:rsidP="00576B53">
            <w:pPr>
              <w:spacing w:after="0"/>
              <w:rPr>
                <w:rFonts w:cs="Symbol"/>
                <w:sz w:val="18"/>
                <w:szCs w:val="18"/>
              </w:rPr>
            </w:pPr>
            <w:r w:rsidRPr="00BD15C0">
              <w:rPr>
                <w:rFonts w:cs="Symbol"/>
                <w:b/>
                <w:sz w:val="18"/>
                <w:szCs w:val="18"/>
              </w:rPr>
              <w:t>§5.202(d)(3)</w:t>
            </w:r>
            <w:r w:rsidRPr="00BD15C0">
              <w:rPr>
                <w:rFonts w:eastAsiaTheme="minorEastAsia" w:cs="Symbol"/>
                <w:sz w:val="18"/>
                <w:szCs w:val="18"/>
              </w:rPr>
              <w:t xml:space="preserve"> Facility siting. Suitability of the facility location</w:t>
            </w:r>
            <w:r>
              <w:rPr>
                <w:rFonts w:eastAsiaTheme="minorEastAsia" w:cs="Symbol"/>
                <w:sz w:val="18"/>
                <w:szCs w:val="18"/>
              </w:rPr>
              <w:t xml:space="preserve"> shall </w:t>
            </w:r>
            <w:r w:rsidRPr="00BD15C0">
              <w:rPr>
                <w:rFonts w:eastAsiaTheme="minorEastAsia" w:cs="Symbol"/>
                <w:sz w:val="18"/>
                <w:szCs w:val="18"/>
              </w:rPr>
              <w:t>not be considered at the time of permit modification or revocation and reissuance unless new information or standards indicate that a threat to human health or the environment exists which was unknown at the time of permit issuance.</w:t>
            </w:r>
          </w:p>
        </w:tc>
        <w:tc>
          <w:tcPr>
            <w:tcW w:w="2341" w:type="dxa"/>
          </w:tcPr>
          <w:p w14:paraId="5D6BA786" w14:textId="3FF0E928"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0606B745" w14:textId="719A49EF" w:rsidR="00576B53" w:rsidRPr="00BD15C0" w:rsidRDefault="00576B53" w:rsidP="00576B53">
            <w:pPr>
              <w:spacing w:after="0"/>
              <w:rPr>
                <w:rFonts w:eastAsia="Arial" w:cs="Symbol"/>
                <w:sz w:val="18"/>
                <w:szCs w:val="18"/>
              </w:rPr>
            </w:pPr>
          </w:p>
        </w:tc>
        <w:tc>
          <w:tcPr>
            <w:tcW w:w="2836" w:type="dxa"/>
          </w:tcPr>
          <w:p w14:paraId="1CE73036" w14:textId="77777777" w:rsidR="00576B53" w:rsidRPr="00BD15C0" w:rsidRDefault="00576B53" w:rsidP="00576B53">
            <w:pPr>
              <w:spacing w:after="0"/>
              <w:rPr>
                <w:rFonts w:eastAsia="Arial" w:cs="Symbol"/>
                <w:sz w:val="18"/>
                <w:szCs w:val="18"/>
              </w:rPr>
            </w:pPr>
          </w:p>
        </w:tc>
      </w:tr>
      <w:tr w:rsidR="00576B53" w:rsidRPr="00BD15C0" w14:paraId="1E5C5D74" w14:textId="6C31456E" w:rsidTr="0D7A72C4">
        <w:trPr>
          <w:cantSplit/>
          <w:trHeight w:val="27"/>
          <w:jc w:val="center"/>
        </w:trPr>
        <w:tc>
          <w:tcPr>
            <w:tcW w:w="18851" w:type="dxa"/>
            <w:gridSpan w:val="7"/>
          </w:tcPr>
          <w:p w14:paraId="3941878B" w14:textId="26C8BA21" w:rsidR="00576B53" w:rsidRPr="00BD15C0" w:rsidRDefault="00576B53" w:rsidP="00576B53">
            <w:pPr>
              <w:spacing w:after="0"/>
              <w:rPr>
                <w:rFonts w:cs="Symbol"/>
                <w:b/>
                <w:sz w:val="18"/>
                <w:szCs w:val="18"/>
              </w:rPr>
            </w:pPr>
            <w:r w:rsidRPr="00BD15C0">
              <w:rPr>
                <w:rFonts w:cs="Symbol"/>
                <w:b/>
                <w:sz w:val="18"/>
                <w:szCs w:val="18"/>
              </w:rPr>
              <w:t>40 CFR 144.40 Termination of permits.</w:t>
            </w:r>
          </w:p>
        </w:tc>
      </w:tr>
      <w:tr w:rsidR="00576B53" w:rsidRPr="00BD15C0" w14:paraId="34FFC53A" w14:textId="21F9BFA2" w:rsidTr="00986D68">
        <w:trPr>
          <w:cantSplit/>
          <w:trHeight w:val="27"/>
          <w:jc w:val="center"/>
        </w:trPr>
        <w:tc>
          <w:tcPr>
            <w:tcW w:w="805" w:type="dxa"/>
          </w:tcPr>
          <w:p w14:paraId="053B8989" w14:textId="0921076E" w:rsidR="00576B53" w:rsidRPr="00BD15C0" w:rsidRDefault="00576B53" w:rsidP="00576B53">
            <w:pPr>
              <w:pStyle w:val="ListParagraph"/>
              <w:numPr>
                <w:ilvl w:val="0"/>
                <w:numId w:val="25"/>
              </w:numPr>
              <w:spacing w:after="0"/>
              <w:rPr>
                <w:rFonts w:cs="Symbol"/>
                <w:sz w:val="18"/>
                <w:szCs w:val="18"/>
              </w:rPr>
            </w:pPr>
            <w:r w:rsidRPr="00BD15C0">
              <w:rPr>
                <w:rFonts w:cs="Symbol"/>
                <w:sz w:val="18"/>
                <w:szCs w:val="18"/>
              </w:rPr>
              <w:t>227</w:t>
            </w:r>
          </w:p>
        </w:tc>
        <w:tc>
          <w:tcPr>
            <w:tcW w:w="4140" w:type="dxa"/>
            <w:shd w:val="clear" w:color="auto" w:fill="auto"/>
          </w:tcPr>
          <w:p w14:paraId="57C67B49" w14:textId="77BF6967" w:rsidR="00576B53" w:rsidRPr="00BD15C0" w:rsidRDefault="00576B53" w:rsidP="00576B53">
            <w:pPr>
              <w:spacing w:after="0"/>
              <w:rPr>
                <w:rFonts w:cs="Symbol"/>
                <w:sz w:val="18"/>
                <w:szCs w:val="18"/>
              </w:rPr>
            </w:pPr>
            <w:r w:rsidRPr="00BD15C0">
              <w:rPr>
                <w:rFonts w:cs="Symbol"/>
                <w:sz w:val="18"/>
                <w:szCs w:val="18"/>
              </w:rPr>
              <w:t>The Director may terminate a permit during its term, or deny a permit renewal application for the following causes:</w:t>
            </w:r>
          </w:p>
        </w:tc>
        <w:tc>
          <w:tcPr>
            <w:tcW w:w="2790" w:type="dxa"/>
            <w:shd w:val="clear" w:color="auto" w:fill="auto"/>
          </w:tcPr>
          <w:p w14:paraId="0360466D" w14:textId="77777777" w:rsidR="00576B53" w:rsidRPr="00BD15C0" w:rsidRDefault="00576B53" w:rsidP="00576B53">
            <w:pPr>
              <w:spacing w:after="0"/>
              <w:rPr>
                <w:rFonts w:cs="Symbol"/>
                <w:sz w:val="18"/>
                <w:szCs w:val="18"/>
              </w:rPr>
            </w:pPr>
            <w:r w:rsidRPr="00BD15C0">
              <w:rPr>
                <w:rFonts w:cs="Symbol"/>
                <w:sz w:val="18"/>
                <w:szCs w:val="18"/>
              </w:rPr>
              <w:t>40 CFR 144.40(a)</w:t>
            </w:r>
          </w:p>
          <w:p w14:paraId="74748711" w14:textId="28D35396" w:rsidR="00576B53" w:rsidRPr="00BD15C0" w:rsidRDefault="00576B53" w:rsidP="00576B53">
            <w:pPr>
              <w:spacing w:after="0"/>
              <w:rPr>
                <w:rFonts w:cs="Symbol"/>
                <w:sz w:val="18"/>
                <w:szCs w:val="18"/>
              </w:rPr>
            </w:pPr>
            <w:r w:rsidRPr="00BD15C0">
              <w:rPr>
                <w:rFonts w:cs="Symbol"/>
                <w:sz w:val="18"/>
                <w:szCs w:val="18"/>
              </w:rPr>
              <w:t>(See also 145.11(a)(18))</w:t>
            </w:r>
          </w:p>
        </w:tc>
        <w:tc>
          <w:tcPr>
            <w:tcW w:w="3960" w:type="dxa"/>
            <w:shd w:val="clear" w:color="auto" w:fill="auto"/>
          </w:tcPr>
          <w:p w14:paraId="53AA4AD3" w14:textId="7AC8BB38" w:rsidR="00576B53" w:rsidRPr="00BD15C0" w:rsidRDefault="00576B53" w:rsidP="00576B53">
            <w:pPr>
              <w:spacing w:after="0"/>
              <w:rPr>
                <w:rFonts w:cs="Symbol"/>
                <w:sz w:val="18"/>
                <w:szCs w:val="18"/>
              </w:rPr>
            </w:pPr>
            <w:r w:rsidRPr="00BD15C0">
              <w:rPr>
                <w:rFonts w:cs="Symbol"/>
                <w:b/>
                <w:sz w:val="18"/>
                <w:szCs w:val="18"/>
              </w:rPr>
              <w:t>§5.202(d)(2)(B)</w:t>
            </w:r>
            <w:r w:rsidRPr="00BD15C0">
              <w:rPr>
                <w:rFonts w:cs="Symbol"/>
                <w:color w:val="000000"/>
                <w:sz w:val="18"/>
                <w:szCs w:val="18"/>
                <w:lang w:eastAsia="zh-CN"/>
              </w:rPr>
              <w:t xml:space="preserve"> Termination of permits.</w:t>
            </w:r>
          </w:p>
          <w:p w14:paraId="356E986E" w14:textId="2A32D3AD" w:rsidR="00576B53" w:rsidRPr="00BD15C0" w:rsidRDefault="00576B53" w:rsidP="00576B53">
            <w:pPr>
              <w:autoSpaceDE w:val="0"/>
              <w:autoSpaceDN w:val="0"/>
              <w:adjustRightInd w:val="0"/>
              <w:spacing w:after="0"/>
              <w:rPr>
                <w:rFonts w:cs="Symbol"/>
                <w:color w:val="000000"/>
                <w:sz w:val="18"/>
                <w:szCs w:val="18"/>
                <w:lang w:eastAsia="zh-CN"/>
              </w:rPr>
            </w:pPr>
            <w:r w:rsidRPr="00BD15C0">
              <w:rPr>
                <w:rFonts w:cs="Symbol"/>
                <w:color w:val="000000"/>
                <w:sz w:val="18"/>
                <w:szCs w:val="18"/>
                <w:lang w:eastAsia="zh-CN"/>
              </w:rPr>
              <w:t>(i) The following may be causes to terminate a permit during its term, or deny a permit renewal application:</w:t>
            </w:r>
          </w:p>
        </w:tc>
        <w:tc>
          <w:tcPr>
            <w:tcW w:w="2341" w:type="dxa"/>
          </w:tcPr>
          <w:p w14:paraId="6EDA742C" w14:textId="2D21E6A2"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4DA7AF60" w14:textId="77777777" w:rsidR="00576B53" w:rsidRPr="00BD15C0" w:rsidRDefault="00576B53" w:rsidP="00576B53">
            <w:pPr>
              <w:spacing w:after="0"/>
              <w:rPr>
                <w:rFonts w:eastAsia="Arial" w:cs="Symbol"/>
                <w:sz w:val="18"/>
                <w:szCs w:val="18"/>
              </w:rPr>
            </w:pPr>
          </w:p>
        </w:tc>
        <w:tc>
          <w:tcPr>
            <w:tcW w:w="2836" w:type="dxa"/>
          </w:tcPr>
          <w:p w14:paraId="02516DB4" w14:textId="77777777" w:rsidR="00576B53" w:rsidRDefault="00576B53" w:rsidP="00576B53">
            <w:pPr>
              <w:spacing w:after="0"/>
              <w:rPr>
                <w:rFonts w:eastAsia="Arial" w:cs="Symbol"/>
                <w:sz w:val="18"/>
                <w:szCs w:val="18"/>
              </w:rPr>
            </w:pPr>
            <w:r w:rsidRPr="00BD15C0">
              <w:rPr>
                <w:rFonts w:eastAsia="Arial" w:cs="Symbol"/>
                <w:sz w:val="18"/>
                <w:szCs w:val="18"/>
              </w:rPr>
              <w:t>§5.202(d)(2) states that the Director may terminate a permit. No concerns for stringency.</w:t>
            </w:r>
          </w:p>
          <w:p w14:paraId="05395F0E" w14:textId="73AA9F26" w:rsidR="00576B53" w:rsidRPr="00BD15C0" w:rsidRDefault="00576B53" w:rsidP="00576B53">
            <w:pPr>
              <w:spacing w:after="0"/>
              <w:rPr>
                <w:rFonts w:eastAsia="Arial" w:cs="Symbol"/>
                <w:sz w:val="18"/>
                <w:szCs w:val="18"/>
              </w:rPr>
            </w:pPr>
          </w:p>
        </w:tc>
      </w:tr>
      <w:tr w:rsidR="00576B53" w:rsidRPr="00BD15C0" w14:paraId="0E91B872" w14:textId="05004E38" w:rsidTr="00986D68">
        <w:trPr>
          <w:cantSplit/>
          <w:trHeight w:val="27"/>
          <w:jc w:val="center"/>
        </w:trPr>
        <w:tc>
          <w:tcPr>
            <w:tcW w:w="805" w:type="dxa"/>
          </w:tcPr>
          <w:p w14:paraId="2B4448C5" w14:textId="0F57F419" w:rsidR="00576B53" w:rsidRPr="00BD15C0" w:rsidRDefault="00576B53" w:rsidP="00576B53">
            <w:pPr>
              <w:pStyle w:val="ListParagraph"/>
              <w:numPr>
                <w:ilvl w:val="0"/>
                <w:numId w:val="25"/>
              </w:numPr>
              <w:spacing w:after="0"/>
              <w:rPr>
                <w:rFonts w:cs="Symbol"/>
                <w:sz w:val="18"/>
                <w:szCs w:val="18"/>
              </w:rPr>
            </w:pPr>
            <w:r w:rsidRPr="00BD15C0">
              <w:rPr>
                <w:rFonts w:cs="Symbol"/>
                <w:sz w:val="18"/>
                <w:szCs w:val="18"/>
              </w:rPr>
              <w:t>228</w:t>
            </w:r>
          </w:p>
        </w:tc>
        <w:tc>
          <w:tcPr>
            <w:tcW w:w="4140" w:type="dxa"/>
            <w:shd w:val="clear" w:color="auto" w:fill="auto"/>
          </w:tcPr>
          <w:p w14:paraId="731DF31F" w14:textId="5817FCA6" w:rsidR="00576B53" w:rsidRPr="00BD15C0" w:rsidRDefault="00576B53" w:rsidP="00576B53">
            <w:pPr>
              <w:spacing w:after="0"/>
              <w:rPr>
                <w:rFonts w:cs="Symbol"/>
                <w:sz w:val="18"/>
                <w:szCs w:val="18"/>
              </w:rPr>
            </w:pPr>
            <w:r w:rsidRPr="00BD15C0">
              <w:rPr>
                <w:rFonts w:cs="Symbol"/>
                <w:sz w:val="18"/>
                <w:szCs w:val="18"/>
              </w:rPr>
              <w:t>Noncompliance by the permittee with any condition of the permit;</w:t>
            </w:r>
          </w:p>
        </w:tc>
        <w:tc>
          <w:tcPr>
            <w:tcW w:w="2790" w:type="dxa"/>
            <w:shd w:val="clear" w:color="auto" w:fill="auto"/>
          </w:tcPr>
          <w:p w14:paraId="1F4560EB" w14:textId="77777777" w:rsidR="00576B53" w:rsidRPr="00BD15C0" w:rsidRDefault="00576B53" w:rsidP="00576B53">
            <w:pPr>
              <w:spacing w:after="0"/>
              <w:rPr>
                <w:rFonts w:cs="Symbol"/>
                <w:sz w:val="18"/>
                <w:szCs w:val="18"/>
              </w:rPr>
            </w:pPr>
            <w:r w:rsidRPr="00BD15C0">
              <w:rPr>
                <w:rFonts w:cs="Symbol"/>
                <w:sz w:val="18"/>
                <w:szCs w:val="18"/>
              </w:rPr>
              <w:t>40 CFR 144.40(a)(1)</w:t>
            </w:r>
          </w:p>
          <w:p w14:paraId="5F04E665" w14:textId="635B3373" w:rsidR="00576B53" w:rsidRPr="00BD15C0" w:rsidRDefault="00576B53" w:rsidP="00576B53">
            <w:pPr>
              <w:spacing w:after="0"/>
              <w:rPr>
                <w:rFonts w:cs="Symbol"/>
                <w:sz w:val="18"/>
                <w:szCs w:val="18"/>
              </w:rPr>
            </w:pPr>
            <w:r w:rsidRPr="00BD15C0">
              <w:rPr>
                <w:rFonts w:cs="Symbol"/>
                <w:sz w:val="18"/>
                <w:szCs w:val="18"/>
              </w:rPr>
              <w:t>(See also 145.11(a)(18))</w:t>
            </w:r>
          </w:p>
        </w:tc>
        <w:tc>
          <w:tcPr>
            <w:tcW w:w="3960" w:type="dxa"/>
            <w:shd w:val="clear" w:color="auto" w:fill="auto"/>
          </w:tcPr>
          <w:p w14:paraId="5A078D87" w14:textId="0FF9D810" w:rsidR="00576B53" w:rsidRPr="00BD15C0" w:rsidRDefault="00576B53" w:rsidP="00576B53">
            <w:pPr>
              <w:spacing w:after="0"/>
              <w:rPr>
                <w:rFonts w:cs="Symbol"/>
                <w:b/>
                <w:sz w:val="18"/>
                <w:szCs w:val="18"/>
              </w:rPr>
            </w:pPr>
            <w:r w:rsidRPr="00BD15C0">
              <w:rPr>
                <w:rFonts w:cs="Symbol"/>
                <w:b/>
                <w:sz w:val="18"/>
                <w:szCs w:val="18"/>
              </w:rPr>
              <w:t>§5.202(d)(2)(B)(i)(I)</w:t>
            </w:r>
            <w:r w:rsidRPr="00BD15C0">
              <w:rPr>
                <w:rFonts w:cs="Symbol"/>
                <w:color w:val="000000"/>
                <w:sz w:val="18"/>
                <w:szCs w:val="18"/>
                <w:lang w:eastAsia="zh-CN"/>
              </w:rPr>
              <w:t xml:space="preserve"> the permittee's failure to comply with any condition of the permit or applicable Commission orders or regulations;</w:t>
            </w:r>
          </w:p>
        </w:tc>
        <w:tc>
          <w:tcPr>
            <w:tcW w:w="2341" w:type="dxa"/>
          </w:tcPr>
          <w:p w14:paraId="6ECD4FE7" w14:textId="55B58534"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557F4548" w14:textId="77777777" w:rsidR="00576B53" w:rsidRPr="00BD15C0" w:rsidRDefault="00576B53" w:rsidP="00576B53">
            <w:pPr>
              <w:spacing w:after="0"/>
              <w:rPr>
                <w:rFonts w:eastAsia="Arial" w:cs="Symbol"/>
                <w:sz w:val="18"/>
                <w:szCs w:val="18"/>
              </w:rPr>
            </w:pPr>
          </w:p>
        </w:tc>
        <w:tc>
          <w:tcPr>
            <w:tcW w:w="2836" w:type="dxa"/>
          </w:tcPr>
          <w:p w14:paraId="77C55B4F" w14:textId="73A8608C" w:rsidR="00576B53" w:rsidRPr="00BD15C0" w:rsidRDefault="00576B53" w:rsidP="00576B53">
            <w:pPr>
              <w:spacing w:after="0"/>
              <w:rPr>
                <w:rFonts w:eastAsia="Arial" w:cs="Symbol"/>
                <w:sz w:val="18"/>
                <w:szCs w:val="18"/>
              </w:rPr>
            </w:pPr>
          </w:p>
        </w:tc>
      </w:tr>
      <w:tr w:rsidR="00576B53" w:rsidRPr="00BD15C0" w14:paraId="30393173" w14:textId="694CE2E7" w:rsidTr="00986D68">
        <w:trPr>
          <w:cantSplit/>
          <w:trHeight w:val="27"/>
          <w:jc w:val="center"/>
        </w:trPr>
        <w:tc>
          <w:tcPr>
            <w:tcW w:w="805" w:type="dxa"/>
          </w:tcPr>
          <w:p w14:paraId="58746B19" w14:textId="331A950A" w:rsidR="00576B53" w:rsidRPr="00BD15C0" w:rsidRDefault="00576B53" w:rsidP="00576B53">
            <w:pPr>
              <w:pStyle w:val="ListParagraph"/>
              <w:numPr>
                <w:ilvl w:val="0"/>
                <w:numId w:val="25"/>
              </w:numPr>
              <w:spacing w:after="0"/>
              <w:rPr>
                <w:rFonts w:cs="Symbol"/>
                <w:sz w:val="18"/>
                <w:szCs w:val="18"/>
              </w:rPr>
            </w:pPr>
            <w:r w:rsidRPr="00BD15C0">
              <w:rPr>
                <w:rFonts w:cs="Symbol"/>
                <w:sz w:val="18"/>
                <w:szCs w:val="18"/>
              </w:rPr>
              <w:t>229</w:t>
            </w:r>
          </w:p>
        </w:tc>
        <w:tc>
          <w:tcPr>
            <w:tcW w:w="4140" w:type="dxa"/>
            <w:shd w:val="clear" w:color="auto" w:fill="auto"/>
          </w:tcPr>
          <w:p w14:paraId="1D86650D" w14:textId="75A86695" w:rsidR="00576B53" w:rsidRPr="00BD15C0" w:rsidRDefault="00576B53" w:rsidP="00576B53">
            <w:pPr>
              <w:spacing w:after="0"/>
              <w:rPr>
                <w:rFonts w:cs="Symbol"/>
                <w:sz w:val="18"/>
                <w:szCs w:val="18"/>
              </w:rPr>
            </w:pPr>
            <w:r w:rsidRPr="00BD15C0">
              <w:rPr>
                <w:rFonts w:cs="Symbol"/>
                <w:sz w:val="18"/>
                <w:szCs w:val="18"/>
              </w:rPr>
              <w:t>The permittee’s failure in the application or during the permit issuance process to disclose fully all relevant facts, or the permittee’s misrepresentation of any relevant facts at any time; or</w:t>
            </w:r>
          </w:p>
        </w:tc>
        <w:tc>
          <w:tcPr>
            <w:tcW w:w="2790" w:type="dxa"/>
            <w:shd w:val="clear" w:color="auto" w:fill="auto"/>
          </w:tcPr>
          <w:p w14:paraId="764A3CD8" w14:textId="77777777" w:rsidR="00576B53" w:rsidRPr="00BD15C0" w:rsidRDefault="00576B53" w:rsidP="00576B53">
            <w:pPr>
              <w:spacing w:after="0"/>
              <w:rPr>
                <w:rFonts w:cs="Symbol"/>
                <w:sz w:val="18"/>
                <w:szCs w:val="18"/>
              </w:rPr>
            </w:pPr>
            <w:r w:rsidRPr="00BD15C0">
              <w:rPr>
                <w:rFonts w:cs="Symbol"/>
                <w:sz w:val="18"/>
                <w:szCs w:val="18"/>
              </w:rPr>
              <w:t>40 CFR 144.40(a)(2)</w:t>
            </w:r>
          </w:p>
          <w:p w14:paraId="47DF5F24" w14:textId="764858FD" w:rsidR="00576B53" w:rsidRPr="00BD15C0" w:rsidRDefault="00576B53" w:rsidP="00576B53">
            <w:pPr>
              <w:spacing w:after="0"/>
              <w:rPr>
                <w:rFonts w:cs="Symbol"/>
                <w:sz w:val="18"/>
                <w:szCs w:val="18"/>
              </w:rPr>
            </w:pPr>
            <w:r w:rsidRPr="00BD15C0">
              <w:rPr>
                <w:rFonts w:cs="Symbol"/>
                <w:sz w:val="18"/>
                <w:szCs w:val="18"/>
              </w:rPr>
              <w:t>(See also 145.11(a)(18))</w:t>
            </w:r>
          </w:p>
        </w:tc>
        <w:tc>
          <w:tcPr>
            <w:tcW w:w="3960" w:type="dxa"/>
            <w:shd w:val="clear" w:color="auto" w:fill="auto"/>
          </w:tcPr>
          <w:p w14:paraId="5F51C37D" w14:textId="43F821F7" w:rsidR="00576B53" w:rsidRPr="00BD15C0" w:rsidRDefault="00576B53" w:rsidP="00576B53">
            <w:pPr>
              <w:spacing w:after="0"/>
              <w:rPr>
                <w:rFonts w:cs="Symbol"/>
                <w:color w:val="000000"/>
                <w:sz w:val="18"/>
                <w:szCs w:val="18"/>
                <w:lang w:eastAsia="zh-CN"/>
              </w:rPr>
            </w:pPr>
            <w:r w:rsidRPr="00BD15C0">
              <w:rPr>
                <w:rFonts w:cs="Symbol"/>
                <w:b/>
                <w:sz w:val="18"/>
                <w:szCs w:val="18"/>
              </w:rPr>
              <w:t>§5.202(d)(2)(B)(i)(II)</w:t>
            </w:r>
            <w:r w:rsidRPr="00BD15C0">
              <w:rPr>
                <w:rFonts w:cs="Symbol"/>
                <w:color w:val="000000"/>
                <w:sz w:val="18"/>
                <w:szCs w:val="18"/>
                <w:lang w:eastAsia="zh-CN"/>
              </w:rPr>
              <w:t xml:space="preserve"> the permittee's failure in the application or during the permit issuance process to disclose fully all relevant facts, or the permittee's misrepresentation of any relevant facts at any time;</w:t>
            </w:r>
          </w:p>
        </w:tc>
        <w:tc>
          <w:tcPr>
            <w:tcW w:w="2341" w:type="dxa"/>
          </w:tcPr>
          <w:p w14:paraId="5EC58353" w14:textId="13DFCC3F"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5A4BFD17" w14:textId="77777777" w:rsidR="00576B53" w:rsidRPr="00BD15C0" w:rsidRDefault="00576B53" w:rsidP="00576B53">
            <w:pPr>
              <w:spacing w:after="0"/>
              <w:rPr>
                <w:rFonts w:eastAsia="Arial" w:cs="Symbol"/>
                <w:sz w:val="18"/>
                <w:szCs w:val="18"/>
              </w:rPr>
            </w:pPr>
          </w:p>
        </w:tc>
        <w:tc>
          <w:tcPr>
            <w:tcW w:w="2836" w:type="dxa"/>
          </w:tcPr>
          <w:p w14:paraId="45A9A5D6" w14:textId="1D8CE2DB" w:rsidR="00576B53" w:rsidRPr="00BD15C0" w:rsidRDefault="00576B53" w:rsidP="00576B53">
            <w:pPr>
              <w:spacing w:after="0"/>
              <w:rPr>
                <w:rFonts w:eastAsia="Arial" w:cs="Symbol"/>
                <w:sz w:val="18"/>
                <w:szCs w:val="18"/>
              </w:rPr>
            </w:pPr>
          </w:p>
        </w:tc>
      </w:tr>
      <w:tr w:rsidR="00576B53" w:rsidRPr="00BD15C0" w14:paraId="4D8E5268" w14:textId="184BEE7E" w:rsidTr="00986D68">
        <w:trPr>
          <w:cantSplit/>
          <w:trHeight w:val="27"/>
          <w:jc w:val="center"/>
        </w:trPr>
        <w:tc>
          <w:tcPr>
            <w:tcW w:w="805" w:type="dxa"/>
          </w:tcPr>
          <w:p w14:paraId="2267E7D2" w14:textId="5072111B" w:rsidR="00576B53" w:rsidRPr="00BD15C0" w:rsidRDefault="00576B53" w:rsidP="00576B53">
            <w:pPr>
              <w:pStyle w:val="ListParagraph"/>
              <w:numPr>
                <w:ilvl w:val="0"/>
                <w:numId w:val="25"/>
              </w:numPr>
              <w:spacing w:after="0"/>
              <w:rPr>
                <w:rFonts w:cs="Symbol"/>
                <w:sz w:val="18"/>
                <w:szCs w:val="18"/>
              </w:rPr>
            </w:pPr>
            <w:r w:rsidRPr="00BD15C0">
              <w:rPr>
                <w:rFonts w:cs="Symbol"/>
                <w:sz w:val="18"/>
                <w:szCs w:val="18"/>
              </w:rPr>
              <w:t>230</w:t>
            </w:r>
          </w:p>
        </w:tc>
        <w:tc>
          <w:tcPr>
            <w:tcW w:w="4140" w:type="dxa"/>
            <w:shd w:val="clear" w:color="auto" w:fill="auto"/>
          </w:tcPr>
          <w:p w14:paraId="1D2AD74E" w14:textId="053D796C" w:rsidR="00576B53" w:rsidRPr="00BD15C0" w:rsidRDefault="00576B53" w:rsidP="00576B53">
            <w:pPr>
              <w:spacing w:after="0"/>
              <w:rPr>
                <w:rFonts w:cs="Symbol"/>
                <w:sz w:val="18"/>
                <w:szCs w:val="18"/>
              </w:rPr>
            </w:pPr>
            <w:r w:rsidRPr="00BD15C0">
              <w:rPr>
                <w:rFonts w:cs="Symbol"/>
                <w:sz w:val="18"/>
                <w:szCs w:val="18"/>
              </w:rPr>
              <w:t>A determination that the permitted activity endangers human health or the environment and can only be regulated to acceptable levels by permit modification or termination;</w:t>
            </w:r>
          </w:p>
        </w:tc>
        <w:tc>
          <w:tcPr>
            <w:tcW w:w="2790" w:type="dxa"/>
            <w:shd w:val="clear" w:color="auto" w:fill="auto"/>
          </w:tcPr>
          <w:p w14:paraId="077C560F" w14:textId="77777777" w:rsidR="00576B53" w:rsidRPr="00BD15C0" w:rsidRDefault="00576B53" w:rsidP="00576B53">
            <w:pPr>
              <w:spacing w:after="0"/>
              <w:rPr>
                <w:rFonts w:cs="Symbol"/>
                <w:sz w:val="18"/>
                <w:szCs w:val="18"/>
              </w:rPr>
            </w:pPr>
            <w:r w:rsidRPr="00BD15C0">
              <w:rPr>
                <w:rFonts w:cs="Symbol"/>
                <w:sz w:val="18"/>
                <w:szCs w:val="18"/>
              </w:rPr>
              <w:t>40 CFR 144.40(a)(3)</w:t>
            </w:r>
          </w:p>
          <w:p w14:paraId="0F928C9A" w14:textId="6E1B2297" w:rsidR="00576B53" w:rsidRPr="00BD15C0" w:rsidRDefault="00576B53" w:rsidP="00576B53">
            <w:pPr>
              <w:spacing w:after="0"/>
              <w:rPr>
                <w:rFonts w:cs="Symbol"/>
                <w:sz w:val="18"/>
                <w:szCs w:val="18"/>
              </w:rPr>
            </w:pPr>
            <w:r w:rsidRPr="00BD15C0">
              <w:rPr>
                <w:rFonts w:cs="Symbol"/>
                <w:sz w:val="18"/>
                <w:szCs w:val="18"/>
              </w:rPr>
              <w:t>(See also 145.11(a)(18))</w:t>
            </w:r>
          </w:p>
        </w:tc>
        <w:tc>
          <w:tcPr>
            <w:tcW w:w="3960" w:type="dxa"/>
            <w:shd w:val="clear" w:color="auto" w:fill="auto"/>
          </w:tcPr>
          <w:p w14:paraId="0428AB71" w14:textId="6C523D04" w:rsidR="00576B53" w:rsidRPr="00BD15C0" w:rsidRDefault="00576B53" w:rsidP="00576B53">
            <w:pPr>
              <w:spacing w:after="0"/>
              <w:rPr>
                <w:rFonts w:cs="Symbol"/>
                <w:color w:val="000000"/>
                <w:sz w:val="18"/>
                <w:szCs w:val="18"/>
                <w:lang w:eastAsia="zh-CN"/>
              </w:rPr>
            </w:pPr>
            <w:r w:rsidRPr="00BD15C0">
              <w:rPr>
                <w:rFonts w:cs="Symbol"/>
                <w:b/>
                <w:sz w:val="18"/>
                <w:szCs w:val="18"/>
              </w:rPr>
              <w:t>§5.202(d)(2)(B)(i)</w:t>
            </w:r>
            <w:r w:rsidRPr="00BD15C0">
              <w:rPr>
                <w:rFonts w:cs="Symbol"/>
                <w:b/>
                <w:color w:val="000000"/>
                <w:sz w:val="18"/>
                <w:szCs w:val="18"/>
                <w:lang w:eastAsia="zh-CN"/>
              </w:rPr>
              <w:t>(V)</w:t>
            </w:r>
            <w:r w:rsidRPr="00BD15C0">
              <w:rPr>
                <w:rFonts w:cs="Symbol"/>
                <w:color w:val="000000"/>
                <w:sz w:val="18"/>
                <w:szCs w:val="18"/>
                <w:lang w:eastAsia="zh-CN"/>
              </w:rPr>
              <w:t xml:space="preserve"> a determination that the permitted activity endangers human health or the environment and can only be regulated to acceptable levels by permit modification or termination.</w:t>
            </w:r>
          </w:p>
        </w:tc>
        <w:tc>
          <w:tcPr>
            <w:tcW w:w="2341" w:type="dxa"/>
          </w:tcPr>
          <w:p w14:paraId="2745CA12" w14:textId="6D5F1545"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3B65DAF9" w14:textId="77777777" w:rsidR="00576B53" w:rsidRPr="00BD15C0" w:rsidRDefault="00576B53" w:rsidP="00576B53">
            <w:pPr>
              <w:spacing w:after="0"/>
              <w:rPr>
                <w:rFonts w:eastAsia="Arial" w:cs="Symbol"/>
                <w:sz w:val="18"/>
                <w:szCs w:val="18"/>
              </w:rPr>
            </w:pPr>
          </w:p>
        </w:tc>
        <w:tc>
          <w:tcPr>
            <w:tcW w:w="2836" w:type="dxa"/>
          </w:tcPr>
          <w:p w14:paraId="340912E5" w14:textId="40E7B91C" w:rsidR="00576B53" w:rsidRPr="00BD15C0" w:rsidRDefault="00576B53" w:rsidP="00576B53">
            <w:pPr>
              <w:spacing w:after="0"/>
              <w:rPr>
                <w:rFonts w:eastAsia="Arial" w:cs="Symbol"/>
                <w:sz w:val="18"/>
                <w:szCs w:val="18"/>
              </w:rPr>
            </w:pPr>
          </w:p>
        </w:tc>
      </w:tr>
      <w:tr w:rsidR="00576B53" w:rsidRPr="00BD15C0" w14:paraId="7680C2C7" w14:textId="5B269ABB" w:rsidTr="00986D68">
        <w:trPr>
          <w:cantSplit/>
          <w:trHeight w:val="27"/>
          <w:jc w:val="center"/>
        </w:trPr>
        <w:tc>
          <w:tcPr>
            <w:tcW w:w="805" w:type="dxa"/>
          </w:tcPr>
          <w:p w14:paraId="1F8B3744" w14:textId="40C05398" w:rsidR="00576B53" w:rsidRPr="00BD15C0" w:rsidRDefault="00576B53" w:rsidP="00576B53">
            <w:pPr>
              <w:pStyle w:val="ListParagraph"/>
              <w:numPr>
                <w:ilvl w:val="0"/>
                <w:numId w:val="25"/>
              </w:numPr>
              <w:spacing w:after="0"/>
              <w:rPr>
                <w:rFonts w:cs="Symbol"/>
                <w:sz w:val="18"/>
                <w:szCs w:val="18"/>
              </w:rPr>
            </w:pPr>
            <w:r w:rsidRPr="00BD15C0">
              <w:rPr>
                <w:rFonts w:cs="Symbol"/>
                <w:sz w:val="18"/>
                <w:szCs w:val="18"/>
              </w:rPr>
              <w:lastRenderedPageBreak/>
              <w:t>231</w:t>
            </w:r>
          </w:p>
        </w:tc>
        <w:tc>
          <w:tcPr>
            <w:tcW w:w="4140" w:type="dxa"/>
            <w:shd w:val="clear" w:color="auto" w:fill="auto"/>
          </w:tcPr>
          <w:p w14:paraId="67FC325A" w14:textId="073536FD" w:rsidR="00576B53" w:rsidRPr="00BD15C0" w:rsidRDefault="00576B53" w:rsidP="00576B53">
            <w:pPr>
              <w:spacing w:after="0"/>
              <w:rPr>
                <w:rFonts w:cs="Symbol"/>
                <w:sz w:val="18"/>
                <w:szCs w:val="18"/>
              </w:rPr>
            </w:pPr>
            <w:r w:rsidRPr="00BD15C0">
              <w:rPr>
                <w:rFonts w:cs="Symbol"/>
                <w:sz w:val="18"/>
                <w:szCs w:val="18"/>
              </w:rPr>
              <w:t>The Director shall follow the applicable procedures in part 124 in terminating any permit under this section.</w:t>
            </w:r>
          </w:p>
        </w:tc>
        <w:tc>
          <w:tcPr>
            <w:tcW w:w="2790" w:type="dxa"/>
            <w:shd w:val="clear" w:color="auto" w:fill="auto"/>
          </w:tcPr>
          <w:p w14:paraId="329812EB" w14:textId="77777777" w:rsidR="00576B53" w:rsidRPr="00BD15C0" w:rsidRDefault="00576B53" w:rsidP="00576B53">
            <w:pPr>
              <w:spacing w:after="0"/>
              <w:rPr>
                <w:rFonts w:cs="Symbol"/>
                <w:sz w:val="18"/>
                <w:szCs w:val="18"/>
              </w:rPr>
            </w:pPr>
            <w:r w:rsidRPr="00BD15C0">
              <w:rPr>
                <w:rFonts w:cs="Symbol"/>
                <w:sz w:val="18"/>
                <w:szCs w:val="18"/>
              </w:rPr>
              <w:t>40 CFR 144.40(b)</w:t>
            </w:r>
          </w:p>
          <w:p w14:paraId="512486FA" w14:textId="11914967" w:rsidR="00576B53" w:rsidRPr="00BD15C0" w:rsidRDefault="00576B53" w:rsidP="00576B53">
            <w:pPr>
              <w:spacing w:after="0"/>
              <w:rPr>
                <w:rFonts w:cs="Symbol"/>
                <w:sz w:val="18"/>
                <w:szCs w:val="18"/>
              </w:rPr>
            </w:pPr>
            <w:r w:rsidRPr="00BD15C0">
              <w:rPr>
                <w:rFonts w:cs="Symbol"/>
                <w:sz w:val="18"/>
                <w:szCs w:val="18"/>
              </w:rPr>
              <w:t>(See also 145.11(a)(18))</w:t>
            </w:r>
          </w:p>
        </w:tc>
        <w:tc>
          <w:tcPr>
            <w:tcW w:w="3960" w:type="dxa"/>
            <w:shd w:val="clear" w:color="auto" w:fill="auto"/>
          </w:tcPr>
          <w:p w14:paraId="015B0E53" w14:textId="785AD069" w:rsidR="00576B53" w:rsidRPr="00BD15C0" w:rsidRDefault="00576B53" w:rsidP="00576B53">
            <w:pPr>
              <w:spacing w:after="0"/>
              <w:rPr>
                <w:rFonts w:cs="Symbol"/>
                <w:b/>
                <w:sz w:val="18"/>
                <w:szCs w:val="18"/>
              </w:rPr>
            </w:pPr>
            <w:r w:rsidRPr="00BD15C0">
              <w:rPr>
                <w:rFonts w:cs="Symbol"/>
                <w:b/>
                <w:sz w:val="18"/>
                <w:szCs w:val="18"/>
              </w:rPr>
              <w:t>§5.202(d)(2)(B)</w:t>
            </w:r>
            <w:r w:rsidRPr="00BD15C0">
              <w:rPr>
                <w:rFonts w:cs="Symbol"/>
                <w:b/>
                <w:color w:val="000000"/>
                <w:sz w:val="18"/>
                <w:szCs w:val="18"/>
                <w:lang w:eastAsia="zh-CN"/>
              </w:rPr>
              <w:t>(ii)</w:t>
            </w:r>
            <w:r w:rsidRPr="00BD15C0">
              <w:rPr>
                <w:rFonts w:cs="Symbol"/>
                <w:color w:val="000000"/>
                <w:sz w:val="18"/>
                <w:szCs w:val="18"/>
                <w:lang w:eastAsia="zh-CN"/>
              </w:rPr>
              <w:t xml:space="preserve"> The director shall follow the applicable procedures in subsection (e) of this section, and §5.204 of this title, in terminating any permit under this section. </w:t>
            </w:r>
          </w:p>
        </w:tc>
        <w:tc>
          <w:tcPr>
            <w:tcW w:w="2341" w:type="dxa"/>
          </w:tcPr>
          <w:p w14:paraId="1D41300A" w14:textId="387D59F2"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68DCB7B6" w14:textId="14D2D95D" w:rsidR="00576B53" w:rsidRPr="00BD15C0" w:rsidRDefault="00576B53" w:rsidP="00576B53">
            <w:pPr>
              <w:spacing w:after="0"/>
              <w:rPr>
                <w:rFonts w:eastAsia="Arial" w:cs="Symbol"/>
                <w:sz w:val="18"/>
                <w:szCs w:val="18"/>
              </w:rPr>
            </w:pPr>
          </w:p>
        </w:tc>
        <w:tc>
          <w:tcPr>
            <w:tcW w:w="2836" w:type="dxa"/>
          </w:tcPr>
          <w:p w14:paraId="730AD2F8" w14:textId="14B540F0" w:rsidR="00576B53" w:rsidRPr="00BD15C0" w:rsidRDefault="00576B53" w:rsidP="00576B53">
            <w:pPr>
              <w:spacing w:after="0"/>
              <w:rPr>
                <w:rFonts w:eastAsia="Arial" w:cs="Symbol"/>
                <w:sz w:val="18"/>
                <w:szCs w:val="18"/>
              </w:rPr>
            </w:pPr>
          </w:p>
        </w:tc>
      </w:tr>
      <w:tr w:rsidR="00576B53" w:rsidRPr="00BD15C0" w14:paraId="5A65EEEE" w14:textId="014C6889" w:rsidTr="0D7A72C4">
        <w:trPr>
          <w:cantSplit/>
          <w:trHeight w:val="27"/>
          <w:jc w:val="center"/>
        </w:trPr>
        <w:tc>
          <w:tcPr>
            <w:tcW w:w="18851" w:type="dxa"/>
            <w:gridSpan w:val="7"/>
          </w:tcPr>
          <w:p w14:paraId="6B530DBC" w14:textId="16A864FF" w:rsidR="00576B53" w:rsidRPr="00BD15C0" w:rsidRDefault="00576B53" w:rsidP="00576B53">
            <w:pPr>
              <w:keepNext/>
              <w:spacing w:after="0"/>
              <w:rPr>
                <w:rFonts w:eastAsia="Arial" w:cs="Symbol"/>
                <w:b/>
                <w:sz w:val="18"/>
                <w:szCs w:val="18"/>
              </w:rPr>
            </w:pPr>
            <w:r w:rsidRPr="00BD15C0">
              <w:rPr>
                <w:rFonts w:eastAsia="Arial" w:cs="Symbol"/>
                <w:b/>
                <w:sz w:val="18"/>
                <w:szCs w:val="18"/>
              </w:rPr>
              <w:t>40 CFR §144.41 Minor modifications of permits.</w:t>
            </w:r>
          </w:p>
        </w:tc>
      </w:tr>
      <w:tr w:rsidR="00576B53" w:rsidRPr="00BD15C0" w14:paraId="3F3007F4" w14:textId="6C42C774" w:rsidTr="00986D68">
        <w:trPr>
          <w:cantSplit/>
          <w:trHeight w:val="27"/>
          <w:jc w:val="center"/>
        </w:trPr>
        <w:tc>
          <w:tcPr>
            <w:tcW w:w="805" w:type="dxa"/>
          </w:tcPr>
          <w:p w14:paraId="5F365A4D" w14:textId="4A2CEFA6" w:rsidR="00576B53" w:rsidRPr="00BD15C0" w:rsidRDefault="00576B53" w:rsidP="00576B53">
            <w:pPr>
              <w:pStyle w:val="ListParagraph"/>
              <w:numPr>
                <w:ilvl w:val="0"/>
                <w:numId w:val="25"/>
              </w:numPr>
              <w:spacing w:after="0"/>
              <w:rPr>
                <w:rFonts w:cs="Symbol"/>
                <w:sz w:val="18"/>
                <w:szCs w:val="18"/>
              </w:rPr>
            </w:pPr>
            <w:r w:rsidRPr="00BD15C0">
              <w:rPr>
                <w:rFonts w:cs="Symbol"/>
                <w:sz w:val="18"/>
                <w:szCs w:val="18"/>
              </w:rPr>
              <w:t>232</w:t>
            </w:r>
          </w:p>
        </w:tc>
        <w:tc>
          <w:tcPr>
            <w:tcW w:w="4140" w:type="dxa"/>
            <w:shd w:val="clear" w:color="auto" w:fill="auto"/>
          </w:tcPr>
          <w:p w14:paraId="7CDFCDDC" w14:textId="1B7E8162" w:rsidR="00576B53" w:rsidRPr="00BD15C0" w:rsidRDefault="00576B53" w:rsidP="00576B53">
            <w:pPr>
              <w:spacing w:after="0"/>
              <w:rPr>
                <w:rFonts w:cs="Symbol"/>
                <w:sz w:val="18"/>
                <w:szCs w:val="18"/>
              </w:rPr>
            </w:pPr>
            <w:r w:rsidRPr="00BD15C0">
              <w:rPr>
                <w:rFonts w:cs="Symbol"/>
                <w:sz w:val="18"/>
                <w:szCs w:val="18"/>
              </w:rPr>
              <w:t>Upon the consent of the permittee, the Director may modify a permit to make the corrections or allowances for changes in the permitted activity listed in this section, without following the procedures of part 124. Any permit modification not processed as a minor modification under this section must be made for cause and with part 124 draft permit and public notice as required in §144.39. Minor modifications may only:</w:t>
            </w:r>
          </w:p>
        </w:tc>
        <w:tc>
          <w:tcPr>
            <w:tcW w:w="2790" w:type="dxa"/>
            <w:shd w:val="clear" w:color="auto" w:fill="auto"/>
          </w:tcPr>
          <w:p w14:paraId="30E97433" w14:textId="034F113A" w:rsidR="00576B53" w:rsidRPr="00BD15C0" w:rsidRDefault="00576B53" w:rsidP="00576B53">
            <w:pPr>
              <w:spacing w:after="0"/>
              <w:rPr>
                <w:rFonts w:eastAsia="Arial" w:cs="Symbol"/>
                <w:sz w:val="18"/>
                <w:szCs w:val="18"/>
              </w:rPr>
            </w:pPr>
            <w:r w:rsidRPr="00BD15C0">
              <w:rPr>
                <w:rFonts w:cs="Symbol"/>
                <w:sz w:val="18"/>
                <w:szCs w:val="18"/>
              </w:rPr>
              <w:t>40 CFR 144.41</w:t>
            </w:r>
          </w:p>
        </w:tc>
        <w:tc>
          <w:tcPr>
            <w:tcW w:w="3960" w:type="dxa"/>
            <w:shd w:val="clear" w:color="auto" w:fill="auto"/>
          </w:tcPr>
          <w:p w14:paraId="071B8500" w14:textId="2B25B44F" w:rsidR="00576B53" w:rsidRPr="00BD15C0" w:rsidRDefault="00576B53" w:rsidP="00576B53">
            <w:pPr>
              <w:spacing w:after="0"/>
              <w:rPr>
                <w:rFonts w:cs="Symbol"/>
                <w:color w:val="000000"/>
                <w:sz w:val="18"/>
                <w:szCs w:val="18"/>
                <w:lang w:eastAsia="zh-CN"/>
              </w:rPr>
            </w:pPr>
            <w:r w:rsidRPr="00BD15C0">
              <w:rPr>
                <w:rFonts w:cs="Symbol"/>
                <w:b/>
                <w:sz w:val="18"/>
                <w:szCs w:val="18"/>
              </w:rPr>
              <w:t>§5.202(d)(2)(A)(viii)</w:t>
            </w:r>
            <w:r w:rsidRPr="00BD15C0">
              <w:rPr>
                <w:rFonts w:cs="Symbol"/>
                <w:color w:val="000000"/>
                <w:sz w:val="18"/>
                <w:szCs w:val="18"/>
                <w:lang w:eastAsia="zh-CN"/>
              </w:rPr>
              <w:t xml:space="preserve"> Upon the consent of the permittee, the director may modify a permit to make the corrections or allowances for</w:t>
            </w:r>
            <w:r>
              <w:rPr>
                <w:rFonts w:cs="Symbol"/>
                <w:color w:val="000000"/>
                <w:sz w:val="18"/>
                <w:szCs w:val="18"/>
                <w:lang w:eastAsia="zh-CN"/>
              </w:rPr>
              <w:t xml:space="preserve"> </w:t>
            </w:r>
            <w:r w:rsidRPr="00C84DA7">
              <w:rPr>
                <w:rFonts w:cs="Symbol"/>
                <w:color w:val="000000"/>
                <w:sz w:val="18"/>
                <w:szCs w:val="18"/>
                <w:lang w:eastAsia="zh-CN"/>
              </w:rPr>
              <w:t>minor</w:t>
            </w:r>
            <w:r>
              <w:rPr>
                <w:rFonts w:cs="Symbol"/>
                <w:color w:val="000000"/>
                <w:sz w:val="18"/>
                <w:szCs w:val="18"/>
                <w:lang w:eastAsia="zh-CN"/>
              </w:rPr>
              <w:t xml:space="preserve"> </w:t>
            </w:r>
            <w:r w:rsidRPr="00BD15C0">
              <w:rPr>
                <w:rFonts w:cs="Symbol"/>
                <w:color w:val="000000"/>
                <w:sz w:val="18"/>
                <w:szCs w:val="18"/>
                <w:lang w:eastAsia="zh-CN"/>
              </w:rPr>
              <w:t>changes in the permit, without following the procedures of subsection (e) of this section, and §5.204 of this title (relating to Notice of Permit Actions and Public Comment Period), to:</w:t>
            </w:r>
          </w:p>
        </w:tc>
        <w:tc>
          <w:tcPr>
            <w:tcW w:w="2341" w:type="dxa"/>
          </w:tcPr>
          <w:p w14:paraId="45C9F484" w14:textId="6B2B99F7"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6FB64989" w14:textId="77777777" w:rsidR="00576B53" w:rsidRPr="00BD15C0" w:rsidRDefault="00576B53" w:rsidP="00576B53">
            <w:pPr>
              <w:spacing w:after="0"/>
              <w:rPr>
                <w:rFonts w:eastAsia="Arial" w:cs="Symbol"/>
                <w:sz w:val="18"/>
                <w:szCs w:val="18"/>
              </w:rPr>
            </w:pPr>
          </w:p>
        </w:tc>
        <w:tc>
          <w:tcPr>
            <w:tcW w:w="2836" w:type="dxa"/>
          </w:tcPr>
          <w:p w14:paraId="4990794C" w14:textId="77777777" w:rsidR="00576B53" w:rsidRDefault="00576B53" w:rsidP="00576B53">
            <w:pPr>
              <w:spacing w:after="0"/>
              <w:rPr>
                <w:rFonts w:eastAsia="Arial" w:cs="Symbol"/>
                <w:sz w:val="18"/>
                <w:szCs w:val="18"/>
              </w:rPr>
            </w:pPr>
            <w:r w:rsidRPr="00BD15C0">
              <w:rPr>
                <w:rFonts w:eastAsia="Arial" w:cs="Symbol"/>
                <w:sz w:val="18"/>
                <w:szCs w:val="18"/>
              </w:rPr>
              <w:t xml:space="preserve">The state </w:t>
            </w:r>
            <w:r>
              <w:rPr>
                <w:rFonts w:eastAsia="Arial" w:cs="Symbol"/>
                <w:sz w:val="18"/>
                <w:szCs w:val="18"/>
              </w:rPr>
              <w:t>provision</w:t>
            </w:r>
            <w:r w:rsidRPr="00BD15C0">
              <w:rPr>
                <w:rFonts w:eastAsia="Arial" w:cs="Symbol"/>
                <w:sz w:val="18"/>
                <w:szCs w:val="18"/>
              </w:rPr>
              <w:t xml:space="preserve"> does not mention non-minor modifications, but </w:t>
            </w:r>
            <w:r>
              <w:rPr>
                <w:rFonts w:eastAsia="Arial" w:cs="Symbol"/>
                <w:sz w:val="18"/>
                <w:szCs w:val="18"/>
              </w:rPr>
              <w:t>these are addressed elsewhere in 5.202(d). N</w:t>
            </w:r>
            <w:r w:rsidRPr="00BD15C0">
              <w:rPr>
                <w:rFonts w:eastAsia="Arial" w:cs="Symbol"/>
                <w:sz w:val="18"/>
                <w:szCs w:val="18"/>
              </w:rPr>
              <w:t>o concerns for stringency.</w:t>
            </w:r>
          </w:p>
          <w:p w14:paraId="41ABA25D" w14:textId="77777777" w:rsidR="00AB3909" w:rsidRDefault="00AB3909" w:rsidP="00576B53">
            <w:pPr>
              <w:rPr>
                <w:rFonts w:eastAsia="Arial" w:cs="Symbol"/>
                <w:sz w:val="18"/>
                <w:szCs w:val="18"/>
              </w:rPr>
            </w:pPr>
          </w:p>
          <w:p w14:paraId="58EA9092" w14:textId="39EC84B3" w:rsidR="00576B53" w:rsidRPr="00BD15C0" w:rsidRDefault="00576B53" w:rsidP="00576B53">
            <w:pPr>
              <w:rPr>
                <w:rFonts w:eastAsia="Arial" w:cs="Symbol"/>
                <w:sz w:val="18"/>
                <w:szCs w:val="18"/>
              </w:rPr>
            </w:pPr>
            <w:r w:rsidRPr="0090355C">
              <w:rPr>
                <w:rFonts w:eastAsia="Arial" w:cs="Symbol"/>
                <w:sz w:val="18"/>
                <w:szCs w:val="18"/>
              </w:rPr>
              <w:t>Minor August 2022 rule changes do not affect stringency.</w:t>
            </w:r>
          </w:p>
        </w:tc>
      </w:tr>
      <w:tr w:rsidR="00576B53" w:rsidRPr="00BD15C0" w14:paraId="54FD5236" w14:textId="39B90C61" w:rsidTr="00986D68">
        <w:trPr>
          <w:cantSplit/>
          <w:trHeight w:val="27"/>
          <w:jc w:val="center"/>
        </w:trPr>
        <w:tc>
          <w:tcPr>
            <w:tcW w:w="805" w:type="dxa"/>
          </w:tcPr>
          <w:p w14:paraId="1BEC6650" w14:textId="131257D3" w:rsidR="00576B53" w:rsidRPr="00BD15C0" w:rsidRDefault="00576B53" w:rsidP="00576B53">
            <w:pPr>
              <w:pStyle w:val="ListParagraph"/>
              <w:numPr>
                <w:ilvl w:val="0"/>
                <w:numId w:val="25"/>
              </w:numPr>
              <w:spacing w:after="0"/>
              <w:rPr>
                <w:rFonts w:cs="Symbol"/>
                <w:sz w:val="18"/>
                <w:szCs w:val="18"/>
              </w:rPr>
            </w:pPr>
            <w:r w:rsidRPr="00BD15C0">
              <w:rPr>
                <w:rFonts w:cs="Symbol"/>
                <w:sz w:val="18"/>
                <w:szCs w:val="18"/>
              </w:rPr>
              <w:t>233</w:t>
            </w:r>
          </w:p>
        </w:tc>
        <w:tc>
          <w:tcPr>
            <w:tcW w:w="4140" w:type="dxa"/>
            <w:shd w:val="clear" w:color="auto" w:fill="auto"/>
          </w:tcPr>
          <w:p w14:paraId="30ADE6CC" w14:textId="433323AC" w:rsidR="00576B53" w:rsidRPr="00BD15C0" w:rsidRDefault="00576B53" w:rsidP="00576B53">
            <w:pPr>
              <w:spacing w:after="0"/>
              <w:rPr>
                <w:rFonts w:cs="Symbol"/>
                <w:sz w:val="18"/>
                <w:szCs w:val="18"/>
              </w:rPr>
            </w:pPr>
            <w:r w:rsidRPr="00BD15C0">
              <w:rPr>
                <w:rFonts w:cs="Symbol"/>
                <w:sz w:val="18"/>
                <w:szCs w:val="18"/>
              </w:rPr>
              <w:t>Correct typographical errors;</w:t>
            </w:r>
          </w:p>
        </w:tc>
        <w:tc>
          <w:tcPr>
            <w:tcW w:w="2790" w:type="dxa"/>
            <w:shd w:val="clear" w:color="auto" w:fill="auto"/>
          </w:tcPr>
          <w:p w14:paraId="1A7BDAB5" w14:textId="472110DE" w:rsidR="00576B53" w:rsidRPr="00BD15C0" w:rsidRDefault="00576B53" w:rsidP="00576B53">
            <w:pPr>
              <w:spacing w:after="0"/>
              <w:rPr>
                <w:rFonts w:eastAsia="Arial" w:cs="Symbol"/>
                <w:sz w:val="18"/>
                <w:szCs w:val="18"/>
              </w:rPr>
            </w:pPr>
            <w:r w:rsidRPr="00BD15C0">
              <w:rPr>
                <w:rFonts w:cs="Symbol"/>
                <w:sz w:val="18"/>
                <w:szCs w:val="18"/>
              </w:rPr>
              <w:t>40 CFR 144.41(a)</w:t>
            </w:r>
          </w:p>
        </w:tc>
        <w:tc>
          <w:tcPr>
            <w:tcW w:w="3960" w:type="dxa"/>
            <w:shd w:val="clear" w:color="auto" w:fill="auto"/>
          </w:tcPr>
          <w:p w14:paraId="1C8206E1" w14:textId="1F6A8BDA" w:rsidR="00576B53" w:rsidRPr="00BD15C0" w:rsidRDefault="00576B53" w:rsidP="00576B53">
            <w:pPr>
              <w:spacing w:after="0"/>
              <w:rPr>
                <w:rFonts w:cs="Symbol"/>
                <w:color w:val="000000"/>
                <w:sz w:val="18"/>
                <w:szCs w:val="18"/>
                <w:lang w:eastAsia="zh-CN"/>
              </w:rPr>
            </w:pPr>
            <w:r w:rsidRPr="00BD15C0">
              <w:rPr>
                <w:rFonts w:cs="Symbol"/>
                <w:b/>
                <w:sz w:val="18"/>
                <w:szCs w:val="18"/>
              </w:rPr>
              <w:t>§5.202(d)(2)(A)(viii)</w:t>
            </w:r>
            <w:r w:rsidRPr="00BD15C0">
              <w:rPr>
                <w:rFonts w:cs="Symbol"/>
                <w:b/>
                <w:color w:val="000000"/>
                <w:sz w:val="18"/>
                <w:szCs w:val="18"/>
                <w:lang w:eastAsia="zh-CN"/>
              </w:rPr>
              <w:t>(I)</w:t>
            </w:r>
            <w:r w:rsidRPr="00BD15C0">
              <w:rPr>
                <w:rFonts w:cs="Symbol"/>
                <w:color w:val="000000"/>
                <w:sz w:val="18"/>
                <w:szCs w:val="18"/>
                <w:lang w:eastAsia="zh-CN"/>
              </w:rPr>
              <w:t xml:space="preserve"> correct typographical errors;</w:t>
            </w:r>
          </w:p>
        </w:tc>
        <w:tc>
          <w:tcPr>
            <w:tcW w:w="2341" w:type="dxa"/>
          </w:tcPr>
          <w:p w14:paraId="434EB743" w14:textId="2C9B38B2"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3DD950CB" w14:textId="77777777" w:rsidR="00576B53" w:rsidRPr="00BD15C0" w:rsidRDefault="00576B53" w:rsidP="00576B53">
            <w:pPr>
              <w:spacing w:after="0"/>
              <w:rPr>
                <w:rFonts w:eastAsia="Arial" w:cs="Symbol"/>
                <w:sz w:val="18"/>
                <w:szCs w:val="18"/>
              </w:rPr>
            </w:pPr>
          </w:p>
        </w:tc>
        <w:tc>
          <w:tcPr>
            <w:tcW w:w="2836" w:type="dxa"/>
          </w:tcPr>
          <w:p w14:paraId="0B1CA8D4" w14:textId="58B5BFC7" w:rsidR="00576B53" w:rsidRPr="00BD15C0" w:rsidRDefault="00576B53" w:rsidP="00576B53">
            <w:pPr>
              <w:spacing w:after="0"/>
              <w:rPr>
                <w:rFonts w:eastAsia="Arial" w:cs="Symbol"/>
                <w:sz w:val="18"/>
                <w:szCs w:val="18"/>
              </w:rPr>
            </w:pPr>
          </w:p>
        </w:tc>
      </w:tr>
      <w:tr w:rsidR="00576B53" w:rsidRPr="00BD15C0" w14:paraId="36BD8C8B" w14:textId="65857A58" w:rsidTr="00986D68">
        <w:trPr>
          <w:cantSplit/>
          <w:trHeight w:val="27"/>
          <w:jc w:val="center"/>
        </w:trPr>
        <w:tc>
          <w:tcPr>
            <w:tcW w:w="805" w:type="dxa"/>
          </w:tcPr>
          <w:p w14:paraId="2BCD1E2D" w14:textId="0459E4D1" w:rsidR="00576B53" w:rsidRPr="00BD15C0" w:rsidRDefault="00576B53" w:rsidP="00576B53">
            <w:pPr>
              <w:pStyle w:val="ListParagraph"/>
              <w:numPr>
                <w:ilvl w:val="0"/>
                <w:numId w:val="25"/>
              </w:numPr>
              <w:spacing w:after="0"/>
              <w:rPr>
                <w:rFonts w:cs="Symbol"/>
                <w:sz w:val="18"/>
                <w:szCs w:val="18"/>
              </w:rPr>
            </w:pPr>
            <w:r w:rsidRPr="00BD15C0">
              <w:rPr>
                <w:rFonts w:cs="Symbol"/>
                <w:sz w:val="18"/>
                <w:szCs w:val="18"/>
              </w:rPr>
              <w:t>234</w:t>
            </w:r>
          </w:p>
        </w:tc>
        <w:tc>
          <w:tcPr>
            <w:tcW w:w="4140" w:type="dxa"/>
            <w:shd w:val="clear" w:color="auto" w:fill="auto"/>
          </w:tcPr>
          <w:p w14:paraId="6FDBAA5F" w14:textId="571DC2F5" w:rsidR="00576B53" w:rsidRPr="00BD15C0" w:rsidRDefault="00576B53" w:rsidP="00576B53">
            <w:pPr>
              <w:spacing w:after="0"/>
              <w:rPr>
                <w:rFonts w:cs="Symbol"/>
                <w:sz w:val="18"/>
                <w:szCs w:val="18"/>
              </w:rPr>
            </w:pPr>
            <w:r w:rsidRPr="00BD15C0">
              <w:rPr>
                <w:rFonts w:cs="Symbol"/>
                <w:sz w:val="18"/>
                <w:szCs w:val="18"/>
              </w:rPr>
              <w:t>Require more frequent monitoring or reporting by the permittee;</w:t>
            </w:r>
          </w:p>
        </w:tc>
        <w:tc>
          <w:tcPr>
            <w:tcW w:w="2790" w:type="dxa"/>
            <w:shd w:val="clear" w:color="auto" w:fill="auto"/>
          </w:tcPr>
          <w:p w14:paraId="5923FBB7" w14:textId="07588D35" w:rsidR="00576B53" w:rsidRPr="00BD15C0" w:rsidRDefault="00576B53" w:rsidP="00576B53">
            <w:pPr>
              <w:spacing w:after="0"/>
              <w:rPr>
                <w:rFonts w:eastAsia="Arial" w:cs="Symbol"/>
                <w:sz w:val="18"/>
                <w:szCs w:val="18"/>
              </w:rPr>
            </w:pPr>
            <w:r w:rsidRPr="00BD15C0">
              <w:rPr>
                <w:rFonts w:cs="Symbol"/>
                <w:sz w:val="18"/>
                <w:szCs w:val="18"/>
              </w:rPr>
              <w:t>40 CFR 144.41(b)</w:t>
            </w:r>
          </w:p>
        </w:tc>
        <w:tc>
          <w:tcPr>
            <w:tcW w:w="3960" w:type="dxa"/>
            <w:shd w:val="clear" w:color="auto" w:fill="auto"/>
          </w:tcPr>
          <w:p w14:paraId="547C8966" w14:textId="57803BD1" w:rsidR="00576B53" w:rsidRPr="00BD15C0" w:rsidRDefault="00576B53" w:rsidP="00576B53">
            <w:pPr>
              <w:spacing w:after="0"/>
              <w:rPr>
                <w:rFonts w:cs="Symbol"/>
                <w:color w:val="000000"/>
                <w:sz w:val="18"/>
                <w:szCs w:val="18"/>
                <w:lang w:eastAsia="zh-CN"/>
              </w:rPr>
            </w:pPr>
            <w:r w:rsidRPr="00BD15C0">
              <w:rPr>
                <w:rFonts w:cs="Symbol"/>
                <w:b/>
                <w:sz w:val="18"/>
                <w:szCs w:val="18"/>
              </w:rPr>
              <w:t>§5.202(d)(2)(A)(viii)</w:t>
            </w:r>
            <w:r w:rsidRPr="00BD15C0">
              <w:rPr>
                <w:rFonts w:cs="Symbol"/>
                <w:b/>
                <w:color w:val="000000"/>
                <w:sz w:val="18"/>
                <w:szCs w:val="18"/>
                <w:lang w:eastAsia="zh-CN"/>
              </w:rPr>
              <w:t>(II)</w:t>
            </w:r>
            <w:r w:rsidRPr="00BD15C0">
              <w:rPr>
                <w:rFonts w:cs="Symbol"/>
                <w:color w:val="000000"/>
                <w:sz w:val="18"/>
                <w:szCs w:val="18"/>
                <w:lang w:eastAsia="zh-CN"/>
              </w:rPr>
              <w:t xml:space="preserve"> require more frequent monitoring or reporting by the permittee;</w:t>
            </w:r>
          </w:p>
        </w:tc>
        <w:tc>
          <w:tcPr>
            <w:tcW w:w="2341" w:type="dxa"/>
          </w:tcPr>
          <w:p w14:paraId="48AFF9CD" w14:textId="0737C8BE"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220F0EF5" w14:textId="77777777" w:rsidR="00576B53" w:rsidRPr="00BD15C0" w:rsidRDefault="00576B53" w:rsidP="00576B53">
            <w:pPr>
              <w:spacing w:after="0"/>
              <w:rPr>
                <w:rFonts w:eastAsia="Arial" w:cs="Symbol"/>
                <w:sz w:val="18"/>
                <w:szCs w:val="18"/>
              </w:rPr>
            </w:pPr>
          </w:p>
        </w:tc>
        <w:tc>
          <w:tcPr>
            <w:tcW w:w="2836" w:type="dxa"/>
          </w:tcPr>
          <w:p w14:paraId="4CB37E0D" w14:textId="4F8B15E0" w:rsidR="00576B53" w:rsidRPr="00BD15C0" w:rsidRDefault="00576B53" w:rsidP="00576B53">
            <w:pPr>
              <w:spacing w:after="0"/>
              <w:rPr>
                <w:rFonts w:eastAsia="Arial" w:cs="Symbol"/>
                <w:sz w:val="18"/>
                <w:szCs w:val="18"/>
              </w:rPr>
            </w:pPr>
          </w:p>
        </w:tc>
      </w:tr>
      <w:tr w:rsidR="00576B53" w:rsidRPr="00BD15C0" w14:paraId="300F8840" w14:textId="1CF78AC6" w:rsidTr="00986D68">
        <w:trPr>
          <w:cantSplit/>
          <w:trHeight w:val="27"/>
          <w:jc w:val="center"/>
        </w:trPr>
        <w:tc>
          <w:tcPr>
            <w:tcW w:w="805" w:type="dxa"/>
          </w:tcPr>
          <w:p w14:paraId="0CF24043" w14:textId="06E95F9D" w:rsidR="00576B53" w:rsidRPr="00BD15C0" w:rsidRDefault="00576B53" w:rsidP="00576B53">
            <w:pPr>
              <w:pStyle w:val="ListParagraph"/>
              <w:numPr>
                <w:ilvl w:val="0"/>
                <w:numId w:val="25"/>
              </w:numPr>
              <w:spacing w:after="0"/>
              <w:rPr>
                <w:rFonts w:cs="Symbol"/>
                <w:sz w:val="18"/>
                <w:szCs w:val="18"/>
              </w:rPr>
            </w:pPr>
            <w:r w:rsidRPr="00BD15C0">
              <w:rPr>
                <w:rFonts w:cs="Symbol"/>
                <w:sz w:val="18"/>
                <w:szCs w:val="18"/>
              </w:rPr>
              <w:t>235</w:t>
            </w:r>
          </w:p>
        </w:tc>
        <w:tc>
          <w:tcPr>
            <w:tcW w:w="4140" w:type="dxa"/>
            <w:shd w:val="clear" w:color="auto" w:fill="auto"/>
          </w:tcPr>
          <w:p w14:paraId="0A9B97CA" w14:textId="770B70C5" w:rsidR="00576B53" w:rsidRPr="00BD15C0" w:rsidRDefault="00576B53" w:rsidP="00576B53">
            <w:pPr>
              <w:spacing w:after="0"/>
              <w:rPr>
                <w:rFonts w:cs="Symbol"/>
                <w:sz w:val="18"/>
                <w:szCs w:val="18"/>
              </w:rPr>
            </w:pPr>
            <w:r w:rsidRPr="00BD15C0">
              <w:rPr>
                <w:rFonts w:cs="Symbol"/>
                <w:sz w:val="18"/>
                <w:szCs w:val="18"/>
              </w:rPr>
              <w:t xml:space="preserve">Change an interim compliance date in a schedule of compliance, provided the new date is not more than 120 days after the date specified in the existing permit and does not interfere with attainment of the final compliance date </w:t>
            </w:r>
            <w:proofErr w:type="gramStart"/>
            <w:r w:rsidRPr="00BD15C0">
              <w:rPr>
                <w:rFonts w:cs="Symbol"/>
                <w:sz w:val="18"/>
                <w:szCs w:val="18"/>
              </w:rPr>
              <w:t>requirement;</w:t>
            </w:r>
            <w:proofErr w:type="gramEnd"/>
            <w:r w:rsidRPr="00BD15C0">
              <w:rPr>
                <w:rFonts w:cs="Symbol"/>
                <w:sz w:val="18"/>
                <w:szCs w:val="18"/>
              </w:rPr>
              <w:t xml:space="preserve"> or</w:t>
            </w:r>
          </w:p>
        </w:tc>
        <w:tc>
          <w:tcPr>
            <w:tcW w:w="2790" w:type="dxa"/>
            <w:shd w:val="clear" w:color="auto" w:fill="auto"/>
          </w:tcPr>
          <w:p w14:paraId="0E1AD30A" w14:textId="5C3542DC" w:rsidR="00576B53" w:rsidRPr="00BD15C0" w:rsidRDefault="00576B53" w:rsidP="00576B53">
            <w:pPr>
              <w:spacing w:after="0"/>
              <w:rPr>
                <w:rFonts w:eastAsia="Arial" w:cs="Symbol"/>
                <w:sz w:val="18"/>
                <w:szCs w:val="18"/>
              </w:rPr>
            </w:pPr>
            <w:r w:rsidRPr="00BD15C0">
              <w:rPr>
                <w:rFonts w:cs="Symbol"/>
                <w:sz w:val="18"/>
                <w:szCs w:val="18"/>
              </w:rPr>
              <w:t>40 CFR 144.41(c)</w:t>
            </w:r>
          </w:p>
        </w:tc>
        <w:tc>
          <w:tcPr>
            <w:tcW w:w="3960" w:type="dxa"/>
            <w:shd w:val="clear" w:color="auto" w:fill="auto"/>
          </w:tcPr>
          <w:p w14:paraId="361ED204" w14:textId="4E1D6842" w:rsidR="00576B53" w:rsidRPr="00BD15C0" w:rsidRDefault="00576B53" w:rsidP="00576B53">
            <w:pPr>
              <w:spacing w:after="0"/>
              <w:rPr>
                <w:rFonts w:cs="Symbol"/>
                <w:color w:val="000000"/>
                <w:sz w:val="18"/>
                <w:szCs w:val="18"/>
                <w:lang w:eastAsia="zh-CN"/>
              </w:rPr>
            </w:pPr>
            <w:r w:rsidRPr="00BD15C0">
              <w:rPr>
                <w:rFonts w:cs="Symbol"/>
                <w:b/>
                <w:sz w:val="18"/>
                <w:szCs w:val="18"/>
              </w:rPr>
              <w:t>§5.202(d)(2)(A)(viii)</w:t>
            </w:r>
            <w:r w:rsidRPr="00BD15C0">
              <w:rPr>
                <w:rFonts w:cs="Symbol"/>
                <w:b/>
                <w:color w:val="000000"/>
                <w:sz w:val="18"/>
                <w:szCs w:val="18"/>
                <w:lang w:eastAsia="zh-CN"/>
              </w:rPr>
              <w:t>(III)</w:t>
            </w:r>
            <w:r w:rsidRPr="00BD15C0">
              <w:rPr>
                <w:rFonts w:cs="Symbol"/>
                <w:color w:val="000000"/>
                <w:sz w:val="18"/>
                <w:szCs w:val="18"/>
                <w:lang w:eastAsia="zh-CN"/>
              </w:rPr>
              <w:t xml:space="preserve"> change an interim compliance date in a schedule of compliance, provided the new date is not more than 120 days after the date specified in the existing permit and does not interfere with attainment of the final compliance date </w:t>
            </w:r>
            <w:proofErr w:type="gramStart"/>
            <w:r w:rsidRPr="00BD15C0">
              <w:rPr>
                <w:rFonts w:cs="Symbol"/>
                <w:color w:val="000000"/>
                <w:sz w:val="18"/>
                <w:szCs w:val="18"/>
                <w:lang w:eastAsia="zh-CN"/>
              </w:rPr>
              <w:t>requirement;</w:t>
            </w:r>
            <w:proofErr w:type="gramEnd"/>
          </w:p>
        </w:tc>
        <w:tc>
          <w:tcPr>
            <w:tcW w:w="2341" w:type="dxa"/>
          </w:tcPr>
          <w:p w14:paraId="576BC3CF" w14:textId="06783F34"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5C43CCAA" w14:textId="77777777" w:rsidR="00576B53" w:rsidRPr="00BD15C0" w:rsidRDefault="00576B53" w:rsidP="00576B53">
            <w:pPr>
              <w:spacing w:after="0"/>
              <w:rPr>
                <w:rFonts w:eastAsia="Arial" w:cs="Symbol"/>
                <w:sz w:val="18"/>
                <w:szCs w:val="18"/>
              </w:rPr>
            </w:pPr>
          </w:p>
        </w:tc>
        <w:tc>
          <w:tcPr>
            <w:tcW w:w="2836" w:type="dxa"/>
          </w:tcPr>
          <w:p w14:paraId="5F937D6F" w14:textId="25D31163" w:rsidR="00576B53" w:rsidRPr="00BD15C0" w:rsidRDefault="00576B53" w:rsidP="00576B53">
            <w:pPr>
              <w:spacing w:after="0"/>
              <w:rPr>
                <w:rFonts w:eastAsia="Arial" w:cs="Symbol"/>
                <w:sz w:val="18"/>
                <w:szCs w:val="18"/>
              </w:rPr>
            </w:pPr>
          </w:p>
        </w:tc>
      </w:tr>
      <w:tr w:rsidR="00576B53" w:rsidRPr="00BD15C0" w14:paraId="6A6F9AE4" w14:textId="383FEB4F" w:rsidTr="00986D68">
        <w:trPr>
          <w:cantSplit/>
          <w:trHeight w:val="27"/>
          <w:jc w:val="center"/>
        </w:trPr>
        <w:tc>
          <w:tcPr>
            <w:tcW w:w="805" w:type="dxa"/>
          </w:tcPr>
          <w:p w14:paraId="1732FE1E" w14:textId="24AAD617" w:rsidR="00576B53" w:rsidRPr="00BD15C0" w:rsidRDefault="00576B53" w:rsidP="00576B53">
            <w:pPr>
              <w:pStyle w:val="ListParagraph"/>
              <w:numPr>
                <w:ilvl w:val="0"/>
                <w:numId w:val="25"/>
              </w:numPr>
              <w:spacing w:after="0"/>
              <w:rPr>
                <w:rFonts w:cs="Symbol"/>
                <w:sz w:val="18"/>
                <w:szCs w:val="18"/>
              </w:rPr>
            </w:pPr>
            <w:r w:rsidRPr="00BD15C0">
              <w:rPr>
                <w:rFonts w:cs="Symbol"/>
                <w:sz w:val="18"/>
                <w:szCs w:val="18"/>
              </w:rPr>
              <w:t>236</w:t>
            </w:r>
          </w:p>
        </w:tc>
        <w:tc>
          <w:tcPr>
            <w:tcW w:w="4140" w:type="dxa"/>
            <w:shd w:val="clear" w:color="auto" w:fill="auto"/>
          </w:tcPr>
          <w:p w14:paraId="5EEAC7B4" w14:textId="44980635" w:rsidR="00576B53" w:rsidRPr="00BD15C0" w:rsidRDefault="00576B53" w:rsidP="00576B53">
            <w:pPr>
              <w:spacing w:after="0"/>
              <w:rPr>
                <w:rFonts w:cs="Symbol"/>
                <w:sz w:val="18"/>
                <w:szCs w:val="18"/>
              </w:rPr>
            </w:pPr>
            <w:r w:rsidRPr="00BD15C0">
              <w:rPr>
                <w:rFonts w:cs="Symbol"/>
                <w:sz w:val="18"/>
                <w:szCs w:val="18"/>
              </w:rPr>
              <w:t>Allow for a change in ownership or operational control of a facility where the Director determines that no other change in the permit is necessary, provided that a written agreement containing a specific date for transfer of permit responsibility, coverage, and liability between the current and new permittees has been submitted to the Director.</w:t>
            </w:r>
          </w:p>
        </w:tc>
        <w:tc>
          <w:tcPr>
            <w:tcW w:w="2790" w:type="dxa"/>
            <w:shd w:val="clear" w:color="auto" w:fill="auto"/>
          </w:tcPr>
          <w:p w14:paraId="6FFC3707" w14:textId="3EFDB6E4" w:rsidR="00576B53" w:rsidRPr="00BD15C0" w:rsidRDefault="00576B53" w:rsidP="00576B53">
            <w:pPr>
              <w:spacing w:after="0"/>
              <w:rPr>
                <w:rFonts w:eastAsia="Arial" w:cs="Symbol"/>
                <w:sz w:val="18"/>
                <w:szCs w:val="18"/>
              </w:rPr>
            </w:pPr>
            <w:r w:rsidRPr="00BD15C0">
              <w:rPr>
                <w:rFonts w:cs="Symbol"/>
                <w:sz w:val="18"/>
                <w:szCs w:val="18"/>
              </w:rPr>
              <w:t>40 CFR 144.41(d)</w:t>
            </w:r>
          </w:p>
        </w:tc>
        <w:tc>
          <w:tcPr>
            <w:tcW w:w="3960" w:type="dxa"/>
            <w:shd w:val="clear" w:color="auto" w:fill="auto"/>
          </w:tcPr>
          <w:p w14:paraId="39D8044D" w14:textId="1F1D6314" w:rsidR="00576B53" w:rsidRPr="00BD15C0" w:rsidRDefault="00576B53" w:rsidP="00576B53">
            <w:pPr>
              <w:spacing w:after="0"/>
              <w:rPr>
                <w:rFonts w:cs="Symbol"/>
                <w:color w:val="000000"/>
                <w:sz w:val="18"/>
                <w:szCs w:val="18"/>
                <w:lang w:eastAsia="zh-CN"/>
              </w:rPr>
            </w:pPr>
            <w:r w:rsidRPr="00BD15C0">
              <w:rPr>
                <w:rFonts w:cs="Symbol"/>
                <w:b/>
                <w:sz w:val="18"/>
                <w:szCs w:val="18"/>
              </w:rPr>
              <w:t>§5.202(d)(2)(A)(viii)</w:t>
            </w:r>
            <w:r w:rsidRPr="00BD15C0">
              <w:rPr>
                <w:rFonts w:cs="Symbol"/>
                <w:b/>
                <w:color w:val="000000"/>
                <w:sz w:val="18"/>
                <w:szCs w:val="18"/>
                <w:lang w:eastAsia="zh-CN"/>
              </w:rPr>
              <w:t>(IV)</w:t>
            </w:r>
            <w:r w:rsidRPr="00BD15C0">
              <w:rPr>
                <w:rFonts w:cs="Symbol"/>
                <w:color w:val="000000"/>
                <w:sz w:val="18"/>
                <w:szCs w:val="18"/>
                <w:lang w:eastAsia="zh-CN"/>
              </w:rPr>
              <w:t xml:space="preserve"> allow for a change in ownership or operational control of a facility where the director determines that no other change in the permit is necessary, provided that a written agreement containing a specific date for transfer of permit responsibility, coverage, and liability between the current and new permittees has been submitted to the director;</w:t>
            </w:r>
          </w:p>
        </w:tc>
        <w:tc>
          <w:tcPr>
            <w:tcW w:w="2341" w:type="dxa"/>
          </w:tcPr>
          <w:p w14:paraId="2F29C215" w14:textId="4097BE1A"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70077DBC" w14:textId="77777777" w:rsidR="00576B53" w:rsidRPr="00BD15C0" w:rsidRDefault="00576B53" w:rsidP="00576B53">
            <w:pPr>
              <w:spacing w:after="0"/>
              <w:rPr>
                <w:rFonts w:eastAsia="Arial" w:cs="Symbol"/>
                <w:sz w:val="18"/>
                <w:szCs w:val="18"/>
              </w:rPr>
            </w:pPr>
          </w:p>
        </w:tc>
        <w:tc>
          <w:tcPr>
            <w:tcW w:w="2836" w:type="dxa"/>
          </w:tcPr>
          <w:p w14:paraId="07330354" w14:textId="2D4EC2BB" w:rsidR="00576B53" w:rsidRPr="00BD15C0" w:rsidRDefault="00576B53" w:rsidP="00576B53">
            <w:pPr>
              <w:spacing w:after="0"/>
              <w:rPr>
                <w:rFonts w:eastAsia="Arial" w:cs="Symbol"/>
                <w:sz w:val="18"/>
                <w:szCs w:val="18"/>
              </w:rPr>
            </w:pPr>
          </w:p>
        </w:tc>
      </w:tr>
      <w:tr w:rsidR="00576B53" w:rsidRPr="00BD15C0" w14:paraId="4BECEFC6" w14:textId="4B1367E2" w:rsidTr="00986D68">
        <w:trPr>
          <w:cantSplit/>
          <w:trHeight w:val="27"/>
          <w:jc w:val="center"/>
        </w:trPr>
        <w:tc>
          <w:tcPr>
            <w:tcW w:w="805" w:type="dxa"/>
          </w:tcPr>
          <w:p w14:paraId="5C168F64" w14:textId="04FDFB32" w:rsidR="00576B53" w:rsidRPr="00BD15C0" w:rsidRDefault="00576B53" w:rsidP="00576B53">
            <w:pPr>
              <w:pStyle w:val="ListParagraph"/>
              <w:numPr>
                <w:ilvl w:val="0"/>
                <w:numId w:val="25"/>
              </w:numPr>
              <w:spacing w:after="0"/>
              <w:rPr>
                <w:rFonts w:cs="Symbol"/>
                <w:sz w:val="18"/>
                <w:szCs w:val="18"/>
              </w:rPr>
            </w:pPr>
            <w:r w:rsidRPr="00BD15C0">
              <w:rPr>
                <w:rFonts w:cs="Symbol"/>
                <w:sz w:val="18"/>
                <w:szCs w:val="18"/>
              </w:rPr>
              <w:lastRenderedPageBreak/>
              <w:t>237</w:t>
            </w:r>
          </w:p>
        </w:tc>
        <w:tc>
          <w:tcPr>
            <w:tcW w:w="4140" w:type="dxa"/>
            <w:shd w:val="clear" w:color="auto" w:fill="auto"/>
          </w:tcPr>
          <w:p w14:paraId="569617EF" w14:textId="1A4B76BA" w:rsidR="00576B53" w:rsidRPr="00BD15C0" w:rsidRDefault="00576B53" w:rsidP="00576B53">
            <w:pPr>
              <w:spacing w:after="0"/>
              <w:rPr>
                <w:rFonts w:cs="Symbol"/>
                <w:sz w:val="18"/>
                <w:szCs w:val="18"/>
              </w:rPr>
            </w:pPr>
            <w:r w:rsidRPr="00BD15C0">
              <w:rPr>
                <w:rFonts w:cs="Symbol"/>
                <w:sz w:val="18"/>
                <w:szCs w:val="18"/>
              </w:rPr>
              <w:t>Change quantities or types of fluids injected which are within the capacity of the facility as permitted and, in the judgment of the Director, would not interfere with the operation of the facility or its ability to meet conditions described in the permit and would not change its classification.</w:t>
            </w:r>
          </w:p>
        </w:tc>
        <w:tc>
          <w:tcPr>
            <w:tcW w:w="2790" w:type="dxa"/>
            <w:shd w:val="clear" w:color="auto" w:fill="auto"/>
          </w:tcPr>
          <w:p w14:paraId="5721165F" w14:textId="01A1C29D" w:rsidR="00576B53" w:rsidRPr="00BD15C0" w:rsidRDefault="00576B53" w:rsidP="00576B53">
            <w:pPr>
              <w:spacing w:after="0"/>
              <w:rPr>
                <w:rFonts w:eastAsia="Arial" w:cs="Symbol"/>
                <w:sz w:val="18"/>
                <w:szCs w:val="18"/>
              </w:rPr>
            </w:pPr>
            <w:r w:rsidRPr="00BD15C0">
              <w:rPr>
                <w:rFonts w:cs="Symbol"/>
                <w:sz w:val="18"/>
                <w:szCs w:val="18"/>
              </w:rPr>
              <w:t>40 CFR 144.41(e)</w:t>
            </w:r>
          </w:p>
        </w:tc>
        <w:tc>
          <w:tcPr>
            <w:tcW w:w="3960" w:type="dxa"/>
            <w:shd w:val="clear" w:color="auto" w:fill="auto"/>
          </w:tcPr>
          <w:p w14:paraId="2B641F97" w14:textId="76D00C71" w:rsidR="00576B53" w:rsidRPr="00BD15C0" w:rsidRDefault="00576B53" w:rsidP="00576B53">
            <w:pPr>
              <w:spacing w:after="0"/>
              <w:rPr>
                <w:rFonts w:cs="Symbol"/>
                <w:color w:val="000000"/>
                <w:sz w:val="18"/>
                <w:szCs w:val="18"/>
                <w:lang w:eastAsia="zh-CN"/>
              </w:rPr>
            </w:pPr>
            <w:r w:rsidRPr="00BD15C0">
              <w:rPr>
                <w:rFonts w:cs="Symbol"/>
                <w:b/>
                <w:sz w:val="18"/>
                <w:szCs w:val="18"/>
              </w:rPr>
              <w:t>§5.202(d)(2)(A)(viii)</w:t>
            </w:r>
            <w:r w:rsidRPr="00BD15C0">
              <w:rPr>
                <w:rFonts w:cs="Symbol"/>
                <w:b/>
                <w:color w:val="000000"/>
                <w:sz w:val="18"/>
                <w:szCs w:val="18"/>
                <w:lang w:eastAsia="zh-CN"/>
              </w:rPr>
              <w:t>(V)</w:t>
            </w:r>
            <w:r w:rsidRPr="00BD15C0">
              <w:rPr>
                <w:rFonts w:cs="Symbol"/>
                <w:color w:val="000000"/>
                <w:sz w:val="18"/>
                <w:szCs w:val="18"/>
                <w:lang w:eastAsia="zh-CN"/>
              </w:rPr>
              <w:t xml:space="preserve"> change quantities or types of fluids injected which are within the capacity of the facility as permitted and, in the judgment of the director, would not interfere with the operation of the facility or its ability to meet the permit conditions;</w:t>
            </w:r>
          </w:p>
        </w:tc>
        <w:tc>
          <w:tcPr>
            <w:tcW w:w="2341" w:type="dxa"/>
          </w:tcPr>
          <w:p w14:paraId="3B1CBEF8" w14:textId="54A056CA" w:rsidR="00576B53" w:rsidRPr="00BD15C0" w:rsidRDefault="00576B53" w:rsidP="00576B53">
            <w:pPr>
              <w:spacing w:after="0"/>
              <w:rPr>
                <w:rFonts w:eastAsia="Arial" w:cs="Symbol"/>
                <w:sz w:val="18"/>
                <w:szCs w:val="18"/>
              </w:rPr>
            </w:pPr>
            <w:proofErr w:type="gramStart"/>
            <w:r w:rsidRPr="00BD15C0">
              <w:rPr>
                <w:rFonts w:eastAsia="Arial" w:cs="Symbol"/>
                <w:sz w:val="18"/>
                <w:szCs w:val="18"/>
              </w:rPr>
              <w:t>S</w:t>
            </w:r>
            <w:r>
              <w:rPr>
                <w:rFonts w:eastAsia="Arial" w:cs="Symbol"/>
                <w:sz w:val="18"/>
                <w:szCs w:val="18"/>
              </w:rPr>
              <w:t>imilar to</w:t>
            </w:r>
            <w:proofErr w:type="gramEnd"/>
            <w:r>
              <w:rPr>
                <w:rFonts w:eastAsia="Arial" w:cs="Symbol"/>
                <w:sz w:val="18"/>
                <w:szCs w:val="18"/>
              </w:rPr>
              <w:t xml:space="preserve"> </w:t>
            </w:r>
            <w:r w:rsidRPr="00BD15C0">
              <w:rPr>
                <w:rFonts w:eastAsia="Arial" w:cs="Symbol"/>
                <w:sz w:val="18"/>
                <w:szCs w:val="18"/>
              </w:rPr>
              <w:t>the CFR.</w:t>
            </w:r>
          </w:p>
        </w:tc>
        <w:tc>
          <w:tcPr>
            <w:tcW w:w="1979" w:type="dxa"/>
          </w:tcPr>
          <w:p w14:paraId="58D70523" w14:textId="77777777" w:rsidR="00576B53" w:rsidRPr="00BD15C0" w:rsidRDefault="00576B53" w:rsidP="00576B53">
            <w:pPr>
              <w:spacing w:after="0"/>
              <w:rPr>
                <w:rFonts w:eastAsia="Arial" w:cs="Symbol"/>
                <w:sz w:val="18"/>
                <w:szCs w:val="18"/>
              </w:rPr>
            </w:pPr>
          </w:p>
        </w:tc>
        <w:tc>
          <w:tcPr>
            <w:tcW w:w="2836" w:type="dxa"/>
          </w:tcPr>
          <w:p w14:paraId="08270FB0" w14:textId="77777777" w:rsidR="00576B53" w:rsidRDefault="00576B53" w:rsidP="00576B53">
            <w:pPr>
              <w:spacing w:after="0"/>
              <w:rPr>
                <w:rFonts w:eastAsia="Arial" w:cs="Symbol"/>
                <w:sz w:val="18"/>
                <w:szCs w:val="18"/>
              </w:rPr>
            </w:pPr>
            <w:r>
              <w:rPr>
                <w:rFonts w:eastAsia="Arial" w:cs="Symbol"/>
                <w:sz w:val="18"/>
                <w:szCs w:val="18"/>
              </w:rPr>
              <w:t>The state does not include the CFR phrase “</w:t>
            </w:r>
            <w:r w:rsidRPr="00BD15C0">
              <w:rPr>
                <w:rFonts w:cs="Symbol"/>
                <w:sz w:val="18"/>
                <w:szCs w:val="18"/>
              </w:rPr>
              <w:t>and would not change its classification</w:t>
            </w:r>
            <w:r>
              <w:rPr>
                <w:rFonts w:cs="Symbol"/>
                <w:sz w:val="18"/>
                <w:szCs w:val="18"/>
              </w:rPr>
              <w:t>.</w:t>
            </w:r>
            <w:r>
              <w:rPr>
                <w:rFonts w:eastAsia="Arial" w:cs="Symbol"/>
                <w:sz w:val="18"/>
                <w:szCs w:val="18"/>
              </w:rPr>
              <w:t xml:space="preserve">” No concerns for stringency. </w:t>
            </w:r>
          </w:p>
          <w:p w14:paraId="4285360C" w14:textId="516E1BA3" w:rsidR="00576B53" w:rsidRPr="00BD15C0" w:rsidRDefault="00576B53">
            <w:pPr>
              <w:spacing w:after="0"/>
              <w:rPr>
                <w:rFonts w:eastAsia="Arial" w:cs="Symbol"/>
                <w:sz w:val="18"/>
                <w:szCs w:val="18"/>
              </w:rPr>
            </w:pPr>
          </w:p>
        </w:tc>
      </w:tr>
      <w:tr w:rsidR="00576B53" w:rsidRPr="00BD15C0" w14:paraId="4E6EE52A" w14:textId="0B774840" w:rsidTr="00986D68">
        <w:trPr>
          <w:cantSplit/>
          <w:trHeight w:val="27"/>
          <w:jc w:val="center"/>
        </w:trPr>
        <w:tc>
          <w:tcPr>
            <w:tcW w:w="805" w:type="dxa"/>
          </w:tcPr>
          <w:p w14:paraId="3E42B104" w14:textId="5A9FA4B3" w:rsidR="00576B53" w:rsidRPr="00BD15C0" w:rsidRDefault="00576B53" w:rsidP="00576B53">
            <w:pPr>
              <w:pStyle w:val="ListParagraph"/>
              <w:numPr>
                <w:ilvl w:val="0"/>
                <w:numId w:val="25"/>
              </w:numPr>
              <w:spacing w:after="0"/>
              <w:rPr>
                <w:rFonts w:cs="Symbol"/>
                <w:sz w:val="18"/>
                <w:szCs w:val="18"/>
              </w:rPr>
            </w:pPr>
            <w:r w:rsidRPr="00BD15C0">
              <w:rPr>
                <w:rFonts w:cs="Symbol"/>
                <w:sz w:val="18"/>
                <w:szCs w:val="18"/>
              </w:rPr>
              <w:t>238</w:t>
            </w:r>
          </w:p>
        </w:tc>
        <w:tc>
          <w:tcPr>
            <w:tcW w:w="4140" w:type="dxa"/>
            <w:shd w:val="clear" w:color="auto" w:fill="auto"/>
          </w:tcPr>
          <w:p w14:paraId="1D74E18B" w14:textId="6887D6A7" w:rsidR="00576B53" w:rsidRPr="00BD15C0" w:rsidRDefault="00576B53" w:rsidP="00576B53">
            <w:pPr>
              <w:spacing w:after="0"/>
              <w:rPr>
                <w:rFonts w:cs="Symbol"/>
                <w:sz w:val="18"/>
                <w:szCs w:val="18"/>
              </w:rPr>
            </w:pPr>
            <w:r w:rsidRPr="00BD15C0">
              <w:rPr>
                <w:rFonts w:cs="Symbol"/>
                <w:sz w:val="18"/>
                <w:szCs w:val="18"/>
              </w:rPr>
              <w:t>Change construction requirements approved by the Director pursuant to § 144.52(a)(1) (establishing UIC permit conditions), provided that any such alteration shall comply with the requirements of this part and part 146.</w:t>
            </w:r>
          </w:p>
        </w:tc>
        <w:tc>
          <w:tcPr>
            <w:tcW w:w="2790" w:type="dxa"/>
            <w:shd w:val="clear" w:color="auto" w:fill="auto"/>
          </w:tcPr>
          <w:p w14:paraId="27FD4127" w14:textId="60CAEAED" w:rsidR="00576B53" w:rsidRPr="00BD15C0" w:rsidRDefault="00576B53" w:rsidP="00576B53">
            <w:pPr>
              <w:spacing w:after="0"/>
              <w:rPr>
                <w:rFonts w:cs="Symbol"/>
                <w:sz w:val="18"/>
                <w:szCs w:val="18"/>
              </w:rPr>
            </w:pPr>
            <w:r w:rsidRPr="00BD15C0">
              <w:rPr>
                <w:rFonts w:cs="Symbol"/>
                <w:sz w:val="18"/>
                <w:szCs w:val="18"/>
              </w:rPr>
              <w:t>40 CFR 144.41(f)</w:t>
            </w:r>
          </w:p>
        </w:tc>
        <w:tc>
          <w:tcPr>
            <w:tcW w:w="3960" w:type="dxa"/>
            <w:shd w:val="clear" w:color="auto" w:fill="auto"/>
          </w:tcPr>
          <w:p w14:paraId="39B93CBA" w14:textId="300D8594" w:rsidR="00576B53" w:rsidRPr="00BD15C0" w:rsidRDefault="00576B53" w:rsidP="00576B53">
            <w:pPr>
              <w:spacing w:after="0"/>
              <w:rPr>
                <w:rFonts w:cs="Symbol"/>
                <w:color w:val="000000"/>
                <w:sz w:val="18"/>
                <w:szCs w:val="18"/>
                <w:lang w:eastAsia="zh-CN"/>
              </w:rPr>
            </w:pPr>
            <w:r w:rsidRPr="00BD15C0">
              <w:rPr>
                <w:rFonts w:cs="Symbol"/>
                <w:b/>
                <w:sz w:val="18"/>
                <w:szCs w:val="18"/>
              </w:rPr>
              <w:t>§5.202(d)(2)(A)(viii)</w:t>
            </w:r>
            <w:r w:rsidRPr="00BD15C0">
              <w:rPr>
                <w:rFonts w:cs="Symbol"/>
                <w:b/>
                <w:color w:val="000000"/>
                <w:sz w:val="18"/>
                <w:szCs w:val="18"/>
                <w:lang w:eastAsia="zh-CN"/>
              </w:rPr>
              <w:t>(VI)</w:t>
            </w:r>
            <w:r w:rsidRPr="00BD15C0">
              <w:rPr>
                <w:rFonts w:cs="Symbol"/>
                <w:color w:val="000000"/>
                <w:sz w:val="18"/>
                <w:szCs w:val="18"/>
                <w:lang w:eastAsia="zh-CN"/>
              </w:rPr>
              <w:t xml:space="preserve"> change construction requirements approved by the director pursuant to §5.206 of this title (relating to Permit Standards), provided that any such alteration shall comply with the requirements of this subchapter;</w:t>
            </w:r>
          </w:p>
        </w:tc>
        <w:tc>
          <w:tcPr>
            <w:tcW w:w="2341" w:type="dxa"/>
          </w:tcPr>
          <w:p w14:paraId="125B70F5" w14:textId="1C85241F"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5909221F" w14:textId="77777777" w:rsidR="00576B53" w:rsidRPr="00BD15C0" w:rsidRDefault="00576B53" w:rsidP="00576B53">
            <w:pPr>
              <w:spacing w:after="0"/>
              <w:rPr>
                <w:rFonts w:eastAsia="Arial" w:cs="Symbol"/>
                <w:sz w:val="18"/>
                <w:szCs w:val="18"/>
              </w:rPr>
            </w:pPr>
          </w:p>
        </w:tc>
        <w:tc>
          <w:tcPr>
            <w:tcW w:w="2836" w:type="dxa"/>
          </w:tcPr>
          <w:p w14:paraId="7A1B6336" w14:textId="77777777" w:rsidR="00576B53" w:rsidRPr="00BD15C0" w:rsidRDefault="00576B53">
            <w:pPr>
              <w:spacing w:after="0"/>
              <w:rPr>
                <w:rFonts w:eastAsia="Arial" w:cs="Symbol"/>
                <w:sz w:val="18"/>
                <w:szCs w:val="18"/>
              </w:rPr>
            </w:pPr>
          </w:p>
        </w:tc>
      </w:tr>
      <w:tr w:rsidR="00576B53" w:rsidRPr="00BD15C0" w14:paraId="4400EF2C" w14:textId="07BA1604" w:rsidTr="00986D68">
        <w:trPr>
          <w:cantSplit/>
          <w:trHeight w:val="27"/>
          <w:jc w:val="center"/>
        </w:trPr>
        <w:tc>
          <w:tcPr>
            <w:tcW w:w="805" w:type="dxa"/>
          </w:tcPr>
          <w:p w14:paraId="1A1725F1" w14:textId="0F46BAD5" w:rsidR="00576B53" w:rsidRPr="00BD15C0" w:rsidRDefault="00576B53" w:rsidP="00576B53">
            <w:pPr>
              <w:pStyle w:val="ListParagraph"/>
              <w:numPr>
                <w:ilvl w:val="0"/>
                <w:numId w:val="25"/>
              </w:numPr>
              <w:spacing w:after="0"/>
              <w:rPr>
                <w:rFonts w:cs="Symbol"/>
                <w:sz w:val="18"/>
                <w:szCs w:val="18"/>
              </w:rPr>
            </w:pPr>
            <w:r w:rsidRPr="00BD15C0">
              <w:rPr>
                <w:rFonts w:cs="Symbol"/>
                <w:sz w:val="18"/>
                <w:szCs w:val="18"/>
              </w:rPr>
              <w:t>239</w:t>
            </w:r>
          </w:p>
        </w:tc>
        <w:tc>
          <w:tcPr>
            <w:tcW w:w="4140" w:type="dxa"/>
            <w:shd w:val="clear" w:color="auto" w:fill="auto"/>
          </w:tcPr>
          <w:p w14:paraId="22BF0DA3" w14:textId="1F8DB2F5" w:rsidR="00576B53" w:rsidRPr="00BD15C0" w:rsidRDefault="00576B53" w:rsidP="00576B53">
            <w:pPr>
              <w:spacing w:after="0"/>
              <w:rPr>
                <w:rFonts w:cs="Symbol"/>
                <w:sz w:val="18"/>
                <w:szCs w:val="18"/>
              </w:rPr>
            </w:pPr>
            <w:r w:rsidRPr="00BD15C0">
              <w:rPr>
                <w:rFonts w:eastAsia="Arial" w:cs="Symbol"/>
                <w:sz w:val="18"/>
                <w:szCs w:val="18"/>
              </w:rPr>
              <w:t>Amend a Class VI injection well testing and monitoring plan, plugging plan, post-injection site care and site closure plan, or emergency and remedial response plan where the modifications merely clarify or correct the plan, as determined by the Director.</w:t>
            </w:r>
          </w:p>
        </w:tc>
        <w:tc>
          <w:tcPr>
            <w:tcW w:w="2790" w:type="dxa"/>
            <w:shd w:val="clear" w:color="auto" w:fill="auto"/>
          </w:tcPr>
          <w:p w14:paraId="167AF172" w14:textId="2FE3849B" w:rsidR="00576B53" w:rsidRPr="00BD15C0" w:rsidRDefault="00576B53" w:rsidP="00576B53">
            <w:pPr>
              <w:spacing w:after="0"/>
              <w:rPr>
                <w:rFonts w:cs="Symbol"/>
                <w:sz w:val="18"/>
                <w:szCs w:val="18"/>
              </w:rPr>
            </w:pPr>
            <w:r w:rsidRPr="00BD15C0">
              <w:rPr>
                <w:rFonts w:eastAsia="Arial" w:cs="Symbol"/>
                <w:sz w:val="18"/>
                <w:szCs w:val="18"/>
              </w:rPr>
              <w:t>40 CFR §144.41(h)</w:t>
            </w:r>
          </w:p>
        </w:tc>
        <w:tc>
          <w:tcPr>
            <w:tcW w:w="3960" w:type="dxa"/>
            <w:shd w:val="clear" w:color="auto" w:fill="auto"/>
          </w:tcPr>
          <w:p w14:paraId="266B4127" w14:textId="0224A307" w:rsidR="00576B53" w:rsidRPr="00BD15C0" w:rsidRDefault="00576B53" w:rsidP="00576B53">
            <w:pPr>
              <w:spacing w:after="0"/>
              <w:rPr>
                <w:rFonts w:cs="Symbol"/>
                <w:color w:val="000000"/>
                <w:sz w:val="18"/>
                <w:szCs w:val="18"/>
                <w:lang w:eastAsia="zh-CN"/>
              </w:rPr>
            </w:pPr>
            <w:r w:rsidRPr="00BD15C0">
              <w:rPr>
                <w:rFonts w:cs="Symbol"/>
                <w:b/>
                <w:sz w:val="18"/>
                <w:szCs w:val="18"/>
              </w:rPr>
              <w:t>§5.202(d)(2)(A)(viii)</w:t>
            </w:r>
            <w:r w:rsidRPr="00BD15C0">
              <w:rPr>
                <w:rFonts w:cs="Symbol"/>
                <w:b/>
                <w:color w:val="000000"/>
                <w:sz w:val="18"/>
                <w:szCs w:val="18"/>
                <w:lang w:eastAsia="zh-CN"/>
              </w:rPr>
              <w:t>(VII)</w:t>
            </w:r>
            <w:r w:rsidRPr="00BD15C0">
              <w:rPr>
                <w:rFonts w:cs="Symbol"/>
                <w:color w:val="000000"/>
                <w:sz w:val="18"/>
                <w:szCs w:val="18"/>
                <w:lang w:eastAsia="zh-CN"/>
              </w:rPr>
              <w:t xml:space="preserve"> amend a plugging and abandonment plan which has been updated under §5.203(k) of this title; or</w:t>
            </w:r>
          </w:p>
          <w:p w14:paraId="058D63FB" w14:textId="4820B811" w:rsidR="00576B53" w:rsidRPr="00BD15C0" w:rsidRDefault="00576B53" w:rsidP="00576B53">
            <w:pPr>
              <w:autoSpaceDE w:val="0"/>
              <w:autoSpaceDN w:val="0"/>
              <w:adjustRightInd w:val="0"/>
              <w:spacing w:after="0"/>
              <w:rPr>
                <w:rFonts w:cs="Symbol"/>
                <w:color w:val="000000"/>
                <w:sz w:val="18"/>
                <w:szCs w:val="18"/>
                <w:lang w:eastAsia="zh-CN"/>
              </w:rPr>
            </w:pPr>
            <w:r w:rsidRPr="004338C3">
              <w:rPr>
                <w:rFonts w:cs="Symbol"/>
                <w:color w:val="000000"/>
                <w:sz w:val="18"/>
                <w:szCs w:val="18"/>
                <w:lang w:eastAsia="zh-CN"/>
              </w:rPr>
              <w:t>(VIII)</w:t>
            </w:r>
            <w:r w:rsidRPr="00BD15C0">
              <w:rPr>
                <w:rFonts w:cs="Symbol"/>
                <w:color w:val="000000"/>
                <w:sz w:val="18"/>
                <w:szCs w:val="18"/>
                <w:lang w:eastAsia="zh-CN"/>
              </w:rPr>
              <w:t xml:space="preserve"> amend an injection well testing and monitoring plan, plugging plan, post-injection site care and site closure plan, or emergency and remedial response plan where the modifications merely clarify or correct the plan, as determined by the director.</w:t>
            </w:r>
          </w:p>
        </w:tc>
        <w:tc>
          <w:tcPr>
            <w:tcW w:w="2341" w:type="dxa"/>
          </w:tcPr>
          <w:p w14:paraId="1C414530" w14:textId="0E54DF49" w:rsidR="00576B53" w:rsidRPr="00BD15C0" w:rsidRDefault="00576B53" w:rsidP="00576B53">
            <w:pPr>
              <w:keepNext/>
              <w:spacing w:after="0"/>
              <w:rPr>
                <w:rFonts w:eastAsia="Arial" w:cs="Symbol"/>
                <w:sz w:val="18"/>
                <w:szCs w:val="18"/>
              </w:rPr>
            </w:pPr>
            <w:proofErr w:type="gramStart"/>
            <w:r w:rsidRPr="00BD15C0">
              <w:rPr>
                <w:rFonts w:eastAsia="Arial" w:cs="Symbol"/>
                <w:sz w:val="18"/>
                <w:szCs w:val="18"/>
              </w:rPr>
              <w:t>Similar to</w:t>
            </w:r>
            <w:proofErr w:type="gramEnd"/>
            <w:r w:rsidRPr="00BD15C0">
              <w:rPr>
                <w:rFonts w:eastAsia="Arial" w:cs="Symbol"/>
                <w:sz w:val="18"/>
                <w:szCs w:val="18"/>
              </w:rPr>
              <w:t xml:space="preserve"> the CFR.</w:t>
            </w:r>
          </w:p>
        </w:tc>
        <w:tc>
          <w:tcPr>
            <w:tcW w:w="1979" w:type="dxa"/>
          </w:tcPr>
          <w:p w14:paraId="0F081456" w14:textId="77777777" w:rsidR="00576B53" w:rsidRPr="00BD15C0" w:rsidRDefault="00576B53" w:rsidP="00576B53">
            <w:pPr>
              <w:spacing w:after="0"/>
              <w:rPr>
                <w:rFonts w:eastAsia="Arial" w:cs="Symbol"/>
                <w:sz w:val="18"/>
                <w:szCs w:val="18"/>
              </w:rPr>
            </w:pPr>
          </w:p>
        </w:tc>
        <w:tc>
          <w:tcPr>
            <w:tcW w:w="2836" w:type="dxa"/>
          </w:tcPr>
          <w:p w14:paraId="78F1C27B" w14:textId="77777777" w:rsidR="00576B53" w:rsidRDefault="00576B53" w:rsidP="00576B53">
            <w:pPr>
              <w:spacing w:after="0"/>
              <w:rPr>
                <w:rFonts w:eastAsia="Arial" w:cs="Symbol"/>
                <w:sz w:val="18"/>
                <w:szCs w:val="18"/>
              </w:rPr>
            </w:pPr>
            <w:r w:rsidRPr="00BD15C0">
              <w:rPr>
                <w:rFonts w:eastAsia="Arial" w:cs="Symbol"/>
                <w:sz w:val="18"/>
                <w:szCs w:val="18"/>
              </w:rPr>
              <w:t xml:space="preserve">The state requirement also describes updates to </w:t>
            </w:r>
            <w:r>
              <w:rPr>
                <w:rFonts w:eastAsia="Arial" w:cs="Symbol"/>
                <w:sz w:val="18"/>
                <w:szCs w:val="18"/>
              </w:rPr>
              <w:t xml:space="preserve">a </w:t>
            </w:r>
            <w:r w:rsidRPr="00BD15C0">
              <w:rPr>
                <w:rFonts w:eastAsia="Arial" w:cs="Symbol"/>
                <w:sz w:val="18"/>
                <w:szCs w:val="18"/>
              </w:rPr>
              <w:t>plugging and abandonment plan.</w:t>
            </w:r>
            <w:r>
              <w:rPr>
                <w:rFonts w:eastAsia="Arial" w:cs="Symbol"/>
                <w:sz w:val="18"/>
                <w:szCs w:val="18"/>
              </w:rPr>
              <w:t xml:space="preserve"> No concerns for stringency.</w:t>
            </w:r>
          </w:p>
          <w:p w14:paraId="08EB53A0" w14:textId="1F4D70EC" w:rsidR="00576B53" w:rsidRPr="00BD15C0" w:rsidRDefault="00576B53">
            <w:pPr>
              <w:spacing w:after="0"/>
              <w:rPr>
                <w:rFonts w:eastAsia="Arial" w:cs="Symbol"/>
                <w:sz w:val="18"/>
                <w:szCs w:val="18"/>
              </w:rPr>
            </w:pPr>
          </w:p>
        </w:tc>
      </w:tr>
      <w:tr w:rsidR="00576B53" w:rsidRPr="00BD15C0" w14:paraId="3A8AB02D" w14:textId="46F3CF22" w:rsidTr="0D7A72C4">
        <w:trPr>
          <w:cantSplit/>
          <w:trHeight w:val="22"/>
          <w:jc w:val="center"/>
        </w:trPr>
        <w:tc>
          <w:tcPr>
            <w:tcW w:w="18851" w:type="dxa"/>
            <w:gridSpan w:val="7"/>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125E1310" w14:textId="3F557567" w:rsidR="00576B53" w:rsidRPr="00BD15C0" w:rsidRDefault="00576B53" w:rsidP="00576B53">
            <w:pPr>
              <w:pageBreakBefore/>
              <w:spacing w:after="0"/>
              <w:rPr>
                <w:rFonts w:eastAsia="Arial" w:cs="Symbol"/>
                <w:b/>
                <w:sz w:val="18"/>
                <w:szCs w:val="18"/>
              </w:rPr>
            </w:pPr>
            <w:r w:rsidRPr="00BD15C0">
              <w:rPr>
                <w:rFonts w:eastAsia="Arial" w:cs="Symbol"/>
                <w:b/>
                <w:sz w:val="18"/>
                <w:szCs w:val="18"/>
              </w:rPr>
              <w:lastRenderedPageBreak/>
              <w:t>SUBPART E</w:t>
            </w:r>
            <w:r>
              <w:rPr>
                <w:rFonts w:eastAsia="Arial" w:cs="Symbol"/>
                <w:b/>
                <w:sz w:val="18"/>
                <w:szCs w:val="18"/>
              </w:rPr>
              <w:t>—</w:t>
            </w:r>
            <w:r w:rsidRPr="00BD15C0">
              <w:rPr>
                <w:rFonts w:eastAsia="Arial" w:cs="Symbol"/>
                <w:b/>
                <w:sz w:val="18"/>
                <w:szCs w:val="18"/>
              </w:rPr>
              <w:t>PERMIT CONDITIONS</w:t>
            </w:r>
          </w:p>
        </w:tc>
      </w:tr>
      <w:tr w:rsidR="00576B53" w:rsidRPr="00BD15C0" w14:paraId="0403DD2C" w14:textId="3E0DF9C5" w:rsidTr="0D7A72C4">
        <w:trPr>
          <w:cantSplit/>
          <w:trHeight w:val="22"/>
          <w:jc w:val="center"/>
        </w:trPr>
        <w:tc>
          <w:tcPr>
            <w:tcW w:w="18851" w:type="dxa"/>
            <w:gridSpan w:val="7"/>
            <w:tcBorders>
              <w:top w:val="single" w:sz="12" w:space="0" w:color="auto"/>
            </w:tcBorders>
          </w:tcPr>
          <w:p w14:paraId="3933D3CF" w14:textId="79BEF915" w:rsidR="00576B53" w:rsidRPr="00BD15C0" w:rsidRDefault="00576B53" w:rsidP="00576B53">
            <w:pPr>
              <w:spacing w:after="0"/>
              <w:rPr>
                <w:rFonts w:eastAsia="Arial" w:cs="Symbol"/>
                <w:b/>
                <w:sz w:val="18"/>
                <w:szCs w:val="18"/>
              </w:rPr>
            </w:pPr>
            <w:r w:rsidRPr="00BD15C0">
              <w:rPr>
                <w:rFonts w:eastAsia="Arial" w:cs="Symbol"/>
                <w:b/>
                <w:sz w:val="18"/>
                <w:szCs w:val="18"/>
              </w:rPr>
              <w:t>40 CFR §144.51 Conditions applicable to all permits.</w:t>
            </w:r>
          </w:p>
        </w:tc>
      </w:tr>
      <w:tr w:rsidR="00576B53" w:rsidRPr="00BD15C0" w14:paraId="28C168D7" w14:textId="14516C7E" w:rsidTr="00986D68">
        <w:trPr>
          <w:cantSplit/>
          <w:trHeight w:val="139"/>
          <w:jc w:val="center"/>
        </w:trPr>
        <w:tc>
          <w:tcPr>
            <w:tcW w:w="805" w:type="dxa"/>
          </w:tcPr>
          <w:p w14:paraId="2681DC3F" w14:textId="7BA57861" w:rsidR="00576B53" w:rsidRPr="00BD15C0" w:rsidRDefault="00576B53" w:rsidP="00576B53">
            <w:pPr>
              <w:pStyle w:val="ListParagraph"/>
              <w:numPr>
                <w:ilvl w:val="0"/>
                <w:numId w:val="25"/>
              </w:numPr>
              <w:spacing w:after="0"/>
              <w:rPr>
                <w:rFonts w:cs="Symbol"/>
                <w:sz w:val="18"/>
                <w:szCs w:val="18"/>
              </w:rPr>
            </w:pPr>
            <w:r w:rsidRPr="00BD15C0">
              <w:rPr>
                <w:rFonts w:cs="Symbol"/>
                <w:sz w:val="18"/>
                <w:szCs w:val="18"/>
              </w:rPr>
              <w:t>240</w:t>
            </w:r>
          </w:p>
        </w:tc>
        <w:tc>
          <w:tcPr>
            <w:tcW w:w="4140" w:type="dxa"/>
            <w:shd w:val="clear" w:color="auto" w:fill="auto"/>
          </w:tcPr>
          <w:p w14:paraId="13826431" w14:textId="4C85D353" w:rsidR="00576B53" w:rsidRPr="00BD15C0" w:rsidRDefault="00576B53" w:rsidP="00576B53">
            <w:pPr>
              <w:spacing w:after="0"/>
              <w:rPr>
                <w:rFonts w:eastAsia="Arial" w:cs="Symbol"/>
                <w:sz w:val="18"/>
                <w:szCs w:val="18"/>
              </w:rPr>
            </w:pPr>
            <w:bookmarkStart w:id="53" w:name="_Hlk77344242"/>
            <w:r w:rsidRPr="00BD15C0">
              <w:rPr>
                <w:rFonts w:cs="Symbol"/>
                <w:sz w:val="18"/>
                <w:szCs w:val="18"/>
              </w:rPr>
              <w:t xml:space="preserve">The following conditions apply to all </w:t>
            </w:r>
            <w:r>
              <w:rPr>
                <w:rFonts w:cs="Symbol"/>
                <w:sz w:val="18"/>
                <w:szCs w:val="18"/>
              </w:rPr>
              <w:t>UIC</w:t>
            </w:r>
            <w:r w:rsidRPr="00BD15C0">
              <w:rPr>
                <w:rFonts w:cs="Symbol"/>
                <w:sz w:val="18"/>
                <w:szCs w:val="18"/>
              </w:rPr>
              <w:t xml:space="preserve"> permits. All conditions applicable to all permits shall be incorporated into the permits either expressly or by reference. If incorporated by reference, a specific citation to these regulations (or the corresponding approved State regulations) must be given in the permit.</w:t>
            </w:r>
            <w:bookmarkEnd w:id="53"/>
          </w:p>
        </w:tc>
        <w:tc>
          <w:tcPr>
            <w:tcW w:w="2790" w:type="dxa"/>
            <w:shd w:val="clear" w:color="auto" w:fill="auto"/>
          </w:tcPr>
          <w:p w14:paraId="425E252F" w14:textId="77777777" w:rsidR="00576B53" w:rsidRPr="00BD15C0" w:rsidRDefault="00576B53" w:rsidP="00576B53">
            <w:pPr>
              <w:spacing w:after="0"/>
              <w:rPr>
                <w:rFonts w:cs="Symbol"/>
                <w:sz w:val="18"/>
                <w:szCs w:val="18"/>
              </w:rPr>
            </w:pPr>
            <w:r w:rsidRPr="00BD15C0">
              <w:rPr>
                <w:rFonts w:cs="Symbol"/>
                <w:sz w:val="18"/>
                <w:szCs w:val="18"/>
              </w:rPr>
              <w:t>40 CFR 144.51</w:t>
            </w:r>
          </w:p>
          <w:p w14:paraId="0C4A760F" w14:textId="26F293D2" w:rsidR="00576B53" w:rsidRPr="00BD15C0" w:rsidRDefault="00576B53" w:rsidP="00576B53">
            <w:pPr>
              <w:spacing w:after="0"/>
              <w:rPr>
                <w:rFonts w:eastAsia="Arial" w:cs="Symbol"/>
                <w:sz w:val="18"/>
                <w:szCs w:val="18"/>
              </w:rPr>
            </w:pPr>
            <w:r w:rsidRPr="00BD15C0">
              <w:rPr>
                <w:rFonts w:cs="Symbol"/>
                <w:sz w:val="18"/>
                <w:szCs w:val="18"/>
              </w:rPr>
              <w:t>(See also 145.11(a)(19))</w:t>
            </w:r>
          </w:p>
        </w:tc>
        <w:tc>
          <w:tcPr>
            <w:tcW w:w="3960" w:type="dxa"/>
            <w:shd w:val="clear" w:color="auto" w:fill="auto"/>
          </w:tcPr>
          <w:p w14:paraId="11C73705" w14:textId="187F6E9A" w:rsidR="00576B53" w:rsidRPr="00BD15C0" w:rsidRDefault="00576B53" w:rsidP="00576B53">
            <w:pPr>
              <w:autoSpaceDE w:val="0"/>
              <w:autoSpaceDN w:val="0"/>
              <w:adjustRightInd w:val="0"/>
              <w:spacing w:after="0"/>
              <w:rPr>
                <w:rFonts w:cs="Symbol"/>
                <w:b/>
                <w:color w:val="000000"/>
                <w:sz w:val="18"/>
                <w:szCs w:val="18"/>
                <w:lang w:eastAsia="zh-CN"/>
              </w:rPr>
            </w:pPr>
            <w:r w:rsidRPr="00BD15C0">
              <w:rPr>
                <w:rFonts w:cs="Symbol"/>
                <w:b/>
                <w:color w:val="000000"/>
                <w:sz w:val="18"/>
                <w:szCs w:val="18"/>
                <w:lang w:eastAsia="zh-CN"/>
              </w:rPr>
              <w:t>§5.206. Permit Standards.</w:t>
            </w:r>
          </w:p>
          <w:p w14:paraId="1F9FD127" w14:textId="529750A2" w:rsidR="00576B53" w:rsidRPr="00E601A6" w:rsidRDefault="00576B53" w:rsidP="00576B53">
            <w:pPr>
              <w:pStyle w:val="NoSpacing"/>
              <w:rPr>
                <w:rFonts w:ascii="Calibri" w:hAnsi="Calibri" w:cs="Symbol"/>
                <w:sz w:val="18"/>
                <w:szCs w:val="18"/>
              </w:rPr>
            </w:pPr>
            <w:r w:rsidRPr="00E601A6">
              <w:rPr>
                <w:rFonts w:ascii="Calibri" w:hAnsi="Calibri" w:cs="Symbol"/>
                <w:color w:val="000000"/>
                <w:sz w:val="18"/>
                <w:szCs w:val="18"/>
                <w:lang w:eastAsia="zh-CN"/>
              </w:rPr>
              <w:t>(a) Each condition applicable to a permit shall be incorporated into the permit either expressly or by reference. If incorporated by reference, a specific citation to the rules in this chapter shall be given in the permit. The requirements listed in this section are directly enforceable regardless of whether the requirement is a condition of the permit.</w:t>
            </w:r>
          </w:p>
        </w:tc>
        <w:tc>
          <w:tcPr>
            <w:tcW w:w="2341" w:type="dxa"/>
          </w:tcPr>
          <w:p w14:paraId="51278561" w14:textId="35C4B3AE" w:rsidR="00576B53" w:rsidRPr="00BD15C0" w:rsidRDefault="00576B53" w:rsidP="00576B53">
            <w:pPr>
              <w:spacing w:after="0"/>
              <w:rPr>
                <w:rFonts w:eastAsia="Arial" w:cs="Symbol"/>
                <w:sz w:val="18"/>
                <w:szCs w:val="18"/>
              </w:rPr>
            </w:pPr>
            <w:proofErr w:type="gramStart"/>
            <w:r w:rsidRPr="00BD15C0">
              <w:rPr>
                <w:rFonts w:eastAsia="Arial" w:cs="Symbol"/>
                <w:sz w:val="18"/>
                <w:szCs w:val="18"/>
              </w:rPr>
              <w:t>S</w:t>
            </w:r>
            <w:r>
              <w:rPr>
                <w:rFonts w:eastAsia="Arial" w:cs="Symbol"/>
                <w:sz w:val="18"/>
                <w:szCs w:val="18"/>
              </w:rPr>
              <w:t>imilar to</w:t>
            </w:r>
            <w:proofErr w:type="gramEnd"/>
            <w:r>
              <w:rPr>
                <w:rFonts w:eastAsia="Arial" w:cs="Symbol"/>
                <w:sz w:val="18"/>
                <w:szCs w:val="18"/>
              </w:rPr>
              <w:t xml:space="preserve"> </w:t>
            </w:r>
            <w:r w:rsidRPr="00BD15C0">
              <w:rPr>
                <w:rFonts w:eastAsia="Arial" w:cs="Symbol"/>
                <w:sz w:val="18"/>
                <w:szCs w:val="18"/>
              </w:rPr>
              <w:t>the CFR.</w:t>
            </w:r>
          </w:p>
        </w:tc>
        <w:tc>
          <w:tcPr>
            <w:tcW w:w="1979" w:type="dxa"/>
          </w:tcPr>
          <w:p w14:paraId="7434CDA0" w14:textId="4B498F63" w:rsidR="00576B53" w:rsidRPr="00BD15C0" w:rsidRDefault="000C7260" w:rsidP="00576B53">
            <w:pPr>
              <w:spacing w:after="0"/>
              <w:rPr>
                <w:rFonts w:eastAsia="Arial" w:cs="Symbol"/>
                <w:sz w:val="18"/>
                <w:szCs w:val="18"/>
              </w:rPr>
            </w:pPr>
            <w:r w:rsidRPr="000C7260">
              <w:rPr>
                <w:rFonts w:eastAsia="Arial" w:cs="Symbol"/>
                <w:color w:val="FF0000"/>
                <w:sz w:val="18"/>
                <w:szCs w:val="18"/>
              </w:rPr>
              <w:t>Add to Program Description</w:t>
            </w:r>
          </w:p>
        </w:tc>
        <w:tc>
          <w:tcPr>
            <w:tcW w:w="2836" w:type="dxa"/>
          </w:tcPr>
          <w:p w14:paraId="582F4055" w14:textId="77777777" w:rsidR="00576B53" w:rsidRPr="00162E7E" w:rsidRDefault="00576B53" w:rsidP="00576B53">
            <w:pPr>
              <w:spacing w:after="0"/>
              <w:rPr>
                <w:rFonts w:eastAsia="Arial" w:cs="Symbol"/>
                <w:sz w:val="18"/>
                <w:szCs w:val="18"/>
                <w:highlight w:val="lightGray"/>
              </w:rPr>
            </w:pPr>
            <w:r w:rsidRPr="00162E7E">
              <w:rPr>
                <w:rFonts w:eastAsia="Arial" w:cs="Symbol"/>
                <w:sz w:val="18"/>
                <w:szCs w:val="18"/>
                <w:highlight w:val="lightGray"/>
              </w:rPr>
              <w:t>Texas includes many of the provisions of 144.51, but only the provisions in §5.206 are required to be a permit condition</w:t>
            </w:r>
            <w:r w:rsidRPr="00162E7E">
              <w:rPr>
                <w:rFonts w:eastAsia="Arial" w:cs="Symbol"/>
                <w:sz w:val="18"/>
                <w:szCs w:val="18"/>
                <w:highlight w:val="lightGray"/>
                <w:u w:val="single"/>
              </w:rPr>
              <w:t xml:space="preserve">. It may be appropriate to describe in the program description how Texas will ensure that all permits would have </w:t>
            </w:r>
            <w:proofErr w:type="gramStart"/>
            <w:r w:rsidRPr="00162E7E">
              <w:rPr>
                <w:rFonts w:eastAsia="Arial" w:cs="Symbol"/>
                <w:sz w:val="18"/>
                <w:szCs w:val="18"/>
                <w:highlight w:val="lightGray"/>
                <w:u w:val="single"/>
              </w:rPr>
              <w:t>all of</w:t>
            </w:r>
            <w:proofErr w:type="gramEnd"/>
            <w:r w:rsidRPr="00162E7E">
              <w:rPr>
                <w:rFonts w:eastAsia="Arial" w:cs="Symbol"/>
                <w:sz w:val="18"/>
                <w:szCs w:val="18"/>
                <w:highlight w:val="lightGray"/>
                <w:u w:val="single"/>
              </w:rPr>
              <w:t xml:space="preserve"> these requirements (i.e., elements of other sections</w:t>
            </w:r>
            <w:r w:rsidRPr="00162E7E">
              <w:rPr>
                <w:rFonts w:eastAsia="Arial" w:cs="Symbol"/>
                <w:sz w:val="18"/>
                <w:szCs w:val="18"/>
                <w:highlight w:val="lightGray"/>
              </w:rPr>
              <w:t>).</w:t>
            </w:r>
          </w:p>
          <w:p w14:paraId="4321CD3D" w14:textId="77777777" w:rsidR="00576B53" w:rsidRPr="00162E7E" w:rsidRDefault="00576B53" w:rsidP="00576B53">
            <w:pPr>
              <w:spacing w:after="0"/>
              <w:rPr>
                <w:rFonts w:eastAsia="Arial" w:cs="Symbol"/>
                <w:color w:val="00B050"/>
                <w:sz w:val="18"/>
                <w:szCs w:val="18"/>
                <w:highlight w:val="lightGray"/>
              </w:rPr>
            </w:pPr>
          </w:p>
          <w:p w14:paraId="72DDBDF4" w14:textId="17459D45" w:rsidR="00576B53" w:rsidRPr="00162E7E" w:rsidRDefault="00576B53" w:rsidP="00576B53">
            <w:pPr>
              <w:spacing w:after="0"/>
              <w:rPr>
                <w:rFonts w:eastAsia="Arial" w:cs="Symbol"/>
                <w:sz w:val="18"/>
                <w:szCs w:val="18"/>
                <w:highlight w:val="lightGray"/>
              </w:rPr>
            </w:pPr>
            <w:r w:rsidRPr="00162E7E">
              <w:rPr>
                <w:rFonts w:eastAsia="Arial" w:cs="Symbol"/>
                <w:sz w:val="18"/>
                <w:szCs w:val="18"/>
                <w:highlight w:val="lightGray"/>
              </w:rPr>
              <w:t xml:space="preserve">Rule </w:t>
            </w:r>
            <w:r w:rsidRPr="00162E7E">
              <w:rPr>
                <w:rFonts w:eastAsia="Arial" w:cs="Symbol"/>
                <w:color w:val="000000" w:themeColor="text1"/>
                <w:sz w:val="18"/>
                <w:szCs w:val="18"/>
                <w:highlight w:val="lightGray"/>
              </w:rPr>
              <w:t xml:space="preserve">was </w:t>
            </w:r>
            <w:r w:rsidRPr="00162E7E">
              <w:rPr>
                <w:rFonts w:eastAsia="Arial" w:cs="Symbol"/>
                <w:sz w:val="18"/>
                <w:szCs w:val="18"/>
                <w:highlight w:val="lightGray"/>
              </w:rPr>
              <w:t>not changed in August 2022; stringency concern remains.</w:t>
            </w:r>
          </w:p>
          <w:p w14:paraId="4FE2C34F" w14:textId="77777777" w:rsidR="00576B53" w:rsidRPr="00162E7E" w:rsidRDefault="00576B53" w:rsidP="00576B53">
            <w:pPr>
              <w:spacing w:after="0"/>
              <w:rPr>
                <w:rFonts w:eastAsia="Arial" w:cs="Symbol"/>
                <w:sz w:val="18"/>
                <w:szCs w:val="18"/>
                <w:highlight w:val="lightGray"/>
              </w:rPr>
            </w:pPr>
          </w:p>
          <w:p w14:paraId="22335B81" w14:textId="62ED7EB9" w:rsidR="00576B53" w:rsidRPr="00162E7E" w:rsidRDefault="00576B53" w:rsidP="00576B53">
            <w:pPr>
              <w:rPr>
                <w:highlight w:val="lightGray"/>
              </w:rPr>
            </w:pPr>
            <w:r w:rsidRPr="00162E7E">
              <w:rPr>
                <w:rFonts w:eastAsia="Arial" w:cs="Symbol"/>
                <w:sz w:val="18"/>
                <w:szCs w:val="18"/>
                <w:highlight w:val="lightGray"/>
              </w:rPr>
              <w:t xml:space="preserve">5.206(h)(2)(C) was changed in the August 2022 rule based on public comment to require operators to provide training schedules, training dates, and course outlines to Commission personnel annually. </w:t>
            </w:r>
            <w:r w:rsidRPr="00162E7E">
              <w:rPr>
                <w:rFonts w:eastAsia="Arial" w:cs="Symbol"/>
                <w:color w:val="000000" w:themeColor="text1"/>
                <w:sz w:val="18"/>
                <w:szCs w:val="18"/>
                <w:highlight w:val="lightGray"/>
              </w:rPr>
              <w:t xml:space="preserve">There is no analogous provision in the </w:t>
            </w:r>
            <w:proofErr w:type="gramStart"/>
            <w:r w:rsidRPr="00162E7E">
              <w:rPr>
                <w:rFonts w:eastAsia="Arial" w:cs="Symbol"/>
                <w:color w:val="000000" w:themeColor="text1"/>
                <w:sz w:val="18"/>
                <w:szCs w:val="18"/>
                <w:highlight w:val="lightGray"/>
              </w:rPr>
              <w:t>CFR;</w:t>
            </w:r>
            <w:proofErr w:type="gramEnd"/>
            <w:r w:rsidRPr="00162E7E">
              <w:rPr>
                <w:rFonts w:eastAsia="Arial" w:cs="Symbol"/>
                <w:color w:val="000000" w:themeColor="text1"/>
                <w:sz w:val="18"/>
                <w:szCs w:val="18"/>
                <w:highlight w:val="lightGray"/>
              </w:rPr>
              <w:t xml:space="preserve"> no concerns for stringency.</w:t>
            </w:r>
          </w:p>
          <w:p w14:paraId="12BBCB68" w14:textId="627F1E7B" w:rsidR="00576B53" w:rsidRPr="00BD15C0" w:rsidRDefault="00576B53" w:rsidP="00576B53">
            <w:pPr>
              <w:spacing w:after="0"/>
              <w:rPr>
                <w:rFonts w:eastAsia="Arial" w:cs="Symbol"/>
                <w:sz w:val="18"/>
                <w:szCs w:val="18"/>
              </w:rPr>
            </w:pPr>
            <w:r w:rsidRPr="00162E7E">
              <w:rPr>
                <w:rFonts w:eastAsia="Arial" w:cs="Symbol"/>
                <w:sz w:val="18"/>
                <w:szCs w:val="18"/>
                <w:highlight w:val="lightGray"/>
              </w:rPr>
              <w:t>The public commented on 5.206(h)(4)(i) and 5.206(i), but no changes were made in the August 2022 rule.</w:t>
            </w:r>
          </w:p>
        </w:tc>
      </w:tr>
      <w:tr w:rsidR="00576B53" w:rsidRPr="00BD15C0" w14:paraId="281CB8BC" w14:textId="49772002" w:rsidTr="00986D68">
        <w:trPr>
          <w:cantSplit/>
          <w:trHeight w:val="139"/>
          <w:jc w:val="center"/>
        </w:trPr>
        <w:tc>
          <w:tcPr>
            <w:tcW w:w="805" w:type="dxa"/>
          </w:tcPr>
          <w:p w14:paraId="002694AE" w14:textId="2163B778" w:rsidR="00576B53" w:rsidRPr="00BD15C0" w:rsidRDefault="00576B53" w:rsidP="00576B53">
            <w:pPr>
              <w:pStyle w:val="ListParagraph"/>
              <w:numPr>
                <w:ilvl w:val="0"/>
                <w:numId w:val="25"/>
              </w:numPr>
              <w:spacing w:after="0"/>
              <w:rPr>
                <w:rFonts w:cs="Symbol"/>
                <w:sz w:val="18"/>
                <w:szCs w:val="18"/>
              </w:rPr>
            </w:pPr>
            <w:r w:rsidRPr="00BD15C0">
              <w:rPr>
                <w:rFonts w:cs="Symbol"/>
                <w:sz w:val="18"/>
                <w:szCs w:val="18"/>
              </w:rPr>
              <w:lastRenderedPageBreak/>
              <w:t>241</w:t>
            </w:r>
          </w:p>
        </w:tc>
        <w:tc>
          <w:tcPr>
            <w:tcW w:w="4140" w:type="dxa"/>
            <w:shd w:val="clear" w:color="auto" w:fill="auto"/>
          </w:tcPr>
          <w:p w14:paraId="1EDFC15F" w14:textId="4A459721" w:rsidR="00576B53" w:rsidRPr="00BD15C0" w:rsidRDefault="00576B53" w:rsidP="00576B53">
            <w:pPr>
              <w:spacing w:after="0"/>
              <w:rPr>
                <w:rFonts w:eastAsia="Arial" w:cs="Symbol"/>
                <w:sz w:val="18"/>
                <w:szCs w:val="18"/>
              </w:rPr>
            </w:pPr>
            <w:bookmarkStart w:id="54" w:name="_Hlk77344262"/>
            <w:r w:rsidRPr="00BD15C0">
              <w:rPr>
                <w:rFonts w:cs="Symbol"/>
                <w:sz w:val="18"/>
                <w:szCs w:val="18"/>
              </w:rPr>
              <w:t>Duty to comply. The permittee must comply with all conditions of this permit. Any permit noncompliance constitutes a violation of the Safe Drinking Water Act and is grounds for enforcement action; for permit termination, revocation and reissuance, or modification; or for denial of a permit renewal application; except that the permittee need not comply with the provisions of this permit to the extent and for the duration such noncompliance is authorized in an emergency permit under §144.34.</w:t>
            </w:r>
            <w:bookmarkEnd w:id="54"/>
          </w:p>
        </w:tc>
        <w:tc>
          <w:tcPr>
            <w:tcW w:w="2790" w:type="dxa"/>
            <w:shd w:val="clear" w:color="auto" w:fill="auto"/>
          </w:tcPr>
          <w:p w14:paraId="21E499AC" w14:textId="77777777" w:rsidR="00576B53" w:rsidRPr="00BD15C0" w:rsidRDefault="00576B53" w:rsidP="00576B53">
            <w:pPr>
              <w:spacing w:after="0"/>
              <w:rPr>
                <w:rFonts w:cs="Symbol"/>
                <w:sz w:val="18"/>
                <w:szCs w:val="18"/>
              </w:rPr>
            </w:pPr>
            <w:r w:rsidRPr="00BD15C0">
              <w:rPr>
                <w:rFonts w:cs="Symbol"/>
                <w:sz w:val="18"/>
                <w:szCs w:val="18"/>
              </w:rPr>
              <w:t>40 CFR 144.51(a)</w:t>
            </w:r>
          </w:p>
          <w:p w14:paraId="090A1502" w14:textId="639BD800" w:rsidR="00576B53" w:rsidRPr="00BD15C0" w:rsidRDefault="00576B53" w:rsidP="00576B53">
            <w:pPr>
              <w:spacing w:after="0"/>
              <w:rPr>
                <w:rFonts w:eastAsia="Arial" w:cs="Symbol"/>
                <w:sz w:val="18"/>
                <w:szCs w:val="18"/>
              </w:rPr>
            </w:pPr>
            <w:r w:rsidRPr="00BD15C0">
              <w:rPr>
                <w:rFonts w:cs="Symbol"/>
                <w:sz w:val="18"/>
                <w:szCs w:val="18"/>
              </w:rPr>
              <w:t>(See also 145.11(a)(19))</w:t>
            </w:r>
          </w:p>
        </w:tc>
        <w:tc>
          <w:tcPr>
            <w:tcW w:w="3960" w:type="dxa"/>
            <w:shd w:val="clear" w:color="auto" w:fill="auto"/>
          </w:tcPr>
          <w:p w14:paraId="62D4A9BE" w14:textId="7086E897" w:rsidR="00576B53" w:rsidRPr="00E601A6" w:rsidRDefault="00576B53" w:rsidP="00576B53">
            <w:pPr>
              <w:pStyle w:val="NoSpacing"/>
              <w:rPr>
                <w:rFonts w:ascii="Calibri" w:hAnsi="Calibri" w:cs="Symbol"/>
                <w:b/>
                <w:sz w:val="18"/>
                <w:szCs w:val="18"/>
              </w:rPr>
            </w:pPr>
            <w:r w:rsidRPr="00E601A6">
              <w:rPr>
                <w:rFonts w:ascii="Calibri" w:hAnsi="Calibri" w:cs="Symbol"/>
                <w:b/>
                <w:sz w:val="18"/>
                <w:szCs w:val="18"/>
              </w:rPr>
              <w:t>§5.206(</w:t>
            </w:r>
            <w:r w:rsidRPr="00E601A6">
              <w:rPr>
                <w:rFonts w:ascii="Calibri" w:hAnsi="Calibri" w:cs="Symbol"/>
                <w:b/>
                <w:color w:val="000000"/>
                <w:sz w:val="18"/>
                <w:szCs w:val="18"/>
                <w:lang w:eastAsia="zh-CN"/>
              </w:rPr>
              <w:t>o)(2)(A)</w:t>
            </w:r>
            <w:r w:rsidRPr="00E601A6">
              <w:rPr>
                <w:rFonts w:ascii="Calibri" w:hAnsi="Calibri" w:cs="Symbol"/>
                <w:color w:val="000000"/>
                <w:sz w:val="18"/>
                <w:szCs w:val="18"/>
                <w:lang w:eastAsia="zh-CN"/>
              </w:rPr>
              <w:t xml:space="preserve"> </w:t>
            </w:r>
            <w:r w:rsidRPr="00E601A6">
              <w:rPr>
                <w:rFonts w:ascii="Calibri" w:hAnsi="Calibri" w:cs="Symbol"/>
                <w:b/>
                <w:color w:val="000000"/>
                <w:sz w:val="18"/>
                <w:szCs w:val="18"/>
                <w:lang w:eastAsia="zh-CN"/>
              </w:rPr>
              <w:t>Duty to comply.</w:t>
            </w:r>
            <w:r w:rsidRPr="00E601A6">
              <w:rPr>
                <w:rFonts w:ascii="Calibri" w:hAnsi="Calibri" w:cs="Symbol"/>
                <w:color w:val="000000"/>
                <w:sz w:val="18"/>
                <w:szCs w:val="18"/>
                <w:lang w:eastAsia="zh-CN"/>
              </w:rPr>
              <w:t xml:space="preserve"> The permittee must comply with all conditions of this permit. Any permit noncompliance constitutes a violation of the Safe Drinking Water Act and is grounds for enforcement action; for permit termination, revocation and reissuance, or modification; or for denial of a permit renewal application. However, the permittee need not comply with the provisions of the permit to the extent and for the duration such noncompliance is authorized in an emergency permit under 40 CFR §144.34.</w:t>
            </w:r>
            <w:r w:rsidRPr="00E601A6">
              <w:rPr>
                <w:rFonts w:ascii="Calibri" w:hAnsi="Calibri" w:cs="Symbol"/>
                <w:sz w:val="18"/>
                <w:szCs w:val="18"/>
              </w:rPr>
              <w:t xml:space="preserve"> </w:t>
            </w:r>
          </w:p>
        </w:tc>
        <w:tc>
          <w:tcPr>
            <w:tcW w:w="2341" w:type="dxa"/>
          </w:tcPr>
          <w:p w14:paraId="1380CAD3" w14:textId="562DDAF3" w:rsidR="00576B53" w:rsidRPr="00E601A6" w:rsidRDefault="00576B53" w:rsidP="00576B53">
            <w:pPr>
              <w:pStyle w:val="Default"/>
              <w:rPr>
                <w:rFonts w:cs="Symbol"/>
                <w:color w:val="auto"/>
                <w:sz w:val="18"/>
                <w:szCs w:val="18"/>
              </w:rPr>
            </w:pPr>
            <w:r w:rsidRPr="00BD15C0">
              <w:rPr>
                <w:rFonts w:eastAsia="Arial" w:cs="Symbol"/>
                <w:sz w:val="18"/>
                <w:szCs w:val="18"/>
              </w:rPr>
              <w:t>Similar intent to the CFR.</w:t>
            </w:r>
          </w:p>
        </w:tc>
        <w:tc>
          <w:tcPr>
            <w:tcW w:w="1979" w:type="dxa"/>
          </w:tcPr>
          <w:p w14:paraId="4EF1AA3D" w14:textId="77777777" w:rsidR="00576B53" w:rsidRPr="00645480" w:rsidRDefault="00576B53" w:rsidP="00576B53">
            <w:pPr>
              <w:spacing w:after="0"/>
              <w:rPr>
                <w:rFonts w:eastAsia="Arial" w:cs="Times New Roman"/>
                <w:sz w:val="18"/>
                <w:szCs w:val="18"/>
              </w:rPr>
            </w:pPr>
          </w:p>
        </w:tc>
        <w:tc>
          <w:tcPr>
            <w:tcW w:w="2836" w:type="dxa"/>
          </w:tcPr>
          <w:p w14:paraId="7A13D4A6" w14:textId="631E3D0E" w:rsidR="00576B53" w:rsidRPr="00BD15C0" w:rsidRDefault="00576B53" w:rsidP="00576B53">
            <w:pPr>
              <w:spacing w:after="0"/>
              <w:rPr>
                <w:rFonts w:eastAsia="Arial" w:cs="Symbol"/>
                <w:sz w:val="18"/>
                <w:szCs w:val="18"/>
              </w:rPr>
            </w:pPr>
          </w:p>
        </w:tc>
      </w:tr>
      <w:tr w:rsidR="00576B53" w:rsidRPr="00BD15C0" w14:paraId="0FC4F957" w14:textId="65D1E208" w:rsidTr="00986D68">
        <w:trPr>
          <w:cantSplit/>
          <w:trHeight w:val="139"/>
          <w:jc w:val="center"/>
        </w:trPr>
        <w:tc>
          <w:tcPr>
            <w:tcW w:w="805" w:type="dxa"/>
          </w:tcPr>
          <w:p w14:paraId="3C4F74B8" w14:textId="15448CC8" w:rsidR="00576B53" w:rsidRPr="00BD15C0" w:rsidRDefault="00576B53" w:rsidP="00576B53">
            <w:pPr>
              <w:pStyle w:val="ListParagraph"/>
              <w:numPr>
                <w:ilvl w:val="0"/>
                <w:numId w:val="25"/>
              </w:numPr>
              <w:spacing w:after="0"/>
              <w:rPr>
                <w:rFonts w:cs="Symbol"/>
                <w:sz w:val="18"/>
                <w:szCs w:val="18"/>
              </w:rPr>
            </w:pPr>
            <w:r w:rsidRPr="00BD15C0">
              <w:rPr>
                <w:rFonts w:cs="Symbol"/>
                <w:sz w:val="18"/>
                <w:szCs w:val="18"/>
              </w:rPr>
              <w:t>242</w:t>
            </w:r>
          </w:p>
        </w:tc>
        <w:tc>
          <w:tcPr>
            <w:tcW w:w="4140" w:type="dxa"/>
            <w:shd w:val="clear" w:color="auto" w:fill="auto"/>
          </w:tcPr>
          <w:p w14:paraId="70E7BE37" w14:textId="63227781" w:rsidR="00576B53" w:rsidRPr="00BD15C0" w:rsidRDefault="00576B53" w:rsidP="00576B53">
            <w:pPr>
              <w:spacing w:after="0"/>
              <w:rPr>
                <w:rFonts w:eastAsia="Arial" w:cs="Symbol"/>
                <w:sz w:val="18"/>
                <w:szCs w:val="18"/>
              </w:rPr>
            </w:pPr>
            <w:r w:rsidRPr="00BD15C0">
              <w:rPr>
                <w:rFonts w:cs="Symbol"/>
                <w:sz w:val="18"/>
                <w:szCs w:val="18"/>
              </w:rPr>
              <w:t>Duty to reapply. If the permittee wishes to continue an activity regulated by this permit after the expiration date of this permit, the permittee must apply for and obtain a new permit.</w:t>
            </w:r>
          </w:p>
        </w:tc>
        <w:tc>
          <w:tcPr>
            <w:tcW w:w="2790" w:type="dxa"/>
            <w:shd w:val="clear" w:color="auto" w:fill="auto"/>
          </w:tcPr>
          <w:p w14:paraId="1FB3334C" w14:textId="77777777" w:rsidR="00576B53" w:rsidRPr="00BD15C0" w:rsidRDefault="00576B53" w:rsidP="00576B53">
            <w:pPr>
              <w:spacing w:after="0"/>
              <w:rPr>
                <w:rFonts w:cs="Symbol"/>
                <w:sz w:val="18"/>
                <w:szCs w:val="18"/>
              </w:rPr>
            </w:pPr>
            <w:r w:rsidRPr="00BD15C0">
              <w:rPr>
                <w:rFonts w:cs="Symbol"/>
                <w:sz w:val="18"/>
                <w:szCs w:val="18"/>
              </w:rPr>
              <w:t>40 CFR 144.51(b)</w:t>
            </w:r>
          </w:p>
          <w:p w14:paraId="05792D7C" w14:textId="0951DB87" w:rsidR="00576B53" w:rsidRPr="00BD15C0" w:rsidRDefault="00576B53" w:rsidP="00576B53">
            <w:pPr>
              <w:spacing w:after="0"/>
              <w:rPr>
                <w:rFonts w:eastAsia="Arial" w:cs="Symbol"/>
                <w:sz w:val="18"/>
                <w:szCs w:val="18"/>
              </w:rPr>
            </w:pPr>
            <w:r w:rsidRPr="00BD15C0">
              <w:rPr>
                <w:rFonts w:cs="Symbol"/>
                <w:sz w:val="18"/>
                <w:szCs w:val="18"/>
              </w:rPr>
              <w:t>(See also 145.11(a)(19))</w:t>
            </w:r>
          </w:p>
        </w:tc>
        <w:tc>
          <w:tcPr>
            <w:tcW w:w="3960" w:type="dxa"/>
            <w:shd w:val="clear" w:color="auto" w:fill="auto"/>
          </w:tcPr>
          <w:p w14:paraId="14D297EF" w14:textId="6A94965B" w:rsidR="00576B53" w:rsidRPr="00BD15C0" w:rsidRDefault="00576B53" w:rsidP="00576B53">
            <w:pPr>
              <w:spacing w:after="0"/>
              <w:rPr>
                <w:rFonts w:eastAsia="Arial" w:cs="Symbol"/>
                <w:sz w:val="18"/>
                <w:szCs w:val="18"/>
              </w:rPr>
            </w:pPr>
          </w:p>
        </w:tc>
        <w:tc>
          <w:tcPr>
            <w:tcW w:w="2341" w:type="dxa"/>
          </w:tcPr>
          <w:p w14:paraId="6E1B73E7" w14:textId="2534B1B0" w:rsidR="00576B53" w:rsidRPr="00BD15C0" w:rsidRDefault="00576B53" w:rsidP="00576B53">
            <w:pPr>
              <w:spacing w:after="0"/>
              <w:rPr>
                <w:rFonts w:eastAsia="Arial" w:cs="Symbol"/>
                <w:sz w:val="18"/>
                <w:szCs w:val="18"/>
              </w:rPr>
            </w:pPr>
            <w:r w:rsidRPr="00BD15C0">
              <w:rPr>
                <w:rFonts w:eastAsia="Arial" w:cs="Symbol"/>
                <w:sz w:val="18"/>
                <w:szCs w:val="18"/>
              </w:rPr>
              <w:t>Missing.</w:t>
            </w:r>
          </w:p>
        </w:tc>
        <w:tc>
          <w:tcPr>
            <w:tcW w:w="1979" w:type="dxa"/>
          </w:tcPr>
          <w:p w14:paraId="2E3A5B15" w14:textId="1CE7209F" w:rsidR="00576B53" w:rsidRPr="00BD15C0" w:rsidRDefault="00576B53" w:rsidP="00576B53">
            <w:pPr>
              <w:spacing w:after="0"/>
              <w:rPr>
                <w:rFonts w:eastAsia="Arial" w:cs="Symbol"/>
                <w:sz w:val="18"/>
                <w:szCs w:val="18"/>
              </w:rPr>
            </w:pPr>
            <w:r w:rsidRPr="00BD15C0">
              <w:rPr>
                <w:rFonts w:eastAsia="Arial" w:cs="Symbol"/>
                <w:sz w:val="18"/>
                <w:szCs w:val="18"/>
              </w:rPr>
              <w:t>Class VI permits are issued for the life of the project and PISC</w:t>
            </w:r>
          </w:p>
        </w:tc>
        <w:tc>
          <w:tcPr>
            <w:tcW w:w="2836" w:type="dxa"/>
          </w:tcPr>
          <w:p w14:paraId="395375D9" w14:textId="77777777" w:rsidR="00576B53" w:rsidRDefault="00576B53" w:rsidP="00576B53">
            <w:pPr>
              <w:spacing w:after="0"/>
              <w:rPr>
                <w:rFonts w:eastAsia="Arial" w:cs="Symbol"/>
                <w:sz w:val="18"/>
                <w:szCs w:val="18"/>
              </w:rPr>
            </w:pPr>
            <w:r w:rsidRPr="00BD15C0">
              <w:rPr>
                <w:rFonts w:eastAsia="Arial" w:cs="Symbol"/>
                <w:sz w:val="18"/>
                <w:szCs w:val="18"/>
              </w:rPr>
              <w:t>See Texas Notes.</w:t>
            </w:r>
            <w:r>
              <w:rPr>
                <w:rFonts w:eastAsia="Arial" w:cs="Symbol"/>
                <w:sz w:val="18"/>
                <w:szCs w:val="18"/>
              </w:rPr>
              <w:t xml:space="preserve"> No concerns for stringency.</w:t>
            </w:r>
          </w:p>
          <w:p w14:paraId="3FD94551" w14:textId="52EC06C4" w:rsidR="00576B53" w:rsidRPr="00645480" w:rsidRDefault="00576B53" w:rsidP="00576B53">
            <w:pPr>
              <w:spacing w:after="0"/>
              <w:rPr>
                <w:rFonts w:eastAsia="Arial" w:cs="Times New Roman"/>
                <w:sz w:val="18"/>
                <w:szCs w:val="18"/>
              </w:rPr>
            </w:pPr>
          </w:p>
        </w:tc>
      </w:tr>
      <w:tr w:rsidR="00576B53" w:rsidRPr="00BD15C0" w14:paraId="614F5D69" w14:textId="0D450A4C" w:rsidTr="00986D68">
        <w:trPr>
          <w:cantSplit/>
          <w:trHeight w:val="139"/>
          <w:jc w:val="center"/>
        </w:trPr>
        <w:tc>
          <w:tcPr>
            <w:tcW w:w="805" w:type="dxa"/>
          </w:tcPr>
          <w:p w14:paraId="071B244D" w14:textId="477B5408" w:rsidR="00576B53" w:rsidRPr="00BD15C0" w:rsidRDefault="00576B53" w:rsidP="00576B53">
            <w:pPr>
              <w:pStyle w:val="ListParagraph"/>
              <w:numPr>
                <w:ilvl w:val="0"/>
                <w:numId w:val="25"/>
              </w:numPr>
              <w:spacing w:after="0"/>
              <w:rPr>
                <w:rFonts w:cs="Symbol"/>
                <w:sz w:val="18"/>
                <w:szCs w:val="18"/>
              </w:rPr>
            </w:pPr>
            <w:r w:rsidRPr="00BD15C0">
              <w:rPr>
                <w:rFonts w:cs="Symbol"/>
                <w:sz w:val="18"/>
                <w:szCs w:val="18"/>
              </w:rPr>
              <w:t>243</w:t>
            </w:r>
          </w:p>
        </w:tc>
        <w:tc>
          <w:tcPr>
            <w:tcW w:w="4140" w:type="dxa"/>
            <w:shd w:val="clear" w:color="auto" w:fill="auto"/>
          </w:tcPr>
          <w:p w14:paraId="129E47BD" w14:textId="607696AF" w:rsidR="00576B53" w:rsidRPr="00BD15C0" w:rsidRDefault="00576B53" w:rsidP="00576B53">
            <w:pPr>
              <w:spacing w:after="0"/>
              <w:rPr>
                <w:rFonts w:eastAsia="Arial" w:cs="Symbol"/>
                <w:sz w:val="18"/>
                <w:szCs w:val="18"/>
              </w:rPr>
            </w:pPr>
            <w:bookmarkStart w:id="55" w:name="_Hlk77344296"/>
            <w:r w:rsidRPr="00BD15C0">
              <w:rPr>
                <w:rFonts w:cs="Symbol"/>
                <w:sz w:val="18"/>
                <w:szCs w:val="18"/>
              </w:rPr>
              <w:t xml:space="preserve">Need to halt or reduce activity not a defense. It shall not be a defense for a permittee in an enforcement action that it would have been necessary to halt or reduce the permitted activity </w:t>
            </w:r>
            <w:proofErr w:type="gramStart"/>
            <w:r w:rsidRPr="00BD15C0">
              <w:rPr>
                <w:rFonts w:cs="Symbol"/>
                <w:sz w:val="18"/>
                <w:szCs w:val="18"/>
              </w:rPr>
              <w:t>in order to</w:t>
            </w:r>
            <w:proofErr w:type="gramEnd"/>
            <w:r w:rsidRPr="00BD15C0">
              <w:rPr>
                <w:rFonts w:cs="Symbol"/>
                <w:sz w:val="18"/>
                <w:szCs w:val="18"/>
              </w:rPr>
              <w:t xml:space="preserve"> maintain compliance with the conditions of this permit.</w:t>
            </w:r>
            <w:bookmarkEnd w:id="55"/>
          </w:p>
        </w:tc>
        <w:tc>
          <w:tcPr>
            <w:tcW w:w="2790" w:type="dxa"/>
            <w:shd w:val="clear" w:color="auto" w:fill="auto"/>
          </w:tcPr>
          <w:p w14:paraId="6A80736E" w14:textId="77777777" w:rsidR="00576B53" w:rsidRPr="00BD15C0" w:rsidRDefault="00576B53" w:rsidP="00576B53">
            <w:pPr>
              <w:spacing w:after="0"/>
              <w:rPr>
                <w:rFonts w:cs="Symbol"/>
                <w:sz w:val="18"/>
                <w:szCs w:val="18"/>
              </w:rPr>
            </w:pPr>
            <w:r w:rsidRPr="00BD15C0">
              <w:rPr>
                <w:rFonts w:cs="Symbol"/>
                <w:sz w:val="18"/>
                <w:szCs w:val="18"/>
              </w:rPr>
              <w:t>40 CFR 144.51(c)</w:t>
            </w:r>
          </w:p>
          <w:p w14:paraId="5D32DBED" w14:textId="6DFBFF09" w:rsidR="00576B53" w:rsidRPr="00BD15C0" w:rsidRDefault="00576B53" w:rsidP="00576B53">
            <w:pPr>
              <w:spacing w:after="0"/>
              <w:rPr>
                <w:rFonts w:eastAsia="Arial" w:cs="Symbol"/>
                <w:sz w:val="18"/>
                <w:szCs w:val="18"/>
              </w:rPr>
            </w:pPr>
            <w:r w:rsidRPr="00BD15C0">
              <w:rPr>
                <w:rFonts w:cs="Symbol"/>
                <w:sz w:val="18"/>
                <w:szCs w:val="18"/>
              </w:rPr>
              <w:t>(See also 145.11(a)(19))</w:t>
            </w:r>
          </w:p>
        </w:tc>
        <w:tc>
          <w:tcPr>
            <w:tcW w:w="3960" w:type="dxa"/>
            <w:shd w:val="clear" w:color="auto" w:fill="auto"/>
          </w:tcPr>
          <w:p w14:paraId="032BEAC5" w14:textId="4B1E4F30" w:rsidR="00576B53" w:rsidRPr="00BD15C0" w:rsidRDefault="00576B53" w:rsidP="00576B53">
            <w:pPr>
              <w:spacing w:after="0"/>
              <w:rPr>
                <w:rFonts w:eastAsia="Arial" w:cs="Symbol"/>
                <w:b/>
                <w:sz w:val="18"/>
                <w:szCs w:val="18"/>
              </w:rPr>
            </w:pPr>
            <w:r w:rsidRPr="00BD15C0">
              <w:rPr>
                <w:rFonts w:cs="Symbol"/>
                <w:b/>
                <w:sz w:val="18"/>
                <w:szCs w:val="18"/>
              </w:rPr>
              <w:t>§5.206</w:t>
            </w:r>
            <w:r w:rsidRPr="00BD15C0">
              <w:rPr>
                <w:rFonts w:eastAsia="Arial" w:cs="Symbol"/>
                <w:b/>
                <w:sz w:val="18"/>
                <w:szCs w:val="18"/>
              </w:rPr>
              <w:t>(o)(2)(B)</w:t>
            </w:r>
            <w:r w:rsidRPr="00BD15C0">
              <w:rPr>
                <w:rFonts w:cs="Symbol"/>
                <w:color w:val="000000"/>
                <w:sz w:val="18"/>
                <w:szCs w:val="18"/>
                <w:lang w:eastAsia="zh-CN"/>
              </w:rPr>
              <w:t xml:space="preserve"> </w:t>
            </w:r>
            <w:r w:rsidRPr="00BD15C0">
              <w:rPr>
                <w:rFonts w:cs="Symbol"/>
                <w:b/>
                <w:color w:val="000000"/>
                <w:sz w:val="18"/>
                <w:szCs w:val="18"/>
                <w:lang w:eastAsia="zh-CN"/>
              </w:rPr>
              <w:t>Need to halt or reduce activity not a defense.</w:t>
            </w:r>
            <w:r w:rsidRPr="00BD15C0">
              <w:rPr>
                <w:rFonts w:cs="Symbol"/>
                <w:color w:val="000000"/>
                <w:sz w:val="18"/>
                <w:szCs w:val="18"/>
                <w:lang w:eastAsia="zh-CN"/>
              </w:rPr>
              <w:t xml:space="preserve"> It shall not be a defense for a permittee in an enforcement action that it would have been necessary to halt or reduce the permitted activity </w:t>
            </w:r>
            <w:proofErr w:type="gramStart"/>
            <w:r w:rsidRPr="00BD15C0">
              <w:rPr>
                <w:rFonts w:cs="Symbol"/>
                <w:color w:val="000000"/>
                <w:sz w:val="18"/>
                <w:szCs w:val="18"/>
                <w:lang w:eastAsia="zh-CN"/>
              </w:rPr>
              <w:t>in order to</w:t>
            </w:r>
            <w:proofErr w:type="gramEnd"/>
            <w:r w:rsidRPr="00BD15C0">
              <w:rPr>
                <w:rFonts w:cs="Symbol"/>
                <w:color w:val="000000"/>
                <w:sz w:val="18"/>
                <w:szCs w:val="18"/>
                <w:lang w:eastAsia="zh-CN"/>
              </w:rPr>
              <w:t xml:space="preserve"> maintain compliance with the conditions of this permit.</w:t>
            </w:r>
          </w:p>
        </w:tc>
        <w:tc>
          <w:tcPr>
            <w:tcW w:w="2341" w:type="dxa"/>
          </w:tcPr>
          <w:p w14:paraId="46DA289C" w14:textId="75A532B5" w:rsidR="00576B53" w:rsidRPr="00BD15C0" w:rsidRDefault="00576B53" w:rsidP="00576B53">
            <w:pPr>
              <w:spacing w:after="0"/>
              <w:rPr>
                <w:rFonts w:eastAsia="Arial" w:cs="Symbol"/>
                <w:sz w:val="18"/>
                <w:szCs w:val="18"/>
              </w:rPr>
            </w:pPr>
            <w:r w:rsidRPr="006F2320">
              <w:rPr>
                <w:rFonts w:eastAsia="Arial" w:cs="Symbol"/>
                <w:sz w:val="18"/>
                <w:szCs w:val="18"/>
              </w:rPr>
              <w:t>Similar intent to the CFR.</w:t>
            </w:r>
          </w:p>
        </w:tc>
        <w:tc>
          <w:tcPr>
            <w:tcW w:w="1979" w:type="dxa"/>
          </w:tcPr>
          <w:p w14:paraId="3A54C67C" w14:textId="64D0C8FD" w:rsidR="00576B53" w:rsidRPr="00BD15C0" w:rsidRDefault="00576B53" w:rsidP="00576B53">
            <w:pPr>
              <w:spacing w:after="0"/>
              <w:rPr>
                <w:rFonts w:eastAsia="Arial" w:cs="Symbol"/>
                <w:sz w:val="18"/>
                <w:szCs w:val="18"/>
              </w:rPr>
            </w:pPr>
          </w:p>
        </w:tc>
        <w:tc>
          <w:tcPr>
            <w:tcW w:w="2836" w:type="dxa"/>
          </w:tcPr>
          <w:p w14:paraId="2CA8BF3B" w14:textId="13FB9E46" w:rsidR="00576B53" w:rsidRPr="00BD15C0" w:rsidRDefault="00576B53" w:rsidP="00576B53">
            <w:pPr>
              <w:spacing w:after="0"/>
              <w:rPr>
                <w:rFonts w:eastAsia="Arial" w:cs="Symbol"/>
                <w:sz w:val="18"/>
                <w:szCs w:val="18"/>
              </w:rPr>
            </w:pPr>
          </w:p>
        </w:tc>
      </w:tr>
      <w:tr w:rsidR="00576B53" w:rsidRPr="00BD15C0" w14:paraId="2B8BCB7F" w14:textId="60BD080F" w:rsidTr="00986D68">
        <w:trPr>
          <w:cantSplit/>
          <w:trHeight w:val="139"/>
          <w:jc w:val="center"/>
        </w:trPr>
        <w:tc>
          <w:tcPr>
            <w:tcW w:w="805" w:type="dxa"/>
          </w:tcPr>
          <w:p w14:paraId="08C8D8D4" w14:textId="54E5C942" w:rsidR="00576B53" w:rsidRPr="00BD15C0" w:rsidRDefault="00576B53" w:rsidP="00576B53">
            <w:pPr>
              <w:pStyle w:val="ListParagraph"/>
              <w:numPr>
                <w:ilvl w:val="0"/>
                <w:numId w:val="25"/>
              </w:numPr>
              <w:spacing w:after="0"/>
              <w:rPr>
                <w:rFonts w:cs="Symbol"/>
                <w:sz w:val="18"/>
                <w:szCs w:val="18"/>
              </w:rPr>
            </w:pPr>
            <w:r w:rsidRPr="00BD15C0">
              <w:rPr>
                <w:rFonts w:cs="Symbol"/>
                <w:sz w:val="18"/>
                <w:szCs w:val="18"/>
              </w:rPr>
              <w:t>244</w:t>
            </w:r>
          </w:p>
        </w:tc>
        <w:tc>
          <w:tcPr>
            <w:tcW w:w="4140" w:type="dxa"/>
            <w:shd w:val="clear" w:color="auto" w:fill="auto"/>
          </w:tcPr>
          <w:p w14:paraId="3CBF613B" w14:textId="60FCDD5E" w:rsidR="00576B53" w:rsidRPr="00BD15C0" w:rsidRDefault="00576B53" w:rsidP="00576B53">
            <w:pPr>
              <w:spacing w:after="0"/>
              <w:rPr>
                <w:rFonts w:eastAsia="Arial" w:cs="Symbol"/>
                <w:sz w:val="18"/>
                <w:szCs w:val="18"/>
              </w:rPr>
            </w:pPr>
            <w:bookmarkStart w:id="56" w:name="_Hlk77344324"/>
            <w:r w:rsidRPr="00BD15C0">
              <w:rPr>
                <w:rFonts w:cs="Symbol"/>
                <w:sz w:val="18"/>
                <w:szCs w:val="18"/>
              </w:rPr>
              <w:t>Duty to mitigate. The permittee shall take all reasonable steps to minimize or correct any adverse impact on the environment resulting from noncompliance with this permit.</w:t>
            </w:r>
            <w:bookmarkEnd w:id="56"/>
          </w:p>
        </w:tc>
        <w:tc>
          <w:tcPr>
            <w:tcW w:w="2790" w:type="dxa"/>
            <w:shd w:val="clear" w:color="auto" w:fill="auto"/>
          </w:tcPr>
          <w:p w14:paraId="52A71434" w14:textId="77777777" w:rsidR="00576B53" w:rsidRPr="00BD15C0" w:rsidRDefault="00576B53" w:rsidP="00576B53">
            <w:pPr>
              <w:spacing w:after="0"/>
              <w:rPr>
                <w:rFonts w:cs="Symbol"/>
                <w:sz w:val="18"/>
                <w:szCs w:val="18"/>
              </w:rPr>
            </w:pPr>
            <w:r w:rsidRPr="00BD15C0">
              <w:rPr>
                <w:rFonts w:cs="Symbol"/>
                <w:sz w:val="18"/>
                <w:szCs w:val="18"/>
              </w:rPr>
              <w:t>40 CFR 144.51(d)</w:t>
            </w:r>
          </w:p>
          <w:p w14:paraId="1501F758" w14:textId="3D844C34" w:rsidR="00576B53" w:rsidRPr="00BD15C0" w:rsidRDefault="00576B53" w:rsidP="00576B53">
            <w:pPr>
              <w:spacing w:after="0"/>
              <w:rPr>
                <w:rFonts w:eastAsia="Arial" w:cs="Symbol"/>
                <w:sz w:val="18"/>
                <w:szCs w:val="18"/>
              </w:rPr>
            </w:pPr>
            <w:r w:rsidRPr="00BD15C0">
              <w:rPr>
                <w:rFonts w:cs="Symbol"/>
                <w:sz w:val="18"/>
                <w:szCs w:val="18"/>
              </w:rPr>
              <w:t>(See also 145.11(a)(19))</w:t>
            </w:r>
          </w:p>
        </w:tc>
        <w:tc>
          <w:tcPr>
            <w:tcW w:w="3960" w:type="dxa"/>
            <w:shd w:val="clear" w:color="auto" w:fill="auto"/>
          </w:tcPr>
          <w:p w14:paraId="077A9575" w14:textId="219218D5" w:rsidR="00576B53" w:rsidRPr="00BD15C0" w:rsidRDefault="00576B53" w:rsidP="00576B53">
            <w:pPr>
              <w:spacing w:after="0"/>
              <w:rPr>
                <w:rFonts w:eastAsia="Arial" w:cs="Symbol"/>
                <w:b/>
                <w:sz w:val="18"/>
                <w:szCs w:val="18"/>
              </w:rPr>
            </w:pPr>
            <w:r w:rsidRPr="00BD15C0">
              <w:rPr>
                <w:rFonts w:cs="Symbol"/>
                <w:b/>
                <w:sz w:val="18"/>
                <w:szCs w:val="18"/>
              </w:rPr>
              <w:t>§5.206</w:t>
            </w:r>
            <w:r w:rsidRPr="00BD15C0">
              <w:rPr>
                <w:rFonts w:eastAsia="Arial" w:cs="Symbol"/>
                <w:b/>
                <w:sz w:val="18"/>
                <w:szCs w:val="18"/>
              </w:rPr>
              <w:t xml:space="preserve">(o)(2)(C) </w:t>
            </w:r>
            <w:r w:rsidRPr="00BD15C0">
              <w:rPr>
                <w:rFonts w:cs="Symbol"/>
                <w:b/>
                <w:sz w:val="18"/>
                <w:szCs w:val="18"/>
              </w:rPr>
              <w:t>Duty to mitigate.</w:t>
            </w:r>
            <w:r w:rsidRPr="00BD15C0">
              <w:rPr>
                <w:rFonts w:cs="Symbol"/>
                <w:sz w:val="18"/>
                <w:szCs w:val="18"/>
              </w:rPr>
              <w:t xml:space="preserve"> The permittee shall take all reasonable steps to minimize or correct any adverse impact on the environment resulting from noncompliance with this permit.</w:t>
            </w:r>
          </w:p>
        </w:tc>
        <w:tc>
          <w:tcPr>
            <w:tcW w:w="2341" w:type="dxa"/>
          </w:tcPr>
          <w:p w14:paraId="04C45C9C" w14:textId="5D9733ED" w:rsidR="00576B53" w:rsidRPr="00BD15C0" w:rsidRDefault="00576B53" w:rsidP="00576B53">
            <w:pPr>
              <w:spacing w:after="0"/>
              <w:rPr>
                <w:rFonts w:eastAsia="Arial" w:cs="Symbol"/>
                <w:sz w:val="18"/>
                <w:szCs w:val="18"/>
              </w:rPr>
            </w:pPr>
            <w:r w:rsidRPr="006F2320">
              <w:rPr>
                <w:rFonts w:eastAsia="Arial" w:cs="Symbol"/>
                <w:sz w:val="18"/>
                <w:szCs w:val="18"/>
              </w:rPr>
              <w:t>Similar intent to the CFR.</w:t>
            </w:r>
          </w:p>
        </w:tc>
        <w:tc>
          <w:tcPr>
            <w:tcW w:w="1979" w:type="dxa"/>
          </w:tcPr>
          <w:p w14:paraId="7C217B80" w14:textId="709BBD35" w:rsidR="00576B53" w:rsidRPr="00BD15C0" w:rsidRDefault="00576B53" w:rsidP="00576B53">
            <w:pPr>
              <w:spacing w:after="0"/>
              <w:rPr>
                <w:rFonts w:eastAsia="Arial" w:cs="Symbol"/>
                <w:sz w:val="18"/>
                <w:szCs w:val="18"/>
              </w:rPr>
            </w:pPr>
          </w:p>
        </w:tc>
        <w:tc>
          <w:tcPr>
            <w:tcW w:w="2836" w:type="dxa"/>
          </w:tcPr>
          <w:p w14:paraId="4EEB082E" w14:textId="3B416B28" w:rsidR="00576B53" w:rsidRPr="00BD15C0" w:rsidRDefault="00576B53" w:rsidP="00576B53">
            <w:pPr>
              <w:spacing w:after="0"/>
              <w:rPr>
                <w:rFonts w:eastAsia="Arial" w:cs="Symbol"/>
                <w:sz w:val="18"/>
                <w:szCs w:val="18"/>
              </w:rPr>
            </w:pPr>
            <w:r w:rsidRPr="00FA404F">
              <w:rPr>
                <w:rFonts w:eastAsia="Arial" w:cs="Symbol"/>
                <w:sz w:val="18"/>
                <w:szCs w:val="18"/>
              </w:rPr>
              <w:t>The public commented on 5.206(o)(2)(C), but no change was made in the August 2022 rule.</w:t>
            </w:r>
          </w:p>
        </w:tc>
      </w:tr>
      <w:tr w:rsidR="00576B53" w:rsidRPr="00BD15C0" w14:paraId="5A6F894A" w14:textId="29A5B9A9" w:rsidTr="00986D68">
        <w:trPr>
          <w:cantSplit/>
          <w:trHeight w:val="139"/>
          <w:jc w:val="center"/>
        </w:trPr>
        <w:tc>
          <w:tcPr>
            <w:tcW w:w="805" w:type="dxa"/>
          </w:tcPr>
          <w:p w14:paraId="69971F90" w14:textId="2106FE74" w:rsidR="00576B53" w:rsidRPr="00BD15C0" w:rsidRDefault="00576B53" w:rsidP="00576B53">
            <w:pPr>
              <w:pStyle w:val="ListParagraph"/>
              <w:numPr>
                <w:ilvl w:val="0"/>
                <w:numId w:val="25"/>
              </w:numPr>
              <w:spacing w:after="0"/>
              <w:rPr>
                <w:rFonts w:cs="Symbol"/>
                <w:sz w:val="18"/>
                <w:szCs w:val="18"/>
              </w:rPr>
            </w:pPr>
            <w:r w:rsidRPr="00BD15C0">
              <w:rPr>
                <w:rFonts w:cs="Symbol"/>
                <w:sz w:val="18"/>
                <w:szCs w:val="18"/>
              </w:rPr>
              <w:lastRenderedPageBreak/>
              <w:t>245</w:t>
            </w:r>
          </w:p>
        </w:tc>
        <w:tc>
          <w:tcPr>
            <w:tcW w:w="4140" w:type="dxa"/>
            <w:shd w:val="clear" w:color="auto" w:fill="auto"/>
          </w:tcPr>
          <w:p w14:paraId="2D0A937D" w14:textId="072A6CA4" w:rsidR="00576B53" w:rsidRPr="00BD15C0" w:rsidRDefault="00576B53" w:rsidP="00576B53">
            <w:pPr>
              <w:spacing w:after="0"/>
              <w:rPr>
                <w:rFonts w:eastAsia="Arial" w:cs="Symbol"/>
                <w:sz w:val="18"/>
                <w:szCs w:val="18"/>
              </w:rPr>
            </w:pPr>
            <w:bookmarkStart w:id="57" w:name="_Hlk77344346"/>
            <w:r w:rsidRPr="00BD15C0">
              <w:rPr>
                <w:rFonts w:cs="Symbol"/>
                <w:sz w:val="18"/>
                <w:szCs w:val="18"/>
              </w:rPr>
              <w:t xml:space="preserve">Proper operation and maintenance. The permittee </w:t>
            </w:r>
            <w:proofErr w:type="gramStart"/>
            <w:r w:rsidRPr="00BD15C0">
              <w:rPr>
                <w:rFonts w:cs="Symbol"/>
                <w:sz w:val="18"/>
                <w:szCs w:val="18"/>
              </w:rPr>
              <w:t>shall at all times</w:t>
            </w:r>
            <w:proofErr w:type="gramEnd"/>
            <w:r w:rsidRPr="00BD15C0">
              <w:rPr>
                <w:rFonts w:cs="Symbol"/>
                <w:sz w:val="18"/>
                <w:szCs w:val="18"/>
              </w:rPr>
              <w:t xml:space="preserve"> properly operate and maintain all facilities and systems of treatment and control (and related appurtenances) which are installed or used by the permittee to achieve compliance with the conditions of this permit. Proper operation and maintenance </w:t>
            </w:r>
            <w:proofErr w:type="gramStart"/>
            <w:r w:rsidRPr="00BD15C0">
              <w:rPr>
                <w:rFonts w:cs="Symbol"/>
                <w:sz w:val="18"/>
                <w:szCs w:val="18"/>
              </w:rPr>
              <w:t>includes</w:t>
            </w:r>
            <w:proofErr w:type="gramEnd"/>
            <w:r w:rsidRPr="00BD15C0">
              <w:rPr>
                <w:rFonts w:cs="Symbol"/>
                <w:sz w:val="18"/>
                <w:szCs w:val="18"/>
              </w:rPr>
              <w:t xml:space="preserve"> effective performance, adequate funding, adequate operator staffing and training, and adequate laboratory and process controls, including appropriate quality assurance procedures. This provision requires the operation of back-up or auxiliary facilities or similar systems only when necessary to achieve compliance with the conditions of the permit.</w:t>
            </w:r>
            <w:bookmarkEnd w:id="57"/>
          </w:p>
        </w:tc>
        <w:tc>
          <w:tcPr>
            <w:tcW w:w="2790" w:type="dxa"/>
            <w:shd w:val="clear" w:color="auto" w:fill="auto"/>
          </w:tcPr>
          <w:p w14:paraId="21A9B899" w14:textId="77777777" w:rsidR="00576B53" w:rsidRPr="00BD15C0" w:rsidRDefault="00576B53" w:rsidP="00576B53">
            <w:pPr>
              <w:spacing w:after="0"/>
              <w:rPr>
                <w:rFonts w:cs="Symbol"/>
                <w:sz w:val="18"/>
                <w:szCs w:val="18"/>
              </w:rPr>
            </w:pPr>
            <w:r w:rsidRPr="00BD15C0">
              <w:rPr>
                <w:rFonts w:cs="Symbol"/>
                <w:sz w:val="18"/>
                <w:szCs w:val="18"/>
              </w:rPr>
              <w:t>40 CFR 144.51(e)</w:t>
            </w:r>
          </w:p>
          <w:p w14:paraId="09C8FFC6" w14:textId="0BBBCC15" w:rsidR="00576B53" w:rsidRPr="00BD15C0" w:rsidRDefault="00576B53" w:rsidP="00576B53">
            <w:pPr>
              <w:spacing w:after="0"/>
              <w:rPr>
                <w:rFonts w:eastAsia="Arial" w:cs="Symbol"/>
                <w:sz w:val="18"/>
                <w:szCs w:val="18"/>
              </w:rPr>
            </w:pPr>
            <w:r w:rsidRPr="00BD15C0">
              <w:rPr>
                <w:rFonts w:cs="Symbol"/>
                <w:sz w:val="18"/>
                <w:szCs w:val="18"/>
              </w:rPr>
              <w:t>(See also 145.11(a)(19))</w:t>
            </w:r>
          </w:p>
        </w:tc>
        <w:tc>
          <w:tcPr>
            <w:tcW w:w="3960" w:type="dxa"/>
            <w:shd w:val="clear" w:color="auto" w:fill="auto"/>
          </w:tcPr>
          <w:p w14:paraId="7F090ED7" w14:textId="30A38220" w:rsidR="00576B53" w:rsidRPr="00BD15C0" w:rsidRDefault="00576B53" w:rsidP="00576B53">
            <w:pPr>
              <w:spacing w:after="0"/>
              <w:rPr>
                <w:rFonts w:eastAsia="Arial" w:cs="Symbol"/>
                <w:b/>
                <w:sz w:val="18"/>
                <w:szCs w:val="18"/>
              </w:rPr>
            </w:pPr>
            <w:r w:rsidRPr="00BD15C0">
              <w:rPr>
                <w:rFonts w:cs="Symbol"/>
                <w:b/>
                <w:sz w:val="18"/>
                <w:szCs w:val="18"/>
              </w:rPr>
              <w:t>§5.206</w:t>
            </w:r>
            <w:r w:rsidRPr="00BD15C0">
              <w:rPr>
                <w:rFonts w:eastAsia="Arial" w:cs="Symbol"/>
                <w:b/>
                <w:sz w:val="18"/>
                <w:szCs w:val="18"/>
              </w:rPr>
              <w:t xml:space="preserve">(o)(2)(D) </w:t>
            </w:r>
            <w:r w:rsidRPr="00BD15C0">
              <w:rPr>
                <w:rFonts w:cs="Symbol"/>
                <w:b/>
                <w:sz w:val="18"/>
                <w:szCs w:val="18"/>
              </w:rPr>
              <w:t>Proper operation and maintenance.</w:t>
            </w:r>
            <w:r w:rsidRPr="00BD15C0">
              <w:rPr>
                <w:rFonts w:cs="Symbol"/>
                <w:sz w:val="18"/>
                <w:szCs w:val="18"/>
              </w:rPr>
              <w:t xml:space="preserve"> The permittee </w:t>
            </w:r>
            <w:proofErr w:type="gramStart"/>
            <w:r w:rsidRPr="00BD15C0">
              <w:rPr>
                <w:rFonts w:cs="Symbol"/>
                <w:sz w:val="18"/>
                <w:szCs w:val="18"/>
              </w:rPr>
              <w:t>shall at all times</w:t>
            </w:r>
            <w:proofErr w:type="gramEnd"/>
            <w:r w:rsidRPr="00BD15C0">
              <w:rPr>
                <w:rFonts w:cs="Symbol"/>
                <w:sz w:val="18"/>
                <w:szCs w:val="18"/>
              </w:rPr>
              <w:t xml:space="preserve"> properly operate and maintain all facilities and systems of treatment and control (and related appurtenances) which are installed or used by the permittee to achieve compliance with the conditions of this permit. Proper operation and maintenance </w:t>
            </w:r>
            <w:proofErr w:type="gramStart"/>
            <w:r w:rsidRPr="00BD15C0">
              <w:rPr>
                <w:rFonts w:cs="Symbol"/>
                <w:sz w:val="18"/>
                <w:szCs w:val="18"/>
              </w:rPr>
              <w:t>includes</w:t>
            </w:r>
            <w:proofErr w:type="gramEnd"/>
            <w:r w:rsidRPr="00BD15C0">
              <w:rPr>
                <w:rFonts w:cs="Symbol"/>
                <w:sz w:val="18"/>
                <w:szCs w:val="18"/>
              </w:rPr>
              <w:t xml:space="preserve"> effective performance, adequate funding, adequate operator staffing and training, and adequate laboratory and process controls, including appropriate quality assurance procedures. This provision requires the operation of back-up or auxiliary facilities or similar systems only when necessary to achieve compliance with the conditions of the permit.</w:t>
            </w:r>
          </w:p>
        </w:tc>
        <w:tc>
          <w:tcPr>
            <w:tcW w:w="2341" w:type="dxa"/>
          </w:tcPr>
          <w:p w14:paraId="198B4BFD" w14:textId="0CAFF3C7"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0FEEE262" w14:textId="55AAC509" w:rsidR="00576B53" w:rsidRPr="00BD15C0" w:rsidRDefault="00576B53" w:rsidP="00576B53">
            <w:pPr>
              <w:spacing w:after="0"/>
              <w:rPr>
                <w:rFonts w:eastAsia="Arial" w:cs="Symbol"/>
                <w:sz w:val="18"/>
                <w:szCs w:val="18"/>
              </w:rPr>
            </w:pPr>
          </w:p>
        </w:tc>
        <w:tc>
          <w:tcPr>
            <w:tcW w:w="2836" w:type="dxa"/>
          </w:tcPr>
          <w:p w14:paraId="55D03FEA" w14:textId="12055537" w:rsidR="00576B53" w:rsidRPr="00BD15C0" w:rsidRDefault="00576B53" w:rsidP="00576B53">
            <w:pPr>
              <w:spacing w:after="0"/>
              <w:rPr>
                <w:rFonts w:eastAsia="Arial" w:cs="Symbol"/>
                <w:sz w:val="18"/>
                <w:szCs w:val="18"/>
              </w:rPr>
            </w:pPr>
          </w:p>
        </w:tc>
      </w:tr>
      <w:tr w:rsidR="00576B53" w:rsidRPr="00BD15C0" w14:paraId="5FF0D860" w14:textId="3130E4B4" w:rsidTr="00986D68">
        <w:trPr>
          <w:cantSplit/>
          <w:trHeight w:val="139"/>
          <w:jc w:val="center"/>
        </w:trPr>
        <w:tc>
          <w:tcPr>
            <w:tcW w:w="805" w:type="dxa"/>
          </w:tcPr>
          <w:p w14:paraId="31D9C425" w14:textId="389F35F2" w:rsidR="00576B53" w:rsidRPr="00BD15C0" w:rsidRDefault="00576B53" w:rsidP="00576B53">
            <w:pPr>
              <w:pStyle w:val="ListParagraph"/>
              <w:numPr>
                <w:ilvl w:val="0"/>
                <w:numId w:val="25"/>
              </w:numPr>
              <w:spacing w:after="0"/>
              <w:rPr>
                <w:rFonts w:cs="Symbol"/>
                <w:sz w:val="18"/>
                <w:szCs w:val="18"/>
              </w:rPr>
            </w:pPr>
            <w:r w:rsidRPr="00BD15C0">
              <w:rPr>
                <w:rFonts w:cs="Symbol"/>
                <w:sz w:val="18"/>
                <w:szCs w:val="18"/>
              </w:rPr>
              <w:t>246</w:t>
            </w:r>
          </w:p>
        </w:tc>
        <w:tc>
          <w:tcPr>
            <w:tcW w:w="4140" w:type="dxa"/>
            <w:shd w:val="clear" w:color="auto" w:fill="auto"/>
          </w:tcPr>
          <w:p w14:paraId="03F2C4DD" w14:textId="7EC337D8" w:rsidR="00576B53" w:rsidRPr="00BD15C0" w:rsidRDefault="00576B53" w:rsidP="00576B53">
            <w:pPr>
              <w:spacing w:after="0"/>
              <w:rPr>
                <w:rFonts w:eastAsia="Arial" w:cs="Symbol"/>
                <w:sz w:val="18"/>
                <w:szCs w:val="18"/>
              </w:rPr>
            </w:pPr>
            <w:bookmarkStart w:id="58" w:name="_Hlk89066877"/>
            <w:r w:rsidRPr="00BD15C0">
              <w:rPr>
                <w:rFonts w:cs="Symbol"/>
                <w:sz w:val="18"/>
                <w:szCs w:val="18"/>
              </w:rPr>
              <w:t>Permit actions</w:t>
            </w:r>
            <w:bookmarkEnd w:id="58"/>
            <w:r w:rsidRPr="00BD15C0">
              <w:rPr>
                <w:rFonts w:cs="Symbol"/>
                <w:sz w:val="18"/>
                <w:szCs w:val="18"/>
              </w:rPr>
              <w:t xml:space="preserve">. This permit may be modified, </w:t>
            </w:r>
            <w:proofErr w:type="gramStart"/>
            <w:r w:rsidRPr="00BD15C0">
              <w:rPr>
                <w:rFonts w:cs="Symbol"/>
                <w:sz w:val="18"/>
                <w:szCs w:val="18"/>
              </w:rPr>
              <w:t>revoked</w:t>
            </w:r>
            <w:proofErr w:type="gramEnd"/>
            <w:r w:rsidRPr="00BD15C0">
              <w:rPr>
                <w:rFonts w:cs="Symbol"/>
                <w:sz w:val="18"/>
                <w:szCs w:val="18"/>
              </w:rPr>
              <w:t xml:space="preserve"> and reissued, or terminated for cause. The filing of a request by the permittee for a permit modification, revocation and reissuance, or termination, or a notification of planned changes or anticipated noncompliance, does not stay any permit condition.</w:t>
            </w:r>
          </w:p>
        </w:tc>
        <w:tc>
          <w:tcPr>
            <w:tcW w:w="2790" w:type="dxa"/>
            <w:shd w:val="clear" w:color="auto" w:fill="auto"/>
          </w:tcPr>
          <w:p w14:paraId="41513007" w14:textId="77777777" w:rsidR="00576B53" w:rsidRPr="00BD15C0" w:rsidRDefault="00576B53" w:rsidP="00576B53">
            <w:pPr>
              <w:spacing w:after="0"/>
              <w:rPr>
                <w:rFonts w:cs="Symbol"/>
                <w:sz w:val="18"/>
                <w:szCs w:val="18"/>
              </w:rPr>
            </w:pPr>
            <w:r w:rsidRPr="00BD15C0">
              <w:rPr>
                <w:rFonts w:cs="Symbol"/>
                <w:sz w:val="18"/>
                <w:szCs w:val="18"/>
              </w:rPr>
              <w:t>40 CFR 144.51(f)</w:t>
            </w:r>
          </w:p>
          <w:p w14:paraId="1376F1C2" w14:textId="552EA649" w:rsidR="00576B53" w:rsidRPr="00BD15C0" w:rsidRDefault="00576B53" w:rsidP="00576B53">
            <w:pPr>
              <w:spacing w:after="0"/>
              <w:rPr>
                <w:rFonts w:eastAsia="Arial" w:cs="Symbol"/>
                <w:sz w:val="18"/>
                <w:szCs w:val="18"/>
              </w:rPr>
            </w:pPr>
            <w:r w:rsidRPr="00BD15C0">
              <w:rPr>
                <w:rFonts w:cs="Symbol"/>
                <w:sz w:val="18"/>
                <w:szCs w:val="18"/>
              </w:rPr>
              <w:t>(See also 145.11(a)(19))</w:t>
            </w:r>
          </w:p>
        </w:tc>
        <w:tc>
          <w:tcPr>
            <w:tcW w:w="3960" w:type="dxa"/>
            <w:shd w:val="clear" w:color="auto" w:fill="auto"/>
          </w:tcPr>
          <w:p w14:paraId="55255E0A" w14:textId="1B5DC59B" w:rsidR="00576B53" w:rsidRPr="00BD15C0" w:rsidRDefault="00576B53" w:rsidP="00576B53">
            <w:pPr>
              <w:spacing w:after="0"/>
              <w:rPr>
                <w:rFonts w:eastAsia="Arial" w:cs="Symbol"/>
                <w:sz w:val="18"/>
                <w:szCs w:val="18"/>
              </w:rPr>
            </w:pPr>
            <w:r w:rsidRPr="00BD15C0">
              <w:rPr>
                <w:rFonts w:eastAsia="Arial" w:cs="Symbol"/>
                <w:sz w:val="18"/>
                <w:szCs w:val="18"/>
              </w:rPr>
              <w:t>No reference found</w:t>
            </w:r>
          </w:p>
        </w:tc>
        <w:tc>
          <w:tcPr>
            <w:tcW w:w="2341" w:type="dxa"/>
          </w:tcPr>
          <w:p w14:paraId="1595992D" w14:textId="2740B829" w:rsidR="00576B53" w:rsidRPr="00BD15C0" w:rsidRDefault="00576B53" w:rsidP="00576B53">
            <w:pPr>
              <w:spacing w:after="0"/>
              <w:rPr>
                <w:rFonts w:eastAsia="Arial" w:cs="Symbol"/>
                <w:sz w:val="18"/>
                <w:szCs w:val="18"/>
              </w:rPr>
            </w:pPr>
            <w:r>
              <w:rPr>
                <w:rFonts w:eastAsia="Arial" w:cs="Symbol"/>
                <w:sz w:val="18"/>
                <w:szCs w:val="18"/>
              </w:rPr>
              <w:t>Missing.</w:t>
            </w:r>
          </w:p>
        </w:tc>
        <w:tc>
          <w:tcPr>
            <w:tcW w:w="1979" w:type="dxa"/>
          </w:tcPr>
          <w:p w14:paraId="3440CDAA" w14:textId="77777777" w:rsidR="00576B53" w:rsidRDefault="00F14C34" w:rsidP="00576B53">
            <w:pPr>
              <w:spacing w:after="0"/>
              <w:rPr>
                <w:rFonts w:eastAsia="Arial" w:cs="Symbol"/>
                <w:color w:val="FF0000"/>
                <w:sz w:val="18"/>
                <w:szCs w:val="18"/>
              </w:rPr>
            </w:pPr>
            <w:r w:rsidRPr="00F14C34">
              <w:rPr>
                <w:rFonts w:eastAsia="Arial" w:cs="Symbol"/>
                <w:color w:val="FF0000"/>
                <w:sz w:val="18"/>
                <w:szCs w:val="18"/>
              </w:rPr>
              <w:t>Add to Program Description</w:t>
            </w:r>
            <w:r>
              <w:rPr>
                <w:rFonts w:eastAsia="Arial" w:cs="Symbol"/>
                <w:color w:val="FF0000"/>
                <w:sz w:val="18"/>
                <w:szCs w:val="18"/>
              </w:rPr>
              <w:t>.</w:t>
            </w:r>
          </w:p>
          <w:p w14:paraId="648FC1C9" w14:textId="77777777" w:rsidR="00F14C34" w:rsidRDefault="00F14C34" w:rsidP="00576B53">
            <w:pPr>
              <w:spacing w:after="0"/>
              <w:rPr>
                <w:rFonts w:eastAsia="Arial" w:cs="Symbol"/>
                <w:color w:val="FF0000"/>
                <w:sz w:val="18"/>
                <w:szCs w:val="18"/>
              </w:rPr>
            </w:pPr>
          </w:p>
          <w:p w14:paraId="27220A46" w14:textId="6855120E" w:rsidR="00F14C34" w:rsidRPr="00BD15C0" w:rsidRDefault="00F14C34" w:rsidP="00576B53">
            <w:pPr>
              <w:spacing w:after="0"/>
              <w:rPr>
                <w:rFonts w:eastAsia="Arial" w:cs="Symbol"/>
                <w:sz w:val="18"/>
                <w:szCs w:val="18"/>
              </w:rPr>
            </w:pPr>
            <w:r>
              <w:rPr>
                <w:rFonts w:eastAsia="Arial" w:cs="Symbol"/>
                <w:color w:val="FF0000"/>
                <w:sz w:val="18"/>
                <w:szCs w:val="18"/>
              </w:rPr>
              <w:t>Permittees must comply with the rule, which includes the requirements for modification, revocation and reissuance and termination for cause.</w:t>
            </w:r>
          </w:p>
        </w:tc>
        <w:tc>
          <w:tcPr>
            <w:tcW w:w="2836" w:type="dxa"/>
          </w:tcPr>
          <w:p w14:paraId="1C42E33F" w14:textId="77777777" w:rsidR="00576B53" w:rsidRDefault="00576B53" w:rsidP="00576B53">
            <w:pPr>
              <w:spacing w:after="0"/>
              <w:rPr>
                <w:rFonts w:cs="Symbol"/>
                <w:sz w:val="18"/>
                <w:szCs w:val="18"/>
              </w:rPr>
            </w:pPr>
            <w:r w:rsidRPr="00162E7E">
              <w:rPr>
                <w:rFonts w:eastAsia="Arial" w:cs="Symbol"/>
                <w:sz w:val="18"/>
                <w:szCs w:val="18"/>
                <w:highlight w:val="lightGray"/>
              </w:rPr>
              <w:t xml:space="preserve">Texas does not require that all permits include a provision for </w:t>
            </w:r>
            <w:r w:rsidRPr="00162E7E">
              <w:rPr>
                <w:rFonts w:cs="Symbol"/>
                <w:sz w:val="18"/>
                <w:szCs w:val="18"/>
                <w:highlight w:val="lightGray"/>
              </w:rPr>
              <w:t>Permit actions.</w:t>
            </w:r>
            <w:r>
              <w:rPr>
                <w:rFonts w:cs="Symbol"/>
                <w:sz w:val="18"/>
                <w:szCs w:val="18"/>
              </w:rPr>
              <w:t xml:space="preserve"> </w:t>
            </w:r>
          </w:p>
          <w:p w14:paraId="3BC2880F" w14:textId="0E4E25BB" w:rsidR="00576B53" w:rsidRPr="00BD15C0" w:rsidRDefault="00576B53" w:rsidP="00576B53">
            <w:pPr>
              <w:spacing w:after="0"/>
              <w:rPr>
                <w:rFonts w:eastAsia="Arial" w:cs="Symbol"/>
                <w:sz w:val="18"/>
                <w:szCs w:val="18"/>
              </w:rPr>
            </w:pPr>
          </w:p>
        </w:tc>
      </w:tr>
      <w:tr w:rsidR="00576B53" w:rsidRPr="00BD15C0" w14:paraId="4126F7A4" w14:textId="30EA89E8" w:rsidTr="00986D68">
        <w:trPr>
          <w:cantSplit/>
          <w:trHeight w:val="139"/>
          <w:jc w:val="center"/>
        </w:trPr>
        <w:tc>
          <w:tcPr>
            <w:tcW w:w="805" w:type="dxa"/>
          </w:tcPr>
          <w:p w14:paraId="50C0F8D8" w14:textId="2EDFCBE9" w:rsidR="00576B53" w:rsidRPr="00BD15C0" w:rsidRDefault="00576B53" w:rsidP="00576B53">
            <w:pPr>
              <w:pStyle w:val="ListParagraph"/>
              <w:numPr>
                <w:ilvl w:val="0"/>
                <w:numId w:val="25"/>
              </w:numPr>
              <w:spacing w:after="0"/>
              <w:rPr>
                <w:rFonts w:cs="Symbol"/>
                <w:sz w:val="18"/>
                <w:szCs w:val="18"/>
              </w:rPr>
            </w:pPr>
            <w:r w:rsidRPr="00BD15C0">
              <w:rPr>
                <w:rFonts w:cs="Symbol"/>
                <w:sz w:val="18"/>
                <w:szCs w:val="18"/>
              </w:rPr>
              <w:t>247</w:t>
            </w:r>
          </w:p>
        </w:tc>
        <w:tc>
          <w:tcPr>
            <w:tcW w:w="4140" w:type="dxa"/>
            <w:shd w:val="clear" w:color="auto" w:fill="auto"/>
          </w:tcPr>
          <w:p w14:paraId="35A9B683" w14:textId="0A4694A3" w:rsidR="00576B53" w:rsidRPr="00BD15C0" w:rsidRDefault="00576B53" w:rsidP="00576B53">
            <w:pPr>
              <w:spacing w:after="0"/>
              <w:rPr>
                <w:rFonts w:eastAsia="Arial" w:cs="Symbol"/>
                <w:sz w:val="18"/>
                <w:szCs w:val="18"/>
              </w:rPr>
            </w:pPr>
            <w:r w:rsidRPr="00BD15C0">
              <w:rPr>
                <w:rFonts w:cs="Symbol"/>
                <w:sz w:val="18"/>
                <w:szCs w:val="18"/>
              </w:rPr>
              <w:t>Property rights. This permit does not convey any property rights of any sort, or any exclusive privilege.</w:t>
            </w:r>
          </w:p>
        </w:tc>
        <w:tc>
          <w:tcPr>
            <w:tcW w:w="2790" w:type="dxa"/>
            <w:shd w:val="clear" w:color="auto" w:fill="auto"/>
          </w:tcPr>
          <w:p w14:paraId="26D70D93" w14:textId="77777777" w:rsidR="00576B53" w:rsidRPr="00BD15C0" w:rsidRDefault="00576B53" w:rsidP="00576B53">
            <w:pPr>
              <w:spacing w:after="0"/>
              <w:rPr>
                <w:rFonts w:cs="Symbol"/>
                <w:sz w:val="18"/>
                <w:szCs w:val="18"/>
              </w:rPr>
            </w:pPr>
            <w:r w:rsidRPr="00BD15C0">
              <w:rPr>
                <w:rFonts w:cs="Symbol"/>
                <w:sz w:val="18"/>
                <w:szCs w:val="18"/>
              </w:rPr>
              <w:t>40 CFR 144.51(g)</w:t>
            </w:r>
          </w:p>
          <w:p w14:paraId="4ACB9F0C" w14:textId="50324E51" w:rsidR="00576B53" w:rsidRPr="00BD15C0" w:rsidRDefault="00576B53" w:rsidP="00576B53">
            <w:pPr>
              <w:spacing w:after="0"/>
              <w:rPr>
                <w:rFonts w:eastAsia="Arial" w:cs="Symbol"/>
                <w:sz w:val="18"/>
                <w:szCs w:val="18"/>
              </w:rPr>
            </w:pPr>
            <w:r w:rsidRPr="00BD15C0">
              <w:rPr>
                <w:rFonts w:cs="Symbol"/>
                <w:sz w:val="18"/>
                <w:szCs w:val="18"/>
              </w:rPr>
              <w:t>(See also 145.11(a)(19))</w:t>
            </w:r>
          </w:p>
        </w:tc>
        <w:tc>
          <w:tcPr>
            <w:tcW w:w="3960" w:type="dxa"/>
            <w:shd w:val="clear" w:color="auto" w:fill="auto"/>
          </w:tcPr>
          <w:p w14:paraId="00A178F0" w14:textId="67039933" w:rsidR="00576B53" w:rsidRPr="00BD15C0" w:rsidRDefault="00576B53" w:rsidP="00576B53">
            <w:pPr>
              <w:spacing w:after="0"/>
              <w:rPr>
                <w:rFonts w:cs="Symbol"/>
                <w:b/>
                <w:sz w:val="18"/>
                <w:szCs w:val="18"/>
              </w:rPr>
            </w:pPr>
            <w:r w:rsidRPr="00BD15C0">
              <w:rPr>
                <w:rFonts w:cs="Symbol"/>
                <w:b/>
                <w:sz w:val="18"/>
                <w:szCs w:val="18"/>
              </w:rPr>
              <w:t>§5.206(o)(2)(E)</w:t>
            </w:r>
            <w:r w:rsidRPr="00BD15C0">
              <w:rPr>
                <w:rFonts w:cs="Symbol"/>
                <w:sz w:val="18"/>
                <w:szCs w:val="18"/>
              </w:rPr>
              <w:t xml:space="preserve"> </w:t>
            </w:r>
            <w:r w:rsidRPr="00BD15C0">
              <w:rPr>
                <w:rFonts w:cs="Symbol"/>
                <w:b/>
                <w:sz w:val="18"/>
                <w:szCs w:val="18"/>
              </w:rPr>
              <w:t xml:space="preserve">Property rights not conveyed. </w:t>
            </w:r>
            <w:r w:rsidRPr="00BD15C0">
              <w:rPr>
                <w:rFonts w:cs="Symbol"/>
                <w:sz w:val="18"/>
                <w:szCs w:val="18"/>
              </w:rPr>
              <w:t>The issuance of a permit does not convey property rights of any sort, or any exclusive privilege.</w:t>
            </w:r>
          </w:p>
        </w:tc>
        <w:tc>
          <w:tcPr>
            <w:tcW w:w="2341" w:type="dxa"/>
          </w:tcPr>
          <w:p w14:paraId="4DA9400A" w14:textId="5527C340"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710AA9F4" w14:textId="77777777" w:rsidR="00576B53" w:rsidRPr="00BD15C0" w:rsidRDefault="00576B53" w:rsidP="00576B53">
            <w:pPr>
              <w:spacing w:after="0"/>
              <w:rPr>
                <w:rFonts w:eastAsia="Arial" w:cs="Symbol"/>
                <w:sz w:val="18"/>
                <w:szCs w:val="18"/>
              </w:rPr>
            </w:pPr>
          </w:p>
        </w:tc>
        <w:tc>
          <w:tcPr>
            <w:tcW w:w="2836" w:type="dxa"/>
          </w:tcPr>
          <w:p w14:paraId="30B956AF" w14:textId="0DA7BD32" w:rsidR="00576B53" w:rsidRPr="00BD15C0" w:rsidRDefault="00576B53" w:rsidP="00576B53">
            <w:pPr>
              <w:spacing w:after="0"/>
              <w:rPr>
                <w:rFonts w:eastAsia="Arial" w:cs="Symbol"/>
                <w:sz w:val="18"/>
                <w:szCs w:val="18"/>
              </w:rPr>
            </w:pPr>
          </w:p>
        </w:tc>
      </w:tr>
      <w:tr w:rsidR="00576B53" w:rsidRPr="00BD15C0" w14:paraId="624B05D3" w14:textId="513F4367" w:rsidTr="00986D68">
        <w:trPr>
          <w:cantSplit/>
          <w:trHeight w:val="139"/>
          <w:jc w:val="center"/>
        </w:trPr>
        <w:tc>
          <w:tcPr>
            <w:tcW w:w="805" w:type="dxa"/>
          </w:tcPr>
          <w:p w14:paraId="1B2B0D70" w14:textId="7D9B089F" w:rsidR="00576B53" w:rsidRPr="00BD15C0" w:rsidRDefault="00576B53" w:rsidP="00576B53">
            <w:pPr>
              <w:pStyle w:val="ListParagraph"/>
              <w:numPr>
                <w:ilvl w:val="0"/>
                <w:numId w:val="25"/>
              </w:numPr>
              <w:spacing w:after="0"/>
              <w:rPr>
                <w:rFonts w:cs="Symbol"/>
                <w:sz w:val="18"/>
                <w:szCs w:val="18"/>
              </w:rPr>
            </w:pPr>
            <w:r w:rsidRPr="00BD15C0">
              <w:rPr>
                <w:rFonts w:cs="Symbol"/>
                <w:sz w:val="18"/>
                <w:szCs w:val="18"/>
              </w:rPr>
              <w:t>248</w:t>
            </w:r>
          </w:p>
        </w:tc>
        <w:tc>
          <w:tcPr>
            <w:tcW w:w="4140" w:type="dxa"/>
            <w:shd w:val="clear" w:color="auto" w:fill="auto"/>
          </w:tcPr>
          <w:p w14:paraId="304C02B1" w14:textId="16176930" w:rsidR="00576B53" w:rsidRPr="00BD15C0" w:rsidRDefault="00576B53" w:rsidP="00576B53">
            <w:pPr>
              <w:spacing w:after="0"/>
              <w:rPr>
                <w:rFonts w:eastAsia="Arial" w:cs="Symbol"/>
                <w:sz w:val="18"/>
                <w:szCs w:val="18"/>
              </w:rPr>
            </w:pPr>
            <w:r w:rsidRPr="00BD15C0">
              <w:rPr>
                <w:rFonts w:cs="Symbol"/>
                <w:sz w:val="18"/>
                <w:szCs w:val="18"/>
              </w:rPr>
              <w:t xml:space="preserve">Duty to provide information. The permittee shall furnish to the Director, within a time specified, any information which the Director may request to determine whether cause exists for modifying, </w:t>
            </w:r>
            <w:proofErr w:type="gramStart"/>
            <w:r w:rsidRPr="00BD15C0">
              <w:rPr>
                <w:rFonts w:cs="Symbol"/>
                <w:sz w:val="18"/>
                <w:szCs w:val="18"/>
              </w:rPr>
              <w:t>revoking</w:t>
            </w:r>
            <w:proofErr w:type="gramEnd"/>
            <w:r w:rsidRPr="00BD15C0">
              <w:rPr>
                <w:rFonts w:cs="Symbol"/>
                <w:sz w:val="18"/>
                <w:szCs w:val="18"/>
              </w:rPr>
              <w:t xml:space="preserve"> and reissuing, or terminating this permit, or to determine compliance with this permit. The permittee shall also furnish to the Director, upon request, copies of records required to be kept by this permit.</w:t>
            </w:r>
          </w:p>
        </w:tc>
        <w:tc>
          <w:tcPr>
            <w:tcW w:w="2790" w:type="dxa"/>
            <w:shd w:val="clear" w:color="auto" w:fill="auto"/>
          </w:tcPr>
          <w:p w14:paraId="0BB12B42" w14:textId="77777777" w:rsidR="00576B53" w:rsidRPr="00BD15C0" w:rsidRDefault="00576B53" w:rsidP="00576B53">
            <w:pPr>
              <w:spacing w:after="0"/>
              <w:rPr>
                <w:rFonts w:cs="Symbol"/>
                <w:sz w:val="18"/>
                <w:szCs w:val="18"/>
              </w:rPr>
            </w:pPr>
            <w:r w:rsidRPr="00BD15C0">
              <w:rPr>
                <w:rFonts w:cs="Symbol"/>
                <w:sz w:val="18"/>
                <w:szCs w:val="18"/>
              </w:rPr>
              <w:t>40 CFR 144.51(h)</w:t>
            </w:r>
          </w:p>
          <w:p w14:paraId="6F101471" w14:textId="063C7456" w:rsidR="00576B53" w:rsidRPr="00BD15C0" w:rsidRDefault="00576B53" w:rsidP="00576B53">
            <w:pPr>
              <w:spacing w:after="0"/>
              <w:rPr>
                <w:rFonts w:eastAsia="Arial" w:cs="Symbol"/>
                <w:sz w:val="18"/>
                <w:szCs w:val="18"/>
              </w:rPr>
            </w:pPr>
            <w:r w:rsidRPr="00BD15C0">
              <w:rPr>
                <w:rFonts w:cs="Symbol"/>
                <w:sz w:val="18"/>
                <w:szCs w:val="18"/>
              </w:rPr>
              <w:t>(See also 145.11(a)(19))</w:t>
            </w:r>
          </w:p>
        </w:tc>
        <w:tc>
          <w:tcPr>
            <w:tcW w:w="3960" w:type="dxa"/>
            <w:shd w:val="clear" w:color="auto" w:fill="auto"/>
          </w:tcPr>
          <w:p w14:paraId="56ED3294" w14:textId="304D4930"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§5.206(o)(2)(H)</w:t>
            </w:r>
            <w:r w:rsidRPr="00E601A6">
              <w:rPr>
                <w:rFonts w:ascii="Calibri" w:hAnsi="Calibri" w:cs="Symbol"/>
                <w:sz w:val="18"/>
                <w:szCs w:val="18"/>
              </w:rPr>
              <w:t xml:space="preserve"> </w:t>
            </w:r>
            <w:r w:rsidRPr="00E601A6">
              <w:rPr>
                <w:rFonts w:ascii="Calibri" w:hAnsi="Calibri" w:cs="Symbol"/>
                <w:b/>
                <w:sz w:val="18"/>
                <w:szCs w:val="18"/>
              </w:rPr>
              <w:t>Duty to provide information.</w:t>
            </w:r>
            <w:r w:rsidRPr="00E601A6">
              <w:rPr>
                <w:rFonts w:ascii="Calibri" w:hAnsi="Calibri" w:cs="Symbol"/>
                <w:sz w:val="18"/>
                <w:szCs w:val="18"/>
              </w:rPr>
              <w:t xml:space="preserve"> The operator shall furnish to the Commission, within a time specified by the Commission, any information that the Commission may request to determine whether cause exists for modifying, </w:t>
            </w:r>
            <w:proofErr w:type="gramStart"/>
            <w:r w:rsidRPr="00E601A6">
              <w:rPr>
                <w:rFonts w:ascii="Calibri" w:hAnsi="Calibri" w:cs="Symbol"/>
                <w:sz w:val="18"/>
                <w:szCs w:val="18"/>
              </w:rPr>
              <w:t>revoking</w:t>
            </w:r>
            <w:proofErr w:type="gramEnd"/>
            <w:r w:rsidRPr="00E601A6">
              <w:rPr>
                <w:rFonts w:ascii="Calibri" w:hAnsi="Calibri" w:cs="Symbol"/>
                <w:sz w:val="18"/>
                <w:szCs w:val="18"/>
              </w:rPr>
              <w:t xml:space="preserve"> and reissuing, or terminating the permit, or to determine compliance with the permit. The operator shall also furnish to the Commission, upon request, copies of records required to be kept under the conditions of the permit.</w:t>
            </w:r>
          </w:p>
        </w:tc>
        <w:tc>
          <w:tcPr>
            <w:tcW w:w="2341" w:type="dxa"/>
          </w:tcPr>
          <w:p w14:paraId="64BA3799" w14:textId="717A63A9" w:rsidR="00576B53" w:rsidRPr="00BD15C0" w:rsidRDefault="00576B53" w:rsidP="00576B53">
            <w:pPr>
              <w:spacing w:after="0"/>
              <w:rPr>
                <w:rFonts w:eastAsia="Arial" w:cs="Symbol"/>
                <w:sz w:val="18"/>
                <w:szCs w:val="18"/>
              </w:rPr>
            </w:pPr>
            <w:proofErr w:type="gramStart"/>
            <w:r w:rsidRPr="00BD15C0">
              <w:rPr>
                <w:rFonts w:eastAsia="Arial" w:cs="Symbol"/>
                <w:sz w:val="18"/>
                <w:szCs w:val="18"/>
              </w:rPr>
              <w:t>S</w:t>
            </w:r>
            <w:r>
              <w:rPr>
                <w:rFonts w:eastAsia="Arial" w:cs="Symbol"/>
                <w:sz w:val="18"/>
                <w:szCs w:val="18"/>
              </w:rPr>
              <w:t>imilar to</w:t>
            </w:r>
            <w:proofErr w:type="gramEnd"/>
            <w:r>
              <w:rPr>
                <w:rFonts w:eastAsia="Arial" w:cs="Symbol"/>
                <w:sz w:val="18"/>
                <w:szCs w:val="18"/>
              </w:rPr>
              <w:t xml:space="preserve"> </w:t>
            </w:r>
            <w:r w:rsidRPr="00BD15C0">
              <w:rPr>
                <w:rFonts w:eastAsia="Arial" w:cs="Symbol"/>
                <w:sz w:val="18"/>
                <w:szCs w:val="18"/>
              </w:rPr>
              <w:t>the CFR.</w:t>
            </w:r>
          </w:p>
        </w:tc>
        <w:tc>
          <w:tcPr>
            <w:tcW w:w="1979" w:type="dxa"/>
          </w:tcPr>
          <w:p w14:paraId="56F3CEA2" w14:textId="77777777" w:rsidR="00576B53" w:rsidRPr="00BD15C0" w:rsidRDefault="00576B53" w:rsidP="00576B53">
            <w:pPr>
              <w:spacing w:after="0"/>
              <w:rPr>
                <w:rFonts w:eastAsia="Arial" w:cs="Symbol"/>
                <w:sz w:val="18"/>
                <w:szCs w:val="18"/>
              </w:rPr>
            </w:pPr>
          </w:p>
        </w:tc>
        <w:tc>
          <w:tcPr>
            <w:tcW w:w="2836" w:type="dxa"/>
          </w:tcPr>
          <w:p w14:paraId="1C5974B4" w14:textId="77777777" w:rsidR="00576B53" w:rsidRDefault="00576B53" w:rsidP="00576B53">
            <w:pPr>
              <w:spacing w:after="0"/>
              <w:rPr>
                <w:rFonts w:eastAsia="Arial" w:cs="Symbol"/>
                <w:sz w:val="18"/>
                <w:szCs w:val="18"/>
              </w:rPr>
            </w:pPr>
            <w:proofErr w:type="gramStart"/>
            <w:r>
              <w:rPr>
                <w:rFonts w:eastAsia="Arial" w:cs="Symbol"/>
                <w:sz w:val="18"/>
                <w:szCs w:val="18"/>
              </w:rPr>
              <w:t>Similar to</w:t>
            </w:r>
            <w:proofErr w:type="gramEnd"/>
            <w:r>
              <w:rPr>
                <w:rFonts w:eastAsia="Arial" w:cs="Symbol"/>
                <w:sz w:val="18"/>
                <w:szCs w:val="18"/>
              </w:rPr>
              <w:t xml:space="preserve"> CFR; no concerns for stringency</w:t>
            </w:r>
            <w:r w:rsidRPr="00BD15C0">
              <w:rPr>
                <w:rFonts w:eastAsia="Arial" w:cs="Symbol"/>
                <w:sz w:val="18"/>
                <w:szCs w:val="18"/>
              </w:rPr>
              <w:t>.</w:t>
            </w:r>
          </w:p>
          <w:p w14:paraId="0309995E" w14:textId="05FA34DA" w:rsidR="00576B53" w:rsidRPr="00BD15C0" w:rsidRDefault="00576B53" w:rsidP="00576B53">
            <w:pPr>
              <w:spacing w:after="0"/>
              <w:rPr>
                <w:rFonts w:eastAsia="Arial" w:cs="Symbol"/>
                <w:sz w:val="18"/>
                <w:szCs w:val="18"/>
              </w:rPr>
            </w:pPr>
          </w:p>
        </w:tc>
      </w:tr>
      <w:tr w:rsidR="00576B53" w:rsidRPr="00BD15C0" w14:paraId="0535DEF0" w14:textId="224D618C" w:rsidTr="00986D68">
        <w:trPr>
          <w:cantSplit/>
          <w:trHeight w:val="139"/>
          <w:jc w:val="center"/>
        </w:trPr>
        <w:tc>
          <w:tcPr>
            <w:tcW w:w="805" w:type="dxa"/>
          </w:tcPr>
          <w:p w14:paraId="27748877" w14:textId="6A8F6D9A" w:rsidR="00576B53" w:rsidRPr="00BD15C0" w:rsidRDefault="00576B53" w:rsidP="00576B53">
            <w:pPr>
              <w:pStyle w:val="ListParagraph"/>
              <w:numPr>
                <w:ilvl w:val="0"/>
                <w:numId w:val="25"/>
              </w:numPr>
              <w:spacing w:after="0"/>
              <w:rPr>
                <w:rFonts w:cs="Symbol"/>
                <w:sz w:val="18"/>
                <w:szCs w:val="18"/>
              </w:rPr>
            </w:pPr>
            <w:r w:rsidRPr="00BD15C0">
              <w:rPr>
                <w:rFonts w:cs="Symbol"/>
                <w:sz w:val="18"/>
                <w:szCs w:val="18"/>
              </w:rPr>
              <w:lastRenderedPageBreak/>
              <w:t>249</w:t>
            </w:r>
          </w:p>
        </w:tc>
        <w:tc>
          <w:tcPr>
            <w:tcW w:w="4140" w:type="dxa"/>
            <w:shd w:val="clear" w:color="auto" w:fill="auto"/>
          </w:tcPr>
          <w:p w14:paraId="732B5BD9" w14:textId="5DAF419A" w:rsidR="00576B53" w:rsidRPr="00BD15C0" w:rsidRDefault="00576B53" w:rsidP="00576B53">
            <w:pPr>
              <w:spacing w:after="0"/>
              <w:rPr>
                <w:rFonts w:eastAsia="Arial" w:cs="Symbol"/>
                <w:sz w:val="18"/>
                <w:szCs w:val="18"/>
              </w:rPr>
            </w:pPr>
            <w:bookmarkStart w:id="59" w:name="_Hlk517880882"/>
            <w:r w:rsidRPr="00BD15C0">
              <w:rPr>
                <w:rFonts w:cs="Symbol"/>
                <w:sz w:val="18"/>
                <w:szCs w:val="18"/>
              </w:rPr>
              <w:t>Inspection and entry. The permittee shall allow the Director, or an authorized representative, upon the presentation of credentials and other documents as may be required by law, to:</w:t>
            </w:r>
          </w:p>
        </w:tc>
        <w:tc>
          <w:tcPr>
            <w:tcW w:w="2790" w:type="dxa"/>
            <w:shd w:val="clear" w:color="auto" w:fill="auto"/>
          </w:tcPr>
          <w:p w14:paraId="74065169" w14:textId="77777777" w:rsidR="00576B53" w:rsidRPr="00BD15C0" w:rsidRDefault="00576B53" w:rsidP="00576B53">
            <w:pPr>
              <w:spacing w:after="0"/>
              <w:rPr>
                <w:rFonts w:cs="Symbol"/>
                <w:sz w:val="18"/>
                <w:szCs w:val="18"/>
              </w:rPr>
            </w:pPr>
            <w:r w:rsidRPr="00BD15C0">
              <w:rPr>
                <w:rFonts w:cs="Symbol"/>
                <w:sz w:val="18"/>
                <w:szCs w:val="18"/>
              </w:rPr>
              <w:t xml:space="preserve">40 CFR 144.51(i) </w:t>
            </w:r>
          </w:p>
          <w:p w14:paraId="616F78C2" w14:textId="67034057" w:rsidR="00576B53" w:rsidRPr="00BD15C0" w:rsidRDefault="00576B53" w:rsidP="00576B53">
            <w:pPr>
              <w:spacing w:after="0"/>
              <w:rPr>
                <w:rFonts w:eastAsia="Arial" w:cs="Symbol"/>
                <w:sz w:val="18"/>
                <w:szCs w:val="18"/>
              </w:rPr>
            </w:pPr>
            <w:r w:rsidRPr="00BD15C0">
              <w:rPr>
                <w:rFonts w:cs="Symbol"/>
                <w:sz w:val="18"/>
                <w:szCs w:val="18"/>
              </w:rPr>
              <w:t>(See also 145.11(a)(19))</w:t>
            </w:r>
          </w:p>
        </w:tc>
        <w:tc>
          <w:tcPr>
            <w:tcW w:w="3960" w:type="dxa"/>
            <w:shd w:val="clear" w:color="auto" w:fill="auto"/>
          </w:tcPr>
          <w:p w14:paraId="0C789E18" w14:textId="5C053771" w:rsidR="00576B53" w:rsidRPr="00E601A6" w:rsidRDefault="00576B53" w:rsidP="00576B53">
            <w:pPr>
              <w:pStyle w:val="NoSpacing"/>
              <w:rPr>
                <w:rFonts w:ascii="Calibri" w:eastAsia="Arial" w:hAnsi="Calibri" w:cs="Symbol"/>
                <w:b/>
                <w:sz w:val="18"/>
                <w:szCs w:val="18"/>
              </w:rPr>
            </w:pPr>
            <w:r w:rsidRPr="00E601A6">
              <w:rPr>
                <w:rFonts w:ascii="Calibri" w:hAnsi="Calibri" w:cs="Symbol"/>
                <w:b/>
                <w:sz w:val="18"/>
                <w:szCs w:val="18"/>
              </w:rPr>
              <w:t xml:space="preserve">§5.206(o)(2)(I) </w:t>
            </w:r>
            <w:r w:rsidRPr="00E601A6">
              <w:rPr>
                <w:rFonts w:ascii="Calibri" w:hAnsi="Calibri" w:cs="Symbol"/>
                <w:b/>
                <w:color w:val="000000"/>
                <w:sz w:val="18"/>
                <w:szCs w:val="18"/>
                <w:lang w:eastAsia="zh-CN"/>
              </w:rPr>
              <w:t>Inspection and entry.</w:t>
            </w:r>
            <w:r w:rsidRPr="00E601A6">
              <w:rPr>
                <w:rFonts w:ascii="Calibri" w:hAnsi="Calibri" w:cs="Symbol"/>
                <w:color w:val="000000"/>
                <w:sz w:val="18"/>
                <w:szCs w:val="18"/>
                <w:lang w:eastAsia="zh-CN"/>
              </w:rPr>
              <w:t xml:space="preserve"> The operator shall allow any member or employee of the Commission, on proper identification, to: </w:t>
            </w:r>
          </w:p>
        </w:tc>
        <w:tc>
          <w:tcPr>
            <w:tcW w:w="2341" w:type="dxa"/>
          </w:tcPr>
          <w:p w14:paraId="0A55BC9D" w14:textId="37EF2780"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163187DD" w14:textId="77777777" w:rsidR="00576B53" w:rsidRPr="00BD15C0" w:rsidRDefault="00576B53" w:rsidP="00576B53">
            <w:pPr>
              <w:spacing w:after="0"/>
              <w:rPr>
                <w:rFonts w:eastAsia="Arial" w:cs="Symbol"/>
                <w:sz w:val="18"/>
                <w:szCs w:val="18"/>
              </w:rPr>
            </w:pPr>
          </w:p>
        </w:tc>
        <w:tc>
          <w:tcPr>
            <w:tcW w:w="2836" w:type="dxa"/>
          </w:tcPr>
          <w:p w14:paraId="1B3775CF" w14:textId="77777777" w:rsidR="00576B53" w:rsidRDefault="00576B53" w:rsidP="00576B53">
            <w:pPr>
              <w:spacing w:after="0"/>
              <w:rPr>
                <w:rFonts w:eastAsia="Arial" w:cs="Symbol"/>
                <w:sz w:val="18"/>
                <w:szCs w:val="18"/>
              </w:rPr>
            </w:pPr>
            <w:r w:rsidRPr="00BD15C0">
              <w:rPr>
                <w:rFonts w:eastAsia="Arial" w:cs="Symbol"/>
                <w:sz w:val="18"/>
                <w:szCs w:val="18"/>
              </w:rPr>
              <w:t xml:space="preserve">The state rule </w:t>
            </w:r>
            <w:r>
              <w:rPr>
                <w:rFonts w:eastAsia="Arial" w:cs="Symbol"/>
                <w:sz w:val="18"/>
                <w:szCs w:val="18"/>
              </w:rPr>
              <w:t>is less specific as to</w:t>
            </w:r>
            <w:r w:rsidRPr="00BD15C0">
              <w:rPr>
                <w:rFonts w:eastAsia="Arial" w:cs="Symbol"/>
                <w:sz w:val="18"/>
                <w:szCs w:val="18"/>
              </w:rPr>
              <w:t xml:space="preserve"> what constitutes proper identification, but there are no concerns for stringency.</w:t>
            </w:r>
          </w:p>
          <w:p w14:paraId="0DA40CC2" w14:textId="6ECDF6BD" w:rsidR="00576B53" w:rsidRPr="00BD15C0" w:rsidRDefault="00576B53" w:rsidP="00576B53">
            <w:pPr>
              <w:spacing w:after="0"/>
              <w:rPr>
                <w:rFonts w:eastAsia="Arial" w:cs="Symbol"/>
                <w:sz w:val="18"/>
                <w:szCs w:val="18"/>
              </w:rPr>
            </w:pPr>
          </w:p>
        </w:tc>
      </w:tr>
      <w:tr w:rsidR="00576B53" w:rsidRPr="00BD15C0" w14:paraId="7EBB2BE9" w14:textId="698A313C" w:rsidTr="00986D68">
        <w:trPr>
          <w:cantSplit/>
          <w:trHeight w:val="139"/>
          <w:jc w:val="center"/>
        </w:trPr>
        <w:tc>
          <w:tcPr>
            <w:tcW w:w="805" w:type="dxa"/>
          </w:tcPr>
          <w:p w14:paraId="793C1714" w14:textId="13ED7DFE" w:rsidR="00576B53" w:rsidRPr="00BD15C0" w:rsidRDefault="00576B53" w:rsidP="00576B53">
            <w:pPr>
              <w:pStyle w:val="ListParagraph"/>
              <w:numPr>
                <w:ilvl w:val="0"/>
                <w:numId w:val="25"/>
              </w:numPr>
              <w:spacing w:after="0"/>
              <w:rPr>
                <w:rFonts w:cs="Symbol"/>
                <w:sz w:val="18"/>
                <w:szCs w:val="18"/>
              </w:rPr>
            </w:pPr>
            <w:r w:rsidRPr="00BD15C0">
              <w:rPr>
                <w:rFonts w:cs="Symbol"/>
                <w:sz w:val="18"/>
                <w:szCs w:val="18"/>
              </w:rPr>
              <w:t>250</w:t>
            </w:r>
          </w:p>
        </w:tc>
        <w:tc>
          <w:tcPr>
            <w:tcW w:w="4140" w:type="dxa"/>
            <w:shd w:val="clear" w:color="auto" w:fill="auto"/>
          </w:tcPr>
          <w:p w14:paraId="7EB652C2" w14:textId="3CA3F6B3" w:rsidR="00576B53" w:rsidRPr="00BD15C0" w:rsidRDefault="00576B53" w:rsidP="00576B53">
            <w:pPr>
              <w:spacing w:after="0"/>
              <w:rPr>
                <w:rFonts w:eastAsia="Arial" w:cs="Symbol"/>
                <w:sz w:val="18"/>
                <w:szCs w:val="18"/>
              </w:rPr>
            </w:pPr>
            <w:r w:rsidRPr="00BD15C0">
              <w:rPr>
                <w:rFonts w:cs="Symbol"/>
                <w:sz w:val="18"/>
                <w:szCs w:val="18"/>
              </w:rPr>
              <w:t>Enter upon the permittee's premises where a regulated facility or activity is located or conducted, or where records must be kept under the conditions of this permit;</w:t>
            </w:r>
          </w:p>
        </w:tc>
        <w:tc>
          <w:tcPr>
            <w:tcW w:w="2790" w:type="dxa"/>
            <w:shd w:val="clear" w:color="auto" w:fill="auto"/>
          </w:tcPr>
          <w:p w14:paraId="047FC8CB" w14:textId="77777777" w:rsidR="00576B53" w:rsidRPr="00BD15C0" w:rsidRDefault="00576B53" w:rsidP="00576B53">
            <w:pPr>
              <w:spacing w:after="0"/>
              <w:rPr>
                <w:rFonts w:cs="Symbol"/>
                <w:sz w:val="18"/>
                <w:szCs w:val="18"/>
              </w:rPr>
            </w:pPr>
            <w:r w:rsidRPr="00BD15C0">
              <w:rPr>
                <w:rFonts w:cs="Symbol"/>
                <w:sz w:val="18"/>
                <w:szCs w:val="18"/>
              </w:rPr>
              <w:t>40 CFR 144.51(i)(1)</w:t>
            </w:r>
          </w:p>
          <w:p w14:paraId="3391D7CF" w14:textId="185C971D" w:rsidR="00576B53" w:rsidRPr="00BD15C0" w:rsidRDefault="00576B53" w:rsidP="00576B53">
            <w:pPr>
              <w:spacing w:after="0"/>
              <w:rPr>
                <w:rFonts w:eastAsia="Arial" w:cs="Symbol"/>
                <w:sz w:val="18"/>
                <w:szCs w:val="18"/>
              </w:rPr>
            </w:pPr>
            <w:r w:rsidRPr="00BD15C0">
              <w:rPr>
                <w:rFonts w:cs="Symbol"/>
                <w:sz w:val="18"/>
                <w:szCs w:val="18"/>
              </w:rPr>
              <w:t>(See also 145.11(a)(19))</w:t>
            </w:r>
          </w:p>
        </w:tc>
        <w:tc>
          <w:tcPr>
            <w:tcW w:w="3960" w:type="dxa"/>
            <w:shd w:val="clear" w:color="auto" w:fill="auto"/>
          </w:tcPr>
          <w:p w14:paraId="3BA8BD6C" w14:textId="7E6EB95E" w:rsidR="00576B53" w:rsidRPr="00E601A6" w:rsidRDefault="00576B53" w:rsidP="00576B53">
            <w:pPr>
              <w:pStyle w:val="NoSpacing"/>
              <w:rPr>
                <w:rFonts w:ascii="Calibri" w:hAnsi="Calibri" w:cs="Symbol"/>
                <w:color w:val="000000"/>
                <w:sz w:val="18"/>
                <w:szCs w:val="18"/>
                <w:lang w:eastAsia="zh-CN"/>
              </w:rPr>
            </w:pPr>
            <w:r w:rsidRPr="00E601A6">
              <w:rPr>
                <w:rFonts w:ascii="Calibri" w:hAnsi="Calibri" w:cs="Symbol"/>
                <w:b/>
                <w:sz w:val="18"/>
                <w:szCs w:val="18"/>
              </w:rPr>
              <w:t xml:space="preserve">§5.206(o)(2)(I)(i) </w:t>
            </w:r>
            <w:r w:rsidRPr="00E601A6">
              <w:rPr>
                <w:rFonts w:ascii="Calibri" w:hAnsi="Calibri" w:cs="Symbol"/>
                <w:color w:val="000000"/>
                <w:sz w:val="18"/>
                <w:szCs w:val="18"/>
                <w:lang w:eastAsia="zh-CN"/>
              </w:rPr>
              <w:t xml:space="preserve">enter upon the premises where a regulated activity is conducted or where records are kept under the conditions of the </w:t>
            </w:r>
            <w:proofErr w:type="gramStart"/>
            <w:r w:rsidRPr="00E601A6">
              <w:rPr>
                <w:rFonts w:ascii="Calibri" w:hAnsi="Calibri" w:cs="Symbol"/>
                <w:color w:val="000000"/>
                <w:sz w:val="18"/>
                <w:szCs w:val="18"/>
                <w:lang w:eastAsia="zh-CN"/>
              </w:rPr>
              <w:t>permit;</w:t>
            </w:r>
            <w:proofErr w:type="gramEnd"/>
          </w:p>
          <w:p w14:paraId="3CCD67DF" w14:textId="77777777" w:rsidR="00576B53" w:rsidRPr="00E601A6" w:rsidRDefault="00576B53" w:rsidP="00576B53">
            <w:pPr>
              <w:pStyle w:val="NoSpacing"/>
              <w:rPr>
                <w:rFonts w:ascii="Calibri" w:eastAsia="Arial" w:hAnsi="Calibri" w:cs="Symbol"/>
                <w:b/>
                <w:sz w:val="18"/>
                <w:szCs w:val="18"/>
              </w:rPr>
            </w:pPr>
          </w:p>
          <w:p w14:paraId="2F16A1FE" w14:textId="77777777" w:rsidR="00576B53" w:rsidRPr="00E601A6" w:rsidRDefault="00576B53" w:rsidP="00576B53">
            <w:pPr>
              <w:pStyle w:val="NoSpacing"/>
              <w:rPr>
                <w:rFonts w:ascii="Calibri" w:eastAsia="Arial" w:hAnsi="Calibri" w:cs="Symbol"/>
                <w:b/>
                <w:sz w:val="18"/>
                <w:szCs w:val="18"/>
              </w:rPr>
            </w:pPr>
            <w:r w:rsidRPr="00E601A6">
              <w:rPr>
                <w:rFonts w:ascii="Calibri" w:eastAsia="Arial" w:hAnsi="Calibri" w:cs="Symbol"/>
                <w:b/>
                <w:sz w:val="18"/>
                <w:szCs w:val="18"/>
              </w:rPr>
              <w:t xml:space="preserve">See also Texas Water Code, Chapter 27, </w:t>
            </w:r>
          </w:p>
          <w:p w14:paraId="125147CC" w14:textId="77777777" w:rsidR="00576B53" w:rsidRPr="00E601A6" w:rsidRDefault="00576B53" w:rsidP="00576B53">
            <w:pPr>
              <w:pStyle w:val="NoSpacing"/>
              <w:rPr>
                <w:rFonts w:ascii="Calibri" w:hAnsi="Calibri" w:cs="Symbol"/>
                <w:sz w:val="18"/>
                <w:szCs w:val="18"/>
              </w:rPr>
            </w:pPr>
            <w:r w:rsidRPr="00E601A6">
              <w:rPr>
                <w:rFonts w:ascii="Calibri" w:eastAsia="Arial" w:hAnsi="Calibri" w:cs="Symbol"/>
                <w:b/>
                <w:sz w:val="18"/>
                <w:szCs w:val="18"/>
              </w:rPr>
              <w:t>§2</w:t>
            </w:r>
            <w:r w:rsidRPr="00E601A6">
              <w:rPr>
                <w:rFonts w:ascii="Calibri" w:hAnsi="Calibri" w:cs="Symbol"/>
                <w:b/>
                <w:sz w:val="18"/>
                <w:szCs w:val="18"/>
              </w:rPr>
              <w:t xml:space="preserve">7.071.  </w:t>
            </w:r>
            <w:r w:rsidRPr="00E601A6">
              <w:rPr>
                <w:rFonts w:ascii="Calibri" w:hAnsi="Calibri" w:cs="Symbol"/>
                <w:sz w:val="18"/>
                <w:szCs w:val="18"/>
              </w:rPr>
              <w:t>POWER TO ENTER PROPERTY.</w:t>
            </w:r>
          </w:p>
          <w:p w14:paraId="7D10F96F" w14:textId="533C0B44" w:rsidR="00576B53" w:rsidRPr="00BD15C0" w:rsidRDefault="00576B53" w:rsidP="00576B53">
            <w:pPr>
              <w:spacing w:after="0"/>
              <w:rPr>
                <w:rFonts w:eastAsia="Arial" w:cs="Symbol"/>
                <w:sz w:val="18"/>
                <w:szCs w:val="18"/>
              </w:rPr>
            </w:pPr>
            <w:r w:rsidRPr="00BD15C0">
              <w:rPr>
                <w:rFonts w:eastAsia="Arial" w:cs="Symbol"/>
                <w:b/>
                <w:sz w:val="18"/>
                <w:szCs w:val="18"/>
              </w:rPr>
              <w:t>§</w:t>
            </w:r>
            <w:r w:rsidRPr="00BD15C0">
              <w:rPr>
                <w:rFonts w:cs="Symbol"/>
                <w:b/>
                <w:sz w:val="18"/>
                <w:szCs w:val="18"/>
              </w:rPr>
              <w:t xml:space="preserve">27.072.  </w:t>
            </w:r>
            <w:r w:rsidRPr="00BD15C0">
              <w:rPr>
                <w:rFonts w:cs="Symbol"/>
                <w:sz w:val="18"/>
                <w:szCs w:val="18"/>
              </w:rPr>
              <w:t>POWER TO EXAMINE RECORDS.</w:t>
            </w:r>
          </w:p>
        </w:tc>
        <w:tc>
          <w:tcPr>
            <w:tcW w:w="2341" w:type="dxa"/>
          </w:tcPr>
          <w:p w14:paraId="0F3E2458" w14:textId="124FB5FF" w:rsidR="00576B53" w:rsidRPr="00BD15C0" w:rsidRDefault="00576B53" w:rsidP="00576B53">
            <w:pPr>
              <w:spacing w:after="0"/>
              <w:rPr>
                <w:rFonts w:eastAsia="Arial" w:cs="Symbol"/>
                <w:sz w:val="18"/>
                <w:szCs w:val="18"/>
              </w:rPr>
            </w:pPr>
            <w:r w:rsidRPr="00893CAC">
              <w:rPr>
                <w:rFonts w:eastAsia="Arial" w:cs="Symbol"/>
                <w:sz w:val="18"/>
                <w:szCs w:val="18"/>
              </w:rPr>
              <w:t>Similar intent to the CFR.</w:t>
            </w:r>
          </w:p>
        </w:tc>
        <w:tc>
          <w:tcPr>
            <w:tcW w:w="1979" w:type="dxa"/>
          </w:tcPr>
          <w:p w14:paraId="5E04F1C0" w14:textId="77777777" w:rsidR="00576B53" w:rsidRPr="00BD15C0" w:rsidRDefault="00576B53" w:rsidP="00576B53">
            <w:pPr>
              <w:spacing w:after="0"/>
              <w:rPr>
                <w:rFonts w:eastAsia="Arial" w:cs="Symbol"/>
                <w:sz w:val="18"/>
                <w:szCs w:val="18"/>
              </w:rPr>
            </w:pPr>
          </w:p>
        </w:tc>
        <w:tc>
          <w:tcPr>
            <w:tcW w:w="2836" w:type="dxa"/>
          </w:tcPr>
          <w:p w14:paraId="758FC4ED" w14:textId="2F3313C3" w:rsidR="00576B53" w:rsidRPr="00BD15C0" w:rsidRDefault="00576B53" w:rsidP="00576B53">
            <w:pPr>
              <w:spacing w:after="0"/>
              <w:rPr>
                <w:rFonts w:eastAsia="Arial" w:cs="Symbol"/>
                <w:sz w:val="18"/>
                <w:szCs w:val="18"/>
              </w:rPr>
            </w:pPr>
          </w:p>
        </w:tc>
      </w:tr>
      <w:tr w:rsidR="00576B53" w:rsidRPr="00BD15C0" w14:paraId="54FA792C" w14:textId="2782BB26" w:rsidTr="00986D68">
        <w:trPr>
          <w:cantSplit/>
          <w:trHeight w:val="139"/>
          <w:jc w:val="center"/>
        </w:trPr>
        <w:tc>
          <w:tcPr>
            <w:tcW w:w="805" w:type="dxa"/>
          </w:tcPr>
          <w:p w14:paraId="02766770" w14:textId="39E69C2A" w:rsidR="00576B53" w:rsidRPr="00BD15C0" w:rsidRDefault="00576B53" w:rsidP="00576B53">
            <w:pPr>
              <w:pStyle w:val="ListParagraph"/>
              <w:numPr>
                <w:ilvl w:val="0"/>
                <w:numId w:val="25"/>
              </w:numPr>
              <w:spacing w:after="0"/>
              <w:rPr>
                <w:rFonts w:cs="Symbol"/>
                <w:sz w:val="18"/>
                <w:szCs w:val="18"/>
              </w:rPr>
            </w:pPr>
            <w:r w:rsidRPr="00BD15C0">
              <w:rPr>
                <w:rFonts w:cs="Symbol"/>
                <w:sz w:val="18"/>
                <w:szCs w:val="18"/>
              </w:rPr>
              <w:t>251</w:t>
            </w:r>
          </w:p>
        </w:tc>
        <w:tc>
          <w:tcPr>
            <w:tcW w:w="4140" w:type="dxa"/>
            <w:shd w:val="clear" w:color="auto" w:fill="auto"/>
          </w:tcPr>
          <w:p w14:paraId="6D908FB0" w14:textId="114E433E" w:rsidR="00576B53" w:rsidRPr="00BD15C0" w:rsidRDefault="00576B53" w:rsidP="00576B53">
            <w:pPr>
              <w:spacing w:after="0"/>
              <w:rPr>
                <w:rFonts w:eastAsia="Arial" w:cs="Symbol"/>
                <w:sz w:val="18"/>
                <w:szCs w:val="18"/>
              </w:rPr>
            </w:pPr>
            <w:r w:rsidRPr="00BD15C0">
              <w:rPr>
                <w:rFonts w:cs="Symbol"/>
                <w:sz w:val="18"/>
                <w:szCs w:val="18"/>
              </w:rPr>
              <w:t>Have access to and copy, at reasonable times, any records that must be kept under the conditions of this permit;</w:t>
            </w:r>
          </w:p>
        </w:tc>
        <w:tc>
          <w:tcPr>
            <w:tcW w:w="2790" w:type="dxa"/>
            <w:shd w:val="clear" w:color="auto" w:fill="auto"/>
          </w:tcPr>
          <w:p w14:paraId="5711CA1A" w14:textId="77777777" w:rsidR="00576B53" w:rsidRPr="00BD15C0" w:rsidRDefault="00576B53" w:rsidP="00576B53">
            <w:pPr>
              <w:spacing w:after="0"/>
              <w:rPr>
                <w:rFonts w:cs="Symbol"/>
                <w:sz w:val="18"/>
                <w:szCs w:val="18"/>
              </w:rPr>
            </w:pPr>
            <w:r w:rsidRPr="00BD15C0">
              <w:rPr>
                <w:rFonts w:cs="Symbol"/>
                <w:sz w:val="18"/>
                <w:szCs w:val="18"/>
              </w:rPr>
              <w:t>40 CFR 144.51(i)(2)</w:t>
            </w:r>
          </w:p>
          <w:p w14:paraId="5DE5517D" w14:textId="726245A6" w:rsidR="00576B53" w:rsidRPr="00BD15C0" w:rsidRDefault="00576B53" w:rsidP="00576B53">
            <w:pPr>
              <w:spacing w:after="0"/>
              <w:rPr>
                <w:rFonts w:eastAsia="Arial" w:cs="Symbol"/>
                <w:sz w:val="18"/>
                <w:szCs w:val="18"/>
              </w:rPr>
            </w:pPr>
            <w:r w:rsidRPr="00BD15C0">
              <w:rPr>
                <w:rFonts w:cs="Symbol"/>
                <w:sz w:val="18"/>
                <w:szCs w:val="18"/>
              </w:rPr>
              <w:t>(See also 145.11(a)(19))</w:t>
            </w:r>
          </w:p>
        </w:tc>
        <w:tc>
          <w:tcPr>
            <w:tcW w:w="3960" w:type="dxa"/>
            <w:shd w:val="clear" w:color="auto" w:fill="auto"/>
          </w:tcPr>
          <w:p w14:paraId="2DD0ECCC" w14:textId="7DB2804A" w:rsidR="00576B53" w:rsidRPr="00E601A6" w:rsidRDefault="00576B53" w:rsidP="00576B53">
            <w:pPr>
              <w:pStyle w:val="NoSpacing"/>
              <w:rPr>
                <w:rFonts w:ascii="Calibri" w:hAnsi="Calibri" w:cs="Symbol"/>
                <w:color w:val="000000"/>
                <w:sz w:val="18"/>
                <w:szCs w:val="18"/>
                <w:lang w:eastAsia="zh-CN"/>
              </w:rPr>
            </w:pPr>
            <w:r w:rsidRPr="00E601A6">
              <w:rPr>
                <w:rFonts w:ascii="Calibri" w:hAnsi="Calibri" w:cs="Symbol"/>
                <w:b/>
                <w:sz w:val="18"/>
                <w:szCs w:val="18"/>
              </w:rPr>
              <w:t>§5.206(o)(2)(I)(ii)</w:t>
            </w:r>
            <w:r w:rsidRPr="00E601A6">
              <w:rPr>
                <w:rFonts w:ascii="Calibri" w:hAnsi="Calibri" w:cs="Symbol"/>
                <w:color w:val="000000"/>
                <w:sz w:val="18"/>
                <w:szCs w:val="18"/>
                <w:lang w:eastAsia="zh-CN"/>
              </w:rPr>
              <w:t xml:space="preserve"> have access to and copy, during reasonable working hours, any records required to be kept under the conditions of the </w:t>
            </w:r>
            <w:proofErr w:type="gramStart"/>
            <w:r w:rsidRPr="00E601A6">
              <w:rPr>
                <w:rFonts w:ascii="Calibri" w:hAnsi="Calibri" w:cs="Symbol"/>
                <w:color w:val="000000"/>
                <w:sz w:val="18"/>
                <w:szCs w:val="18"/>
                <w:lang w:eastAsia="zh-CN"/>
              </w:rPr>
              <w:t>permit;</w:t>
            </w:r>
            <w:proofErr w:type="gramEnd"/>
          </w:p>
          <w:p w14:paraId="43192494" w14:textId="77777777" w:rsidR="00576B53" w:rsidRPr="00E601A6" w:rsidRDefault="00576B53" w:rsidP="00576B53">
            <w:pPr>
              <w:pStyle w:val="NoSpacing"/>
              <w:rPr>
                <w:rFonts w:ascii="Calibri" w:eastAsia="Arial" w:hAnsi="Calibri" w:cs="Symbol"/>
                <w:b/>
                <w:sz w:val="18"/>
                <w:szCs w:val="18"/>
              </w:rPr>
            </w:pPr>
          </w:p>
          <w:p w14:paraId="369D0CC5" w14:textId="77777777" w:rsidR="00576B53" w:rsidRPr="00E601A6" w:rsidRDefault="00576B53" w:rsidP="00576B53">
            <w:pPr>
              <w:pStyle w:val="NoSpacing"/>
              <w:rPr>
                <w:rFonts w:ascii="Calibri" w:eastAsia="Arial" w:hAnsi="Calibri" w:cs="Symbol"/>
                <w:b/>
                <w:sz w:val="18"/>
                <w:szCs w:val="18"/>
              </w:rPr>
            </w:pPr>
            <w:r w:rsidRPr="00E601A6">
              <w:rPr>
                <w:rFonts w:ascii="Calibri" w:eastAsia="Arial" w:hAnsi="Calibri" w:cs="Symbol"/>
                <w:b/>
                <w:sz w:val="18"/>
                <w:szCs w:val="18"/>
              </w:rPr>
              <w:t xml:space="preserve">See also Texas Water Code, Chapter 27, </w:t>
            </w:r>
          </w:p>
          <w:p w14:paraId="41FFB496" w14:textId="77777777" w:rsidR="00576B53" w:rsidRPr="00E601A6" w:rsidRDefault="00576B53" w:rsidP="00576B53">
            <w:pPr>
              <w:pStyle w:val="NoSpacing"/>
              <w:rPr>
                <w:rFonts w:ascii="Calibri" w:hAnsi="Calibri" w:cs="Symbol"/>
                <w:sz w:val="18"/>
                <w:szCs w:val="18"/>
              </w:rPr>
            </w:pPr>
            <w:r w:rsidRPr="00E601A6">
              <w:rPr>
                <w:rFonts w:ascii="Calibri" w:eastAsia="Arial" w:hAnsi="Calibri" w:cs="Symbol"/>
                <w:b/>
                <w:sz w:val="18"/>
                <w:szCs w:val="18"/>
              </w:rPr>
              <w:t>§2</w:t>
            </w:r>
            <w:r w:rsidRPr="00E601A6">
              <w:rPr>
                <w:rFonts w:ascii="Calibri" w:hAnsi="Calibri" w:cs="Symbol"/>
                <w:b/>
                <w:sz w:val="18"/>
                <w:szCs w:val="18"/>
              </w:rPr>
              <w:t xml:space="preserve">7.071.  </w:t>
            </w:r>
            <w:r w:rsidRPr="00E601A6">
              <w:rPr>
                <w:rFonts w:ascii="Calibri" w:hAnsi="Calibri" w:cs="Symbol"/>
                <w:sz w:val="18"/>
                <w:szCs w:val="18"/>
              </w:rPr>
              <w:t>POWER TO ENTER PROPERTY.</w:t>
            </w:r>
          </w:p>
          <w:p w14:paraId="417420AC" w14:textId="09BFC23A" w:rsidR="00576B53" w:rsidRPr="00BD15C0" w:rsidRDefault="00576B53" w:rsidP="00576B53">
            <w:pPr>
              <w:spacing w:after="0"/>
              <w:rPr>
                <w:rFonts w:eastAsia="Arial" w:cs="Symbol"/>
                <w:sz w:val="18"/>
                <w:szCs w:val="18"/>
              </w:rPr>
            </w:pPr>
            <w:r w:rsidRPr="00BD15C0">
              <w:rPr>
                <w:rFonts w:eastAsia="Arial" w:cs="Symbol"/>
                <w:b/>
                <w:sz w:val="18"/>
                <w:szCs w:val="18"/>
              </w:rPr>
              <w:t>§</w:t>
            </w:r>
            <w:r w:rsidRPr="00BD15C0">
              <w:rPr>
                <w:rFonts w:cs="Symbol"/>
                <w:b/>
                <w:sz w:val="18"/>
                <w:szCs w:val="18"/>
              </w:rPr>
              <w:t xml:space="preserve">27.072.  </w:t>
            </w:r>
            <w:r w:rsidRPr="00BD15C0">
              <w:rPr>
                <w:rFonts w:cs="Symbol"/>
                <w:sz w:val="18"/>
                <w:szCs w:val="18"/>
              </w:rPr>
              <w:t>POWER TO EXAMINE RECORDS.</w:t>
            </w:r>
          </w:p>
        </w:tc>
        <w:tc>
          <w:tcPr>
            <w:tcW w:w="2341" w:type="dxa"/>
          </w:tcPr>
          <w:p w14:paraId="1F162E6B" w14:textId="1705AE0A" w:rsidR="00576B53" w:rsidRPr="00BD15C0" w:rsidRDefault="00576B53" w:rsidP="00576B53">
            <w:pPr>
              <w:spacing w:after="0"/>
              <w:rPr>
                <w:rFonts w:eastAsia="Arial" w:cs="Symbol"/>
                <w:sz w:val="18"/>
                <w:szCs w:val="18"/>
              </w:rPr>
            </w:pPr>
            <w:r w:rsidRPr="00893CAC">
              <w:rPr>
                <w:rFonts w:eastAsia="Arial" w:cs="Symbol"/>
                <w:sz w:val="18"/>
                <w:szCs w:val="18"/>
              </w:rPr>
              <w:t>Similar intent to the CFR.</w:t>
            </w:r>
          </w:p>
        </w:tc>
        <w:tc>
          <w:tcPr>
            <w:tcW w:w="1979" w:type="dxa"/>
          </w:tcPr>
          <w:p w14:paraId="30FF80BC" w14:textId="77777777" w:rsidR="00576B53" w:rsidRPr="00BD15C0" w:rsidRDefault="00576B53" w:rsidP="00576B53">
            <w:pPr>
              <w:spacing w:after="0"/>
              <w:rPr>
                <w:rFonts w:eastAsia="Arial" w:cs="Symbol"/>
                <w:sz w:val="18"/>
                <w:szCs w:val="18"/>
              </w:rPr>
            </w:pPr>
          </w:p>
        </w:tc>
        <w:tc>
          <w:tcPr>
            <w:tcW w:w="2836" w:type="dxa"/>
          </w:tcPr>
          <w:p w14:paraId="5D526ECE" w14:textId="2A0B5093" w:rsidR="00576B53" w:rsidRPr="00BD15C0" w:rsidRDefault="00576B53" w:rsidP="00576B53">
            <w:pPr>
              <w:spacing w:after="0"/>
              <w:rPr>
                <w:rFonts w:eastAsia="Arial" w:cs="Symbol"/>
                <w:sz w:val="18"/>
                <w:szCs w:val="18"/>
              </w:rPr>
            </w:pPr>
          </w:p>
        </w:tc>
      </w:tr>
      <w:tr w:rsidR="00576B53" w:rsidRPr="00BD15C0" w14:paraId="75616A28" w14:textId="3E71B20C" w:rsidTr="00986D68">
        <w:trPr>
          <w:cantSplit/>
          <w:trHeight w:val="139"/>
          <w:jc w:val="center"/>
        </w:trPr>
        <w:tc>
          <w:tcPr>
            <w:tcW w:w="805" w:type="dxa"/>
          </w:tcPr>
          <w:p w14:paraId="04280AFC" w14:textId="534F1FCF" w:rsidR="00576B53" w:rsidRPr="00BD15C0" w:rsidRDefault="00576B53" w:rsidP="00576B53">
            <w:pPr>
              <w:pStyle w:val="ListParagraph"/>
              <w:numPr>
                <w:ilvl w:val="0"/>
                <w:numId w:val="25"/>
              </w:numPr>
              <w:spacing w:after="0"/>
              <w:rPr>
                <w:rFonts w:cs="Symbol"/>
                <w:sz w:val="18"/>
                <w:szCs w:val="18"/>
              </w:rPr>
            </w:pPr>
            <w:r w:rsidRPr="00BD15C0">
              <w:rPr>
                <w:rFonts w:cs="Symbol"/>
                <w:sz w:val="18"/>
                <w:szCs w:val="18"/>
              </w:rPr>
              <w:t>252</w:t>
            </w:r>
          </w:p>
        </w:tc>
        <w:tc>
          <w:tcPr>
            <w:tcW w:w="4140" w:type="dxa"/>
            <w:shd w:val="clear" w:color="auto" w:fill="auto"/>
          </w:tcPr>
          <w:p w14:paraId="4A7C87A8" w14:textId="136AD2DC" w:rsidR="00576B53" w:rsidRPr="00BD15C0" w:rsidRDefault="00576B53" w:rsidP="00576B53">
            <w:pPr>
              <w:spacing w:after="0"/>
              <w:rPr>
                <w:rFonts w:eastAsia="Arial" w:cs="Symbol"/>
                <w:sz w:val="18"/>
                <w:szCs w:val="18"/>
              </w:rPr>
            </w:pPr>
            <w:r w:rsidRPr="00BD15C0">
              <w:rPr>
                <w:rFonts w:cs="Symbol"/>
                <w:sz w:val="18"/>
                <w:szCs w:val="18"/>
              </w:rPr>
              <w:t>Inspect at reasonable times any facilities, equipment (including monitoring and control equipment), practices, or operations regulated or required under this permit; and</w:t>
            </w:r>
          </w:p>
        </w:tc>
        <w:tc>
          <w:tcPr>
            <w:tcW w:w="2790" w:type="dxa"/>
            <w:shd w:val="clear" w:color="auto" w:fill="auto"/>
          </w:tcPr>
          <w:p w14:paraId="22EDC762" w14:textId="77777777" w:rsidR="00576B53" w:rsidRPr="00BD15C0" w:rsidRDefault="00576B53" w:rsidP="00576B53">
            <w:pPr>
              <w:spacing w:after="0"/>
              <w:rPr>
                <w:rFonts w:cs="Symbol"/>
                <w:sz w:val="18"/>
                <w:szCs w:val="18"/>
              </w:rPr>
            </w:pPr>
            <w:r w:rsidRPr="00BD15C0">
              <w:rPr>
                <w:rFonts w:cs="Symbol"/>
                <w:sz w:val="18"/>
                <w:szCs w:val="18"/>
              </w:rPr>
              <w:t>40 CFR 144.51(i)(3)</w:t>
            </w:r>
          </w:p>
          <w:p w14:paraId="266D1638" w14:textId="149510E3" w:rsidR="00576B53" w:rsidRPr="00BD15C0" w:rsidRDefault="00576B53" w:rsidP="00576B53">
            <w:pPr>
              <w:spacing w:after="0"/>
              <w:rPr>
                <w:rFonts w:eastAsia="Arial" w:cs="Symbol"/>
                <w:sz w:val="18"/>
                <w:szCs w:val="18"/>
              </w:rPr>
            </w:pPr>
            <w:r w:rsidRPr="00BD15C0">
              <w:rPr>
                <w:rFonts w:cs="Symbol"/>
                <w:sz w:val="18"/>
                <w:szCs w:val="18"/>
              </w:rPr>
              <w:t>(See also 145.11(a)(19))</w:t>
            </w:r>
          </w:p>
        </w:tc>
        <w:tc>
          <w:tcPr>
            <w:tcW w:w="3960" w:type="dxa"/>
            <w:shd w:val="clear" w:color="auto" w:fill="auto"/>
          </w:tcPr>
          <w:p w14:paraId="384E4020" w14:textId="440C1F97" w:rsidR="00576B53" w:rsidRPr="00E601A6" w:rsidRDefault="00576B53" w:rsidP="00576B53">
            <w:pPr>
              <w:pStyle w:val="NoSpacing"/>
              <w:rPr>
                <w:rFonts w:ascii="Calibri" w:hAnsi="Calibri" w:cs="Symbol"/>
                <w:color w:val="000000"/>
                <w:sz w:val="18"/>
                <w:szCs w:val="18"/>
                <w:lang w:eastAsia="zh-CN"/>
              </w:rPr>
            </w:pPr>
            <w:r w:rsidRPr="00E601A6">
              <w:rPr>
                <w:rFonts w:ascii="Calibri" w:hAnsi="Calibri" w:cs="Symbol"/>
                <w:b/>
                <w:sz w:val="18"/>
                <w:szCs w:val="18"/>
              </w:rPr>
              <w:t xml:space="preserve">§5.206(o)(2)(I)(iii) </w:t>
            </w:r>
            <w:r w:rsidRPr="00E601A6">
              <w:rPr>
                <w:rFonts w:ascii="Calibri" w:hAnsi="Calibri" w:cs="Symbol"/>
                <w:color w:val="000000"/>
                <w:sz w:val="18"/>
                <w:szCs w:val="18"/>
                <w:lang w:eastAsia="zh-CN"/>
              </w:rPr>
              <w:t xml:space="preserve">inspect any facilities, equipment (including monitoring and control equipment), practices, or operations regulated or required under the permit; and </w:t>
            </w:r>
          </w:p>
          <w:p w14:paraId="498D99B6" w14:textId="7A229790" w:rsidR="00576B53" w:rsidRPr="00E601A6" w:rsidRDefault="00576B53" w:rsidP="00576B53">
            <w:pPr>
              <w:pStyle w:val="NoSpacing"/>
              <w:rPr>
                <w:rFonts w:ascii="Calibri" w:hAnsi="Calibri" w:cs="Symbol"/>
                <w:color w:val="000000"/>
                <w:sz w:val="18"/>
                <w:szCs w:val="18"/>
                <w:lang w:eastAsia="zh-CN"/>
              </w:rPr>
            </w:pPr>
          </w:p>
          <w:p w14:paraId="584EC7D6" w14:textId="77777777" w:rsidR="00576B53" w:rsidRPr="00E601A6" w:rsidRDefault="00576B53" w:rsidP="00576B53">
            <w:pPr>
              <w:pStyle w:val="NoSpacing"/>
              <w:rPr>
                <w:rFonts w:ascii="Calibri" w:eastAsia="Arial" w:hAnsi="Calibri" w:cs="Symbol"/>
                <w:b/>
                <w:sz w:val="18"/>
                <w:szCs w:val="18"/>
              </w:rPr>
            </w:pPr>
            <w:r w:rsidRPr="00E601A6">
              <w:rPr>
                <w:rFonts w:ascii="Calibri" w:eastAsia="Arial" w:hAnsi="Calibri" w:cs="Symbol"/>
                <w:b/>
                <w:sz w:val="18"/>
                <w:szCs w:val="18"/>
              </w:rPr>
              <w:t xml:space="preserve">See also Texas Water Code, Chapter 27, </w:t>
            </w:r>
          </w:p>
          <w:p w14:paraId="61554C15" w14:textId="77777777" w:rsidR="00576B53" w:rsidRPr="00E601A6" w:rsidRDefault="00576B53" w:rsidP="00576B53">
            <w:pPr>
              <w:pStyle w:val="NoSpacing"/>
              <w:rPr>
                <w:rFonts w:ascii="Calibri" w:hAnsi="Calibri" w:cs="Symbol"/>
                <w:sz w:val="18"/>
                <w:szCs w:val="18"/>
              </w:rPr>
            </w:pPr>
            <w:r w:rsidRPr="00E601A6">
              <w:rPr>
                <w:rFonts w:ascii="Calibri" w:eastAsia="Arial" w:hAnsi="Calibri" w:cs="Symbol"/>
                <w:b/>
                <w:sz w:val="18"/>
                <w:szCs w:val="18"/>
              </w:rPr>
              <w:t>§2</w:t>
            </w:r>
            <w:r w:rsidRPr="00E601A6">
              <w:rPr>
                <w:rFonts w:ascii="Calibri" w:hAnsi="Calibri" w:cs="Symbol"/>
                <w:b/>
                <w:sz w:val="18"/>
                <w:szCs w:val="18"/>
              </w:rPr>
              <w:t xml:space="preserve">7.071.  </w:t>
            </w:r>
            <w:r w:rsidRPr="00E601A6">
              <w:rPr>
                <w:rFonts w:ascii="Calibri" w:hAnsi="Calibri" w:cs="Symbol"/>
                <w:sz w:val="18"/>
                <w:szCs w:val="18"/>
              </w:rPr>
              <w:t>POWER TO ENTER PROPERTY.</w:t>
            </w:r>
          </w:p>
          <w:p w14:paraId="41FA222F" w14:textId="2054BEB0" w:rsidR="00576B53" w:rsidRPr="00BD15C0" w:rsidRDefault="00576B53" w:rsidP="00576B53">
            <w:pPr>
              <w:spacing w:after="0"/>
              <w:rPr>
                <w:rFonts w:eastAsia="Arial" w:cs="Symbol"/>
                <w:sz w:val="18"/>
                <w:szCs w:val="18"/>
              </w:rPr>
            </w:pPr>
            <w:r w:rsidRPr="00BD15C0">
              <w:rPr>
                <w:rFonts w:eastAsia="Arial" w:cs="Symbol"/>
                <w:b/>
                <w:sz w:val="18"/>
                <w:szCs w:val="18"/>
              </w:rPr>
              <w:t>§</w:t>
            </w:r>
            <w:r w:rsidRPr="00BD15C0">
              <w:rPr>
                <w:rFonts w:cs="Symbol"/>
                <w:b/>
                <w:sz w:val="18"/>
                <w:szCs w:val="18"/>
              </w:rPr>
              <w:t xml:space="preserve">27.072.  </w:t>
            </w:r>
            <w:r w:rsidRPr="00BD15C0">
              <w:rPr>
                <w:rFonts w:cs="Symbol"/>
                <w:sz w:val="18"/>
                <w:szCs w:val="18"/>
              </w:rPr>
              <w:t>POWER TO EXAMINE RECORDS.</w:t>
            </w:r>
          </w:p>
        </w:tc>
        <w:tc>
          <w:tcPr>
            <w:tcW w:w="2341" w:type="dxa"/>
          </w:tcPr>
          <w:p w14:paraId="33FE35A0" w14:textId="4FF2642A" w:rsidR="00576B53" w:rsidRPr="00BD15C0" w:rsidRDefault="00576B53" w:rsidP="00576B53">
            <w:pPr>
              <w:spacing w:after="0"/>
              <w:rPr>
                <w:rFonts w:eastAsia="Arial" w:cs="Symbol"/>
                <w:sz w:val="18"/>
                <w:szCs w:val="18"/>
              </w:rPr>
            </w:pPr>
            <w:r w:rsidRPr="00BD15C0">
              <w:rPr>
                <w:rFonts w:eastAsia="Arial" w:cs="Symbol"/>
                <w:sz w:val="18"/>
                <w:szCs w:val="18"/>
              </w:rPr>
              <w:t>S</w:t>
            </w:r>
            <w:r>
              <w:rPr>
                <w:rFonts w:eastAsia="Arial" w:cs="Symbol"/>
                <w:sz w:val="18"/>
                <w:szCs w:val="18"/>
              </w:rPr>
              <w:t xml:space="preserve">imilar intent to </w:t>
            </w:r>
            <w:r w:rsidRPr="00BD15C0">
              <w:rPr>
                <w:rFonts w:eastAsia="Arial" w:cs="Symbol"/>
                <w:sz w:val="18"/>
                <w:szCs w:val="18"/>
              </w:rPr>
              <w:t>the CFR.</w:t>
            </w:r>
          </w:p>
        </w:tc>
        <w:tc>
          <w:tcPr>
            <w:tcW w:w="1979" w:type="dxa"/>
          </w:tcPr>
          <w:p w14:paraId="3A5BF8B7" w14:textId="77777777" w:rsidR="00576B53" w:rsidRPr="00BD15C0" w:rsidRDefault="00576B53" w:rsidP="00576B53">
            <w:pPr>
              <w:spacing w:after="0"/>
              <w:rPr>
                <w:rFonts w:eastAsia="Arial" w:cs="Symbol"/>
                <w:sz w:val="18"/>
                <w:szCs w:val="18"/>
              </w:rPr>
            </w:pPr>
          </w:p>
        </w:tc>
        <w:tc>
          <w:tcPr>
            <w:tcW w:w="2836" w:type="dxa"/>
          </w:tcPr>
          <w:p w14:paraId="7C433297" w14:textId="45CB90ED" w:rsidR="00576B53" w:rsidRDefault="00576B53" w:rsidP="00576B53">
            <w:pPr>
              <w:spacing w:after="0"/>
              <w:rPr>
                <w:rFonts w:eastAsia="Arial" w:cs="Symbol"/>
                <w:sz w:val="18"/>
                <w:szCs w:val="18"/>
              </w:rPr>
            </w:pPr>
            <w:r w:rsidRPr="00BD15C0">
              <w:rPr>
                <w:rFonts w:eastAsia="Arial" w:cs="Symbol"/>
                <w:sz w:val="18"/>
                <w:szCs w:val="18"/>
              </w:rPr>
              <w:t>The state requirement does not include “reasonable times” for inspections, but this does not affect stringency.</w:t>
            </w:r>
          </w:p>
          <w:p w14:paraId="2AC84EB4" w14:textId="2CCF9A99" w:rsidR="00576B53" w:rsidRPr="00BD15C0" w:rsidRDefault="00576B53" w:rsidP="00576B53">
            <w:pPr>
              <w:spacing w:after="0"/>
              <w:rPr>
                <w:rFonts w:eastAsia="Arial" w:cs="Symbol"/>
                <w:sz w:val="18"/>
                <w:szCs w:val="18"/>
              </w:rPr>
            </w:pPr>
          </w:p>
        </w:tc>
      </w:tr>
      <w:tr w:rsidR="00576B53" w:rsidRPr="00BD15C0" w14:paraId="5FF45423" w14:textId="618008C9" w:rsidTr="00986D68">
        <w:trPr>
          <w:cantSplit/>
          <w:trHeight w:val="139"/>
          <w:jc w:val="center"/>
        </w:trPr>
        <w:tc>
          <w:tcPr>
            <w:tcW w:w="805" w:type="dxa"/>
          </w:tcPr>
          <w:p w14:paraId="412420C5" w14:textId="31955AD4" w:rsidR="00576B53" w:rsidRPr="00BD15C0" w:rsidRDefault="00576B53" w:rsidP="00576B53">
            <w:pPr>
              <w:pStyle w:val="ListParagraph"/>
              <w:numPr>
                <w:ilvl w:val="0"/>
                <w:numId w:val="25"/>
              </w:numPr>
              <w:spacing w:after="0"/>
              <w:rPr>
                <w:rFonts w:cs="Symbol"/>
                <w:sz w:val="18"/>
                <w:szCs w:val="18"/>
              </w:rPr>
            </w:pPr>
            <w:r w:rsidRPr="00BD15C0">
              <w:rPr>
                <w:rFonts w:cs="Symbol"/>
                <w:sz w:val="18"/>
                <w:szCs w:val="18"/>
              </w:rPr>
              <w:t>253</w:t>
            </w:r>
          </w:p>
        </w:tc>
        <w:tc>
          <w:tcPr>
            <w:tcW w:w="4140" w:type="dxa"/>
            <w:shd w:val="clear" w:color="auto" w:fill="auto"/>
          </w:tcPr>
          <w:p w14:paraId="6D6D287A" w14:textId="0F3A0D7D" w:rsidR="00576B53" w:rsidRPr="00BD15C0" w:rsidRDefault="00576B53" w:rsidP="00576B53">
            <w:pPr>
              <w:spacing w:after="0"/>
              <w:rPr>
                <w:rFonts w:eastAsia="Arial" w:cs="Symbol"/>
                <w:sz w:val="18"/>
                <w:szCs w:val="18"/>
              </w:rPr>
            </w:pPr>
            <w:r w:rsidRPr="00BD15C0">
              <w:rPr>
                <w:rFonts w:cs="Symbol"/>
                <w:sz w:val="18"/>
                <w:szCs w:val="18"/>
              </w:rPr>
              <w:t>Sample or monitor at reasonable times, for the purposes of assuring permit compliance or as otherwise authorized by the SDWA, any substances or parameters at any location.</w:t>
            </w:r>
          </w:p>
        </w:tc>
        <w:tc>
          <w:tcPr>
            <w:tcW w:w="2790" w:type="dxa"/>
            <w:shd w:val="clear" w:color="auto" w:fill="auto"/>
          </w:tcPr>
          <w:p w14:paraId="1D64E179" w14:textId="77777777" w:rsidR="00576B53" w:rsidRPr="00BD15C0" w:rsidRDefault="00576B53" w:rsidP="00576B53">
            <w:pPr>
              <w:spacing w:after="0"/>
              <w:rPr>
                <w:rFonts w:cs="Symbol"/>
                <w:sz w:val="18"/>
                <w:szCs w:val="18"/>
              </w:rPr>
            </w:pPr>
            <w:r w:rsidRPr="00BD15C0">
              <w:rPr>
                <w:rFonts w:cs="Symbol"/>
                <w:sz w:val="18"/>
                <w:szCs w:val="18"/>
              </w:rPr>
              <w:t>40 CFR 144.51(i)(4)</w:t>
            </w:r>
          </w:p>
          <w:p w14:paraId="0FB6C92F" w14:textId="062D7C80" w:rsidR="00576B53" w:rsidRPr="00BD15C0" w:rsidRDefault="00576B53" w:rsidP="00576B53">
            <w:pPr>
              <w:spacing w:after="0"/>
              <w:rPr>
                <w:rFonts w:eastAsia="Arial" w:cs="Symbol"/>
                <w:sz w:val="18"/>
                <w:szCs w:val="18"/>
              </w:rPr>
            </w:pPr>
            <w:r w:rsidRPr="00BD15C0">
              <w:rPr>
                <w:rFonts w:cs="Symbol"/>
                <w:sz w:val="18"/>
                <w:szCs w:val="18"/>
              </w:rPr>
              <w:t>(See also 145.11(a)(19))</w:t>
            </w:r>
          </w:p>
        </w:tc>
        <w:tc>
          <w:tcPr>
            <w:tcW w:w="3960" w:type="dxa"/>
            <w:shd w:val="clear" w:color="auto" w:fill="auto"/>
          </w:tcPr>
          <w:p w14:paraId="1621BA06" w14:textId="75804C9A" w:rsidR="00576B53" w:rsidRPr="00E601A6" w:rsidRDefault="00576B53" w:rsidP="00576B53">
            <w:pPr>
              <w:pStyle w:val="NoSpacing"/>
              <w:rPr>
                <w:rFonts w:ascii="Calibri" w:hAnsi="Calibri" w:cs="Symbol"/>
                <w:color w:val="000000"/>
                <w:sz w:val="18"/>
                <w:szCs w:val="18"/>
                <w:lang w:eastAsia="zh-CN"/>
              </w:rPr>
            </w:pPr>
            <w:r w:rsidRPr="00E601A6">
              <w:rPr>
                <w:rFonts w:ascii="Calibri" w:hAnsi="Calibri" w:cs="Symbol"/>
                <w:b/>
                <w:sz w:val="18"/>
                <w:szCs w:val="18"/>
              </w:rPr>
              <w:t xml:space="preserve">§5.206(o)(2)(I)(iv) </w:t>
            </w:r>
            <w:r w:rsidRPr="00E601A6">
              <w:rPr>
                <w:rFonts w:ascii="Calibri" w:hAnsi="Calibri" w:cs="Symbol"/>
                <w:color w:val="000000"/>
                <w:sz w:val="18"/>
                <w:szCs w:val="18"/>
                <w:lang w:eastAsia="zh-CN"/>
              </w:rPr>
              <w:t>sample or monitor any substance or parameter for the purpose of assuring compliance with the permit or as otherwise authorized by the Texas Water Code, §27.071, or the Texas Natural Resources Code, §91.1012.</w:t>
            </w:r>
          </w:p>
          <w:p w14:paraId="26EA2B35" w14:textId="77777777" w:rsidR="00576B53" w:rsidRPr="00E601A6" w:rsidRDefault="00576B53" w:rsidP="00576B53">
            <w:pPr>
              <w:pStyle w:val="NoSpacing"/>
              <w:rPr>
                <w:rFonts w:ascii="Calibri" w:eastAsia="Arial" w:hAnsi="Calibri" w:cs="Symbol"/>
                <w:b/>
                <w:sz w:val="18"/>
                <w:szCs w:val="18"/>
              </w:rPr>
            </w:pPr>
          </w:p>
          <w:p w14:paraId="00885E7C" w14:textId="77777777" w:rsidR="00576B53" w:rsidRPr="00E601A6" w:rsidRDefault="00576B53" w:rsidP="00576B53">
            <w:pPr>
              <w:pStyle w:val="NoSpacing"/>
              <w:rPr>
                <w:rFonts w:ascii="Calibri" w:eastAsia="Arial" w:hAnsi="Calibri" w:cs="Symbol"/>
                <w:b/>
                <w:sz w:val="18"/>
                <w:szCs w:val="18"/>
              </w:rPr>
            </w:pPr>
            <w:r w:rsidRPr="00E601A6">
              <w:rPr>
                <w:rFonts w:ascii="Calibri" w:eastAsia="Arial" w:hAnsi="Calibri" w:cs="Symbol"/>
                <w:b/>
                <w:sz w:val="18"/>
                <w:szCs w:val="18"/>
              </w:rPr>
              <w:t xml:space="preserve">See also Texas Water Code, Chapter 27, </w:t>
            </w:r>
          </w:p>
          <w:p w14:paraId="0A9D6071" w14:textId="77777777" w:rsidR="00576B53" w:rsidRPr="00E601A6" w:rsidRDefault="00576B53" w:rsidP="00576B53">
            <w:pPr>
              <w:pStyle w:val="NoSpacing"/>
              <w:rPr>
                <w:rFonts w:ascii="Calibri" w:hAnsi="Calibri" w:cs="Symbol"/>
                <w:sz w:val="18"/>
                <w:szCs w:val="18"/>
              </w:rPr>
            </w:pPr>
            <w:r w:rsidRPr="00E601A6">
              <w:rPr>
                <w:rFonts w:ascii="Calibri" w:eastAsia="Arial" w:hAnsi="Calibri" w:cs="Symbol"/>
                <w:b/>
                <w:sz w:val="18"/>
                <w:szCs w:val="18"/>
              </w:rPr>
              <w:t>§2</w:t>
            </w:r>
            <w:r w:rsidRPr="00E601A6">
              <w:rPr>
                <w:rFonts w:ascii="Calibri" w:hAnsi="Calibri" w:cs="Symbol"/>
                <w:b/>
                <w:sz w:val="18"/>
                <w:szCs w:val="18"/>
              </w:rPr>
              <w:t xml:space="preserve">7.071.  </w:t>
            </w:r>
            <w:r w:rsidRPr="00E601A6">
              <w:rPr>
                <w:rFonts w:ascii="Calibri" w:hAnsi="Calibri" w:cs="Symbol"/>
                <w:sz w:val="18"/>
                <w:szCs w:val="18"/>
              </w:rPr>
              <w:t>POWER TO ENTER PROPERTY.</w:t>
            </w:r>
          </w:p>
          <w:p w14:paraId="7250C319" w14:textId="528974AA" w:rsidR="00576B53" w:rsidRPr="00BD15C0" w:rsidRDefault="00576B53" w:rsidP="00576B53">
            <w:pPr>
              <w:spacing w:after="0"/>
              <w:rPr>
                <w:rFonts w:eastAsia="Arial" w:cs="Symbol"/>
                <w:sz w:val="18"/>
                <w:szCs w:val="18"/>
              </w:rPr>
            </w:pPr>
            <w:r w:rsidRPr="00BD15C0">
              <w:rPr>
                <w:rFonts w:eastAsia="Arial" w:cs="Symbol"/>
                <w:b/>
                <w:sz w:val="18"/>
                <w:szCs w:val="18"/>
              </w:rPr>
              <w:t>§</w:t>
            </w:r>
            <w:r w:rsidRPr="00BD15C0">
              <w:rPr>
                <w:rFonts w:cs="Symbol"/>
                <w:b/>
                <w:sz w:val="18"/>
                <w:szCs w:val="18"/>
              </w:rPr>
              <w:t xml:space="preserve">27.072.  </w:t>
            </w:r>
            <w:r w:rsidRPr="00BD15C0">
              <w:rPr>
                <w:rFonts w:cs="Symbol"/>
                <w:sz w:val="18"/>
                <w:szCs w:val="18"/>
              </w:rPr>
              <w:t>POWER TO EXAMINE RECORDS.</w:t>
            </w:r>
          </w:p>
        </w:tc>
        <w:tc>
          <w:tcPr>
            <w:tcW w:w="2341" w:type="dxa"/>
          </w:tcPr>
          <w:p w14:paraId="1F598AAC" w14:textId="20F97162" w:rsidR="00576B53" w:rsidRPr="00BD15C0" w:rsidRDefault="00576B53" w:rsidP="00576B53">
            <w:pPr>
              <w:spacing w:after="0"/>
              <w:rPr>
                <w:rFonts w:eastAsia="Arial" w:cs="Symbol"/>
                <w:sz w:val="18"/>
                <w:szCs w:val="18"/>
              </w:rPr>
            </w:pPr>
            <w:r w:rsidRPr="00BD15C0">
              <w:rPr>
                <w:rFonts w:eastAsia="Arial" w:cs="Symbol"/>
                <w:sz w:val="18"/>
                <w:szCs w:val="18"/>
              </w:rPr>
              <w:t>S</w:t>
            </w:r>
            <w:r>
              <w:rPr>
                <w:rFonts w:eastAsia="Arial" w:cs="Symbol"/>
                <w:sz w:val="18"/>
                <w:szCs w:val="18"/>
              </w:rPr>
              <w:t xml:space="preserve">imilar intent to </w:t>
            </w:r>
            <w:r w:rsidRPr="00BD15C0">
              <w:rPr>
                <w:rFonts w:eastAsia="Arial" w:cs="Symbol"/>
                <w:sz w:val="18"/>
                <w:szCs w:val="18"/>
              </w:rPr>
              <w:t>the CFR.</w:t>
            </w:r>
          </w:p>
        </w:tc>
        <w:tc>
          <w:tcPr>
            <w:tcW w:w="1979" w:type="dxa"/>
          </w:tcPr>
          <w:p w14:paraId="4929B43D" w14:textId="77777777" w:rsidR="00576B53" w:rsidRPr="00BD15C0" w:rsidRDefault="00576B53" w:rsidP="00576B53">
            <w:pPr>
              <w:spacing w:after="0"/>
              <w:rPr>
                <w:rFonts w:eastAsia="Arial" w:cs="Symbol"/>
                <w:sz w:val="18"/>
                <w:szCs w:val="18"/>
              </w:rPr>
            </w:pPr>
          </w:p>
        </w:tc>
        <w:tc>
          <w:tcPr>
            <w:tcW w:w="2836" w:type="dxa"/>
          </w:tcPr>
          <w:p w14:paraId="17EA1F94" w14:textId="77777777" w:rsidR="00576B53" w:rsidRDefault="00576B53" w:rsidP="00576B53">
            <w:pPr>
              <w:spacing w:after="0"/>
              <w:rPr>
                <w:rFonts w:eastAsia="Arial" w:cs="Symbol"/>
                <w:sz w:val="18"/>
                <w:szCs w:val="18"/>
              </w:rPr>
            </w:pPr>
            <w:r w:rsidRPr="00BD15C0">
              <w:rPr>
                <w:rFonts w:eastAsia="Arial" w:cs="Symbol"/>
                <w:sz w:val="18"/>
                <w:szCs w:val="18"/>
              </w:rPr>
              <w:t>The state requirement does not include “reasonable times” for inspections, but this does not affect stringency</w:t>
            </w:r>
          </w:p>
          <w:p w14:paraId="07DDE61B" w14:textId="207AB45B" w:rsidR="00576B53" w:rsidRPr="00BD15C0" w:rsidRDefault="00576B53" w:rsidP="00576B53">
            <w:pPr>
              <w:spacing w:after="0"/>
              <w:rPr>
                <w:rFonts w:eastAsia="Arial" w:cs="Symbol"/>
                <w:sz w:val="18"/>
                <w:szCs w:val="18"/>
              </w:rPr>
            </w:pPr>
          </w:p>
        </w:tc>
      </w:tr>
      <w:tr w:rsidR="00576B53" w:rsidRPr="00BD15C0" w14:paraId="7BA87104" w14:textId="66D1608A" w:rsidTr="00986D68">
        <w:trPr>
          <w:cantSplit/>
          <w:trHeight w:val="139"/>
          <w:jc w:val="center"/>
        </w:trPr>
        <w:tc>
          <w:tcPr>
            <w:tcW w:w="805" w:type="dxa"/>
          </w:tcPr>
          <w:p w14:paraId="71E6297D" w14:textId="13CAC595" w:rsidR="00576B53" w:rsidRPr="00BD15C0" w:rsidRDefault="00576B53" w:rsidP="00576B53">
            <w:pPr>
              <w:pStyle w:val="ListParagraph"/>
              <w:numPr>
                <w:ilvl w:val="0"/>
                <w:numId w:val="25"/>
              </w:numPr>
              <w:spacing w:after="0"/>
              <w:rPr>
                <w:rFonts w:cs="Symbol"/>
                <w:sz w:val="18"/>
                <w:szCs w:val="18"/>
              </w:rPr>
            </w:pPr>
            <w:r w:rsidRPr="00BD15C0">
              <w:rPr>
                <w:rFonts w:cs="Symbol"/>
                <w:sz w:val="18"/>
                <w:szCs w:val="18"/>
              </w:rPr>
              <w:lastRenderedPageBreak/>
              <w:t>254</w:t>
            </w:r>
          </w:p>
        </w:tc>
        <w:bookmarkEnd w:id="59"/>
        <w:tc>
          <w:tcPr>
            <w:tcW w:w="4140" w:type="dxa"/>
            <w:shd w:val="clear" w:color="auto" w:fill="auto"/>
          </w:tcPr>
          <w:p w14:paraId="4298220B" w14:textId="2209ED6D" w:rsidR="00576B53" w:rsidRPr="00BD15C0" w:rsidRDefault="00576B53" w:rsidP="00576B53">
            <w:pPr>
              <w:spacing w:after="0"/>
              <w:rPr>
                <w:rFonts w:eastAsia="Arial" w:cs="Symbol"/>
                <w:sz w:val="18"/>
                <w:szCs w:val="18"/>
              </w:rPr>
            </w:pPr>
            <w:r w:rsidRPr="00BD15C0">
              <w:rPr>
                <w:rFonts w:cs="Symbol"/>
                <w:sz w:val="18"/>
                <w:szCs w:val="18"/>
              </w:rPr>
              <w:t>Monitoring and records. (1) Samples and measurements taken for the purpose of monitoring shall be representative of the monitored activity.</w:t>
            </w:r>
          </w:p>
        </w:tc>
        <w:tc>
          <w:tcPr>
            <w:tcW w:w="2790" w:type="dxa"/>
            <w:shd w:val="clear" w:color="auto" w:fill="auto"/>
          </w:tcPr>
          <w:p w14:paraId="3A7D9E39" w14:textId="77777777" w:rsidR="00576B53" w:rsidRPr="00BD15C0" w:rsidRDefault="00576B53" w:rsidP="00576B53">
            <w:pPr>
              <w:spacing w:after="0"/>
              <w:rPr>
                <w:rFonts w:cs="Symbol"/>
                <w:sz w:val="18"/>
                <w:szCs w:val="18"/>
              </w:rPr>
            </w:pPr>
            <w:r w:rsidRPr="00BD15C0">
              <w:rPr>
                <w:rFonts w:cs="Symbol"/>
                <w:sz w:val="18"/>
                <w:szCs w:val="18"/>
              </w:rPr>
              <w:t>40 CFR 144.51(j)(1)</w:t>
            </w:r>
          </w:p>
          <w:p w14:paraId="615ED6E9" w14:textId="4AED949C" w:rsidR="00576B53" w:rsidRPr="00BD15C0" w:rsidRDefault="00576B53" w:rsidP="00576B53">
            <w:pPr>
              <w:spacing w:after="0"/>
              <w:rPr>
                <w:rFonts w:eastAsia="Arial" w:cs="Symbol"/>
                <w:sz w:val="18"/>
                <w:szCs w:val="18"/>
              </w:rPr>
            </w:pPr>
            <w:r w:rsidRPr="00BD15C0">
              <w:rPr>
                <w:rFonts w:cs="Symbol"/>
                <w:sz w:val="18"/>
                <w:szCs w:val="18"/>
              </w:rPr>
              <w:t>(See also 145.11(a)(19))</w:t>
            </w:r>
          </w:p>
        </w:tc>
        <w:tc>
          <w:tcPr>
            <w:tcW w:w="3960" w:type="dxa"/>
            <w:shd w:val="clear" w:color="auto" w:fill="auto"/>
          </w:tcPr>
          <w:p w14:paraId="43C7766C" w14:textId="695874BF" w:rsidR="00576B53" w:rsidRPr="00BD15C0" w:rsidRDefault="00576B53" w:rsidP="00576B53">
            <w:pPr>
              <w:autoSpaceDE w:val="0"/>
              <w:autoSpaceDN w:val="0"/>
              <w:adjustRightInd w:val="0"/>
              <w:spacing w:after="0"/>
              <w:rPr>
                <w:rFonts w:cs="Symbol"/>
                <w:b/>
                <w:sz w:val="18"/>
                <w:szCs w:val="18"/>
                <w:lang w:eastAsia="zh-CN"/>
              </w:rPr>
            </w:pPr>
            <w:r w:rsidRPr="00BD15C0">
              <w:rPr>
                <w:rFonts w:cs="Symbol"/>
                <w:b/>
                <w:sz w:val="18"/>
                <w:szCs w:val="18"/>
                <w:lang w:eastAsia="zh-CN"/>
              </w:rPr>
              <w:t>§5.206(e) Monitoring, sampling, and testing requirements.</w:t>
            </w:r>
          </w:p>
          <w:p w14:paraId="5616E3C7" w14:textId="63277C3A" w:rsidR="00576B53" w:rsidRPr="00BD15C0" w:rsidRDefault="00576B53" w:rsidP="00576B53">
            <w:pPr>
              <w:autoSpaceDE w:val="0"/>
              <w:autoSpaceDN w:val="0"/>
              <w:adjustRightInd w:val="0"/>
              <w:spacing w:after="0"/>
              <w:rPr>
                <w:rFonts w:cs="Symbol"/>
                <w:sz w:val="18"/>
                <w:szCs w:val="18"/>
                <w:lang w:eastAsia="zh-CN"/>
              </w:rPr>
            </w:pPr>
            <w:r w:rsidRPr="00BD15C0">
              <w:rPr>
                <w:rFonts w:cs="Symbol"/>
                <w:sz w:val="18"/>
                <w:szCs w:val="18"/>
                <w:lang w:eastAsia="zh-CN"/>
              </w:rPr>
              <w:t>(1) The operator of an anthropogenic CO</w:t>
            </w:r>
            <w:r w:rsidRPr="00BD15C0">
              <w:rPr>
                <w:rFonts w:cs="Symbol"/>
                <w:sz w:val="18"/>
                <w:szCs w:val="18"/>
                <w:vertAlign w:val="subscript"/>
                <w:lang w:eastAsia="zh-CN"/>
              </w:rPr>
              <w:t>2</w:t>
            </w:r>
            <w:r w:rsidRPr="00BD15C0">
              <w:rPr>
                <w:rFonts w:cs="Symbol"/>
                <w:sz w:val="18"/>
                <w:szCs w:val="18"/>
                <w:lang w:eastAsia="zh-CN"/>
              </w:rPr>
              <w:t xml:space="preserve"> injection well must maintain and comply with the approved monitoring, sampling, and testing plan to verify that the geologic storage facility is operating as permitted and that the injected fluids are confined to the injection zone.</w:t>
            </w:r>
          </w:p>
          <w:p w14:paraId="472D1B44" w14:textId="0562FC58" w:rsidR="00576B53" w:rsidRPr="00BD15C0" w:rsidRDefault="00576B53" w:rsidP="00576B53">
            <w:pPr>
              <w:autoSpaceDE w:val="0"/>
              <w:autoSpaceDN w:val="0"/>
              <w:adjustRightInd w:val="0"/>
              <w:spacing w:after="0"/>
              <w:rPr>
                <w:rFonts w:cs="Symbol"/>
                <w:sz w:val="18"/>
                <w:szCs w:val="18"/>
                <w:lang w:eastAsia="zh-CN"/>
              </w:rPr>
            </w:pPr>
            <w:r w:rsidRPr="00BD15C0">
              <w:rPr>
                <w:rFonts w:cs="Symbol"/>
                <w:sz w:val="18"/>
                <w:szCs w:val="18"/>
                <w:lang w:eastAsia="zh-CN"/>
              </w:rPr>
              <w:t>(2) All permits shall include the following requirements:</w:t>
            </w:r>
          </w:p>
          <w:p w14:paraId="287BCE9B" w14:textId="60CC317C" w:rsidR="00576B53" w:rsidRPr="00BD15C0" w:rsidRDefault="00576B53" w:rsidP="00576B53">
            <w:pPr>
              <w:autoSpaceDE w:val="0"/>
              <w:autoSpaceDN w:val="0"/>
              <w:adjustRightInd w:val="0"/>
              <w:spacing w:after="0"/>
              <w:rPr>
                <w:rFonts w:cs="Symbol"/>
                <w:sz w:val="18"/>
                <w:szCs w:val="18"/>
                <w:lang w:eastAsia="zh-CN"/>
              </w:rPr>
            </w:pPr>
            <w:r w:rsidRPr="00BD15C0">
              <w:rPr>
                <w:rFonts w:cs="Symbol"/>
                <w:sz w:val="18"/>
                <w:szCs w:val="18"/>
                <w:lang w:eastAsia="zh-CN"/>
              </w:rPr>
              <w:t xml:space="preserve">(A) the proper use, maintenance, and installation of monitoring equipment or </w:t>
            </w:r>
            <w:proofErr w:type="gramStart"/>
            <w:r w:rsidRPr="00BD15C0">
              <w:rPr>
                <w:rFonts w:cs="Symbol"/>
                <w:sz w:val="18"/>
                <w:szCs w:val="18"/>
                <w:lang w:eastAsia="zh-CN"/>
              </w:rPr>
              <w:t>methods;</w:t>
            </w:r>
            <w:proofErr w:type="gramEnd"/>
          </w:p>
          <w:p w14:paraId="30B1CE0D" w14:textId="77A9EAFF" w:rsidR="00576B53" w:rsidRPr="00BD15C0" w:rsidRDefault="00576B53" w:rsidP="00576B53">
            <w:pPr>
              <w:autoSpaceDE w:val="0"/>
              <w:autoSpaceDN w:val="0"/>
              <w:adjustRightInd w:val="0"/>
              <w:spacing w:after="0"/>
              <w:rPr>
                <w:rFonts w:cs="Symbol"/>
                <w:sz w:val="18"/>
                <w:szCs w:val="18"/>
                <w:lang w:eastAsia="zh-CN"/>
              </w:rPr>
            </w:pPr>
            <w:r w:rsidRPr="00BD15C0">
              <w:rPr>
                <w:rFonts w:cs="Symbol"/>
                <w:sz w:val="18"/>
                <w:szCs w:val="18"/>
                <w:lang w:eastAsia="zh-CN"/>
              </w:rPr>
              <w:t xml:space="preserve">(B) monitoring including type, intervals, and frequency sufficient to yield data that are representative of the monitored activity including, when required, continuous </w:t>
            </w:r>
            <w:proofErr w:type="gramStart"/>
            <w:r w:rsidRPr="00BD15C0">
              <w:rPr>
                <w:rFonts w:cs="Symbol"/>
                <w:sz w:val="18"/>
                <w:szCs w:val="18"/>
                <w:lang w:eastAsia="zh-CN"/>
              </w:rPr>
              <w:t>monitoring;</w:t>
            </w:r>
            <w:proofErr w:type="gramEnd"/>
            <w:r w:rsidRPr="00BD15C0">
              <w:rPr>
                <w:rFonts w:cs="Symbol"/>
                <w:sz w:val="18"/>
                <w:szCs w:val="18"/>
                <w:lang w:eastAsia="zh-CN"/>
              </w:rPr>
              <w:t xml:space="preserve"> </w:t>
            </w:r>
          </w:p>
          <w:p w14:paraId="518AD05F" w14:textId="77777777" w:rsidR="00576B53" w:rsidRDefault="00576B53" w:rsidP="00576B53">
            <w:pPr>
              <w:pStyle w:val="NoSpacing"/>
              <w:rPr>
                <w:rFonts w:ascii="Calibri" w:hAnsi="Calibri" w:cs="Symbol"/>
                <w:sz w:val="18"/>
                <w:szCs w:val="18"/>
                <w:lang w:eastAsia="zh-CN"/>
              </w:rPr>
            </w:pPr>
            <w:r w:rsidRPr="00E601A6">
              <w:rPr>
                <w:rFonts w:ascii="Calibri" w:hAnsi="Calibri" w:cs="Symbol"/>
                <w:sz w:val="18"/>
                <w:szCs w:val="18"/>
                <w:lang w:eastAsia="zh-CN"/>
              </w:rPr>
              <w:t>(C) reporting no less frequently than as specified in §5.207 of this title (relating to Reporting and Record-Keeping).</w:t>
            </w:r>
          </w:p>
          <w:p w14:paraId="19D74CA1" w14:textId="55CD6F4C" w:rsidR="00576B53" w:rsidRDefault="00576B53" w:rsidP="00576B53">
            <w:pPr>
              <w:pStyle w:val="NoSpacing"/>
              <w:rPr>
                <w:rFonts w:ascii="Calibri" w:eastAsia="Arial" w:hAnsi="Calibri" w:cs="Symbol"/>
                <w:bCs/>
                <w:sz w:val="18"/>
                <w:szCs w:val="18"/>
              </w:rPr>
            </w:pPr>
            <w:r w:rsidRPr="00BD6C8E">
              <w:rPr>
                <w:rFonts w:ascii="Calibri" w:eastAsia="Arial" w:hAnsi="Calibri" w:cs="Symbol"/>
                <w:sz w:val="18"/>
                <w:szCs w:val="18"/>
              </w:rPr>
              <w:t>(3) The director may require additional monitoring as necessary to support, upgrade, and improve computational modeling of the AOR evaluation and to determine compliance with the requirement that the injection activity not allow movement of fluid that would endanger USDWs</w:t>
            </w:r>
            <w:r>
              <w:rPr>
                <w:rFonts w:ascii="Calibri" w:eastAsia="Arial" w:hAnsi="Calibri" w:cs="Symbol"/>
                <w:bCs/>
                <w:sz w:val="18"/>
                <w:szCs w:val="18"/>
              </w:rPr>
              <w:t>.</w:t>
            </w:r>
          </w:p>
          <w:p w14:paraId="0E679D76" w14:textId="40DF38DB" w:rsidR="00576B53" w:rsidRPr="00BD6C8E" w:rsidRDefault="00576B53" w:rsidP="00576B53">
            <w:pPr>
              <w:pStyle w:val="NoSpacing"/>
              <w:rPr>
                <w:rFonts w:ascii="Calibri" w:eastAsia="Arial" w:hAnsi="Calibri" w:cs="Symbol"/>
                <w:sz w:val="18"/>
                <w:szCs w:val="18"/>
              </w:rPr>
            </w:pPr>
          </w:p>
        </w:tc>
        <w:tc>
          <w:tcPr>
            <w:tcW w:w="2341" w:type="dxa"/>
          </w:tcPr>
          <w:p w14:paraId="431D2960" w14:textId="0DA8330B" w:rsidR="00576B53" w:rsidRPr="00BD15C0" w:rsidRDefault="00576B53" w:rsidP="00576B53">
            <w:pPr>
              <w:spacing w:after="0"/>
              <w:rPr>
                <w:rFonts w:eastAsia="Arial" w:cs="Symbol"/>
                <w:sz w:val="18"/>
                <w:szCs w:val="18"/>
              </w:rPr>
            </w:pPr>
            <w:r w:rsidRPr="00645480">
              <w:rPr>
                <w:rFonts w:eastAsia="Arial" w:cs="Times New Roman"/>
                <w:sz w:val="18"/>
                <w:szCs w:val="18"/>
              </w:rPr>
              <w:t>Similar intent to the CFR.</w:t>
            </w:r>
          </w:p>
          <w:p w14:paraId="3810722A" w14:textId="07CF9F41" w:rsidR="00576B53" w:rsidRPr="00BD15C0" w:rsidRDefault="00576B53" w:rsidP="00576B53">
            <w:pPr>
              <w:rPr>
                <w:rFonts w:eastAsia="Arial" w:cs="Symbol"/>
                <w:sz w:val="18"/>
                <w:szCs w:val="18"/>
              </w:rPr>
            </w:pPr>
          </w:p>
        </w:tc>
        <w:tc>
          <w:tcPr>
            <w:tcW w:w="1979" w:type="dxa"/>
          </w:tcPr>
          <w:p w14:paraId="69F874DF" w14:textId="77777777" w:rsidR="00576B53" w:rsidRPr="00BD15C0" w:rsidRDefault="00576B53" w:rsidP="00576B53">
            <w:pPr>
              <w:spacing w:after="0"/>
              <w:rPr>
                <w:rFonts w:eastAsia="Arial" w:cs="Symbol"/>
                <w:sz w:val="18"/>
                <w:szCs w:val="18"/>
              </w:rPr>
            </w:pPr>
          </w:p>
        </w:tc>
        <w:tc>
          <w:tcPr>
            <w:tcW w:w="2836" w:type="dxa"/>
          </w:tcPr>
          <w:p w14:paraId="38C71079" w14:textId="77777777" w:rsidR="00576B53" w:rsidRDefault="00576B53" w:rsidP="00576B53">
            <w:pPr>
              <w:spacing w:after="0"/>
              <w:rPr>
                <w:rFonts w:eastAsia="Arial" w:cs="Symbol"/>
                <w:sz w:val="18"/>
                <w:szCs w:val="18"/>
              </w:rPr>
            </w:pPr>
            <w:r w:rsidRPr="00BD15C0">
              <w:rPr>
                <w:rFonts w:eastAsia="Arial" w:cs="Symbol"/>
                <w:sz w:val="18"/>
                <w:szCs w:val="18"/>
              </w:rPr>
              <w:t xml:space="preserve">5.206(e)(2)(B) </w:t>
            </w:r>
            <w:r>
              <w:rPr>
                <w:rFonts w:eastAsia="Arial" w:cs="Symbol"/>
                <w:sz w:val="18"/>
                <w:szCs w:val="18"/>
              </w:rPr>
              <w:t xml:space="preserve">is similar in intent to </w:t>
            </w:r>
            <w:r w:rsidRPr="00BD15C0">
              <w:rPr>
                <w:rFonts w:eastAsia="Arial" w:cs="Symbol"/>
                <w:sz w:val="18"/>
                <w:szCs w:val="18"/>
              </w:rPr>
              <w:t>the CFR</w:t>
            </w:r>
            <w:r>
              <w:rPr>
                <w:rFonts w:eastAsia="Arial" w:cs="Symbol"/>
                <w:sz w:val="18"/>
                <w:szCs w:val="18"/>
              </w:rPr>
              <w:t>. No concerns for stringency</w:t>
            </w:r>
            <w:r w:rsidRPr="00BD15C0">
              <w:rPr>
                <w:rFonts w:eastAsia="Arial" w:cs="Symbol"/>
                <w:sz w:val="18"/>
                <w:szCs w:val="18"/>
              </w:rPr>
              <w:t>.</w:t>
            </w:r>
          </w:p>
          <w:p w14:paraId="2415D930" w14:textId="77777777" w:rsidR="00576B53" w:rsidRDefault="00576B53" w:rsidP="00576B53">
            <w:pPr>
              <w:spacing w:after="0"/>
              <w:rPr>
                <w:rFonts w:eastAsia="Arial" w:cs="Symbol"/>
                <w:color w:val="00B050"/>
                <w:sz w:val="18"/>
                <w:szCs w:val="18"/>
              </w:rPr>
            </w:pPr>
          </w:p>
          <w:p w14:paraId="32544873" w14:textId="77777777" w:rsidR="00576B53" w:rsidRDefault="00576B53" w:rsidP="00576B53">
            <w:pPr>
              <w:spacing w:after="0"/>
              <w:rPr>
                <w:rFonts w:eastAsia="Arial" w:cs="Symbol"/>
                <w:sz w:val="18"/>
                <w:szCs w:val="18"/>
              </w:rPr>
            </w:pPr>
            <w:r w:rsidRPr="00C67123">
              <w:rPr>
                <w:rFonts w:eastAsia="Arial" w:cs="Symbol"/>
                <w:sz w:val="18"/>
                <w:szCs w:val="18"/>
              </w:rPr>
              <w:t xml:space="preserve">The public commented on </w:t>
            </w:r>
            <w:r>
              <w:rPr>
                <w:rFonts w:eastAsia="Arial" w:cs="Symbol"/>
                <w:sz w:val="18"/>
                <w:szCs w:val="18"/>
              </w:rPr>
              <w:t>5.206(e)</w:t>
            </w:r>
            <w:r w:rsidRPr="00C67123">
              <w:rPr>
                <w:rFonts w:eastAsia="Arial" w:cs="Symbol"/>
                <w:sz w:val="18"/>
                <w:szCs w:val="18"/>
              </w:rPr>
              <w:t>, but no change was made in the August 2022 rule.</w:t>
            </w:r>
          </w:p>
          <w:p w14:paraId="6777FEAD" w14:textId="77777777" w:rsidR="00576B53" w:rsidRDefault="00576B53" w:rsidP="00576B53">
            <w:pPr>
              <w:spacing w:after="0"/>
              <w:rPr>
                <w:rFonts w:eastAsia="Arial" w:cs="Symbol"/>
                <w:sz w:val="18"/>
                <w:szCs w:val="18"/>
              </w:rPr>
            </w:pPr>
          </w:p>
          <w:p w14:paraId="097179F5" w14:textId="41C5FFE9" w:rsidR="00576B53" w:rsidRPr="00BD15C0" w:rsidRDefault="00576B53" w:rsidP="00576B53">
            <w:pPr>
              <w:spacing w:after="0"/>
              <w:rPr>
                <w:rFonts w:eastAsia="Arial" w:cs="Symbol"/>
                <w:sz w:val="18"/>
                <w:szCs w:val="18"/>
              </w:rPr>
            </w:pPr>
            <w:r>
              <w:rPr>
                <w:rFonts w:eastAsia="Arial" w:cs="Symbol"/>
                <w:sz w:val="18"/>
                <w:szCs w:val="18"/>
              </w:rPr>
              <w:t>5.206(e)(4) and 5.203(l) were added in the August 2022 rule based on public comment concerning monitoring for potential seismicity.</w:t>
            </w:r>
          </w:p>
        </w:tc>
      </w:tr>
      <w:tr w:rsidR="00576B53" w:rsidRPr="00BD15C0" w14:paraId="642F023A" w14:textId="61606E17" w:rsidTr="00986D68">
        <w:trPr>
          <w:cantSplit/>
          <w:trHeight w:val="139"/>
          <w:jc w:val="center"/>
        </w:trPr>
        <w:tc>
          <w:tcPr>
            <w:tcW w:w="805" w:type="dxa"/>
          </w:tcPr>
          <w:p w14:paraId="1B15480C" w14:textId="705BAE48" w:rsidR="00576B53" w:rsidRPr="00BD15C0" w:rsidRDefault="00576B53" w:rsidP="00576B53">
            <w:pPr>
              <w:pStyle w:val="ListParagraph"/>
              <w:numPr>
                <w:ilvl w:val="0"/>
                <w:numId w:val="25"/>
              </w:numPr>
              <w:spacing w:after="0"/>
              <w:rPr>
                <w:rFonts w:cs="Symbol"/>
                <w:sz w:val="18"/>
                <w:szCs w:val="18"/>
              </w:rPr>
            </w:pPr>
            <w:r w:rsidRPr="00BD15C0">
              <w:rPr>
                <w:rFonts w:cs="Symbol"/>
                <w:sz w:val="18"/>
                <w:szCs w:val="18"/>
              </w:rPr>
              <w:t>255</w:t>
            </w:r>
          </w:p>
        </w:tc>
        <w:tc>
          <w:tcPr>
            <w:tcW w:w="4140" w:type="dxa"/>
            <w:shd w:val="clear" w:color="auto" w:fill="auto"/>
          </w:tcPr>
          <w:p w14:paraId="1CB15963" w14:textId="25D297C6" w:rsidR="00576B53" w:rsidRPr="00BD15C0" w:rsidRDefault="00576B53" w:rsidP="00576B53">
            <w:pPr>
              <w:spacing w:after="0"/>
              <w:rPr>
                <w:rFonts w:eastAsia="Arial" w:cs="Symbol"/>
                <w:sz w:val="18"/>
                <w:szCs w:val="18"/>
              </w:rPr>
            </w:pPr>
            <w:r w:rsidRPr="00BD15C0">
              <w:rPr>
                <w:rFonts w:cs="Symbol"/>
                <w:sz w:val="18"/>
                <w:szCs w:val="18"/>
              </w:rPr>
              <w:t>The permittee shall retain records of all monitoring information, including the following:</w:t>
            </w:r>
          </w:p>
        </w:tc>
        <w:tc>
          <w:tcPr>
            <w:tcW w:w="2790" w:type="dxa"/>
            <w:shd w:val="clear" w:color="auto" w:fill="auto"/>
          </w:tcPr>
          <w:p w14:paraId="2BBC6791" w14:textId="77777777" w:rsidR="00576B53" w:rsidRPr="00BD15C0" w:rsidRDefault="00576B53" w:rsidP="00576B53">
            <w:pPr>
              <w:spacing w:after="0"/>
              <w:rPr>
                <w:rFonts w:cs="Symbol"/>
                <w:sz w:val="18"/>
                <w:szCs w:val="18"/>
              </w:rPr>
            </w:pPr>
            <w:r w:rsidRPr="00BD15C0">
              <w:rPr>
                <w:rFonts w:cs="Symbol"/>
                <w:sz w:val="18"/>
                <w:szCs w:val="18"/>
              </w:rPr>
              <w:t>40 CFR 144.51(j)(2)</w:t>
            </w:r>
          </w:p>
          <w:p w14:paraId="5ABED96B" w14:textId="7D1D3945" w:rsidR="00576B53" w:rsidRPr="00BD15C0" w:rsidRDefault="00576B53" w:rsidP="00576B53">
            <w:pPr>
              <w:spacing w:after="0"/>
              <w:rPr>
                <w:rFonts w:eastAsia="Arial" w:cs="Symbol"/>
                <w:sz w:val="18"/>
                <w:szCs w:val="18"/>
              </w:rPr>
            </w:pPr>
            <w:r w:rsidRPr="00BD15C0">
              <w:rPr>
                <w:rFonts w:cs="Symbol"/>
                <w:sz w:val="18"/>
                <w:szCs w:val="18"/>
              </w:rPr>
              <w:t>(See also 145.11(a)(19))</w:t>
            </w:r>
          </w:p>
        </w:tc>
        <w:tc>
          <w:tcPr>
            <w:tcW w:w="3960" w:type="dxa"/>
            <w:shd w:val="clear" w:color="auto" w:fill="auto"/>
          </w:tcPr>
          <w:p w14:paraId="66A7CF63" w14:textId="650B307E" w:rsidR="00576B53" w:rsidRPr="00BD15C0" w:rsidRDefault="00576B53" w:rsidP="00576B53">
            <w:pPr>
              <w:autoSpaceDE w:val="0"/>
              <w:autoSpaceDN w:val="0"/>
              <w:adjustRightInd w:val="0"/>
              <w:spacing w:after="0"/>
              <w:rPr>
                <w:rFonts w:cs="Symbol"/>
                <w:sz w:val="18"/>
                <w:szCs w:val="18"/>
                <w:lang w:eastAsia="zh-CN"/>
              </w:rPr>
            </w:pPr>
            <w:r w:rsidRPr="00BD15C0">
              <w:rPr>
                <w:rFonts w:cs="Symbol"/>
                <w:b/>
                <w:sz w:val="18"/>
                <w:szCs w:val="18"/>
                <w:lang w:eastAsia="zh-CN"/>
              </w:rPr>
              <w:t>§5.206(m) Retention of records.</w:t>
            </w:r>
            <w:r w:rsidRPr="00BD15C0">
              <w:rPr>
                <w:rFonts w:cs="Symbol"/>
                <w:sz w:val="18"/>
                <w:szCs w:val="18"/>
                <w:lang w:eastAsia="zh-CN"/>
              </w:rPr>
              <w:t xml:space="preserve"> The operator must retain for 10 years following storage facility closure records collected during the post-injection storage facility care period. The operator must deliver the records to the director at the conclusion of the retention period, and the records must thereafter be retained at the Austin headquarters of the Commission.</w:t>
            </w:r>
          </w:p>
        </w:tc>
        <w:tc>
          <w:tcPr>
            <w:tcW w:w="2341" w:type="dxa"/>
          </w:tcPr>
          <w:p w14:paraId="4ECBE9EC" w14:textId="43AD3896"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1932E7CB" w14:textId="77777777" w:rsidR="00576B53" w:rsidRDefault="00576B53" w:rsidP="00576B53">
            <w:pPr>
              <w:spacing w:after="0"/>
              <w:rPr>
                <w:rFonts w:eastAsia="Arial" w:cs="Symbol"/>
                <w:sz w:val="18"/>
                <w:szCs w:val="18"/>
              </w:rPr>
            </w:pPr>
            <w:r w:rsidRPr="00BD15C0">
              <w:rPr>
                <w:rFonts w:eastAsia="Arial" w:cs="Symbol"/>
                <w:sz w:val="18"/>
                <w:szCs w:val="18"/>
              </w:rPr>
              <w:t>All records are required to be submitted to the Commission.  Such records are retained.</w:t>
            </w:r>
          </w:p>
          <w:p w14:paraId="46427683" w14:textId="77777777" w:rsidR="00F14C34" w:rsidRDefault="00F14C34" w:rsidP="00576B53">
            <w:pPr>
              <w:spacing w:after="0"/>
              <w:rPr>
                <w:rFonts w:eastAsia="Arial" w:cs="Symbol"/>
                <w:sz w:val="18"/>
                <w:szCs w:val="18"/>
              </w:rPr>
            </w:pPr>
          </w:p>
          <w:p w14:paraId="0997C09C" w14:textId="77777777" w:rsidR="00F14C34" w:rsidRDefault="00F14C34" w:rsidP="00576B53">
            <w:pPr>
              <w:spacing w:after="0"/>
              <w:rPr>
                <w:rFonts w:eastAsia="Arial" w:cs="Symbol"/>
                <w:color w:val="FF0000"/>
                <w:sz w:val="18"/>
                <w:szCs w:val="18"/>
              </w:rPr>
            </w:pPr>
            <w:r>
              <w:rPr>
                <w:rFonts w:eastAsia="Arial" w:cs="Symbol"/>
                <w:color w:val="FF0000"/>
                <w:sz w:val="18"/>
                <w:szCs w:val="18"/>
              </w:rPr>
              <w:t>Add to the Program Description.</w:t>
            </w:r>
          </w:p>
          <w:p w14:paraId="00A27934" w14:textId="77777777" w:rsidR="00F14C34" w:rsidRDefault="00F14C34" w:rsidP="00576B53">
            <w:pPr>
              <w:spacing w:after="0"/>
              <w:rPr>
                <w:rFonts w:eastAsia="Arial" w:cs="Symbol"/>
                <w:color w:val="FF0000"/>
                <w:sz w:val="18"/>
                <w:szCs w:val="18"/>
              </w:rPr>
            </w:pPr>
          </w:p>
          <w:p w14:paraId="7FD9DE38" w14:textId="010F6584" w:rsidR="00F14C34" w:rsidRPr="00F14C34" w:rsidRDefault="00F14C34" w:rsidP="00576B53">
            <w:pPr>
              <w:spacing w:after="0"/>
              <w:rPr>
                <w:rFonts w:eastAsia="Arial" w:cs="Symbol"/>
                <w:color w:val="FF0000"/>
                <w:sz w:val="18"/>
                <w:szCs w:val="18"/>
              </w:rPr>
            </w:pPr>
            <w:r>
              <w:rPr>
                <w:rFonts w:eastAsia="Arial" w:cs="Symbol"/>
                <w:color w:val="FF0000"/>
                <w:sz w:val="18"/>
                <w:szCs w:val="18"/>
              </w:rPr>
              <w:t>Add to record retention schedule.</w:t>
            </w:r>
          </w:p>
        </w:tc>
        <w:tc>
          <w:tcPr>
            <w:tcW w:w="2836" w:type="dxa"/>
          </w:tcPr>
          <w:p w14:paraId="403BA3F5" w14:textId="77777777" w:rsidR="00576B53" w:rsidRPr="00162E7E" w:rsidRDefault="00576B53" w:rsidP="00576B53">
            <w:pPr>
              <w:spacing w:after="0"/>
              <w:rPr>
                <w:rFonts w:eastAsia="Arial" w:cs="Symbol"/>
                <w:sz w:val="18"/>
                <w:szCs w:val="18"/>
                <w:highlight w:val="lightGray"/>
              </w:rPr>
            </w:pPr>
            <w:bookmarkStart w:id="60" w:name="_Hlk112241916"/>
            <w:r w:rsidRPr="00162E7E">
              <w:rPr>
                <w:rFonts w:eastAsia="Arial" w:cs="Symbol"/>
                <w:sz w:val="18"/>
                <w:szCs w:val="18"/>
                <w:highlight w:val="lightGray"/>
              </w:rPr>
              <w:t xml:space="preserve">The state rule does not identify the specific types of records to be kept. See Texas Notes. </w:t>
            </w:r>
            <w:r w:rsidRPr="00162E7E">
              <w:rPr>
                <w:rFonts w:eastAsia="Arial" w:cs="Symbol"/>
                <w:sz w:val="18"/>
                <w:szCs w:val="18"/>
                <w:highlight w:val="lightGray"/>
                <w:u w:val="single"/>
              </w:rPr>
              <w:t>It is recommended that the program description explain how adequate records will be kept</w:t>
            </w:r>
            <w:r w:rsidRPr="00162E7E">
              <w:rPr>
                <w:rFonts w:eastAsia="Arial" w:cs="Symbol"/>
                <w:sz w:val="18"/>
                <w:szCs w:val="18"/>
                <w:highlight w:val="lightGray"/>
              </w:rPr>
              <w:t>.</w:t>
            </w:r>
          </w:p>
          <w:bookmarkEnd w:id="60"/>
          <w:p w14:paraId="1915ED8E" w14:textId="77777777" w:rsidR="00576B53" w:rsidRPr="00162E7E" w:rsidRDefault="00576B53" w:rsidP="00576B53">
            <w:pPr>
              <w:spacing w:after="0"/>
              <w:rPr>
                <w:rFonts w:eastAsia="Arial" w:cs="Symbol"/>
                <w:color w:val="00B050"/>
                <w:sz w:val="18"/>
                <w:szCs w:val="18"/>
                <w:highlight w:val="lightGray"/>
              </w:rPr>
            </w:pPr>
          </w:p>
          <w:p w14:paraId="4B6C4A23" w14:textId="44B7A887" w:rsidR="00576B53" w:rsidRPr="00BD15C0" w:rsidRDefault="00576B53" w:rsidP="00576B53">
            <w:pPr>
              <w:spacing w:after="0"/>
              <w:rPr>
                <w:rFonts w:eastAsia="Arial" w:cs="Symbol"/>
                <w:sz w:val="18"/>
                <w:szCs w:val="18"/>
              </w:rPr>
            </w:pPr>
            <w:r w:rsidRPr="00162E7E">
              <w:rPr>
                <w:rFonts w:eastAsia="Arial" w:cs="Symbol"/>
                <w:sz w:val="18"/>
                <w:szCs w:val="18"/>
                <w:highlight w:val="lightGray"/>
              </w:rPr>
              <w:t xml:space="preserve">Rule </w:t>
            </w:r>
            <w:r w:rsidRPr="00162E7E">
              <w:rPr>
                <w:rFonts w:eastAsia="Arial" w:cs="Symbol"/>
                <w:color w:val="000000" w:themeColor="text1"/>
                <w:sz w:val="18"/>
                <w:szCs w:val="18"/>
                <w:highlight w:val="lightGray"/>
              </w:rPr>
              <w:t xml:space="preserve">was </w:t>
            </w:r>
            <w:r w:rsidRPr="00162E7E">
              <w:rPr>
                <w:rFonts w:eastAsia="Arial" w:cs="Symbol"/>
                <w:sz w:val="18"/>
                <w:szCs w:val="18"/>
                <w:highlight w:val="lightGray"/>
              </w:rPr>
              <w:t>not changed in August 2022; stringency concern remains.</w:t>
            </w:r>
          </w:p>
        </w:tc>
      </w:tr>
      <w:tr w:rsidR="00576B53" w:rsidRPr="00BD15C0" w14:paraId="4C437188" w14:textId="1464FC21" w:rsidTr="00986D68">
        <w:trPr>
          <w:cantSplit/>
          <w:trHeight w:val="139"/>
          <w:jc w:val="center"/>
        </w:trPr>
        <w:tc>
          <w:tcPr>
            <w:tcW w:w="805" w:type="dxa"/>
          </w:tcPr>
          <w:p w14:paraId="474578A1" w14:textId="7476E26F" w:rsidR="00576B53" w:rsidRPr="00BD15C0" w:rsidRDefault="00576B53" w:rsidP="00576B53">
            <w:pPr>
              <w:pStyle w:val="ListParagraph"/>
              <w:numPr>
                <w:ilvl w:val="0"/>
                <w:numId w:val="25"/>
              </w:numPr>
              <w:spacing w:after="0"/>
              <w:rPr>
                <w:rFonts w:cs="Symbol"/>
                <w:sz w:val="18"/>
                <w:szCs w:val="18"/>
              </w:rPr>
            </w:pPr>
            <w:r w:rsidRPr="00BD15C0">
              <w:rPr>
                <w:rFonts w:cs="Symbol"/>
                <w:sz w:val="18"/>
                <w:szCs w:val="18"/>
              </w:rPr>
              <w:lastRenderedPageBreak/>
              <w:t>256</w:t>
            </w:r>
          </w:p>
        </w:tc>
        <w:tc>
          <w:tcPr>
            <w:tcW w:w="4140" w:type="dxa"/>
            <w:shd w:val="clear" w:color="auto" w:fill="auto"/>
          </w:tcPr>
          <w:p w14:paraId="6290EEB8" w14:textId="1A79A1EB" w:rsidR="00576B53" w:rsidRPr="00BD15C0" w:rsidRDefault="00576B53" w:rsidP="00576B53">
            <w:pPr>
              <w:spacing w:after="0"/>
              <w:rPr>
                <w:rFonts w:cs="Symbol"/>
                <w:sz w:val="18"/>
                <w:szCs w:val="18"/>
              </w:rPr>
            </w:pPr>
            <w:r w:rsidRPr="00BD15C0">
              <w:rPr>
                <w:rFonts w:cs="Symbol"/>
                <w:sz w:val="18"/>
                <w:szCs w:val="18"/>
              </w:rPr>
              <w:t>Calibration and maintenance records and all original strip chart recordings for continuous monitoring instrumentation, copies of all reports required by this permit, and records of all data used to complete the application for this permit, for a period of at least 3 years from the date of the sample, measurement, report, or application. This period may be extended by request of the Director at any time; and</w:t>
            </w:r>
          </w:p>
        </w:tc>
        <w:tc>
          <w:tcPr>
            <w:tcW w:w="2790" w:type="dxa"/>
            <w:shd w:val="clear" w:color="auto" w:fill="auto"/>
          </w:tcPr>
          <w:p w14:paraId="4D787486" w14:textId="77777777" w:rsidR="00576B53" w:rsidRPr="00BD15C0" w:rsidRDefault="00576B53" w:rsidP="00576B53">
            <w:pPr>
              <w:spacing w:after="0"/>
              <w:rPr>
                <w:rFonts w:cs="Symbol"/>
                <w:sz w:val="18"/>
                <w:szCs w:val="18"/>
              </w:rPr>
            </w:pPr>
            <w:r w:rsidRPr="00BD15C0">
              <w:rPr>
                <w:rFonts w:cs="Symbol"/>
                <w:sz w:val="18"/>
                <w:szCs w:val="18"/>
              </w:rPr>
              <w:t>40 CFR 144.51(j)(2)(i)</w:t>
            </w:r>
          </w:p>
          <w:p w14:paraId="6D230406" w14:textId="551DADBC" w:rsidR="00576B53" w:rsidRPr="00BD15C0" w:rsidRDefault="00576B53" w:rsidP="00576B53">
            <w:pPr>
              <w:spacing w:after="0"/>
              <w:rPr>
                <w:rFonts w:cs="Symbol"/>
                <w:sz w:val="18"/>
                <w:szCs w:val="18"/>
              </w:rPr>
            </w:pPr>
            <w:r w:rsidRPr="00BD15C0">
              <w:rPr>
                <w:rFonts w:cs="Symbol"/>
                <w:sz w:val="18"/>
                <w:szCs w:val="18"/>
              </w:rPr>
              <w:t>(See also 145.11(a)(19))</w:t>
            </w:r>
          </w:p>
        </w:tc>
        <w:tc>
          <w:tcPr>
            <w:tcW w:w="3960" w:type="dxa"/>
            <w:shd w:val="clear" w:color="auto" w:fill="auto"/>
          </w:tcPr>
          <w:p w14:paraId="735E4BB1" w14:textId="4A8BE985" w:rsidR="00576B53" w:rsidRPr="00BD15C0" w:rsidRDefault="00576B53" w:rsidP="00576B53">
            <w:pPr>
              <w:spacing w:after="0"/>
              <w:rPr>
                <w:rFonts w:eastAsia="Arial" w:cs="Symbol"/>
                <w:b/>
                <w:sz w:val="18"/>
                <w:szCs w:val="18"/>
              </w:rPr>
            </w:pPr>
          </w:p>
        </w:tc>
        <w:tc>
          <w:tcPr>
            <w:tcW w:w="2341" w:type="dxa"/>
          </w:tcPr>
          <w:p w14:paraId="038ACCB3" w14:textId="087C4FCC" w:rsidR="00576B53" w:rsidRPr="00BD15C0" w:rsidRDefault="00576B53" w:rsidP="00576B53">
            <w:pPr>
              <w:spacing w:after="0"/>
              <w:rPr>
                <w:rFonts w:eastAsia="Arial" w:cs="Symbol"/>
                <w:sz w:val="18"/>
                <w:szCs w:val="18"/>
              </w:rPr>
            </w:pPr>
            <w:r w:rsidRPr="00BD15C0">
              <w:rPr>
                <w:rFonts w:eastAsia="Arial" w:cs="Symbol"/>
                <w:sz w:val="18"/>
                <w:szCs w:val="18"/>
              </w:rPr>
              <w:t>Missing.</w:t>
            </w:r>
          </w:p>
        </w:tc>
        <w:tc>
          <w:tcPr>
            <w:tcW w:w="1979" w:type="dxa"/>
          </w:tcPr>
          <w:p w14:paraId="7EDBAB31" w14:textId="6FF9FF22" w:rsidR="00576B53" w:rsidRPr="00BD15C0" w:rsidRDefault="00576B53" w:rsidP="00576B53">
            <w:pPr>
              <w:spacing w:after="0"/>
              <w:rPr>
                <w:rFonts w:eastAsia="Arial" w:cs="Symbol"/>
                <w:sz w:val="18"/>
                <w:szCs w:val="18"/>
              </w:rPr>
            </w:pPr>
            <w:r w:rsidRPr="00BD15C0">
              <w:rPr>
                <w:rFonts w:eastAsia="Arial" w:cs="Symbol"/>
                <w:sz w:val="18"/>
                <w:szCs w:val="18"/>
              </w:rPr>
              <w:t>All records are required to be submitted to the Commission.  Such records are retained.</w:t>
            </w:r>
          </w:p>
        </w:tc>
        <w:tc>
          <w:tcPr>
            <w:tcW w:w="2836" w:type="dxa"/>
          </w:tcPr>
          <w:p w14:paraId="67663464" w14:textId="77777777" w:rsidR="00576B53" w:rsidRDefault="00576B53" w:rsidP="00576B53">
            <w:pPr>
              <w:spacing w:after="0"/>
              <w:rPr>
                <w:rFonts w:eastAsia="Arial" w:cs="Symbol"/>
                <w:sz w:val="18"/>
                <w:szCs w:val="18"/>
              </w:rPr>
            </w:pPr>
            <w:r w:rsidRPr="00A56B27">
              <w:rPr>
                <w:rFonts w:eastAsia="Arial" w:cs="Symbol"/>
                <w:sz w:val="18"/>
                <w:szCs w:val="18"/>
              </w:rPr>
              <w:t>See row 252.</w:t>
            </w:r>
          </w:p>
          <w:p w14:paraId="0129488C" w14:textId="12D62ECD" w:rsidR="00576B53" w:rsidRPr="00BD15C0" w:rsidRDefault="00576B53" w:rsidP="00576B53">
            <w:pPr>
              <w:spacing w:after="0"/>
              <w:rPr>
                <w:rFonts w:eastAsia="Arial" w:cs="Symbol"/>
                <w:sz w:val="18"/>
                <w:szCs w:val="18"/>
              </w:rPr>
            </w:pPr>
          </w:p>
        </w:tc>
      </w:tr>
      <w:tr w:rsidR="00576B53" w:rsidRPr="00BD15C0" w14:paraId="79A0001B" w14:textId="27D0CC12" w:rsidTr="00986D68">
        <w:trPr>
          <w:cantSplit/>
          <w:trHeight w:val="139"/>
          <w:jc w:val="center"/>
        </w:trPr>
        <w:tc>
          <w:tcPr>
            <w:tcW w:w="805" w:type="dxa"/>
          </w:tcPr>
          <w:p w14:paraId="3E81F2C3" w14:textId="52496F02" w:rsidR="00576B53" w:rsidRPr="00BD15C0" w:rsidRDefault="00576B53" w:rsidP="00576B53">
            <w:pPr>
              <w:pStyle w:val="ListParagraph"/>
              <w:numPr>
                <w:ilvl w:val="0"/>
                <w:numId w:val="25"/>
              </w:numPr>
              <w:spacing w:after="0"/>
              <w:rPr>
                <w:rFonts w:cs="Symbol"/>
                <w:sz w:val="18"/>
                <w:szCs w:val="18"/>
              </w:rPr>
            </w:pPr>
            <w:r w:rsidRPr="00BD15C0">
              <w:rPr>
                <w:rFonts w:cs="Symbol"/>
                <w:sz w:val="18"/>
                <w:szCs w:val="18"/>
              </w:rPr>
              <w:t>257</w:t>
            </w:r>
          </w:p>
        </w:tc>
        <w:tc>
          <w:tcPr>
            <w:tcW w:w="4140" w:type="dxa"/>
            <w:shd w:val="clear" w:color="auto" w:fill="auto"/>
          </w:tcPr>
          <w:p w14:paraId="7989BA08" w14:textId="4F31A489" w:rsidR="00576B53" w:rsidRPr="00BD15C0" w:rsidRDefault="00576B53" w:rsidP="00576B53">
            <w:pPr>
              <w:spacing w:after="0"/>
              <w:rPr>
                <w:rFonts w:cs="Symbol"/>
                <w:sz w:val="18"/>
                <w:szCs w:val="18"/>
              </w:rPr>
            </w:pPr>
            <w:r w:rsidRPr="00BD15C0">
              <w:rPr>
                <w:rFonts w:cs="Symbol"/>
                <w:sz w:val="18"/>
                <w:szCs w:val="18"/>
              </w:rPr>
              <w:t xml:space="preserve">The nature and composition of all injected fluids until three years after the completion of any plugging and abandonment procedures specified under §144.52(a)(6), or under part 146 subpart G as appropriate. The Director may require the owner or operator to deliver the records to the Director at the conclusion of the retention period. </w:t>
            </w:r>
          </w:p>
        </w:tc>
        <w:tc>
          <w:tcPr>
            <w:tcW w:w="2790" w:type="dxa"/>
            <w:shd w:val="clear" w:color="auto" w:fill="auto"/>
          </w:tcPr>
          <w:p w14:paraId="13BC53F5" w14:textId="431E053E" w:rsidR="00576B53" w:rsidRPr="00BD15C0" w:rsidRDefault="00576B53" w:rsidP="00576B53">
            <w:pPr>
              <w:spacing w:after="0"/>
              <w:rPr>
                <w:rFonts w:cs="Symbol"/>
                <w:sz w:val="18"/>
                <w:szCs w:val="18"/>
              </w:rPr>
            </w:pPr>
            <w:r w:rsidRPr="00BD15C0">
              <w:rPr>
                <w:rFonts w:cs="Symbol"/>
                <w:sz w:val="18"/>
                <w:szCs w:val="18"/>
              </w:rPr>
              <w:t>40 CFR 145.1(j)(2)(ii)</w:t>
            </w:r>
          </w:p>
          <w:p w14:paraId="33B2D059" w14:textId="6901A499" w:rsidR="00576B53" w:rsidRPr="00BD15C0" w:rsidRDefault="00576B53" w:rsidP="00576B53">
            <w:pPr>
              <w:spacing w:after="0"/>
              <w:rPr>
                <w:rFonts w:cs="Symbol"/>
                <w:sz w:val="18"/>
                <w:szCs w:val="18"/>
              </w:rPr>
            </w:pPr>
            <w:r w:rsidRPr="00BD15C0">
              <w:rPr>
                <w:rFonts w:cs="Symbol"/>
                <w:sz w:val="18"/>
                <w:szCs w:val="18"/>
              </w:rPr>
              <w:t>(See also 145.11(a)(19))</w:t>
            </w:r>
          </w:p>
        </w:tc>
        <w:tc>
          <w:tcPr>
            <w:tcW w:w="3960" w:type="dxa"/>
            <w:shd w:val="clear" w:color="auto" w:fill="auto"/>
          </w:tcPr>
          <w:p w14:paraId="6DEFC184" w14:textId="72AD6FB9" w:rsidR="00576B53" w:rsidRPr="00BD15C0" w:rsidRDefault="00576B53" w:rsidP="00576B53">
            <w:pPr>
              <w:autoSpaceDE w:val="0"/>
              <w:autoSpaceDN w:val="0"/>
              <w:adjustRightInd w:val="0"/>
              <w:spacing w:after="0"/>
              <w:rPr>
                <w:rFonts w:eastAsia="Arial" w:cs="Symbol"/>
                <w:b/>
                <w:sz w:val="18"/>
                <w:szCs w:val="18"/>
              </w:rPr>
            </w:pPr>
          </w:p>
        </w:tc>
        <w:tc>
          <w:tcPr>
            <w:tcW w:w="2341" w:type="dxa"/>
          </w:tcPr>
          <w:p w14:paraId="21DFE755" w14:textId="06FDBECC" w:rsidR="00576B53" w:rsidRPr="00BD15C0" w:rsidRDefault="00576B53" w:rsidP="00576B53">
            <w:pPr>
              <w:spacing w:after="0"/>
              <w:rPr>
                <w:rFonts w:eastAsia="Arial" w:cs="Symbol"/>
                <w:sz w:val="18"/>
                <w:szCs w:val="18"/>
              </w:rPr>
            </w:pPr>
            <w:r w:rsidRPr="00BD15C0">
              <w:rPr>
                <w:rFonts w:eastAsia="Arial" w:cs="Symbol"/>
                <w:sz w:val="18"/>
                <w:szCs w:val="18"/>
              </w:rPr>
              <w:t>Missing</w:t>
            </w:r>
          </w:p>
        </w:tc>
        <w:tc>
          <w:tcPr>
            <w:tcW w:w="1979" w:type="dxa"/>
          </w:tcPr>
          <w:p w14:paraId="25BA5D74" w14:textId="17942126" w:rsidR="00576B53" w:rsidRPr="00BD15C0" w:rsidRDefault="00576B53" w:rsidP="00576B53">
            <w:pPr>
              <w:spacing w:after="0"/>
              <w:rPr>
                <w:rFonts w:eastAsia="Arial" w:cs="Symbol"/>
                <w:sz w:val="18"/>
                <w:szCs w:val="18"/>
              </w:rPr>
            </w:pPr>
            <w:r w:rsidRPr="00BD15C0">
              <w:rPr>
                <w:rFonts w:eastAsia="Arial" w:cs="Symbol"/>
                <w:sz w:val="18"/>
                <w:szCs w:val="18"/>
              </w:rPr>
              <w:t>All records are required to be submitted to the Commission.  Such records are retained.</w:t>
            </w:r>
          </w:p>
        </w:tc>
        <w:tc>
          <w:tcPr>
            <w:tcW w:w="2836" w:type="dxa"/>
          </w:tcPr>
          <w:p w14:paraId="5E8043D4" w14:textId="77777777" w:rsidR="00576B53" w:rsidRDefault="00576B53" w:rsidP="00576B53">
            <w:pPr>
              <w:spacing w:after="0"/>
              <w:rPr>
                <w:rFonts w:eastAsia="Arial" w:cs="Symbol"/>
                <w:sz w:val="18"/>
                <w:szCs w:val="18"/>
              </w:rPr>
            </w:pPr>
            <w:r w:rsidRPr="00A56B27">
              <w:rPr>
                <w:rFonts w:eastAsia="Arial" w:cs="Symbol"/>
                <w:sz w:val="18"/>
                <w:szCs w:val="18"/>
              </w:rPr>
              <w:t>See row 252.</w:t>
            </w:r>
          </w:p>
          <w:p w14:paraId="1031A4A3" w14:textId="27584031" w:rsidR="00576B53" w:rsidRPr="00BD15C0" w:rsidRDefault="00576B53" w:rsidP="00576B53">
            <w:pPr>
              <w:spacing w:after="0"/>
              <w:rPr>
                <w:rFonts w:eastAsia="Arial" w:cs="Symbol"/>
                <w:sz w:val="18"/>
                <w:szCs w:val="18"/>
              </w:rPr>
            </w:pPr>
          </w:p>
        </w:tc>
      </w:tr>
      <w:tr w:rsidR="00576B53" w:rsidRPr="00BD15C0" w14:paraId="446B1222" w14:textId="5B85B4E0" w:rsidTr="00986D68">
        <w:trPr>
          <w:cantSplit/>
          <w:trHeight w:val="139"/>
          <w:jc w:val="center"/>
        </w:trPr>
        <w:tc>
          <w:tcPr>
            <w:tcW w:w="805" w:type="dxa"/>
          </w:tcPr>
          <w:p w14:paraId="4922D883" w14:textId="210C2383" w:rsidR="00576B53" w:rsidRPr="00BD15C0" w:rsidRDefault="00576B53" w:rsidP="00576B53">
            <w:pPr>
              <w:pStyle w:val="ListParagraph"/>
              <w:numPr>
                <w:ilvl w:val="0"/>
                <w:numId w:val="25"/>
              </w:numPr>
              <w:spacing w:after="0"/>
              <w:rPr>
                <w:rFonts w:cs="Symbol"/>
                <w:sz w:val="18"/>
                <w:szCs w:val="18"/>
              </w:rPr>
            </w:pPr>
            <w:r w:rsidRPr="00BD15C0">
              <w:rPr>
                <w:rFonts w:cs="Symbol"/>
                <w:sz w:val="18"/>
                <w:szCs w:val="18"/>
              </w:rPr>
              <w:lastRenderedPageBreak/>
              <w:t>258</w:t>
            </w:r>
          </w:p>
        </w:tc>
        <w:tc>
          <w:tcPr>
            <w:tcW w:w="4140" w:type="dxa"/>
            <w:shd w:val="clear" w:color="auto" w:fill="auto"/>
          </w:tcPr>
          <w:p w14:paraId="12CAC91F" w14:textId="1A4AF843" w:rsidR="00576B53" w:rsidRPr="00BD15C0" w:rsidRDefault="00576B53" w:rsidP="00576B53">
            <w:pPr>
              <w:spacing w:after="0"/>
              <w:rPr>
                <w:rFonts w:eastAsia="Arial" w:cs="Symbol"/>
                <w:sz w:val="18"/>
                <w:szCs w:val="18"/>
              </w:rPr>
            </w:pPr>
            <w:r w:rsidRPr="00BD15C0">
              <w:rPr>
                <w:rFonts w:cs="Symbol"/>
                <w:sz w:val="18"/>
                <w:szCs w:val="18"/>
              </w:rPr>
              <w:t>Records of monitoring information shall include:</w:t>
            </w:r>
          </w:p>
        </w:tc>
        <w:tc>
          <w:tcPr>
            <w:tcW w:w="2790" w:type="dxa"/>
            <w:shd w:val="clear" w:color="auto" w:fill="auto"/>
          </w:tcPr>
          <w:p w14:paraId="74757AAE" w14:textId="77777777" w:rsidR="00576B53" w:rsidRPr="00BD15C0" w:rsidRDefault="00576B53" w:rsidP="00576B53">
            <w:pPr>
              <w:spacing w:after="0"/>
              <w:rPr>
                <w:rFonts w:cs="Symbol"/>
                <w:sz w:val="18"/>
                <w:szCs w:val="18"/>
              </w:rPr>
            </w:pPr>
            <w:r w:rsidRPr="00BD15C0">
              <w:rPr>
                <w:rFonts w:cs="Symbol"/>
                <w:sz w:val="18"/>
                <w:szCs w:val="18"/>
              </w:rPr>
              <w:t>40 CFR 144.51(j)(3)</w:t>
            </w:r>
          </w:p>
          <w:p w14:paraId="08925D97" w14:textId="1B40AC02" w:rsidR="00576B53" w:rsidRPr="00BD15C0" w:rsidRDefault="00576B53" w:rsidP="00576B53">
            <w:pPr>
              <w:spacing w:after="0"/>
              <w:rPr>
                <w:rFonts w:eastAsia="Arial" w:cs="Symbol"/>
                <w:sz w:val="18"/>
                <w:szCs w:val="18"/>
              </w:rPr>
            </w:pPr>
            <w:r w:rsidRPr="00BD15C0">
              <w:rPr>
                <w:rFonts w:cs="Symbol"/>
                <w:sz w:val="18"/>
                <w:szCs w:val="18"/>
              </w:rPr>
              <w:t>(See also 145.11(a)(19))</w:t>
            </w:r>
          </w:p>
        </w:tc>
        <w:tc>
          <w:tcPr>
            <w:tcW w:w="3960" w:type="dxa"/>
            <w:shd w:val="clear" w:color="auto" w:fill="auto"/>
          </w:tcPr>
          <w:p w14:paraId="040459F3" w14:textId="22127000" w:rsidR="00576B53" w:rsidRPr="00E601A6" w:rsidRDefault="00576B53" w:rsidP="00576B53">
            <w:pPr>
              <w:pStyle w:val="NoSpacing"/>
              <w:rPr>
                <w:rFonts w:ascii="Calibri" w:hAnsi="Calibri" w:cs="Symbol"/>
                <w:b/>
                <w:sz w:val="18"/>
                <w:szCs w:val="18"/>
              </w:rPr>
            </w:pPr>
            <w:r w:rsidRPr="00E601A6">
              <w:rPr>
                <w:rFonts w:ascii="Calibri" w:hAnsi="Calibri" w:cs="Symbol"/>
                <w:b/>
                <w:sz w:val="18"/>
                <w:szCs w:val="18"/>
              </w:rPr>
              <w:t xml:space="preserve">§5.207 Reporting and Record-Keeping </w:t>
            </w:r>
          </w:p>
          <w:p w14:paraId="35FB669E" w14:textId="55D2BE7D"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 xml:space="preserve">(a) The operator of a </w:t>
            </w:r>
            <w:r>
              <w:rPr>
                <w:rFonts w:ascii="Calibri" w:hAnsi="Calibri" w:cs="Symbol"/>
                <w:sz w:val="18"/>
                <w:szCs w:val="18"/>
              </w:rPr>
              <w:t>geological storage</w:t>
            </w:r>
            <w:r w:rsidRPr="00E601A6">
              <w:rPr>
                <w:rFonts w:ascii="Calibri" w:hAnsi="Calibri" w:cs="Symbol"/>
                <w:sz w:val="18"/>
                <w:szCs w:val="18"/>
              </w:rPr>
              <w:t xml:space="preserve"> facility must provide, at a minimum, the following reports to the director and retain the following information. </w:t>
            </w:r>
          </w:p>
          <w:p w14:paraId="089C7CBD" w14:textId="63F3085B"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 xml:space="preserve">(1) Test records. The operator must file a complete record of all tests in duplicate with the district office within 30 days after the testing. In conducting and evaluating the tests enumerated in this subchapter or others to be allowed by the director, the operator and the director must apply methods and standards generally accepted in the industry. When the operator reports the results of mechanical integrity tests to the director, the operator must include a description of </w:t>
            </w:r>
            <w:r w:rsidRPr="005C7630">
              <w:rPr>
                <w:rFonts w:ascii="Calibri" w:hAnsi="Calibri" w:cs="Symbol"/>
                <w:sz w:val="18"/>
                <w:szCs w:val="18"/>
              </w:rPr>
              <w:t>any tests and methods</w:t>
            </w:r>
            <w:r w:rsidRPr="00E601A6">
              <w:rPr>
                <w:rFonts w:ascii="Calibri" w:hAnsi="Calibri" w:cs="Symbol"/>
                <w:sz w:val="18"/>
                <w:szCs w:val="18"/>
              </w:rPr>
              <w:t xml:space="preserve"> used. In making this evaluation, the director must review monitoring and other test data submitted since the previous evaluation. </w:t>
            </w:r>
          </w:p>
          <w:p w14:paraId="60858085" w14:textId="77777777"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 xml:space="preserve">(2) Operating reports. The operator also must include summary cumulative tables of the information required by the reports listed in this paragraph. </w:t>
            </w:r>
          </w:p>
          <w:p w14:paraId="7CA05BA2" w14:textId="77777777"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t xml:space="preserve">(A) Report within 24 hours. The operator must report to the appropriate district office the discovery of any significant pressure changes or other monitoring data that indicate the presence of leaks in the well or the lack of confinement of the injected gases to the geologic storage reservoir. Such report must be made orally as soon as practicable, but within 24 hours, following the discovery of the leak, and must be confirmed in writing within five working days. </w:t>
            </w:r>
          </w:p>
          <w:p w14:paraId="2EE85694" w14:textId="77777777"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t xml:space="preserve">(B) Report within 30 days. The operator must report: </w:t>
            </w:r>
          </w:p>
          <w:p w14:paraId="224E4801" w14:textId="77777777"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r>
            <w:r w:rsidRPr="00E601A6">
              <w:rPr>
                <w:rFonts w:ascii="Calibri" w:hAnsi="Calibri" w:cs="Symbol"/>
                <w:sz w:val="18"/>
                <w:szCs w:val="18"/>
              </w:rPr>
              <w:tab/>
              <w:t xml:space="preserve">(i) the results of periodic tests for mechanical </w:t>
            </w:r>
            <w:proofErr w:type="gramStart"/>
            <w:r w:rsidRPr="00E601A6">
              <w:rPr>
                <w:rFonts w:ascii="Calibri" w:hAnsi="Calibri" w:cs="Symbol"/>
                <w:sz w:val="18"/>
                <w:szCs w:val="18"/>
              </w:rPr>
              <w:t>integrity;</w:t>
            </w:r>
            <w:proofErr w:type="gramEnd"/>
            <w:r w:rsidRPr="00E601A6">
              <w:rPr>
                <w:rFonts w:ascii="Calibri" w:hAnsi="Calibri" w:cs="Symbol"/>
                <w:sz w:val="18"/>
                <w:szCs w:val="18"/>
              </w:rPr>
              <w:t xml:space="preserve"> </w:t>
            </w:r>
          </w:p>
          <w:p w14:paraId="302D18D8" w14:textId="77777777"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r>
            <w:r w:rsidRPr="00E601A6">
              <w:rPr>
                <w:rFonts w:ascii="Calibri" w:hAnsi="Calibri" w:cs="Symbol"/>
                <w:sz w:val="18"/>
                <w:szCs w:val="18"/>
              </w:rPr>
              <w:tab/>
              <w:t xml:space="preserve">(ii) the results of any other test of the injection well conducted by the operator if required by the director; and </w:t>
            </w:r>
          </w:p>
          <w:p w14:paraId="4D1EDF13" w14:textId="77777777"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r>
            <w:r w:rsidRPr="00E601A6">
              <w:rPr>
                <w:rFonts w:ascii="Calibri" w:hAnsi="Calibri" w:cs="Symbol"/>
                <w:sz w:val="18"/>
                <w:szCs w:val="18"/>
              </w:rPr>
              <w:tab/>
              <w:t xml:space="preserve">(iii) a description of any well workover. </w:t>
            </w:r>
          </w:p>
          <w:p w14:paraId="3460B61E" w14:textId="77777777"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t xml:space="preserve">(C) Semi-annual report. The operator must report: </w:t>
            </w:r>
          </w:p>
          <w:p w14:paraId="7D376B0C" w14:textId="77777777"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lastRenderedPageBreak/>
              <w:tab/>
            </w:r>
            <w:r w:rsidRPr="00E601A6">
              <w:rPr>
                <w:rFonts w:ascii="Calibri" w:hAnsi="Calibri" w:cs="Symbol"/>
                <w:sz w:val="18"/>
                <w:szCs w:val="18"/>
              </w:rPr>
              <w:tab/>
              <w:t xml:space="preserve">(i) a summary of well head pressure </w:t>
            </w:r>
            <w:proofErr w:type="gramStart"/>
            <w:r w:rsidRPr="00E601A6">
              <w:rPr>
                <w:rFonts w:ascii="Calibri" w:hAnsi="Calibri" w:cs="Symbol"/>
                <w:sz w:val="18"/>
                <w:szCs w:val="18"/>
              </w:rPr>
              <w:t>monitoring;</w:t>
            </w:r>
            <w:proofErr w:type="gramEnd"/>
            <w:r w:rsidRPr="00E601A6">
              <w:rPr>
                <w:rFonts w:ascii="Calibri" w:hAnsi="Calibri" w:cs="Symbol"/>
                <w:sz w:val="18"/>
                <w:szCs w:val="18"/>
              </w:rPr>
              <w:t xml:space="preserve"> </w:t>
            </w:r>
          </w:p>
          <w:p w14:paraId="52129682" w14:textId="52860B6B"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r>
            <w:r w:rsidRPr="00E601A6">
              <w:rPr>
                <w:rFonts w:ascii="Calibri" w:hAnsi="Calibri" w:cs="Symbol"/>
                <w:sz w:val="18"/>
                <w:szCs w:val="18"/>
              </w:rPr>
              <w:tab/>
              <w:t>(ii) changes to</w:t>
            </w:r>
            <w:r>
              <w:rPr>
                <w:rFonts w:ascii="Calibri" w:hAnsi="Calibri" w:cs="Symbol"/>
                <w:sz w:val="18"/>
                <w:szCs w:val="18"/>
              </w:rPr>
              <w:t xml:space="preserve"> the </w:t>
            </w:r>
            <w:r w:rsidRPr="00F03EE3">
              <w:rPr>
                <w:rFonts w:ascii="Calibri" w:hAnsi="Calibri" w:cs="Symbol"/>
                <w:sz w:val="18"/>
                <w:szCs w:val="18"/>
              </w:rPr>
              <w:t>source as well</w:t>
            </w:r>
            <w:r>
              <w:rPr>
                <w:rFonts w:ascii="Calibri" w:hAnsi="Calibri" w:cs="Symbol"/>
                <w:sz w:val="18"/>
                <w:szCs w:val="18"/>
              </w:rPr>
              <w:t xml:space="preserve"> </w:t>
            </w:r>
            <w:r w:rsidRPr="00F03EE3">
              <w:rPr>
                <w:rFonts w:ascii="Calibri" w:hAnsi="Calibri" w:cs="Symbol"/>
                <w:sz w:val="18"/>
                <w:szCs w:val="18"/>
              </w:rPr>
              <w:t>as</w:t>
            </w:r>
            <w:r w:rsidRPr="00E601A6">
              <w:rPr>
                <w:rFonts w:ascii="Calibri" w:hAnsi="Calibri" w:cs="Symbol"/>
                <w:sz w:val="18"/>
                <w:szCs w:val="18"/>
              </w:rPr>
              <w:t xml:space="preserve"> the physical, chemical, and other relevant characteristics of the CO2 stream from the proposed operating </w:t>
            </w:r>
            <w:proofErr w:type="gramStart"/>
            <w:r w:rsidRPr="00E601A6">
              <w:rPr>
                <w:rFonts w:ascii="Calibri" w:hAnsi="Calibri" w:cs="Symbol"/>
                <w:sz w:val="18"/>
                <w:szCs w:val="18"/>
              </w:rPr>
              <w:t>data;</w:t>
            </w:r>
            <w:proofErr w:type="gramEnd"/>
            <w:r w:rsidRPr="00E601A6">
              <w:rPr>
                <w:rFonts w:ascii="Calibri" w:hAnsi="Calibri" w:cs="Symbol"/>
                <w:sz w:val="18"/>
                <w:szCs w:val="18"/>
              </w:rPr>
              <w:t xml:space="preserve"> </w:t>
            </w:r>
          </w:p>
          <w:p w14:paraId="2E24C97A" w14:textId="43202402"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r>
            <w:r w:rsidRPr="00E601A6">
              <w:rPr>
                <w:rFonts w:ascii="Calibri" w:hAnsi="Calibri" w:cs="Symbol"/>
                <w:sz w:val="18"/>
                <w:szCs w:val="18"/>
              </w:rPr>
              <w:tab/>
              <w:t>(iii) monthly average, maximum and minimum values for injection pressure, flow rate,</w:t>
            </w:r>
            <w:r>
              <w:rPr>
                <w:rFonts w:ascii="Calibri" w:hAnsi="Calibri" w:cs="Symbol"/>
                <w:sz w:val="18"/>
                <w:szCs w:val="18"/>
              </w:rPr>
              <w:t xml:space="preserve"> </w:t>
            </w:r>
            <w:r w:rsidRPr="001F0B4B">
              <w:rPr>
                <w:rFonts w:ascii="Calibri" w:hAnsi="Calibri" w:cs="Symbol"/>
                <w:sz w:val="18"/>
                <w:szCs w:val="18"/>
              </w:rPr>
              <w:t>temperature</w:t>
            </w:r>
            <w:r>
              <w:rPr>
                <w:rFonts w:ascii="Calibri" w:hAnsi="Calibri" w:cs="Symbol"/>
                <w:sz w:val="18"/>
                <w:szCs w:val="18"/>
              </w:rPr>
              <w:t>,</w:t>
            </w:r>
            <w:r w:rsidRPr="00E601A6">
              <w:rPr>
                <w:rFonts w:ascii="Calibri" w:hAnsi="Calibri" w:cs="Symbol"/>
                <w:sz w:val="18"/>
                <w:szCs w:val="18"/>
              </w:rPr>
              <w:t xml:space="preserve"> and</w:t>
            </w:r>
            <w:r>
              <w:rPr>
                <w:rFonts w:ascii="Calibri" w:hAnsi="Calibri" w:cs="Symbol"/>
                <w:sz w:val="18"/>
                <w:szCs w:val="18"/>
              </w:rPr>
              <w:t xml:space="preserve"> volume and</w:t>
            </w:r>
            <w:r w:rsidRPr="00695A4A">
              <w:rPr>
                <w:rFonts w:ascii="Calibri" w:hAnsi="Calibri" w:cs="Symbol"/>
                <w:sz w:val="18"/>
                <w:szCs w:val="18"/>
              </w:rPr>
              <w:t>/or mass, and</w:t>
            </w:r>
            <w:r w:rsidRPr="00E601A6">
              <w:rPr>
                <w:rFonts w:ascii="Calibri" w:hAnsi="Calibri" w:cs="Symbol"/>
                <w:sz w:val="18"/>
                <w:szCs w:val="18"/>
              </w:rPr>
              <w:t xml:space="preserve"> annular </w:t>
            </w:r>
            <w:proofErr w:type="gramStart"/>
            <w:r w:rsidRPr="00E601A6">
              <w:rPr>
                <w:rFonts w:ascii="Calibri" w:hAnsi="Calibri" w:cs="Symbol"/>
                <w:sz w:val="18"/>
                <w:szCs w:val="18"/>
              </w:rPr>
              <w:t>pressure;</w:t>
            </w:r>
            <w:proofErr w:type="gramEnd"/>
            <w:r w:rsidRPr="00E601A6">
              <w:rPr>
                <w:rFonts w:ascii="Calibri" w:hAnsi="Calibri" w:cs="Symbol"/>
                <w:sz w:val="18"/>
                <w:szCs w:val="18"/>
              </w:rPr>
              <w:t xml:space="preserve"> </w:t>
            </w:r>
          </w:p>
          <w:p w14:paraId="614D22AA" w14:textId="649AE7AE" w:rsidR="00576B53" w:rsidRDefault="00576B53" w:rsidP="00576B53">
            <w:pPr>
              <w:pStyle w:val="NoSpacing"/>
              <w:rPr>
                <w:rFonts w:ascii="Calibri" w:hAnsi="Calibri" w:cs="Symbol"/>
                <w:sz w:val="18"/>
                <w:szCs w:val="18"/>
              </w:rPr>
            </w:pPr>
            <w:r w:rsidRPr="00E601A6">
              <w:rPr>
                <w:rFonts w:ascii="Calibri" w:hAnsi="Calibri" w:cs="Symbol"/>
                <w:sz w:val="18"/>
                <w:szCs w:val="18"/>
              </w:rPr>
              <w:tab/>
            </w:r>
            <w:r w:rsidRPr="00E601A6">
              <w:rPr>
                <w:rFonts w:ascii="Calibri" w:hAnsi="Calibri" w:cs="Symbol"/>
                <w:sz w:val="18"/>
                <w:szCs w:val="18"/>
              </w:rPr>
              <w:tab/>
              <w:t xml:space="preserve">(iv) </w:t>
            </w:r>
            <w:r w:rsidRPr="00F33EB0">
              <w:rPr>
                <w:rFonts w:ascii="Calibri" w:hAnsi="Calibri" w:cs="Symbol"/>
                <w:sz w:val="18"/>
                <w:szCs w:val="18"/>
              </w:rPr>
              <w:t xml:space="preserve">monthly annulus fluid volume </w:t>
            </w:r>
            <w:proofErr w:type="gramStart"/>
            <w:r w:rsidRPr="00F33EB0">
              <w:rPr>
                <w:rFonts w:ascii="Calibri" w:hAnsi="Calibri" w:cs="Symbol"/>
                <w:sz w:val="18"/>
                <w:szCs w:val="18"/>
              </w:rPr>
              <w:t>added</w:t>
            </w:r>
            <w:r>
              <w:rPr>
                <w:rFonts w:ascii="Calibri" w:hAnsi="Calibri" w:cs="Symbol"/>
                <w:sz w:val="18"/>
                <w:szCs w:val="18"/>
              </w:rPr>
              <w:t>;</w:t>
            </w:r>
            <w:proofErr w:type="gramEnd"/>
          </w:p>
          <w:p w14:paraId="54521567" w14:textId="01B5965B"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 xml:space="preserve"> </w:t>
            </w:r>
            <w:r>
              <w:rPr>
                <w:rFonts w:ascii="Calibri" w:hAnsi="Calibri" w:cs="Symbol"/>
                <w:sz w:val="18"/>
                <w:szCs w:val="18"/>
              </w:rPr>
              <w:t xml:space="preserve">(v) a </w:t>
            </w:r>
            <w:r w:rsidRPr="00E601A6">
              <w:rPr>
                <w:rFonts w:ascii="Calibri" w:hAnsi="Calibri" w:cs="Symbol"/>
                <w:sz w:val="18"/>
                <w:szCs w:val="18"/>
              </w:rPr>
              <w:t xml:space="preserve">description of any event that significantly exceeds operating parameters for annulus pressure or injection pressure as specified in the </w:t>
            </w:r>
            <w:proofErr w:type="gramStart"/>
            <w:r w:rsidRPr="00E601A6">
              <w:rPr>
                <w:rFonts w:ascii="Calibri" w:hAnsi="Calibri" w:cs="Symbol"/>
                <w:sz w:val="18"/>
                <w:szCs w:val="18"/>
              </w:rPr>
              <w:t>permit;</w:t>
            </w:r>
            <w:proofErr w:type="gramEnd"/>
            <w:r w:rsidRPr="00E601A6">
              <w:rPr>
                <w:rFonts w:ascii="Calibri" w:hAnsi="Calibri" w:cs="Symbol"/>
                <w:sz w:val="18"/>
                <w:szCs w:val="18"/>
              </w:rPr>
              <w:t xml:space="preserve"> </w:t>
            </w:r>
          </w:p>
          <w:p w14:paraId="6C0BE037" w14:textId="5AC713F1"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r>
            <w:r w:rsidRPr="00E601A6">
              <w:rPr>
                <w:rFonts w:ascii="Calibri" w:hAnsi="Calibri" w:cs="Symbol"/>
                <w:sz w:val="18"/>
                <w:szCs w:val="18"/>
              </w:rPr>
              <w:tab/>
              <w:t>(v</w:t>
            </w:r>
            <w:r>
              <w:rPr>
                <w:rFonts w:ascii="Calibri" w:hAnsi="Calibri" w:cs="Symbol"/>
                <w:sz w:val="18"/>
                <w:szCs w:val="18"/>
              </w:rPr>
              <w:t>i</w:t>
            </w:r>
            <w:r w:rsidRPr="00E601A6">
              <w:rPr>
                <w:rFonts w:ascii="Calibri" w:hAnsi="Calibri" w:cs="Symbol"/>
                <w:sz w:val="18"/>
                <w:szCs w:val="18"/>
              </w:rPr>
              <w:t xml:space="preserve">) a description of any event that triggers a shutdown device and the response taken; and </w:t>
            </w:r>
          </w:p>
          <w:p w14:paraId="1EA588FB" w14:textId="25B6FB58"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r>
            <w:r w:rsidRPr="00E601A6">
              <w:rPr>
                <w:rFonts w:ascii="Calibri" w:hAnsi="Calibri" w:cs="Symbol"/>
                <w:sz w:val="18"/>
                <w:szCs w:val="18"/>
              </w:rPr>
              <w:tab/>
              <w:t>(v</w:t>
            </w:r>
            <w:r>
              <w:rPr>
                <w:rFonts w:ascii="Calibri" w:hAnsi="Calibri" w:cs="Symbol"/>
                <w:sz w:val="18"/>
                <w:szCs w:val="18"/>
              </w:rPr>
              <w:t>i</w:t>
            </w:r>
            <w:r w:rsidRPr="00E601A6">
              <w:rPr>
                <w:rFonts w:ascii="Calibri" w:hAnsi="Calibri" w:cs="Symbol"/>
                <w:sz w:val="18"/>
                <w:szCs w:val="18"/>
              </w:rPr>
              <w:t>i) the results of monitoring prescribed under §5.206(</w:t>
            </w:r>
            <w:r>
              <w:rPr>
                <w:rFonts w:ascii="Calibri" w:hAnsi="Calibri" w:cs="Symbol"/>
                <w:sz w:val="18"/>
                <w:szCs w:val="18"/>
              </w:rPr>
              <w:t>e</w:t>
            </w:r>
            <w:r w:rsidRPr="00E601A6">
              <w:rPr>
                <w:rFonts w:ascii="Calibri" w:hAnsi="Calibri" w:cs="Symbol"/>
                <w:sz w:val="18"/>
                <w:szCs w:val="18"/>
              </w:rPr>
              <w:t>)</w:t>
            </w:r>
            <w:r>
              <w:rPr>
                <w:rFonts w:ascii="Calibri" w:hAnsi="Calibri" w:cs="Symbol"/>
                <w:sz w:val="18"/>
                <w:szCs w:val="18"/>
              </w:rPr>
              <w:t xml:space="preserve"> </w:t>
            </w:r>
            <w:r w:rsidRPr="002C5CAA">
              <w:rPr>
                <w:rFonts w:ascii="Calibri" w:hAnsi="Calibri" w:cs="Symbol"/>
                <w:sz w:val="18"/>
                <w:szCs w:val="18"/>
              </w:rPr>
              <w:t>of this title</w:t>
            </w:r>
            <w:r w:rsidRPr="00E601A6">
              <w:rPr>
                <w:rFonts w:ascii="Calibri" w:hAnsi="Calibri" w:cs="Symbol"/>
                <w:sz w:val="18"/>
                <w:szCs w:val="18"/>
              </w:rPr>
              <w:t xml:space="preserve"> (</w:t>
            </w:r>
            <w:r w:rsidRPr="002C5CAA">
              <w:rPr>
                <w:rFonts w:ascii="Calibri" w:hAnsi="Calibri" w:cs="Symbol"/>
                <w:sz w:val="18"/>
                <w:szCs w:val="18"/>
              </w:rPr>
              <w:t>relating to</w:t>
            </w:r>
            <w:r>
              <w:rPr>
                <w:rFonts w:ascii="Calibri" w:hAnsi="Calibri" w:cs="Symbol"/>
                <w:sz w:val="18"/>
                <w:szCs w:val="18"/>
              </w:rPr>
              <w:t xml:space="preserve"> </w:t>
            </w:r>
            <w:r w:rsidRPr="00E601A6">
              <w:rPr>
                <w:rFonts w:ascii="Calibri" w:hAnsi="Calibri" w:cs="Symbol"/>
                <w:sz w:val="18"/>
                <w:szCs w:val="18"/>
              </w:rPr>
              <w:t xml:space="preserve">Permit Standards). </w:t>
            </w:r>
          </w:p>
          <w:p w14:paraId="4F84C758" w14:textId="77777777"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t xml:space="preserve">(D) Annual reports. The operator must submit an annual report detailing: </w:t>
            </w:r>
          </w:p>
          <w:p w14:paraId="33E063B8" w14:textId="77777777"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r>
            <w:r w:rsidRPr="00E601A6">
              <w:rPr>
                <w:rFonts w:ascii="Calibri" w:hAnsi="Calibri" w:cs="Symbol"/>
                <w:sz w:val="18"/>
                <w:szCs w:val="18"/>
              </w:rPr>
              <w:tab/>
              <w:t xml:space="preserve">(i) corrective action </w:t>
            </w:r>
            <w:proofErr w:type="gramStart"/>
            <w:r w:rsidRPr="00E601A6">
              <w:rPr>
                <w:rFonts w:ascii="Calibri" w:hAnsi="Calibri" w:cs="Symbol"/>
                <w:sz w:val="18"/>
                <w:szCs w:val="18"/>
              </w:rPr>
              <w:t>performed;</w:t>
            </w:r>
            <w:proofErr w:type="gramEnd"/>
            <w:r w:rsidRPr="00E601A6">
              <w:rPr>
                <w:rFonts w:ascii="Calibri" w:hAnsi="Calibri" w:cs="Symbol"/>
                <w:sz w:val="18"/>
                <w:szCs w:val="18"/>
              </w:rPr>
              <w:t xml:space="preserve"> </w:t>
            </w:r>
          </w:p>
          <w:p w14:paraId="425E6123" w14:textId="5889F006"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r>
            <w:r w:rsidRPr="00E601A6">
              <w:rPr>
                <w:rFonts w:ascii="Calibri" w:hAnsi="Calibri" w:cs="Symbol"/>
                <w:sz w:val="18"/>
                <w:szCs w:val="18"/>
              </w:rPr>
              <w:tab/>
              <w:t xml:space="preserve">(ii) new wells </w:t>
            </w:r>
            <w:proofErr w:type="gramStart"/>
            <w:r w:rsidRPr="00E601A6">
              <w:rPr>
                <w:rFonts w:ascii="Calibri" w:hAnsi="Calibri" w:cs="Symbol"/>
                <w:sz w:val="18"/>
                <w:szCs w:val="18"/>
              </w:rPr>
              <w:t>installed</w:t>
            </w:r>
            <w:proofErr w:type="gramEnd"/>
            <w:r w:rsidRPr="00E601A6">
              <w:rPr>
                <w:rFonts w:ascii="Calibri" w:hAnsi="Calibri" w:cs="Symbol"/>
                <w:sz w:val="18"/>
                <w:szCs w:val="18"/>
              </w:rPr>
              <w:t xml:space="preserve"> and the type, location, number, and information required in 5.203(e) of this title (relating to Application Requirements); </w:t>
            </w:r>
          </w:p>
          <w:p w14:paraId="39C146A5" w14:textId="759DAF50"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r>
            <w:r w:rsidRPr="00E601A6">
              <w:rPr>
                <w:rFonts w:ascii="Calibri" w:hAnsi="Calibri" w:cs="Symbol"/>
                <w:sz w:val="18"/>
                <w:szCs w:val="18"/>
              </w:rPr>
              <w:tab/>
              <w:t xml:space="preserve">(iii) re-calculated </w:t>
            </w:r>
            <w:r>
              <w:rPr>
                <w:rFonts w:ascii="Calibri" w:hAnsi="Calibri" w:cs="Symbol"/>
                <w:sz w:val="18"/>
                <w:szCs w:val="18"/>
              </w:rPr>
              <w:t xml:space="preserve">AOR </w:t>
            </w:r>
            <w:r w:rsidRPr="00E601A6">
              <w:rPr>
                <w:rFonts w:ascii="Calibri" w:hAnsi="Calibri" w:cs="Symbol"/>
                <w:sz w:val="18"/>
                <w:szCs w:val="18"/>
              </w:rPr>
              <w:t>unless the operator submits a statement signed by an appropriate company official confirming that monitoring and operational data supports the current delineation of the A</w:t>
            </w:r>
            <w:r>
              <w:rPr>
                <w:rFonts w:ascii="Calibri" w:hAnsi="Calibri" w:cs="Symbol"/>
                <w:sz w:val="18"/>
                <w:szCs w:val="18"/>
              </w:rPr>
              <w:t>O</w:t>
            </w:r>
            <w:r w:rsidRPr="00E601A6">
              <w:rPr>
                <w:rFonts w:ascii="Calibri" w:hAnsi="Calibri" w:cs="Symbol"/>
                <w:sz w:val="18"/>
                <w:szCs w:val="18"/>
              </w:rPr>
              <w:t xml:space="preserve">R on file with </w:t>
            </w:r>
            <w:r>
              <w:rPr>
                <w:rFonts w:ascii="Calibri" w:hAnsi="Calibri" w:cs="Symbol"/>
                <w:sz w:val="18"/>
                <w:szCs w:val="18"/>
              </w:rPr>
              <w:t xml:space="preserve">the </w:t>
            </w:r>
            <w:proofErr w:type="gramStart"/>
            <w:r>
              <w:rPr>
                <w:rFonts w:ascii="Calibri" w:hAnsi="Calibri" w:cs="Symbol"/>
                <w:sz w:val="18"/>
                <w:szCs w:val="18"/>
              </w:rPr>
              <w:t>commission</w:t>
            </w:r>
            <w:r w:rsidRPr="00E601A6">
              <w:rPr>
                <w:rFonts w:ascii="Calibri" w:hAnsi="Calibri" w:cs="Symbol"/>
                <w:sz w:val="18"/>
                <w:szCs w:val="18"/>
              </w:rPr>
              <w:t>;</w:t>
            </w:r>
            <w:proofErr w:type="gramEnd"/>
            <w:r w:rsidRPr="00E601A6">
              <w:rPr>
                <w:rFonts w:ascii="Calibri" w:hAnsi="Calibri" w:cs="Symbol"/>
                <w:sz w:val="18"/>
                <w:szCs w:val="18"/>
              </w:rPr>
              <w:t xml:space="preserve"> </w:t>
            </w:r>
          </w:p>
          <w:p w14:paraId="46BFF3FE" w14:textId="3D5B8CE5"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r>
            <w:r w:rsidRPr="00E601A6">
              <w:rPr>
                <w:rFonts w:ascii="Calibri" w:hAnsi="Calibri" w:cs="Symbol"/>
                <w:sz w:val="18"/>
                <w:szCs w:val="18"/>
              </w:rPr>
              <w:tab/>
              <w:t xml:space="preserve">(iv) the updated area for which the operator has a good faith claim to the necessary and sufficient property rights to operate the </w:t>
            </w:r>
            <w:r>
              <w:rPr>
                <w:rFonts w:ascii="Calibri" w:hAnsi="Calibri" w:cs="Symbol"/>
                <w:sz w:val="18"/>
                <w:szCs w:val="18"/>
              </w:rPr>
              <w:t>geologic storage</w:t>
            </w:r>
            <w:r w:rsidRPr="00E601A6">
              <w:rPr>
                <w:rFonts w:ascii="Calibri" w:hAnsi="Calibri" w:cs="Symbol"/>
                <w:sz w:val="18"/>
                <w:szCs w:val="18"/>
              </w:rPr>
              <w:t xml:space="preserve"> </w:t>
            </w:r>
            <w:proofErr w:type="gramStart"/>
            <w:r w:rsidRPr="00E601A6">
              <w:rPr>
                <w:rFonts w:ascii="Calibri" w:hAnsi="Calibri" w:cs="Symbol"/>
                <w:sz w:val="18"/>
                <w:szCs w:val="18"/>
              </w:rPr>
              <w:t>facility;</w:t>
            </w:r>
            <w:proofErr w:type="gramEnd"/>
            <w:r w:rsidRPr="00E601A6">
              <w:rPr>
                <w:rFonts w:ascii="Calibri" w:hAnsi="Calibri" w:cs="Symbol"/>
                <w:sz w:val="18"/>
                <w:szCs w:val="18"/>
              </w:rPr>
              <w:t xml:space="preserve"> </w:t>
            </w:r>
          </w:p>
          <w:p w14:paraId="4D003F20" w14:textId="77777777"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r>
            <w:r w:rsidRPr="00E601A6">
              <w:rPr>
                <w:rFonts w:ascii="Calibri" w:hAnsi="Calibri" w:cs="Symbol"/>
                <w:sz w:val="18"/>
                <w:szCs w:val="18"/>
              </w:rPr>
              <w:tab/>
              <w:t xml:space="preserve">(v) tons of CO2 injected; and </w:t>
            </w:r>
          </w:p>
          <w:p w14:paraId="1D827F07" w14:textId="77777777"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r>
            <w:r w:rsidRPr="00E601A6">
              <w:rPr>
                <w:rFonts w:ascii="Calibri" w:hAnsi="Calibri" w:cs="Symbol"/>
                <w:sz w:val="18"/>
                <w:szCs w:val="18"/>
              </w:rPr>
              <w:tab/>
              <w:t xml:space="preserve">(vi) The operator must </w:t>
            </w:r>
            <w:proofErr w:type="gramStart"/>
            <w:r w:rsidRPr="00E601A6">
              <w:rPr>
                <w:rFonts w:ascii="Calibri" w:hAnsi="Calibri" w:cs="Symbol"/>
                <w:sz w:val="18"/>
                <w:szCs w:val="18"/>
              </w:rPr>
              <w:t>maintain</w:t>
            </w:r>
            <w:proofErr w:type="gramEnd"/>
            <w:r w:rsidRPr="00E601A6">
              <w:rPr>
                <w:rFonts w:ascii="Calibri" w:hAnsi="Calibri" w:cs="Symbol"/>
                <w:sz w:val="18"/>
                <w:szCs w:val="18"/>
              </w:rPr>
              <w:t xml:space="preserve"> and update required plans in accordance with the provisions of this subchapter. </w:t>
            </w:r>
          </w:p>
          <w:p w14:paraId="324FDF33" w14:textId="77777777"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lastRenderedPageBreak/>
              <w:tab/>
            </w:r>
            <w:r w:rsidRPr="00E601A6">
              <w:rPr>
                <w:rFonts w:ascii="Calibri" w:hAnsi="Calibri" w:cs="Symbol"/>
                <w:sz w:val="18"/>
                <w:szCs w:val="18"/>
              </w:rPr>
              <w:tab/>
            </w:r>
            <w:r w:rsidRPr="00E601A6">
              <w:rPr>
                <w:rFonts w:ascii="Calibri" w:hAnsi="Calibri" w:cs="Symbol"/>
                <w:sz w:val="18"/>
                <w:szCs w:val="18"/>
              </w:rPr>
              <w:tab/>
              <w:t xml:space="preserve">(I) Operators must submit an annual statement, signed by an appropriate company official, confirming that the operator has: </w:t>
            </w:r>
          </w:p>
          <w:p w14:paraId="3D326F16" w14:textId="7C38F857"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r>
            <w:r w:rsidRPr="00E601A6">
              <w:rPr>
                <w:rFonts w:ascii="Calibri" w:hAnsi="Calibri" w:cs="Symbol"/>
                <w:sz w:val="18"/>
                <w:szCs w:val="18"/>
              </w:rPr>
              <w:tab/>
            </w:r>
            <w:r w:rsidRPr="00E601A6">
              <w:rPr>
                <w:rFonts w:ascii="Calibri" w:hAnsi="Calibri" w:cs="Symbol"/>
                <w:sz w:val="18"/>
                <w:szCs w:val="18"/>
              </w:rPr>
              <w:tab/>
            </w:r>
            <w:r w:rsidRPr="00E601A6">
              <w:rPr>
                <w:rFonts w:ascii="Calibri" w:hAnsi="Calibri" w:cs="Symbol"/>
                <w:sz w:val="18"/>
                <w:szCs w:val="18"/>
              </w:rPr>
              <w:tab/>
              <w:t xml:space="preserve">(-a-) reviewed the monitoring and operational data that are relevant to a decision on whether to reevaluate the </w:t>
            </w:r>
            <w:r>
              <w:rPr>
                <w:rFonts w:ascii="Calibri" w:hAnsi="Calibri" w:cs="Symbol"/>
                <w:sz w:val="18"/>
                <w:szCs w:val="18"/>
              </w:rPr>
              <w:t xml:space="preserve">AOR </w:t>
            </w:r>
            <w:r w:rsidRPr="00E601A6">
              <w:rPr>
                <w:rFonts w:ascii="Calibri" w:hAnsi="Calibri" w:cs="Symbol"/>
                <w:sz w:val="18"/>
                <w:szCs w:val="18"/>
              </w:rPr>
              <w:t xml:space="preserve">and the monitoring and operational data that are relevant to a decision on whether to update an approved plan required by §5.203 or §5.206 of this title; and </w:t>
            </w:r>
          </w:p>
          <w:p w14:paraId="52DC6460" w14:textId="77777777"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r>
            <w:r w:rsidRPr="00E601A6">
              <w:rPr>
                <w:rFonts w:ascii="Calibri" w:hAnsi="Calibri" w:cs="Symbol"/>
                <w:sz w:val="18"/>
                <w:szCs w:val="18"/>
              </w:rPr>
              <w:tab/>
            </w:r>
            <w:r w:rsidRPr="00E601A6">
              <w:rPr>
                <w:rFonts w:ascii="Calibri" w:hAnsi="Calibri" w:cs="Symbol"/>
                <w:sz w:val="18"/>
                <w:szCs w:val="18"/>
              </w:rPr>
              <w:tab/>
            </w:r>
            <w:r w:rsidRPr="00E601A6">
              <w:rPr>
                <w:rFonts w:ascii="Calibri" w:hAnsi="Calibri" w:cs="Symbol"/>
                <w:sz w:val="18"/>
                <w:szCs w:val="18"/>
              </w:rPr>
              <w:tab/>
              <w:t xml:space="preserve">(-b-) determined whether any updates were warranted by material change in the monitoring and operational data or in the evaluation of the monitoring and operational data by the operator. </w:t>
            </w:r>
          </w:p>
          <w:p w14:paraId="60F8C0F6" w14:textId="27147DF9"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r>
            <w:r w:rsidRPr="00E601A6">
              <w:rPr>
                <w:rFonts w:ascii="Calibri" w:hAnsi="Calibri" w:cs="Symbol"/>
                <w:sz w:val="18"/>
                <w:szCs w:val="18"/>
              </w:rPr>
              <w:tab/>
            </w:r>
            <w:r w:rsidRPr="00E601A6">
              <w:rPr>
                <w:rFonts w:ascii="Calibri" w:hAnsi="Calibri" w:cs="Symbol"/>
                <w:sz w:val="18"/>
                <w:szCs w:val="18"/>
              </w:rPr>
              <w:tab/>
              <w:t xml:space="preserve">(II) Operators must submit either the updated plan or a summary of the modifications for each plan for which an update the operator determined to be warranted pursuant to subclause (I) of this clause. The director may require submission of copies of any updated plans and/or additional information regarding </w:t>
            </w:r>
            <w:proofErr w:type="gramStart"/>
            <w:r w:rsidRPr="00E601A6">
              <w:rPr>
                <w:rFonts w:ascii="Calibri" w:hAnsi="Calibri" w:cs="Symbol"/>
                <w:sz w:val="18"/>
                <w:szCs w:val="18"/>
              </w:rPr>
              <w:t>whether or not</w:t>
            </w:r>
            <w:proofErr w:type="gramEnd"/>
            <w:r w:rsidRPr="00E601A6">
              <w:rPr>
                <w:rFonts w:ascii="Calibri" w:hAnsi="Calibri" w:cs="Symbol"/>
                <w:sz w:val="18"/>
                <w:szCs w:val="18"/>
              </w:rPr>
              <w:t xml:space="preserve"> updates of any particular plans are warranted.  </w:t>
            </w:r>
          </w:p>
          <w:p w14:paraId="721D2D97" w14:textId="7870686F"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r>
            <w:r w:rsidRPr="00E601A6">
              <w:rPr>
                <w:rFonts w:ascii="Calibri" w:hAnsi="Calibri" w:cs="Symbol"/>
                <w:sz w:val="18"/>
                <w:szCs w:val="18"/>
              </w:rPr>
              <w:tab/>
              <w:t xml:space="preserve">(vii) other information as required by the permit. </w:t>
            </w:r>
          </w:p>
        </w:tc>
        <w:tc>
          <w:tcPr>
            <w:tcW w:w="2341" w:type="dxa"/>
          </w:tcPr>
          <w:p w14:paraId="646ADB7C" w14:textId="196716AD" w:rsidR="00576B53" w:rsidRPr="00645480" w:rsidRDefault="00576B53" w:rsidP="00576B53">
            <w:pPr>
              <w:spacing w:after="0"/>
              <w:rPr>
                <w:rFonts w:eastAsia="Arial" w:cs="Times New Roman"/>
                <w:sz w:val="18"/>
                <w:szCs w:val="18"/>
              </w:rPr>
            </w:pPr>
          </w:p>
        </w:tc>
        <w:tc>
          <w:tcPr>
            <w:tcW w:w="1979" w:type="dxa"/>
          </w:tcPr>
          <w:p w14:paraId="727317F5" w14:textId="77777777" w:rsidR="00576B53" w:rsidRPr="00BD15C0" w:rsidRDefault="00576B53" w:rsidP="00576B53">
            <w:pPr>
              <w:spacing w:after="0"/>
              <w:rPr>
                <w:rFonts w:eastAsia="Arial" w:cs="Symbol"/>
                <w:sz w:val="18"/>
                <w:szCs w:val="18"/>
              </w:rPr>
            </w:pPr>
          </w:p>
        </w:tc>
        <w:tc>
          <w:tcPr>
            <w:tcW w:w="2836" w:type="dxa"/>
          </w:tcPr>
          <w:p w14:paraId="2BF18EF0" w14:textId="77777777" w:rsidR="00576B53" w:rsidRDefault="00576B53" w:rsidP="00576B53">
            <w:pPr>
              <w:spacing w:after="0"/>
              <w:rPr>
                <w:rFonts w:eastAsia="Arial" w:cs="Symbol"/>
                <w:sz w:val="18"/>
                <w:szCs w:val="18"/>
              </w:rPr>
            </w:pPr>
            <w:r w:rsidRPr="00A56B27">
              <w:rPr>
                <w:rFonts w:eastAsia="Arial" w:cs="Symbol"/>
                <w:sz w:val="18"/>
                <w:szCs w:val="18"/>
              </w:rPr>
              <w:t>See row 252.</w:t>
            </w:r>
          </w:p>
          <w:p w14:paraId="686AA9FC" w14:textId="77777777" w:rsidR="00576B53" w:rsidRDefault="00576B53" w:rsidP="00576B53">
            <w:pPr>
              <w:spacing w:after="0"/>
              <w:rPr>
                <w:rFonts w:eastAsia="Arial" w:cs="Symbol"/>
                <w:color w:val="00B050"/>
                <w:sz w:val="18"/>
                <w:szCs w:val="18"/>
              </w:rPr>
            </w:pPr>
          </w:p>
          <w:p w14:paraId="713BB489" w14:textId="77777777" w:rsidR="00576B53" w:rsidRPr="00723DE2" w:rsidRDefault="00576B53" w:rsidP="00576B53">
            <w:pPr>
              <w:spacing w:after="0"/>
              <w:rPr>
                <w:rFonts w:eastAsia="Arial" w:cs="Symbol"/>
                <w:sz w:val="18"/>
                <w:szCs w:val="18"/>
              </w:rPr>
            </w:pPr>
            <w:r w:rsidRPr="00723DE2">
              <w:rPr>
                <w:rFonts w:eastAsia="Arial" w:cs="Symbol"/>
                <w:sz w:val="18"/>
                <w:szCs w:val="18"/>
              </w:rPr>
              <w:t>5.207(a)(2)(C) and (D) were changed in the August 2022 rule based on public comment to provide clarification on reporting requirements.</w:t>
            </w:r>
          </w:p>
          <w:p w14:paraId="3D0BC7F3" w14:textId="77777777" w:rsidR="00576B53" w:rsidRDefault="00576B53" w:rsidP="00576B53">
            <w:pPr>
              <w:spacing w:after="0"/>
              <w:rPr>
                <w:rFonts w:eastAsia="Arial" w:cs="Symbol"/>
                <w:color w:val="00B050"/>
                <w:sz w:val="18"/>
                <w:szCs w:val="18"/>
              </w:rPr>
            </w:pPr>
          </w:p>
          <w:p w14:paraId="03044622" w14:textId="77777777" w:rsidR="00576B53" w:rsidRDefault="00576B53" w:rsidP="00576B53">
            <w:pPr>
              <w:spacing w:after="0"/>
              <w:rPr>
                <w:rFonts w:eastAsia="Arial" w:cs="Symbol"/>
                <w:sz w:val="18"/>
                <w:szCs w:val="18"/>
              </w:rPr>
            </w:pPr>
            <w:r w:rsidRPr="00F9363E">
              <w:rPr>
                <w:rFonts w:eastAsia="Arial" w:cs="Symbol"/>
                <w:sz w:val="18"/>
                <w:szCs w:val="18"/>
              </w:rPr>
              <w:t>5.203(d)(1)(A), 5.203(e)(2)(D), 5.203(h)(1)(C), 5.203(i)(1), 5.203(j)(2), 5.206(d)(2), 5.206(k)(6)(C), 5.206(l)(5), and 5.207(a)(2)(C)</w:t>
            </w:r>
            <w:r>
              <w:rPr>
                <w:rFonts w:eastAsia="Arial" w:cs="Symbol"/>
                <w:sz w:val="18"/>
                <w:szCs w:val="18"/>
              </w:rPr>
              <w:t xml:space="preserve"> were changed in the August 2022 rule based on public comment to address comments on measuring CO</w:t>
            </w:r>
            <w:r w:rsidRPr="00BD6C8E">
              <w:rPr>
                <w:rFonts w:eastAsia="Arial" w:cs="Symbol"/>
                <w:sz w:val="18"/>
                <w:szCs w:val="18"/>
                <w:vertAlign w:val="subscript"/>
              </w:rPr>
              <w:t>2</w:t>
            </w:r>
            <w:r>
              <w:rPr>
                <w:rFonts w:eastAsia="Arial" w:cs="Symbol"/>
                <w:sz w:val="18"/>
                <w:szCs w:val="18"/>
              </w:rPr>
              <w:t xml:space="preserve"> by mass.</w:t>
            </w:r>
          </w:p>
          <w:p w14:paraId="273AF173" w14:textId="77777777" w:rsidR="00576B53" w:rsidRDefault="00576B53" w:rsidP="00576B53">
            <w:pPr>
              <w:spacing w:after="0"/>
              <w:rPr>
                <w:rFonts w:eastAsia="Arial" w:cs="Symbol"/>
                <w:sz w:val="18"/>
                <w:szCs w:val="18"/>
              </w:rPr>
            </w:pPr>
          </w:p>
          <w:p w14:paraId="1B4D9342" w14:textId="0AFF79C8" w:rsidR="00576B53" w:rsidRPr="0090355C" w:rsidRDefault="00576B53" w:rsidP="00576B53">
            <w:pPr>
              <w:rPr>
                <w:rFonts w:eastAsia="Arial" w:cs="Symbol"/>
                <w:sz w:val="18"/>
                <w:szCs w:val="18"/>
              </w:rPr>
            </w:pPr>
            <w:r>
              <w:rPr>
                <w:rFonts w:eastAsia="Arial" w:cs="Symbol"/>
                <w:sz w:val="18"/>
                <w:szCs w:val="18"/>
              </w:rPr>
              <w:t xml:space="preserve">These </w:t>
            </w:r>
            <w:r w:rsidRPr="0090355C">
              <w:rPr>
                <w:rFonts w:eastAsia="Arial" w:cs="Symbol"/>
                <w:sz w:val="18"/>
                <w:szCs w:val="18"/>
              </w:rPr>
              <w:t>changes do not affect stringency.</w:t>
            </w:r>
          </w:p>
          <w:p w14:paraId="3378EBA7" w14:textId="16DFEAAF" w:rsidR="00576B53" w:rsidRPr="00BD15C0" w:rsidRDefault="00576B53" w:rsidP="00576B53">
            <w:pPr>
              <w:spacing w:after="0"/>
              <w:rPr>
                <w:rFonts w:eastAsia="Arial" w:cs="Symbol"/>
                <w:sz w:val="18"/>
                <w:szCs w:val="18"/>
              </w:rPr>
            </w:pPr>
          </w:p>
        </w:tc>
      </w:tr>
      <w:tr w:rsidR="00576B53" w:rsidRPr="00BD15C0" w14:paraId="7985F0A1" w14:textId="40F5219C" w:rsidTr="00986D68">
        <w:trPr>
          <w:cantSplit/>
          <w:trHeight w:val="139"/>
          <w:jc w:val="center"/>
        </w:trPr>
        <w:tc>
          <w:tcPr>
            <w:tcW w:w="805" w:type="dxa"/>
          </w:tcPr>
          <w:p w14:paraId="17DF9F0A" w14:textId="1262CFD7" w:rsidR="00576B53" w:rsidRPr="00BD15C0" w:rsidRDefault="00576B53" w:rsidP="00576B53">
            <w:pPr>
              <w:pStyle w:val="ListParagraph"/>
              <w:numPr>
                <w:ilvl w:val="0"/>
                <w:numId w:val="25"/>
              </w:numPr>
              <w:spacing w:after="0"/>
              <w:rPr>
                <w:rFonts w:cs="Symbol"/>
                <w:sz w:val="18"/>
                <w:szCs w:val="18"/>
              </w:rPr>
            </w:pPr>
            <w:r w:rsidRPr="00BD15C0">
              <w:rPr>
                <w:rFonts w:cs="Symbol"/>
                <w:sz w:val="18"/>
                <w:szCs w:val="18"/>
              </w:rPr>
              <w:lastRenderedPageBreak/>
              <w:t>259</w:t>
            </w:r>
          </w:p>
        </w:tc>
        <w:tc>
          <w:tcPr>
            <w:tcW w:w="4140" w:type="dxa"/>
            <w:shd w:val="clear" w:color="auto" w:fill="auto"/>
          </w:tcPr>
          <w:p w14:paraId="5FF2EA89" w14:textId="58D8FFF1" w:rsidR="00576B53" w:rsidRPr="00BD15C0" w:rsidRDefault="00576B53" w:rsidP="00576B53">
            <w:pPr>
              <w:spacing w:after="0"/>
              <w:rPr>
                <w:rFonts w:eastAsia="Arial" w:cs="Symbol"/>
                <w:sz w:val="18"/>
                <w:szCs w:val="18"/>
              </w:rPr>
            </w:pPr>
            <w:r w:rsidRPr="00BD15C0">
              <w:rPr>
                <w:rFonts w:cs="Symbol"/>
                <w:sz w:val="18"/>
                <w:szCs w:val="18"/>
              </w:rPr>
              <w:t>The date, exact place, and time of sampling or measurements;</w:t>
            </w:r>
          </w:p>
        </w:tc>
        <w:tc>
          <w:tcPr>
            <w:tcW w:w="2790" w:type="dxa"/>
            <w:shd w:val="clear" w:color="auto" w:fill="auto"/>
          </w:tcPr>
          <w:p w14:paraId="279F6F0B" w14:textId="77777777" w:rsidR="00576B53" w:rsidRPr="00BD15C0" w:rsidRDefault="00576B53" w:rsidP="00576B53">
            <w:pPr>
              <w:spacing w:after="0"/>
              <w:rPr>
                <w:rFonts w:cs="Symbol"/>
                <w:sz w:val="18"/>
                <w:szCs w:val="18"/>
              </w:rPr>
            </w:pPr>
            <w:r w:rsidRPr="00BD15C0">
              <w:rPr>
                <w:rFonts w:cs="Symbol"/>
                <w:sz w:val="18"/>
                <w:szCs w:val="18"/>
              </w:rPr>
              <w:t>40 CFR 144.51(j)(3)(i)</w:t>
            </w:r>
          </w:p>
          <w:p w14:paraId="051C7EBD" w14:textId="7F5BA875" w:rsidR="00576B53" w:rsidRPr="00BD15C0" w:rsidRDefault="00576B53" w:rsidP="00576B53">
            <w:pPr>
              <w:spacing w:after="0"/>
              <w:rPr>
                <w:rFonts w:eastAsia="Arial" w:cs="Symbol"/>
                <w:sz w:val="18"/>
                <w:szCs w:val="18"/>
              </w:rPr>
            </w:pPr>
            <w:r w:rsidRPr="00BD15C0">
              <w:rPr>
                <w:rFonts w:cs="Symbol"/>
                <w:sz w:val="18"/>
                <w:szCs w:val="18"/>
              </w:rPr>
              <w:t>(See also 145.11(a)(19))</w:t>
            </w:r>
          </w:p>
        </w:tc>
        <w:tc>
          <w:tcPr>
            <w:tcW w:w="3960" w:type="dxa"/>
            <w:shd w:val="clear" w:color="auto" w:fill="auto"/>
          </w:tcPr>
          <w:p w14:paraId="3136BA87" w14:textId="2E46AF9B" w:rsidR="00576B53" w:rsidRPr="00BD15C0" w:rsidRDefault="00576B53" w:rsidP="00576B53">
            <w:pPr>
              <w:spacing w:after="0"/>
              <w:rPr>
                <w:rFonts w:eastAsia="Arial" w:cs="Symbol"/>
                <w:sz w:val="18"/>
                <w:szCs w:val="18"/>
              </w:rPr>
            </w:pPr>
            <w:r w:rsidRPr="00BD15C0">
              <w:rPr>
                <w:rFonts w:cs="Symbol"/>
                <w:b/>
                <w:sz w:val="18"/>
                <w:szCs w:val="18"/>
              </w:rPr>
              <w:t>§5.203(f)</w:t>
            </w:r>
          </w:p>
        </w:tc>
        <w:tc>
          <w:tcPr>
            <w:tcW w:w="2341" w:type="dxa"/>
          </w:tcPr>
          <w:p w14:paraId="1B9EAAC8" w14:textId="7B1B1DA9" w:rsidR="00576B53" w:rsidRPr="00BD15C0" w:rsidRDefault="00576B53" w:rsidP="00576B53">
            <w:pPr>
              <w:spacing w:after="0"/>
              <w:rPr>
                <w:rFonts w:eastAsia="Arial" w:cs="Symbol"/>
                <w:sz w:val="18"/>
                <w:szCs w:val="18"/>
              </w:rPr>
            </w:pPr>
            <w:r w:rsidRPr="00BD15C0">
              <w:rPr>
                <w:rFonts w:eastAsia="Arial" w:cs="Symbol"/>
                <w:sz w:val="18"/>
                <w:szCs w:val="18"/>
              </w:rPr>
              <w:t>Missing.</w:t>
            </w:r>
          </w:p>
        </w:tc>
        <w:tc>
          <w:tcPr>
            <w:tcW w:w="1979" w:type="dxa"/>
          </w:tcPr>
          <w:p w14:paraId="310A770D" w14:textId="62009FC2" w:rsidR="00576B53" w:rsidRPr="00BD15C0" w:rsidRDefault="00576B53" w:rsidP="00576B53">
            <w:pPr>
              <w:spacing w:after="0"/>
              <w:rPr>
                <w:rFonts w:eastAsia="Arial" w:cs="Symbol"/>
                <w:sz w:val="18"/>
                <w:szCs w:val="18"/>
              </w:rPr>
            </w:pPr>
          </w:p>
        </w:tc>
        <w:tc>
          <w:tcPr>
            <w:tcW w:w="2836" w:type="dxa"/>
          </w:tcPr>
          <w:p w14:paraId="63F746A1" w14:textId="77777777" w:rsidR="00576B53" w:rsidRDefault="00576B53" w:rsidP="00576B53">
            <w:pPr>
              <w:spacing w:after="0"/>
              <w:rPr>
                <w:rFonts w:eastAsia="Arial" w:cs="Symbol"/>
                <w:sz w:val="18"/>
                <w:szCs w:val="18"/>
              </w:rPr>
            </w:pPr>
            <w:r w:rsidRPr="00A56B27">
              <w:rPr>
                <w:rFonts w:eastAsia="Arial" w:cs="Symbol"/>
                <w:sz w:val="18"/>
                <w:szCs w:val="18"/>
              </w:rPr>
              <w:t>See row 252.</w:t>
            </w:r>
          </w:p>
          <w:p w14:paraId="17174381" w14:textId="76E306F6" w:rsidR="00576B53" w:rsidRPr="009E5E92" w:rsidRDefault="00576B53" w:rsidP="00576B53">
            <w:pPr>
              <w:spacing w:after="0"/>
              <w:rPr>
                <w:rFonts w:eastAsia="Arial" w:cs="Times New Roman"/>
                <w:sz w:val="18"/>
                <w:szCs w:val="18"/>
                <w:highlight w:val="yellow"/>
              </w:rPr>
            </w:pPr>
          </w:p>
        </w:tc>
      </w:tr>
      <w:tr w:rsidR="00576B53" w:rsidRPr="00BD15C0" w14:paraId="66A4574B" w14:textId="72855991" w:rsidTr="00986D68">
        <w:trPr>
          <w:cantSplit/>
          <w:trHeight w:val="139"/>
          <w:jc w:val="center"/>
        </w:trPr>
        <w:tc>
          <w:tcPr>
            <w:tcW w:w="805" w:type="dxa"/>
          </w:tcPr>
          <w:p w14:paraId="030A3E9D" w14:textId="4F9E86F7" w:rsidR="00576B53" w:rsidRPr="00BD15C0" w:rsidRDefault="00576B53" w:rsidP="00576B53">
            <w:pPr>
              <w:pStyle w:val="ListParagraph"/>
              <w:numPr>
                <w:ilvl w:val="0"/>
                <w:numId w:val="25"/>
              </w:numPr>
              <w:spacing w:after="0"/>
              <w:rPr>
                <w:rFonts w:cs="Symbol"/>
                <w:sz w:val="18"/>
                <w:szCs w:val="18"/>
              </w:rPr>
            </w:pPr>
            <w:r w:rsidRPr="00BD15C0">
              <w:rPr>
                <w:rFonts w:cs="Symbol"/>
                <w:sz w:val="18"/>
                <w:szCs w:val="18"/>
              </w:rPr>
              <w:t>260</w:t>
            </w:r>
          </w:p>
        </w:tc>
        <w:tc>
          <w:tcPr>
            <w:tcW w:w="4140" w:type="dxa"/>
            <w:shd w:val="clear" w:color="auto" w:fill="auto"/>
          </w:tcPr>
          <w:p w14:paraId="6808739D" w14:textId="78E4F7FB" w:rsidR="00576B53" w:rsidRPr="00BD15C0" w:rsidRDefault="00576B53" w:rsidP="00576B53">
            <w:pPr>
              <w:spacing w:after="0"/>
              <w:rPr>
                <w:rFonts w:eastAsia="Arial" w:cs="Symbol"/>
                <w:sz w:val="18"/>
                <w:szCs w:val="18"/>
              </w:rPr>
            </w:pPr>
            <w:r w:rsidRPr="00BD15C0">
              <w:rPr>
                <w:rFonts w:cs="Symbol"/>
                <w:sz w:val="18"/>
                <w:szCs w:val="18"/>
              </w:rPr>
              <w:t>The individual(s) who performed the sampling or measurements;</w:t>
            </w:r>
          </w:p>
        </w:tc>
        <w:tc>
          <w:tcPr>
            <w:tcW w:w="2790" w:type="dxa"/>
            <w:shd w:val="clear" w:color="auto" w:fill="auto"/>
          </w:tcPr>
          <w:p w14:paraId="0439790C" w14:textId="77777777" w:rsidR="00576B53" w:rsidRPr="00BD15C0" w:rsidRDefault="00576B53" w:rsidP="00576B53">
            <w:pPr>
              <w:spacing w:after="0"/>
              <w:rPr>
                <w:rFonts w:cs="Symbol"/>
                <w:sz w:val="18"/>
                <w:szCs w:val="18"/>
              </w:rPr>
            </w:pPr>
            <w:r w:rsidRPr="00BD15C0">
              <w:rPr>
                <w:rFonts w:cs="Symbol"/>
                <w:sz w:val="18"/>
                <w:szCs w:val="18"/>
              </w:rPr>
              <w:t>40 CFR 144.51(j)(3)(ii)</w:t>
            </w:r>
          </w:p>
          <w:p w14:paraId="27484134" w14:textId="6E5B80A6" w:rsidR="00576B53" w:rsidRPr="00BD15C0" w:rsidRDefault="00576B53" w:rsidP="00576B53">
            <w:pPr>
              <w:spacing w:after="0"/>
              <w:rPr>
                <w:rFonts w:eastAsia="Arial" w:cs="Symbol"/>
                <w:sz w:val="18"/>
                <w:szCs w:val="18"/>
              </w:rPr>
            </w:pPr>
            <w:r w:rsidRPr="00BD15C0">
              <w:rPr>
                <w:rFonts w:cs="Symbol"/>
                <w:sz w:val="18"/>
                <w:szCs w:val="18"/>
              </w:rPr>
              <w:t>(See also 145.11(a)(19))</w:t>
            </w:r>
          </w:p>
        </w:tc>
        <w:tc>
          <w:tcPr>
            <w:tcW w:w="3960" w:type="dxa"/>
            <w:shd w:val="clear" w:color="auto" w:fill="auto"/>
          </w:tcPr>
          <w:p w14:paraId="19FA2256" w14:textId="7F68DCC9" w:rsidR="00576B53" w:rsidRPr="00BD15C0" w:rsidRDefault="00576B53" w:rsidP="00576B53">
            <w:pPr>
              <w:spacing w:after="0"/>
              <w:rPr>
                <w:rFonts w:eastAsia="Arial" w:cs="Symbol"/>
                <w:sz w:val="18"/>
                <w:szCs w:val="18"/>
              </w:rPr>
            </w:pPr>
            <w:r w:rsidRPr="00BD15C0">
              <w:rPr>
                <w:rFonts w:cs="Symbol"/>
                <w:b/>
                <w:sz w:val="18"/>
                <w:szCs w:val="18"/>
              </w:rPr>
              <w:t>§5.203(f)</w:t>
            </w:r>
          </w:p>
        </w:tc>
        <w:tc>
          <w:tcPr>
            <w:tcW w:w="2341" w:type="dxa"/>
          </w:tcPr>
          <w:p w14:paraId="2C040ACB" w14:textId="17F53E3C" w:rsidR="00576B53" w:rsidRPr="00BD15C0" w:rsidRDefault="00576B53" w:rsidP="00576B53">
            <w:pPr>
              <w:spacing w:after="0"/>
              <w:rPr>
                <w:rFonts w:eastAsia="Arial" w:cs="Symbol"/>
                <w:sz w:val="18"/>
                <w:szCs w:val="18"/>
              </w:rPr>
            </w:pPr>
            <w:r w:rsidRPr="00BD15C0">
              <w:rPr>
                <w:rFonts w:eastAsia="Arial" w:cs="Symbol"/>
                <w:sz w:val="18"/>
                <w:szCs w:val="18"/>
              </w:rPr>
              <w:t>Missing.</w:t>
            </w:r>
          </w:p>
        </w:tc>
        <w:tc>
          <w:tcPr>
            <w:tcW w:w="1979" w:type="dxa"/>
          </w:tcPr>
          <w:p w14:paraId="321EE783" w14:textId="6D118D2E" w:rsidR="00576B53" w:rsidRPr="00BD15C0" w:rsidRDefault="00576B53" w:rsidP="00576B53">
            <w:pPr>
              <w:spacing w:after="0"/>
              <w:rPr>
                <w:rFonts w:eastAsia="Arial" w:cs="Symbol"/>
                <w:sz w:val="18"/>
                <w:szCs w:val="18"/>
              </w:rPr>
            </w:pPr>
          </w:p>
        </w:tc>
        <w:tc>
          <w:tcPr>
            <w:tcW w:w="2836" w:type="dxa"/>
          </w:tcPr>
          <w:p w14:paraId="19A0DAD5" w14:textId="77777777" w:rsidR="00576B53" w:rsidRDefault="00576B53" w:rsidP="00576B53">
            <w:pPr>
              <w:spacing w:after="0"/>
              <w:rPr>
                <w:rFonts w:eastAsia="Arial" w:cs="Symbol"/>
                <w:sz w:val="18"/>
                <w:szCs w:val="18"/>
              </w:rPr>
            </w:pPr>
            <w:r w:rsidRPr="00A56B27">
              <w:rPr>
                <w:rFonts w:eastAsia="Arial" w:cs="Symbol"/>
                <w:sz w:val="18"/>
                <w:szCs w:val="18"/>
              </w:rPr>
              <w:t>See row 252.</w:t>
            </w:r>
          </w:p>
          <w:p w14:paraId="00CA083D" w14:textId="7E8F1322" w:rsidR="00576B53" w:rsidRPr="009E5E92" w:rsidRDefault="00576B53" w:rsidP="00576B53">
            <w:pPr>
              <w:spacing w:after="0"/>
              <w:rPr>
                <w:rFonts w:eastAsia="Arial" w:cs="Symbol"/>
                <w:sz w:val="18"/>
                <w:szCs w:val="18"/>
                <w:highlight w:val="yellow"/>
              </w:rPr>
            </w:pPr>
          </w:p>
        </w:tc>
      </w:tr>
      <w:tr w:rsidR="00576B53" w:rsidRPr="00BD15C0" w14:paraId="05E0C9CB" w14:textId="61AAC9AD" w:rsidTr="00986D68">
        <w:trPr>
          <w:cantSplit/>
          <w:trHeight w:val="139"/>
          <w:jc w:val="center"/>
        </w:trPr>
        <w:tc>
          <w:tcPr>
            <w:tcW w:w="805" w:type="dxa"/>
          </w:tcPr>
          <w:p w14:paraId="0E769F18" w14:textId="0F3268B8" w:rsidR="00576B53" w:rsidRPr="00BD15C0" w:rsidRDefault="00576B53" w:rsidP="00576B53">
            <w:pPr>
              <w:pStyle w:val="ListParagraph"/>
              <w:numPr>
                <w:ilvl w:val="0"/>
                <w:numId w:val="25"/>
              </w:numPr>
              <w:spacing w:after="0"/>
              <w:rPr>
                <w:rFonts w:cs="Symbol"/>
                <w:sz w:val="18"/>
                <w:szCs w:val="18"/>
              </w:rPr>
            </w:pPr>
            <w:r w:rsidRPr="00BD15C0">
              <w:rPr>
                <w:rFonts w:cs="Symbol"/>
                <w:sz w:val="18"/>
                <w:szCs w:val="18"/>
              </w:rPr>
              <w:t>261</w:t>
            </w:r>
          </w:p>
        </w:tc>
        <w:tc>
          <w:tcPr>
            <w:tcW w:w="4140" w:type="dxa"/>
            <w:shd w:val="clear" w:color="auto" w:fill="auto"/>
          </w:tcPr>
          <w:p w14:paraId="49B5B5C2" w14:textId="3B10CC33" w:rsidR="00576B53" w:rsidRPr="00BD15C0" w:rsidRDefault="00576B53" w:rsidP="00576B53">
            <w:pPr>
              <w:spacing w:after="0"/>
              <w:rPr>
                <w:rFonts w:eastAsia="Arial" w:cs="Symbol"/>
                <w:sz w:val="18"/>
                <w:szCs w:val="18"/>
              </w:rPr>
            </w:pPr>
            <w:r w:rsidRPr="00BD15C0">
              <w:rPr>
                <w:rFonts w:cs="Symbol"/>
                <w:sz w:val="18"/>
                <w:szCs w:val="18"/>
              </w:rPr>
              <w:t>The date(s) analyses were performed;</w:t>
            </w:r>
          </w:p>
        </w:tc>
        <w:tc>
          <w:tcPr>
            <w:tcW w:w="2790" w:type="dxa"/>
            <w:shd w:val="clear" w:color="auto" w:fill="auto"/>
          </w:tcPr>
          <w:p w14:paraId="376E76A1" w14:textId="77777777" w:rsidR="00576B53" w:rsidRPr="00BD15C0" w:rsidRDefault="00576B53" w:rsidP="00576B53">
            <w:pPr>
              <w:spacing w:after="0"/>
              <w:rPr>
                <w:rFonts w:cs="Symbol"/>
                <w:sz w:val="18"/>
                <w:szCs w:val="18"/>
              </w:rPr>
            </w:pPr>
            <w:r w:rsidRPr="00BD15C0">
              <w:rPr>
                <w:rFonts w:cs="Symbol"/>
                <w:sz w:val="18"/>
                <w:szCs w:val="18"/>
              </w:rPr>
              <w:t>40 CFR 144.51(j)(3)(iii)</w:t>
            </w:r>
          </w:p>
          <w:p w14:paraId="5B0AA153" w14:textId="209084FE" w:rsidR="00576B53" w:rsidRPr="00BD15C0" w:rsidRDefault="00576B53" w:rsidP="00576B53">
            <w:pPr>
              <w:spacing w:after="0"/>
              <w:rPr>
                <w:rFonts w:eastAsia="Arial" w:cs="Symbol"/>
                <w:sz w:val="18"/>
                <w:szCs w:val="18"/>
              </w:rPr>
            </w:pPr>
            <w:r w:rsidRPr="00BD15C0">
              <w:rPr>
                <w:rFonts w:cs="Symbol"/>
                <w:sz w:val="18"/>
                <w:szCs w:val="18"/>
              </w:rPr>
              <w:t>(See also 145.11(a)(19))</w:t>
            </w:r>
          </w:p>
        </w:tc>
        <w:tc>
          <w:tcPr>
            <w:tcW w:w="3960" w:type="dxa"/>
            <w:shd w:val="clear" w:color="auto" w:fill="auto"/>
          </w:tcPr>
          <w:p w14:paraId="41DBE2CA" w14:textId="5E5269C2" w:rsidR="00576B53" w:rsidRPr="00BD15C0" w:rsidRDefault="00576B53" w:rsidP="00576B53">
            <w:pPr>
              <w:spacing w:after="0"/>
              <w:rPr>
                <w:rFonts w:eastAsia="Arial" w:cs="Symbol"/>
                <w:sz w:val="18"/>
                <w:szCs w:val="18"/>
              </w:rPr>
            </w:pPr>
            <w:r w:rsidRPr="00BD15C0">
              <w:rPr>
                <w:rFonts w:cs="Symbol"/>
                <w:b/>
                <w:sz w:val="18"/>
                <w:szCs w:val="18"/>
              </w:rPr>
              <w:t>§5.203(f)</w:t>
            </w:r>
          </w:p>
        </w:tc>
        <w:tc>
          <w:tcPr>
            <w:tcW w:w="2341" w:type="dxa"/>
          </w:tcPr>
          <w:p w14:paraId="2B983FF8" w14:textId="19C83E1C" w:rsidR="00576B53" w:rsidRPr="00BD15C0" w:rsidRDefault="00576B53" w:rsidP="00576B53">
            <w:pPr>
              <w:spacing w:after="0"/>
              <w:rPr>
                <w:rFonts w:eastAsia="Arial" w:cs="Symbol"/>
                <w:sz w:val="18"/>
                <w:szCs w:val="18"/>
              </w:rPr>
            </w:pPr>
            <w:r w:rsidRPr="00BD15C0">
              <w:rPr>
                <w:rFonts w:eastAsia="Arial" w:cs="Symbol"/>
                <w:sz w:val="18"/>
                <w:szCs w:val="18"/>
              </w:rPr>
              <w:t>Missing.</w:t>
            </w:r>
          </w:p>
        </w:tc>
        <w:tc>
          <w:tcPr>
            <w:tcW w:w="1979" w:type="dxa"/>
          </w:tcPr>
          <w:p w14:paraId="0ADAC5BE" w14:textId="32FABEAE" w:rsidR="00576B53" w:rsidRPr="00BD15C0" w:rsidRDefault="00576B53" w:rsidP="00576B53">
            <w:pPr>
              <w:spacing w:after="0"/>
              <w:rPr>
                <w:rFonts w:eastAsia="Arial" w:cs="Symbol"/>
                <w:sz w:val="18"/>
                <w:szCs w:val="18"/>
              </w:rPr>
            </w:pPr>
          </w:p>
        </w:tc>
        <w:tc>
          <w:tcPr>
            <w:tcW w:w="2836" w:type="dxa"/>
          </w:tcPr>
          <w:p w14:paraId="72A28361" w14:textId="77777777" w:rsidR="00576B53" w:rsidRDefault="00576B53" w:rsidP="00576B53">
            <w:pPr>
              <w:spacing w:after="0"/>
              <w:rPr>
                <w:rFonts w:eastAsia="Arial" w:cs="Symbol"/>
                <w:sz w:val="18"/>
                <w:szCs w:val="18"/>
              </w:rPr>
            </w:pPr>
            <w:r w:rsidRPr="00A56B27">
              <w:rPr>
                <w:rFonts w:eastAsia="Arial" w:cs="Symbol"/>
                <w:sz w:val="18"/>
                <w:szCs w:val="18"/>
              </w:rPr>
              <w:t>See row 252.</w:t>
            </w:r>
          </w:p>
          <w:p w14:paraId="7007D08E" w14:textId="51DE04A6" w:rsidR="00576B53" w:rsidRPr="009E5E92" w:rsidRDefault="00576B53" w:rsidP="00576B53">
            <w:pPr>
              <w:spacing w:after="0"/>
              <w:rPr>
                <w:rFonts w:eastAsia="Arial" w:cs="Symbol"/>
                <w:sz w:val="18"/>
                <w:szCs w:val="18"/>
                <w:highlight w:val="yellow"/>
              </w:rPr>
            </w:pPr>
          </w:p>
        </w:tc>
      </w:tr>
      <w:tr w:rsidR="00576B53" w:rsidRPr="00BD15C0" w14:paraId="2588A314" w14:textId="76D8D3AA" w:rsidTr="00986D68">
        <w:trPr>
          <w:cantSplit/>
          <w:trHeight w:val="139"/>
          <w:jc w:val="center"/>
        </w:trPr>
        <w:tc>
          <w:tcPr>
            <w:tcW w:w="805" w:type="dxa"/>
          </w:tcPr>
          <w:p w14:paraId="69D3AE16" w14:textId="3668396C" w:rsidR="00576B53" w:rsidRPr="00BD15C0" w:rsidRDefault="00576B53" w:rsidP="00576B53">
            <w:pPr>
              <w:pStyle w:val="ListParagraph"/>
              <w:numPr>
                <w:ilvl w:val="0"/>
                <w:numId w:val="25"/>
              </w:numPr>
              <w:spacing w:after="0"/>
              <w:rPr>
                <w:rFonts w:cs="Symbol"/>
                <w:sz w:val="18"/>
                <w:szCs w:val="18"/>
              </w:rPr>
            </w:pPr>
            <w:r w:rsidRPr="00BD15C0">
              <w:rPr>
                <w:rFonts w:cs="Symbol"/>
                <w:sz w:val="18"/>
                <w:szCs w:val="18"/>
              </w:rPr>
              <w:t>262</w:t>
            </w:r>
          </w:p>
        </w:tc>
        <w:tc>
          <w:tcPr>
            <w:tcW w:w="4140" w:type="dxa"/>
            <w:shd w:val="clear" w:color="auto" w:fill="auto"/>
          </w:tcPr>
          <w:p w14:paraId="1BAA13F7" w14:textId="77C208AC" w:rsidR="00576B53" w:rsidRPr="00BD15C0" w:rsidRDefault="00576B53" w:rsidP="00576B53">
            <w:pPr>
              <w:spacing w:after="0"/>
              <w:rPr>
                <w:rFonts w:eastAsia="Arial" w:cs="Symbol"/>
                <w:sz w:val="18"/>
                <w:szCs w:val="18"/>
              </w:rPr>
            </w:pPr>
            <w:r w:rsidRPr="00BD15C0">
              <w:rPr>
                <w:rFonts w:cs="Symbol"/>
                <w:sz w:val="18"/>
                <w:szCs w:val="18"/>
              </w:rPr>
              <w:t>The individual(s) who performed the analyses;</w:t>
            </w:r>
          </w:p>
        </w:tc>
        <w:tc>
          <w:tcPr>
            <w:tcW w:w="2790" w:type="dxa"/>
            <w:shd w:val="clear" w:color="auto" w:fill="auto"/>
          </w:tcPr>
          <w:p w14:paraId="167D0474" w14:textId="77777777" w:rsidR="00576B53" w:rsidRPr="00BD15C0" w:rsidRDefault="00576B53" w:rsidP="00576B53">
            <w:pPr>
              <w:spacing w:after="0"/>
              <w:rPr>
                <w:rFonts w:cs="Symbol"/>
                <w:sz w:val="18"/>
                <w:szCs w:val="18"/>
              </w:rPr>
            </w:pPr>
            <w:r w:rsidRPr="00BD15C0">
              <w:rPr>
                <w:rFonts w:cs="Symbol"/>
                <w:sz w:val="18"/>
                <w:szCs w:val="18"/>
              </w:rPr>
              <w:t>40 CFR 144.51(j)(3)(iv)</w:t>
            </w:r>
          </w:p>
          <w:p w14:paraId="66CCAC71" w14:textId="3C97433E" w:rsidR="00576B53" w:rsidRPr="00BD15C0" w:rsidRDefault="00576B53" w:rsidP="00576B53">
            <w:pPr>
              <w:spacing w:after="0"/>
              <w:rPr>
                <w:rFonts w:eastAsia="Arial" w:cs="Symbol"/>
                <w:sz w:val="18"/>
                <w:szCs w:val="18"/>
              </w:rPr>
            </w:pPr>
            <w:r w:rsidRPr="00BD15C0">
              <w:rPr>
                <w:rFonts w:cs="Symbol"/>
                <w:sz w:val="18"/>
                <w:szCs w:val="18"/>
              </w:rPr>
              <w:t>(See also 145.11(a)(19))</w:t>
            </w:r>
          </w:p>
        </w:tc>
        <w:tc>
          <w:tcPr>
            <w:tcW w:w="3960" w:type="dxa"/>
            <w:shd w:val="clear" w:color="auto" w:fill="auto"/>
          </w:tcPr>
          <w:p w14:paraId="5500505A" w14:textId="2A6906F9" w:rsidR="00576B53" w:rsidRPr="00BD15C0" w:rsidRDefault="00576B53" w:rsidP="00576B53">
            <w:pPr>
              <w:spacing w:after="0"/>
              <w:rPr>
                <w:rFonts w:eastAsia="Arial" w:cs="Symbol"/>
                <w:sz w:val="18"/>
                <w:szCs w:val="18"/>
              </w:rPr>
            </w:pPr>
            <w:r w:rsidRPr="00BD15C0">
              <w:rPr>
                <w:rFonts w:cs="Symbol"/>
                <w:b/>
                <w:sz w:val="18"/>
                <w:szCs w:val="18"/>
              </w:rPr>
              <w:t>§5.203(f)</w:t>
            </w:r>
          </w:p>
        </w:tc>
        <w:tc>
          <w:tcPr>
            <w:tcW w:w="2341" w:type="dxa"/>
          </w:tcPr>
          <w:p w14:paraId="08177CB8" w14:textId="7188A05D" w:rsidR="00576B53" w:rsidRPr="00BD15C0" w:rsidRDefault="00576B53" w:rsidP="00576B53">
            <w:pPr>
              <w:spacing w:after="0"/>
              <w:rPr>
                <w:rFonts w:eastAsia="Arial" w:cs="Symbol"/>
                <w:sz w:val="18"/>
                <w:szCs w:val="18"/>
              </w:rPr>
            </w:pPr>
            <w:r w:rsidRPr="00BD15C0">
              <w:rPr>
                <w:rFonts w:eastAsia="Arial" w:cs="Symbol"/>
                <w:sz w:val="18"/>
                <w:szCs w:val="18"/>
              </w:rPr>
              <w:t>Missing.</w:t>
            </w:r>
          </w:p>
        </w:tc>
        <w:tc>
          <w:tcPr>
            <w:tcW w:w="1979" w:type="dxa"/>
          </w:tcPr>
          <w:p w14:paraId="0818412A" w14:textId="210E80EA" w:rsidR="00576B53" w:rsidRPr="00BD15C0" w:rsidRDefault="00576B53" w:rsidP="00576B53">
            <w:pPr>
              <w:spacing w:after="0"/>
              <w:rPr>
                <w:rFonts w:eastAsia="Arial" w:cs="Symbol"/>
                <w:sz w:val="18"/>
                <w:szCs w:val="18"/>
              </w:rPr>
            </w:pPr>
          </w:p>
        </w:tc>
        <w:tc>
          <w:tcPr>
            <w:tcW w:w="2836" w:type="dxa"/>
          </w:tcPr>
          <w:p w14:paraId="59CDFB5A" w14:textId="77777777" w:rsidR="00576B53" w:rsidRDefault="00576B53" w:rsidP="00576B53">
            <w:pPr>
              <w:spacing w:after="0"/>
              <w:rPr>
                <w:rFonts w:eastAsia="Arial" w:cs="Symbol"/>
                <w:sz w:val="18"/>
                <w:szCs w:val="18"/>
              </w:rPr>
            </w:pPr>
            <w:r w:rsidRPr="00A56B27">
              <w:rPr>
                <w:rFonts w:eastAsia="Arial" w:cs="Symbol"/>
                <w:sz w:val="18"/>
                <w:szCs w:val="18"/>
              </w:rPr>
              <w:t>See row 252.</w:t>
            </w:r>
          </w:p>
          <w:p w14:paraId="773D192A" w14:textId="4D65338A" w:rsidR="00576B53" w:rsidRPr="009E5E92" w:rsidRDefault="00576B53" w:rsidP="00576B53">
            <w:pPr>
              <w:spacing w:after="0"/>
              <w:rPr>
                <w:rFonts w:eastAsia="Arial" w:cs="Symbol"/>
                <w:sz w:val="18"/>
                <w:szCs w:val="18"/>
                <w:highlight w:val="yellow"/>
              </w:rPr>
            </w:pPr>
          </w:p>
        </w:tc>
      </w:tr>
      <w:tr w:rsidR="00576B53" w:rsidRPr="00BD15C0" w14:paraId="2B508CBE" w14:textId="7DFB5C8F" w:rsidTr="00986D68">
        <w:trPr>
          <w:cantSplit/>
          <w:trHeight w:val="139"/>
          <w:jc w:val="center"/>
        </w:trPr>
        <w:tc>
          <w:tcPr>
            <w:tcW w:w="805" w:type="dxa"/>
          </w:tcPr>
          <w:p w14:paraId="082035CF"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05E5004C" w14:textId="78CA68B7" w:rsidR="00576B53" w:rsidRPr="00BD15C0" w:rsidRDefault="00576B53" w:rsidP="00576B53">
            <w:pPr>
              <w:spacing w:after="0"/>
              <w:rPr>
                <w:rFonts w:eastAsia="Arial" w:cs="Symbol"/>
                <w:sz w:val="18"/>
                <w:szCs w:val="18"/>
              </w:rPr>
            </w:pPr>
            <w:r w:rsidRPr="00BD15C0">
              <w:rPr>
                <w:rFonts w:cs="Symbol"/>
                <w:sz w:val="18"/>
                <w:szCs w:val="18"/>
              </w:rPr>
              <w:t>The analytical techniques or methods used; and</w:t>
            </w:r>
          </w:p>
        </w:tc>
        <w:tc>
          <w:tcPr>
            <w:tcW w:w="2790" w:type="dxa"/>
            <w:shd w:val="clear" w:color="auto" w:fill="auto"/>
          </w:tcPr>
          <w:p w14:paraId="3407EB01" w14:textId="77777777" w:rsidR="00576B53" w:rsidRPr="00BD15C0" w:rsidRDefault="00576B53" w:rsidP="00576B53">
            <w:pPr>
              <w:spacing w:after="0"/>
              <w:rPr>
                <w:rFonts w:cs="Symbol"/>
                <w:sz w:val="18"/>
                <w:szCs w:val="18"/>
              </w:rPr>
            </w:pPr>
            <w:r w:rsidRPr="00BD15C0">
              <w:rPr>
                <w:rFonts w:cs="Symbol"/>
                <w:sz w:val="18"/>
                <w:szCs w:val="18"/>
              </w:rPr>
              <w:t>40 CFR 144.51(j)(3)(v)</w:t>
            </w:r>
          </w:p>
          <w:p w14:paraId="3D4928C5" w14:textId="085D9E99" w:rsidR="00576B53" w:rsidRPr="00BD15C0" w:rsidRDefault="00576B53" w:rsidP="00576B53">
            <w:pPr>
              <w:spacing w:after="0"/>
              <w:rPr>
                <w:rFonts w:eastAsia="Arial" w:cs="Symbol"/>
                <w:sz w:val="18"/>
                <w:szCs w:val="18"/>
              </w:rPr>
            </w:pPr>
            <w:r w:rsidRPr="00BD15C0">
              <w:rPr>
                <w:rFonts w:cs="Symbol"/>
                <w:sz w:val="18"/>
                <w:szCs w:val="18"/>
              </w:rPr>
              <w:t>(See also 145.11(a)(19))</w:t>
            </w:r>
          </w:p>
        </w:tc>
        <w:tc>
          <w:tcPr>
            <w:tcW w:w="3960" w:type="dxa"/>
            <w:shd w:val="clear" w:color="auto" w:fill="auto"/>
          </w:tcPr>
          <w:p w14:paraId="3AADDA25" w14:textId="12EBD109" w:rsidR="00576B53" w:rsidRPr="00BD15C0" w:rsidRDefault="00576B53" w:rsidP="00576B53">
            <w:pPr>
              <w:spacing w:after="0"/>
              <w:rPr>
                <w:rFonts w:eastAsia="Arial" w:cs="Symbol"/>
                <w:sz w:val="18"/>
                <w:szCs w:val="18"/>
              </w:rPr>
            </w:pPr>
            <w:r w:rsidRPr="00BD15C0">
              <w:rPr>
                <w:rFonts w:cs="Symbol"/>
                <w:b/>
                <w:sz w:val="18"/>
                <w:szCs w:val="18"/>
              </w:rPr>
              <w:t>§5.203(f)</w:t>
            </w:r>
          </w:p>
        </w:tc>
        <w:tc>
          <w:tcPr>
            <w:tcW w:w="2341" w:type="dxa"/>
          </w:tcPr>
          <w:p w14:paraId="3A968958" w14:textId="3EE283F9" w:rsidR="00576B53" w:rsidRPr="00BD15C0" w:rsidRDefault="00576B53" w:rsidP="00576B53">
            <w:pPr>
              <w:spacing w:after="0"/>
              <w:rPr>
                <w:rFonts w:eastAsia="Arial" w:cs="Symbol"/>
                <w:sz w:val="18"/>
                <w:szCs w:val="18"/>
              </w:rPr>
            </w:pPr>
            <w:r w:rsidRPr="00BD15C0">
              <w:rPr>
                <w:rFonts w:eastAsia="Arial" w:cs="Symbol"/>
                <w:sz w:val="18"/>
                <w:szCs w:val="18"/>
              </w:rPr>
              <w:t>Missing.</w:t>
            </w:r>
          </w:p>
        </w:tc>
        <w:tc>
          <w:tcPr>
            <w:tcW w:w="1979" w:type="dxa"/>
          </w:tcPr>
          <w:p w14:paraId="3C1FCEE2" w14:textId="42754E84" w:rsidR="00576B53" w:rsidRPr="00BD15C0" w:rsidRDefault="00576B53" w:rsidP="00576B53">
            <w:pPr>
              <w:spacing w:after="0"/>
              <w:rPr>
                <w:rFonts w:eastAsia="Arial" w:cs="Symbol"/>
                <w:sz w:val="18"/>
                <w:szCs w:val="18"/>
              </w:rPr>
            </w:pPr>
          </w:p>
        </w:tc>
        <w:tc>
          <w:tcPr>
            <w:tcW w:w="2836" w:type="dxa"/>
          </w:tcPr>
          <w:p w14:paraId="6E3F1B3D" w14:textId="77777777" w:rsidR="00576B53" w:rsidRDefault="00576B53" w:rsidP="00576B53">
            <w:pPr>
              <w:spacing w:after="0"/>
              <w:rPr>
                <w:rFonts w:eastAsia="Arial" w:cs="Symbol"/>
                <w:sz w:val="18"/>
                <w:szCs w:val="18"/>
              </w:rPr>
            </w:pPr>
            <w:r w:rsidRPr="00A56B27">
              <w:rPr>
                <w:rFonts w:eastAsia="Arial" w:cs="Symbol"/>
                <w:sz w:val="18"/>
                <w:szCs w:val="18"/>
              </w:rPr>
              <w:t>See row 252.</w:t>
            </w:r>
          </w:p>
          <w:p w14:paraId="2F1AE757" w14:textId="77BFE10D" w:rsidR="00576B53" w:rsidRPr="009E5E92" w:rsidRDefault="00576B53" w:rsidP="00576B53">
            <w:pPr>
              <w:spacing w:after="0"/>
              <w:rPr>
                <w:rFonts w:eastAsia="Arial" w:cs="Symbol"/>
                <w:sz w:val="18"/>
                <w:szCs w:val="18"/>
                <w:highlight w:val="yellow"/>
              </w:rPr>
            </w:pPr>
          </w:p>
        </w:tc>
      </w:tr>
      <w:tr w:rsidR="00576B53" w:rsidRPr="00BD15C0" w14:paraId="747635B3" w14:textId="3629C528" w:rsidTr="00986D68">
        <w:trPr>
          <w:cantSplit/>
          <w:trHeight w:val="139"/>
          <w:jc w:val="center"/>
        </w:trPr>
        <w:tc>
          <w:tcPr>
            <w:tcW w:w="805" w:type="dxa"/>
          </w:tcPr>
          <w:p w14:paraId="2DBA1161"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52AB1F73" w14:textId="56BD0D74" w:rsidR="00576B53" w:rsidRPr="00BD15C0" w:rsidRDefault="00576B53" w:rsidP="00576B53">
            <w:pPr>
              <w:spacing w:after="0"/>
              <w:rPr>
                <w:rFonts w:eastAsia="Arial" w:cs="Symbol"/>
                <w:sz w:val="18"/>
                <w:szCs w:val="18"/>
              </w:rPr>
            </w:pPr>
            <w:r w:rsidRPr="00BD15C0">
              <w:rPr>
                <w:rFonts w:cs="Symbol"/>
                <w:sz w:val="18"/>
                <w:szCs w:val="18"/>
              </w:rPr>
              <w:t>The results of such analyses.</w:t>
            </w:r>
          </w:p>
        </w:tc>
        <w:tc>
          <w:tcPr>
            <w:tcW w:w="2790" w:type="dxa"/>
            <w:shd w:val="clear" w:color="auto" w:fill="auto"/>
          </w:tcPr>
          <w:p w14:paraId="3FC7B30B" w14:textId="77777777" w:rsidR="00576B53" w:rsidRPr="00BD15C0" w:rsidRDefault="00576B53" w:rsidP="00576B53">
            <w:pPr>
              <w:spacing w:after="0"/>
              <w:rPr>
                <w:rFonts w:cs="Symbol"/>
                <w:sz w:val="18"/>
                <w:szCs w:val="18"/>
              </w:rPr>
            </w:pPr>
            <w:r w:rsidRPr="00BD15C0">
              <w:rPr>
                <w:rFonts w:cs="Symbol"/>
                <w:sz w:val="18"/>
                <w:szCs w:val="18"/>
              </w:rPr>
              <w:t>40 CFR 144.51(j)(3)(vi)</w:t>
            </w:r>
          </w:p>
          <w:p w14:paraId="09E25A0B" w14:textId="2F4062A3" w:rsidR="00576B53" w:rsidRPr="00BD15C0" w:rsidRDefault="00576B53" w:rsidP="00576B53">
            <w:pPr>
              <w:spacing w:after="0"/>
              <w:rPr>
                <w:rFonts w:eastAsia="Arial" w:cs="Symbol"/>
                <w:sz w:val="18"/>
                <w:szCs w:val="18"/>
              </w:rPr>
            </w:pPr>
            <w:r w:rsidRPr="00BD15C0">
              <w:rPr>
                <w:rFonts w:cs="Symbol"/>
                <w:sz w:val="18"/>
                <w:szCs w:val="18"/>
              </w:rPr>
              <w:t>(See also 145.11(a)(19))</w:t>
            </w:r>
          </w:p>
        </w:tc>
        <w:tc>
          <w:tcPr>
            <w:tcW w:w="3960" w:type="dxa"/>
            <w:shd w:val="clear" w:color="auto" w:fill="auto"/>
          </w:tcPr>
          <w:p w14:paraId="4BA5149D" w14:textId="6D2C3B5F" w:rsidR="00576B53" w:rsidRPr="00BD15C0" w:rsidRDefault="00576B53" w:rsidP="00576B53">
            <w:pPr>
              <w:spacing w:after="0"/>
              <w:rPr>
                <w:rFonts w:eastAsia="Arial" w:cs="Symbol"/>
                <w:sz w:val="18"/>
                <w:szCs w:val="18"/>
              </w:rPr>
            </w:pPr>
            <w:r w:rsidRPr="00BD15C0">
              <w:rPr>
                <w:rFonts w:cs="Symbol"/>
                <w:b/>
                <w:sz w:val="18"/>
                <w:szCs w:val="18"/>
              </w:rPr>
              <w:t>§5.203(f)</w:t>
            </w:r>
          </w:p>
        </w:tc>
        <w:tc>
          <w:tcPr>
            <w:tcW w:w="2341" w:type="dxa"/>
          </w:tcPr>
          <w:p w14:paraId="1714A2DB" w14:textId="5E123CFE" w:rsidR="00576B53" w:rsidRPr="00BD15C0" w:rsidRDefault="00576B53" w:rsidP="00576B53">
            <w:pPr>
              <w:spacing w:after="0"/>
              <w:rPr>
                <w:rFonts w:eastAsia="Arial" w:cs="Symbol"/>
                <w:sz w:val="18"/>
                <w:szCs w:val="18"/>
              </w:rPr>
            </w:pPr>
            <w:r w:rsidRPr="00BD15C0">
              <w:rPr>
                <w:rFonts w:eastAsia="Arial" w:cs="Symbol"/>
                <w:sz w:val="18"/>
                <w:szCs w:val="18"/>
              </w:rPr>
              <w:t>Missing.</w:t>
            </w:r>
          </w:p>
        </w:tc>
        <w:tc>
          <w:tcPr>
            <w:tcW w:w="1979" w:type="dxa"/>
          </w:tcPr>
          <w:p w14:paraId="0DB85A8B" w14:textId="301FCE4A" w:rsidR="00576B53" w:rsidRPr="00BD15C0" w:rsidRDefault="00576B53" w:rsidP="00576B53">
            <w:pPr>
              <w:spacing w:after="0"/>
              <w:rPr>
                <w:rFonts w:eastAsia="Arial" w:cs="Symbol"/>
                <w:sz w:val="18"/>
                <w:szCs w:val="18"/>
              </w:rPr>
            </w:pPr>
          </w:p>
        </w:tc>
        <w:tc>
          <w:tcPr>
            <w:tcW w:w="2836" w:type="dxa"/>
          </w:tcPr>
          <w:p w14:paraId="1456148B" w14:textId="77777777" w:rsidR="00576B53" w:rsidRDefault="00576B53" w:rsidP="00576B53">
            <w:pPr>
              <w:spacing w:after="0"/>
              <w:rPr>
                <w:rFonts w:eastAsia="Arial" w:cs="Symbol"/>
                <w:sz w:val="18"/>
                <w:szCs w:val="18"/>
              </w:rPr>
            </w:pPr>
            <w:r w:rsidRPr="00A56B27">
              <w:rPr>
                <w:rFonts w:eastAsia="Arial" w:cs="Symbol"/>
                <w:sz w:val="18"/>
                <w:szCs w:val="18"/>
              </w:rPr>
              <w:t>See row 252.</w:t>
            </w:r>
          </w:p>
          <w:p w14:paraId="7B7D4D1E" w14:textId="31DC7079" w:rsidR="00576B53" w:rsidRPr="009E5E92" w:rsidRDefault="00576B53" w:rsidP="00576B53">
            <w:pPr>
              <w:spacing w:after="0"/>
              <w:rPr>
                <w:rFonts w:eastAsia="Arial" w:cs="Symbol"/>
                <w:sz w:val="18"/>
                <w:szCs w:val="18"/>
                <w:highlight w:val="yellow"/>
              </w:rPr>
            </w:pPr>
          </w:p>
        </w:tc>
      </w:tr>
      <w:tr w:rsidR="00576B53" w:rsidRPr="00BD15C0" w14:paraId="368A7C29" w14:textId="110483F1" w:rsidTr="00986D68">
        <w:trPr>
          <w:cantSplit/>
          <w:trHeight w:val="139"/>
          <w:jc w:val="center"/>
        </w:trPr>
        <w:tc>
          <w:tcPr>
            <w:tcW w:w="805" w:type="dxa"/>
          </w:tcPr>
          <w:p w14:paraId="7736F982"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6AEB1C26" w14:textId="7F974412" w:rsidR="00576B53" w:rsidRDefault="00576B53" w:rsidP="00576B53">
            <w:pPr>
              <w:pStyle w:val="NoSpacing"/>
              <w:rPr>
                <w:rFonts w:ascii="Calibri" w:hAnsi="Calibri" w:cs="Symbol"/>
                <w:sz w:val="18"/>
              </w:rPr>
            </w:pPr>
            <w:r w:rsidRPr="00E601A6">
              <w:rPr>
                <w:rFonts w:ascii="Calibri" w:hAnsi="Calibri" w:cs="Symbol"/>
                <w:sz w:val="18"/>
              </w:rPr>
              <w:t>Owners or operators of Class VI wells shall retain records as specified in subpart H of part 146, including §§146.84(g), 146.91(f), 146.92(d), 146.93(f), and 146.93(h) of this chapter.</w:t>
            </w:r>
          </w:p>
          <w:p w14:paraId="691B5C1A" w14:textId="77777777" w:rsidR="00576B53" w:rsidRPr="00E601A6" w:rsidRDefault="00576B53" w:rsidP="00576B53">
            <w:pPr>
              <w:pStyle w:val="NoSpacing"/>
              <w:rPr>
                <w:rFonts w:ascii="Calibri" w:hAnsi="Calibri" w:cs="Symbol"/>
                <w:sz w:val="18"/>
              </w:rPr>
            </w:pPr>
          </w:p>
          <w:p w14:paraId="3792863B" w14:textId="222618C5" w:rsidR="00576B53" w:rsidRPr="00E601A6" w:rsidRDefault="00576B53" w:rsidP="00576B53">
            <w:pPr>
              <w:pStyle w:val="NoSpacing"/>
              <w:rPr>
                <w:rFonts w:ascii="Calibri" w:hAnsi="Calibri" w:cs="Symbol"/>
                <w:sz w:val="18"/>
              </w:rPr>
            </w:pPr>
            <w:r w:rsidRPr="00E601A6">
              <w:rPr>
                <w:rStyle w:val="enumxml"/>
                <w:rFonts w:ascii="Calibri" w:hAnsi="Calibri" w:cs="Symbol"/>
                <w:sz w:val="18"/>
                <w:szCs w:val="18"/>
              </w:rPr>
              <w:t>146.84(g)</w:t>
            </w:r>
            <w:r w:rsidRPr="00E601A6">
              <w:rPr>
                <w:rFonts w:ascii="Calibri" w:hAnsi="Calibri" w:cs="Symbol"/>
                <w:sz w:val="18"/>
              </w:rPr>
              <w:t> All modeling inputs and data used to support area of review reevaluations under paragraph (e) of this section shall be retained for 10 years.</w:t>
            </w:r>
          </w:p>
          <w:p w14:paraId="7E7276B9" w14:textId="42182E19" w:rsidR="00576B53" w:rsidRPr="00E601A6" w:rsidRDefault="00576B53" w:rsidP="00576B53">
            <w:pPr>
              <w:pStyle w:val="NoSpacing"/>
              <w:rPr>
                <w:rFonts w:ascii="Calibri" w:hAnsi="Calibri" w:cs="Symbol"/>
                <w:sz w:val="18"/>
              </w:rPr>
            </w:pPr>
            <w:r w:rsidRPr="00E601A6">
              <w:rPr>
                <w:rStyle w:val="enumxml"/>
                <w:rFonts w:ascii="Calibri" w:hAnsi="Calibri" w:cs="Symbol"/>
                <w:sz w:val="18"/>
                <w:szCs w:val="18"/>
              </w:rPr>
              <w:t>(f)</w:t>
            </w:r>
            <w:r w:rsidRPr="00E601A6">
              <w:rPr>
                <w:rFonts w:ascii="Calibri" w:hAnsi="Calibri" w:cs="Symbol"/>
                <w:sz w:val="18"/>
              </w:rPr>
              <w:t> Records shall be retained by owner or operator as follows:</w:t>
            </w:r>
          </w:p>
          <w:p w14:paraId="0841A593" w14:textId="6025230C" w:rsidR="00576B53" w:rsidRPr="00E601A6" w:rsidRDefault="00576B53" w:rsidP="00576B53">
            <w:pPr>
              <w:pStyle w:val="NoSpacing"/>
              <w:rPr>
                <w:rFonts w:ascii="Calibri" w:hAnsi="Calibri" w:cs="Symbol"/>
                <w:sz w:val="18"/>
              </w:rPr>
            </w:pPr>
            <w:r w:rsidRPr="00E601A6">
              <w:rPr>
                <w:rStyle w:val="enumxml"/>
                <w:rFonts w:ascii="Calibri" w:hAnsi="Calibri" w:cs="Symbol"/>
                <w:sz w:val="18"/>
                <w:szCs w:val="18"/>
              </w:rPr>
              <w:t>(1)</w:t>
            </w:r>
            <w:r w:rsidRPr="00E601A6">
              <w:rPr>
                <w:rFonts w:ascii="Calibri" w:hAnsi="Calibri" w:cs="Symbol"/>
                <w:sz w:val="18"/>
              </w:rPr>
              <w:t> All data collected under </w:t>
            </w:r>
            <w:hyperlink r:id="rId59">
              <w:r w:rsidRPr="00E601A6">
                <w:rPr>
                  <w:rStyle w:val="Hyperlink"/>
                  <w:rFonts w:ascii="Calibri" w:hAnsi="Calibri" w:cs="Symbol"/>
                  <w:color w:val="auto"/>
                  <w:sz w:val="18"/>
                  <w:szCs w:val="18"/>
                  <w:u w:val="none"/>
                </w:rPr>
                <w:t>§ 146.82</w:t>
              </w:r>
            </w:hyperlink>
            <w:r w:rsidRPr="00E601A6">
              <w:rPr>
                <w:rFonts w:ascii="Calibri" w:hAnsi="Calibri" w:cs="Symbol"/>
                <w:sz w:val="18"/>
              </w:rPr>
              <w:t> for Class VI permit applications shall be retained throughout the life of the geologic sequestration project and for 10 years following site closure.</w:t>
            </w:r>
          </w:p>
          <w:p w14:paraId="5979B05F" w14:textId="26E05DFC" w:rsidR="00576B53" w:rsidRPr="00E601A6" w:rsidRDefault="00576B53" w:rsidP="00576B53">
            <w:pPr>
              <w:pStyle w:val="NoSpacing"/>
              <w:rPr>
                <w:rFonts w:ascii="Calibri" w:hAnsi="Calibri" w:cs="Symbol"/>
                <w:sz w:val="18"/>
              </w:rPr>
            </w:pPr>
            <w:r w:rsidRPr="00E601A6">
              <w:rPr>
                <w:rStyle w:val="enumxml"/>
                <w:rFonts w:ascii="Calibri" w:hAnsi="Calibri" w:cs="Symbol"/>
                <w:sz w:val="18"/>
                <w:szCs w:val="18"/>
              </w:rPr>
              <w:t>(2)</w:t>
            </w:r>
            <w:r w:rsidRPr="00E601A6">
              <w:rPr>
                <w:rFonts w:ascii="Calibri" w:hAnsi="Calibri" w:cs="Symbol"/>
                <w:sz w:val="18"/>
              </w:rPr>
              <w:t xml:space="preserve"> Data on the nature and composition of all injected fluids collected pursuant to </w:t>
            </w:r>
            <w:hyperlink r:id="rId60" w:anchor="a">
              <w:r w:rsidRPr="00E601A6">
                <w:rPr>
                  <w:rStyle w:val="Hyperlink"/>
                  <w:rFonts w:ascii="Calibri" w:hAnsi="Calibri" w:cs="Symbol"/>
                  <w:color w:val="auto"/>
                  <w:sz w:val="18"/>
                  <w:szCs w:val="18"/>
                  <w:u w:val="none"/>
                </w:rPr>
                <w:t>§ 146.90(a)</w:t>
              </w:r>
            </w:hyperlink>
            <w:r w:rsidRPr="00E601A6">
              <w:rPr>
                <w:rFonts w:ascii="Calibri" w:hAnsi="Calibri" w:cs="Symbol"/>
                <w:sz w:val="18"/>
              </w:rPr>
              <w:t xml:space="preserve"> shall be retained until 10 years after site closure. The Director may require the owner or operator to deliver the records to the Director at the conclusion of the retention period.</w:t>
            </w:r>
          </w:p>
          <w:p w14:paraId="2C7020A7" w14:textId="77777777" w:rsidR="00576B53" w:rsidRPr="00E601A6" w:rsidRDefault="00576B53" w:rsidP="00576B53">
            <w:pPr>
              <w:pStyle w:val="NoSpacing"/>
              <w:rPr>
                <w:rFonts w:ascii="Calibri" w:hAnsi="Calibri" w:cs="Symbol"/>
                <w:sz w:val="18"/>
              </w:rPr>
            </w:pPr>
            <w:r w:rsidRPr="00E601A6">
              <w:rPr>
                <w:rStyle w:val="enumxml"/>
                <w:rFonts w:ascii="Calibri" w:hAnsi="Calibri" w:cs="Symbol"/>
                <w:sz w:val="18"/>
                <w:szCs w:val="18"/>
              </w:rPr>
              <w:t>(3)</w:t>
            </w:r>
            <w:r w:rsidRPr="00E601A6">
              <w:rPr>
                <w:rFonts w:ascii="Calibri" w:hAnsi="Calibri" w:cs="Symbol"/>
                <w:sz w:val="18"/>
              </w:rPr>
              <w:t> Monitoring data collected pursuant to </w:t>
            </w:r>
            <w:hyperlink r:id="rId61" w:anchor="b">
              <w:r w:rsidRPr="00E601A6">
                <w:rPr>
                  <w:rStyle w:val="Hyperlink"/>
                  <w:rFonts w:ascii="Calibri" w:hAnsi="Calibri" w:cs="Symbol"/>
                  <w:color w:val="auto"/>
                  <w:sz w:val="18"/>
                  <w:szCs w:val="18"/>
                  <w:u w:val="none"/>
                </w:rPr>
                <w:t>§ 146.90(b)</w:t>
              </w:r>
            </w:hyperlink>
            <w:r w:rsidRPr="00E601A6">
              <w:rPr>
                <w:rFonts w:ascii="Calibri" w:hAnsi="Calibri" w:cs="Symbol"/>
                <w:sz w:val="18"/>
              </w:rPr>
              <w:t> through (i) shall be retained for 10 years after it is collected.</w:t>
            </w:r>
          </w:p>
          <w:p w14:paraId="64A16EF9" w14:textId="68EFEAF3" w:rsidR="00576B53" w:rsidRPr="00E601A6" w:rsidRDefault="00576B53" w:rsidP="00576B53">
            <w:pPr>
              <w:pStyle w:val="NoSpacing"/>
              <w:rPr>
                <w:rFonts w:ascii="Calibri" w:hAnsi="Calibri" w:cs="Symbol"/>
                <w:sz w:val="18"/>
              </w:rPr>
            </w:pPr>
            <w:r w:rsidRPr="00E601A6">
              <w:rPr>
                <w:rStyle w:val="enumxml"/>
                <w:rFonts w:ascii="Calibri" w:hAnsi="Calibri" w:cs="Symbol"/>
                <w:sz w:val="18"/>
                <w:szCs w:val="18"/>
              </w:rPr>
              <w:t>(4)</w:t>
            </w:r>
            <w:r w:rsidRPr="00E601A6">
              <w:rPr>
                <w:rFonts w:ascii="Calibri" w:hAnsi="Calibri" w:cs="Symbol"/>
                <w:sz w:val="18"/>
              </w:rPr>
              <w:t xml:space="preserve"> Well plugging reports, post-injection site care data, including, if appropriate, data and information used to develop the demonstration of the alternative post-injection site care timeframe, and the site closure report collected pursuant to requirements at </w:t>
            </w:r>
            <w:hyperlink r:id="rId62" w:anchor="f">
              <w:r w:rsidRPr="00E601A6">
                <w:rPr>
                  <w:rStyle w:val="Hyperlink"/>
                  <w:rFonts w:ascii="Calibri" w:hAnsi="Calibri" w:cs="Symbol"/>
                  <w:color w:val="auto"/>
                  <w:sz w:val="18"/>
                  <w:szCs w:val="18"/>
                  <w:u w:val="none"/>
                </w:rPr>
                <w:t>§§ 146.93(f) and (h)</w:t>
              </w:r>
            </w:hyperlink>
            <w:r w:rsidRPr="00E601A6">
              <w:rPr>
                <w:rFonts w:ascii="Calibri" w:hAnsi="Calibri" w:cs="Symbol"/>
                <w:sz w:val="18"/>
              </w:rPr>
              <w:t> shall be retained for 10 years following site closure.</w:t>
            </w:r>
          </w:p>
          <w:p w14:paraId="202B2B2A" w14:textId="72BF4877" w:rsidR="00576B53" w:rsidRPr="00E601A6" w:rsidRDefault="00576B53" w:rsidP="00576B53">
            <w:pPr>
              <w:pStyle w:val="NoSpacing"/>
              <w:rPr>
                <w:rFonts w:ascii="Calibri" w:hAnsi="Calibri" w:cs="Symbol"/>
                <w:sz w:val="18"/>
              </w:rPr>
            </w:pPr>
            <w:r w:rsidRPr="00E601A6">
              <w:rPr>
                <w:rStyle w:val="enumxml"/>
                <w:rFonts w:ascii="Calibri" w:hAnsi="Calibri" w:cs="Symbol"/>
                <w:sz w:val="18"/>
                <w:szCs w:val="18"/>
              </w:rPr>
              <w:t>(5)</w:t>
            </w:r>
            <w:r w:rsidRPr="00E601A6">
              <w:rPr>
                <w:rFonts w:ascii="Calibri" w:hAnsi="Calibri" w:cs="Symbol"/>
                <w:sz w:val="18"/>
              </w:rPr>
              <w:t xml:space="preserve"> The Director has authority to require the owner or operator to retain any records required in this subpart for longer than 10 years after site closure.</w:t>
            </w:r>
          </w:p>
          <w:p w14:paraId="2A91105D" w14:textId="0C4BBC8B" w:rsidR="00576B53" w:rsidRPr="00E601A6" w:rsidRDefault="00576B53" w:rsidP="00576B53">
            <w:pPr>
              <w:pStyle w:val="NoSpacing"/>
              <w:rPr>
                <w:rFonts w:ascii="Calibri" w:hAnsi="Calibri" w:cs="Symbol"/>
                <w:sz w:val="18"/>
              </w:rPr>
            </w:pPr>
            <w:r w:rsidRPr="00E601A6">
              <w:rPr>
                <w:rFonts w:ascii="Calibri" w:hAnsi="Calibri" w:cs="Symbol"/>
                <w:sz w:val="18"/>
              </w:rPr>
              <w:t>146.92</w:t>
            </w:r>
            <w:r w:rsidRPr="00E601A6">
              <w:rPr>
                <w:rStyle w:val="enumxml"/>
                <w:rFonts w:ascii="Calibri" w:hAnsi="Calibri" w:cs="Symbol"/>
                <w:sz w:val="18"/>
                <w:szCs w:val="18"/>
              </w:rPr>
              <w:t>(d)</w:t>
            </w:r>
            <w:r w:rsidRPr="00E601A6">
              <w:rPr>
                <w:rFonts w:ascii="Calibri" w:hAnsi="Calibri" w:cs="Symbol"/>
                <w:sz w:val="18"/>
              </w:rPr>
              <w:t xml:space="preserve"> </w:t>
            </w:r>
            <w:r w:rsidRPr="00E601A6">
              <w:rPr>
                <w:rStyle w:val="et03"/>
                <w:rFonts w:ascii="Calibri" w:hAnsi="Calibri" w:cs="Symbol"/>
                <w:sz w:val="18"/>
                <w:szCs w:val="18"/>
              </w:rPr>
              <w:t>Plugging report.</w:t>
            </w:r>
            <w:r w:rsidRPr="00E601A6">
              <w:rPr>
                <w:rFonts w:ascii="Calibri" w:hAnsi="Calibri" w:cs="Symbol"/>
                <w:sz w:val="18"/>
              </w:rPr>
              <w:t xml:space="preserve"> Within 60 days after plugging, the owner or operator must submit, pursuant to </w:t>
            </w:r>
            <w:hyperlink r:id="rId63" w:anchor="e" w:history="1">
              <w:r w:rsidRPr="00E601A6">
                <w:rPr>
                  <w:rStyle w:val="Hyperlink"/>
                  <w:rFonts w:ascii="Calibri" w:hAnsi="Calibri" w:cs="Symbol"/>
                  <w:color w:val="auto"/>
                  <w:sz w:val="18"/>
                  <w:szCs w:val="18"/>
                  <w:u w:val="none"/>
                </w:rPr>
                <w:t>§ 146.91(e)</w:t>
              </w:r>
            </w:hyperlink>
            <w:r w:rsidRPr="00E601A6">
              <w:rPr>
                <w:rFonts w:ascii="Calibri" w:hAnsi="Calibri" w:cs="Symbol"/>
                <w:sz w:val="18"/>
              </w:rPr>
              <w:t>, a plugging report to the Director. The report must be certified as accurate by the owner or operator and by the person who performed the plugging operation (if other than the owner or operator.) The owner or operator shall retain the well plugging report for 10 years following site closure.</w:t>
            </w:r>
          </w:p>
          <w:p w14:paraId="405F7B98" w14:textId="378FE8F8" w:rsidR="00576B53" w:rsidRPr="00E601A6" w:rsidRDefault="00576B53" w:rsidP="00576B53">
            <w:pPr>
              <w:pStyle w:val="NoSpacing"/>
              <w:rPr>
                <w:rFonts w:ascii="Calibri" w:hAnsi="Calibri" w:cs="Symbol"/>
                <w:sz w:val="18"/>
              </w:rPr>
            </w:pPr>
          </w:p>
          <w:p w14:paraId="6ACB71CC" w14:textId="18DFABA2" w:rsidR="00576B53" w:rsidRPr="00E601A6" w:rsidRDefault="00576B53" w:rsidP="00576B53">
            <w:pPr>
              <w:pStyle w:val="NoSpacing"/>
              <w:rPr>
                <w:rFonts w:ascii="Calibri" w:hAnsi="Calibri" w:cs="Symbol"/>
                <w:sz w:val="18"/>
              </w:rPr>
            </w:pPr>
            <w:r w:rsidRPr="00E601A6">
              <w:rPr>
                <w:rFonts w:ascii="Calibri" w:hAnsi="Calibri" w:cs="Symbol"/>
                <w:sz w:val="18"/>
              </w:rPr>
              <w:t>146.93</w:t>
            </w:r>
            <w:r w:rsidRPr="00E601A6">
              <w:rPr>
                <w:rStyle w:val="enumxml"/>
                <w:rFonts w:ascii="Calibri" w:hAnsi="Calibri" w:cs="Symbol"/>
                <w:sz w:val="18"/>
                <w:szCs w:val="18"/>
              </w:rPr>
              <w:t>(f)</w:t>
            </w:r>
            <w:r w:rsidRPr="00E601A6">
              <w:rPr>
                <w:rFonts w:ascii="Calibri" w:hAnsi="Calibri" w:cs="Symbol"/>
                <w:sz w:val="18"/>
              </w:rPr>
              <w:t xml:space="preserve"> The owner or operator must submit a site closure report to the Director within 90 days of site closure, which must thereafter be retained at a location designated by the Director for 10 years. The report must include:</w:t>
            </w:r>
          </w:p>
          <w:p w14:paraId="19D982EB" w14:textId="408B9087" w:rsidR="00576B53" w:rsidRPr="00E601A6" w:rsidRDefault="00576B53" w:rsidP="00576B53">
            <w:pPr>
              <w:pStyle w:val="NoSpacing"/>
              <w:rPr>
                <w:rFonts w:ascii="Calibri" w:hAnsi="Calibri" w:cs="Symbol"/>
                <w:sz w:val="18"/>
              </w:rPr>
            </w:pPr>
            <w:r w:rsidRPr="00E601A6">
              <w:rPr>
                <w:rStyle w:val="enumxml"/>
                <w:rFonts w:ascii="Calibri" w:hAnsi="Calibri" w:cs="Symbol"/>
                <w:sz w:val="18"/>
                <w:szCs w:val="18"/>
              </w:rPr>
              <w:t>(1)</w:t>
            </w:r>
            <w:r w:rsidRPr="00E601A6">
              <w:rPr>
                <w:rFonts w:ascii="Calibri" w:hAnsi="Calibri" w:cs="Symbol"/>
                <w:sz w:val="18"/>
              </w:rPr>
              <w:t> Documentation of appropriate injection and monitoring well plugging as specified in </w:t>
            </w:r>
            <w:hyperlink r:id="rId64">
              <w:r w:rsidRPr="00E601A6">
                <w:rPr>
                  <w:rStyle w:val="Hyperlink"/>
                  <w:rFonts w:ascii="Calibri" w:hAnsi="Calibri" w:cs="Symbol"/>
                  <w:color w:val="auto"/>
                  <w:sz w:val="18"/>
                  <w:szCs w:val="18"/>
                  <w:u w:val="none"/>
                </w:rPr>
                <w:t>§ 146.92</w:t>
              </w:r>
            </w:hyperlink>
            <w:r w:rsidRPr="00E601A6">
              <w:rPr>
                <w:rFonts w:ascii="Calibri" w:hAnsi="Calibri" w:cs="Symbol"/>
                <w:sz w:val="18"/>
              </w:rPr>
              <w:t> </w:t>
            </w:r>
            <w:proofErr w:type="gramStart"/>
            <w:r w:rsidRPr="00E601A6">
              <w:rPr>
                <w:rFonts w:ascii="Calibri" w:hAnsi="Calibri" w:cs="Symbol"/>
                <w:sz w:val="18"/>
              </w:rPr>
              <w:t>and  paragraph</w:t>
            </w:r>
            <w:proofErr w:type="gramEnd"/>
            <w:r w:rsidRPr="00E601A6">
              <w:rPr>
                <w:rFonts w:ascii="Calibri" w:hAnsi="Calibri" w:cs="Symbol"/>
                <w:sz w:val="18"/>
              </w:rPr>
              <w:t xml:space="preserve"> (e) of this section. The owner or operator must provide a copy of a survey plat which has been submitted to the local zoning authority designated by the Director. The plat must indicate the location of the injection well relative to permanently surveyed benchmarks. The owner or operator must also submit a copy of the plat to the Regional Administrator of the appropriate EPA Regional </w:t>
            </w:r>
            <w:proofErr w:type="gramStart"/>
            <w:r w:rsidRPr="00E601A6">
              <w:rPr>
                <w:rFonts w:ascii="Calibri" w:hAnsi="Calibri" w:cs="Symbol"/>
                <w:sz w:val="18"/>
              </w:rPr>
              <w:t>Office;</w:t>
            </w:r>
            <w:proofErr w:type="gramEnd"/>
          </w:p>
          <w:p w14:paraId="488022C0" w14:textId="453455F9" w:rsidR="00576B53" w:rsidRPr="00E601A6" w:rsidRDefault="00576B53" w:rsidP="00576B53">
            <w:pPr>
              <w:pStyle w:val="NoSpacing"/>
              <w:rPr>
                <w:rFonts w:ascii="Calibri" w:hAnsi="Calibri" w:cs="Symbol"/>
                <w:sz w:val="18"/>
              </w:rPr>
            </w:pPr>
            <w:r w:rsidRPr="00E601A6">
              <w:rPr>
                <w:rStyle w:val="enumxml"/>
                <w:rFonts w:ascii="Calibri" w:hAnsi="Calibri" w:cs="Symbol"/>
                <w:sz w:val="18"/>
                <w:szCs w:val="18"/>
              </w:rPr>
              <w:t>(2)</w:t>
            </w:r>
            <w:r w:rsidRPr="00E601A6">
              <w:rPr>
                <w:rFonts w:ascii="Calibri" w:hAnsi="Calibri" w:cs="Symbol"/>
                <w:sz w:val="18"/>
              </w:rPr>
              <w:t xml:space="preserve"> Documentation of appropriate notification and information to such State authorities that have authority over drilling activities to enable such </w:t>
            </w:r>
            <w:proofErr w:type="gramStart"/>
            <w:r w:rsidRPr="00E601A6">
              <w:rPr>
                <w:rFonts w:ascii="Calibri" w:hAnsi="Calibri" w:cs="Symbol"/>
                <w:sz w:val="18"/>
              </w:rPr>
              <w:t>State  authorities</w:t>
            </w:r>
            <w:proofErr w:type="gramEnd"/>
            <w:r w:rsidRPr="00E601A6">
              <w:rPr>
                <w:rFonts w:ascii="Calibri" w:hAnsi="Calibri" w:cs="Symbol"/>
                <w:sz w:val="18"/>
              </w:rPr>
              <w:t xml:space="preserve"> to impose appropriate conditions on subsequent drilling activities that may penetrate the injection and confining zone(s); and</w:t>
            </w:r>
          </w:p>
          <w:p w14:paraId="76C1EE1F" w14:textId="572C8951" w:rsidR="00576B53" w:rsidRPr="00E601A6" w:rsidRDefault="00576B53" w:rsidP="00576B53">
            <w:pPr>
              <w:pStyle w:val="NoSpacing"/>
              <w:rPr>
                <w:rFonts w:ascii="Calibri" w:hAnsi="Calibri" w:cs="Symbol"/>
                <w:sz w:val="18"/>
              </w:rPr>
            </w:pPr>
            <w:r w:rsidRPr="00E601A6">
              <w:rPr>
                <w:rStyle w:val="enumxml"/>
                <w:rFonts w:ascii="Calibri" w:hAnsi="Calibri" w:cs="Symbol"/>
                <w:sz w:val="18"/>
                <w:szCs w:val="18"/>
              </w:rPr>
              <w:t>(3)</w:t>
            </w:r>
            <w:r w:rsidRPr="00E601A6">
              <w:rPr>
                <w:rFonts w:ascii="Calibri" w:hAnsi="Calibri" w:cs="Symbol"/>
                <w:sz w:val="18"/>
              </w:rPr>
              <w:t> Records reflecting the nature, composition, and volume of the CO2 stream.</w:t>
            </w:r>
          </w:p>
          <w:p w14:paraId="23489E5A" w14:textId="2B1967A0" w:rsidR="00576B53" w:rsidRPr="00E601A6" w:rsidRDefault="00576B53" w:rsidP="00576B53">
            <w:pPr>
              <w:pStyle w:val="NoSpacing"/>
              <w:rPr>
                <w:rFonts w:ascii="Calibri" w:hAnsi="Calibri" w:cs="Symbol"/>
                <w:shd w:val="clear" w:color="auto" w:fill="FFFFFF"/>
              </w:rPr>
            </w:pPr>
            <w:r w:rsidRPr="00E601A6">
              <w:rPr>
                <w:rFonts w:ascii="Calibri" w:hAnsi="Calibri" w:cs="Symbol"/>
                <w:sz w:val="18"/>
              </w:rPr>
              <w:t>146.93</w:t>
            </w:r>
            <w:r w:rsidRPr="00E601A6">
              <w:rPr>
                <w:rStyle w:val="enumxml"/>
                <w:rFonts w:ascii="Calibri" w:hAnsi="Calibri" w:cs="Symbol"/>
                <w:sz w:val="18"/>
                <w:szCs w:val="18"/>
              </w:rPr>
              <w:t>(h)</w:t>
            </w:r>
            <w:r w:rsidRPr="00E601A6">
              <w:rPr>
                <w:rFonts w:ascii="Calibri" w:hAnsi="Calibri" w:cs="Symbol"/>
                <w:sz w:val="18"/>
              </w:rPr>
              <w:t xml:space="preserve"> The owner or operator must retain for 10 years following site closure, records collected during the post-injection site care post-injection site care period. The owner or operator must deliver the records to the Director at the conclusion of the retention period, and the records must thereafter be retained at a location designated by the Director for that purpose.</w:t>
            </w:r>
          </w:p>
        </w:tc>
        <w:tc>
          <w:tcPr>
            <w:tcW w:w="2790" w:type="dxa"/>
            <w:shd w:val="clear" w:color="auto" w:fill="auto"/>
          </w:tcPr>
          <w:p w14:paraId="33EFB378" w14:textId="77777777" w:rsidR="00576B53" w:rsidRPr="00BD15C0" w:rsidRDefault="00576B53" w:rsidP="00576B53">
            <w:pPr>
              <w:spacing w:after="0"/>
              <w:rPr>
                <w:rFonts w:eastAsia="Arial" w:cs="Symbol"/>
                <w:sz w:val="18"/>
                <w:szCs w:val="18"/>
              </w:rPr>
            </w:pPr>
            <w:r w:rsidRPr="00BD15C0">
              <w:rPr>
                <w:rFonts w:eastAsia="Arial" w:cs="Symbol"/>
                <w:sz w:val="18"/>
                <w:szCs w:val="18"/>
              </w:rPr>
              <w:lastRenderedPageBreak/>
              <w:t>40 CFR §144.51(j)(4)</w:t>
            </w:r>
          </w:p>
        </w:tc>
        <w:tc>
          <w:tcPr>
            <w:tcW w:w="3960" w:type="dxa"/>
            <w:shd w:val="clear" w:color="auto" w:fill="auto"/>
          </w:tcPr>
          <w:p w14:paraId="2B35F477" w14:textId="2BA82B5C"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§5.206(</w:t>
            </w:r>
            <w:r>
              <w:rPr>
                <w:rFonts w:ascii="Calibri" w:hAnsi="Calibri" w:cs="Symbol"/>
                <w:b/>
                <w:sz w:val="18"/>
                <w:szCs w:val="18"/>
              </w:rPr>
              <w:t>m</w:t>
            </w:r>
            <w:r w:rsidRPr="00E601A6">
              <w:rPr>
                <w:rFonts w:ascii="Calibri" w:hAnsi="Calibri" w:cs="Symbol"/>
                <w:b/>
                <w:sz w:val="18"/>
                <w:szCs w:val="18"/>
              </w:rPr>
              <w:t>) Retention of records</w:t>
            </w:r>
            <w:r w:rsidRPr="00E601A6">
              <w:rPr>
                <w:rFonts w:ascii="Calibri" w:hAnsi="Calibri" w:cs="Symbol"/>
                <w:sz w:val="18"/>
                <w:szCs w:val="18"/>
              </w:rPr>
              <w:t xml:space="preserve">. The operator must retain for </w:t>
            </w:r>
            <w:r>
              <w:rPr>
                <w:rFonts w:ascii="Calibri" w:hAnsi="Calibri" w:cs="Symbol"/>
                <w:sz w:val="18"/>
                <w:szCs w:val="18"/>
              </w:rPr>
              <w:t>10</w:t>
            </w:r>
            <w:r w:rsidRPr="00E601A6">
              <w:rPr>
                <w:rFonts w:ascii="Calibri" w:hAnsi="Calibri" w:cs="Symbol"/>
                <w:sz w:val="18"/>
                <w:szCs w:val="18"/>
              </w:rPr>
              <w:t xml:space="preserve"> years following storage facility closure records collected during the post-injection storage facility care period. The operator must deliver the records to the director at the conclusion of the retention period, and the records must thereafter be retained at the Austin headquarters of </w:t>
            </w:r>
            <w:r>
              <w:rPr>
                <w:rFonts w:ascii="Calibri" w:hAnsi="Calibri" w:cs="Symbol"/>
                <w:sz w:val="18"/>
                <w:szCs w:val="18"/>
              </w:rPr>
              <w:t>the commission</w:t>
            </w:r>
            <w:r w:rsidRPr="00E601A6">
              <w:rPr>
                <w:rFonts w:ascii="Calibri" w:hAnsi="Calibri" w:cs="Symbol"/>
                <w:sz w:val="18"/>
                <w:szCs w:val="18"/>
              </w:rPr>
              <w:t>.</w:t>
            </w:r>
          </w:p>
          <w:p w14:paraId="4C7CC717" w14:textId="77777777" w:rsidR="00576B53" w:rsidRPr="00E601A6" w:rsidRDefault="00576B53" w:rsidP="00576B53">
            <w:pPr>
              <w:pStyle w:val="NoSpacing"/>
              <w:rPr>
                <w:rFonts w:ascii="Calibri" w:hAnsi="Calibri" w:cs="Symbol"/>
                <w:sz w:val="18"/>
                <w:szCs w:val="18"/>
              </w:rPr>
            </w:pPr>
          </w:p>
          <w:p w14:paraId="3FA1444D" w14:textId="185C8041" w:rsidR="00576B53" w:rsidRPr="00BD15C0" w:rsidRDefault="00576B53" w:rsidP="00576B53">
            <w:pPr>
              <w:autoSpaceDE w:val="0"/>
              <w:autoSpaceDN w:val="0"/>
              <w:adjustRightInd w:val="0"/>
              <w:spacing w:after="0"/>
              <w:rPr>
                <w:rFonts w:cs="Symbol"/>
                <w:sz w:val="18"/>
                <w:szCs w:val="18"/>
                <w:lang w:eastAsia="zh-CN"/>
              </w:rPr>
            </w:pPr>
            <w:r w:rsidRPr="00BD15C0">
              <w:rPr>
                <w:rFonts w:cs="Symbol"/>
                <w:b/>
                <w:sz w:val="18"/>
                <w:szCs w:val="18"/>
                <w:lang w:eastAsia="zh-CN"/>
              </w:rPr>
              <w:t>§5.206(k)(6) Storage facility closure report.</w:t>
            </w:r>
            <w:r w:rsidRPr="00BD15C0">
              <w:rPr>
                <w:rFonts w:cs="Symbol"/>
                <w:sz w:val="18"/>
                <w:szCs w:val="18"/>
                <w:lang w:eastAsia="zh-CN"/>
              </w:rPr>
              <w:t xml:space="preserve"> Once the director has authorized storage facility closure, the operator must submit a storage facility closure report within 90 days that must thereafter be retained by the Commission in Austin. The report must include the following information:</w:t>
            </w:r>
          </w:p>
          <w:p w14:paraId="70B7C336" w14:textId="7ADB2EC6" w:rsidR="00576B53" w:rsidRPr="00BD15C0" w:rsidRDefault="00576B53" w:rsidP="00576B53">
            <w:pPr>
              <w:autoSpaceDE w:val="0"/>
              <w:autoSpaceDN w:val="0"/>
              <w:adjustRightInd w:val="0"/>
              <w:spacing w:after="0"/>
              <w:rPr>
                <w:rFonts w:cs="Symbol"/>
                <w:sz w:val="18"/>
                <w:szCs w:val="18"/>
                <w:lang w:eastAsia="zh-CN"/>
              </w:rPr>
            </w:pPr>
            <w:r w:rsidRPr="00BD15C0">
              <w:rPr>
                <w:rFonts w:cs="Symbol"/>
                <w:sz w:val="18"/>
                <w:szCs w:val="18"/>
                <w:lang w:eastAsia="zh-CN"/>
              </w:rPr>
              <w:tab/>
              <w:t>(A) documentation of appropriate injection and monitoring well plugging. The operator must provide a copy of a survey plat that has been submitted to the Regional Administrator of Region 6 of the United States Environmental Protection Agency. The plat must indicate the location of the injection well relative to permanently surveyed benchmarks</w:t>
            </w:r>
            <w:r>
              <w:rPr>
                <w:rFonts w:cs="Symbol"/>
                <w:sz w:val="18"/>
                <w:szCs w:val="18"/>
                <w:lang w:eastAsia="zh-CN"/>
              </w:rPr>
              <w:t xml:space="preserve"> </w:t>
            </w:r>
            <w:r w:rsidRPr="007C2E96">
              <w:rPr>
                <w:rFonts w:cs="Symbol"/>
                <w:sz w:val="18"/>
                <w:szCs w:val="18"/>
                <w:lang w:eastAsia="zh-CN"/>
              </w:rPr>
              <w:t xml:space="preserve">including the Latitude/Longitude or X/Y coordinates of the surface location in the NAD 27, NAD 83, or WGS 84 coordinate system, a labeled scale bar, and northerly direction </w:t>
            </w:r>
            <w:proofErr w:type="gramStart"/>
            <w:r w:rsidRPr="007C2E96">
              <w:rPr>
                <w:rFonts w:cs="Symbol"/>
                <w:sz w:val="18"/>
                <w:szCs w:val="18"/>
                <w:lang w:eastAsia="zh-CN"/>
              </w:rPr>
              <w:t>arrow</w:t>
            </w:r>
            <w:r w:rsidRPr="00BD15C0">
              <w:rPr>
                <w:rFonts w:cs="Symbol"/>
                <w:sz w:val="18"/>
                <w:szCs w:val="18"/>
                <w:lang w:eastAsia="zh-CN"/>
              </w:rPr>
              <w:t>;</w:t>
            </w:r>
            <w:proofErr w:type="gramEnd"/>
            <w:r w:rsidRPr="00BD15C0">
              <w:rPr>
                <w:rFonts w:cs="Symbol"/>
                <w:sz w:val="18"/>
                <w:szCs w:val="18"/>
                <w:lang w:eastAsia="zh-CN"/>
              </w:rPr>
              <w:t xml:space="preserve"> </w:t>
            </w:r>
          </w:p>
          <w:p w14:paraId="3A1A5013" w14:textId="63B9EAA1" w:rsidR="00576B53" w:rsidRPr="00BD15C0" w:rsidRDefault="00576B53" w:rsidP="00576B53">
            <w:pPr>
              <w:autoSpaceDE w:val="0"/>
              <w:autoSpaceDN w:val="0"/>
              <w:adjustRightInd w:val="0"/>
              <w:spacing w:after="0"/>
              <w:rPr>
                <w:rFonts w:cs="Symbol"/>
                <w:sz w:val="18"/>
                <w:szCs w:val="18"/>
                <w:lang w:eastAsia="zh-CN"/>
              </w:rPr>
            </w:pPr>
            <w:r w:rsidRPr="00BD15C0">
              <w:rPr>
                <w:rFonts w:cs="Symbol"/>
                <w:sz w:val="18"/>
                <w:szCs w:val="18"/>
                <w:lang w:eastAsia="zh-CN"/>
              </w:rPr>
              <w:tab/>
              <w:t xml:space="preserve">(B) documentation of appropriate notification and information to such state and local authorities as have authority over drilling activities to enable such state and local authorities to impose appropriate conditions on subsequent drilling activities that may penetrate the injection and confining zones; and </w:t>
            </w:r>
          </w:p>
          <w:p w14:paraId="0DC4D518" w14:textId="58317C38" w:rsidR="00576B53" w:rsidRPr="00BD15C0" w:rsidRDefault="00576B53" w:rsidP="00576B53">
            <w:pPr>
              <w:autoSpaceDE w:val="0"/>
              <w:autoSpaceDN w:val="0"/>
              <w:adjustRightInd w:val="0"/>
              <w:spacing w:after="0"/>
              <w:rPr>
                <w:rFonts w:cs="Symbol"/>
                <w:sz w:val="18"/>
                <w:szCs w:val="18"/>
                <w:lang w:eastAsia="zh-CN"/>
              </w:rPr>
            </w:pPr>
            <w:r w:rsidRPr="00BD15C0">
              <w:rPr>
                <w:rFonts w:cs="Symbol"/>
                <w:sz w:val="18"/>
                <w:szCs w:val="18"/>
                <w:lang w:eastAsia="zh-CN"/>
              </w:rPr>
              <w:tab/>
              <w:t>(C) records reflecting the nature,</w:t>
            </w:r>
            <w:r>
              <w:rPr>
                <w:rFonts w:cs="Symbol"/>
                <w:sz w:val="18"/>
                <w:szCs w:val="18"/>
                <w:lang w:eastAsia="zh-CN"/>
              </w:rPr>
              <w:t xml:space="preserve"> </w:t>
            </w:r>
            <w:r w:rsidRPr="00BD15C0">
              <w:rPr>
                <w:rFonts w:cs="Symbol"/>
                <w:sz w:val="18"/>
                <w:szCs w:val="18"/>
                <w:lang w:eastAsia="zh-CN"/>
              </w:rPr>
              <w:t>composition</w:t>
            </w:r>
            <w:r>
              <w:rPr>
                <w:rFonts w:cs="Symbol"/>
                <w:sz w:val="18"/>
                <w:szCs w:val="18"/>
                <w:lang w:eastAsia="zh-CN"/>
              </w:rPr>
              <w:t>,</w:t>
            </w:r>
            <w:r w:rsidRPr="00BD15C0">
              <w:rPr>
                <w:rFonts w:cs="Symbol"/>
                <w:sz w:val="18"/>
                <w:szCs w:val="18"/>
                <w:lang w:eastAsia="zh-CN"/>
              </w:rPr>
              <w:t xml:space="preserve"> volume</w:t>
            </w:r>
            <w:r>
              <w:rPr>
                <w:rFonts w:cs="Symbol"/>
                <w:sz w:val="18"/>
                <w:szCs w:val="18"/>
                <w:lang w:eastAsia="zh-CN"/>
              </w:rPr>
              <w:t>, and mass</w:t>
            </w:r>
            <w:r w:rsidRPr="00BD15C0">
              <w:rPr>
                <w:rFonts w:cs="Symbol"/>
                <w:sz w:val="18"/>
                <w:szCs w:val="18"/>
                <w:lang w:eastAsia="zh-CN"/>
              </w:rPr>
              <w:t xml:space="preserve"> of the CO</w:t>
            </w:r>
            <w:r w:rsidRPr="00CB5B18">
              <w:rPr>
                <w:rFonts w:cs="Symbol"/>
                <w:sz w:val="18"/>
                <w:szCs w:val="18"/>
                <w:vertAlign w:val="subscript"/>
                <w:lang w:eastAsia="zh-CN"/>
              </w:rPr>
              <w:t>2</w:t>
            </w:r>
            <w:r w:rsidRPr="00BD15C0">
              <w:rPr>
                <w:rFonts w:cs="Symbol"/>
                <w:sz w:val="18"/>
                <w:szCs w:val="18"/>
                <w:lang w:eastAsia="zh-CN"/>
              </w:rPr>
              <w:t xml:space="preserve"> stream.</w:t>
            </w:r>
            <w:r>
              <w:t xml:space="preserve"> </w:t>
            </w:r>
            <w:r w:rsidRPr="009C67B5">
              <w:rPr>
                <w:rFonts w:cs="Symbol"/>
                <w:sz w:val="18"/>
                <w:szCs w:val="18"/>
                <w:lang w:eastAsia="zh-CN"/>
              </w:rPr>
              <w:t>If mass is determined using volume, the operator must provide calculations.</w:t>
            </w:r>
          </w:p>
        </w:tc>
        <w:tc>
          <w:tcPr>
            <w:tcW w:w="2341" w:type="dxa"/>
          </w:tcPr>
          <w:p w14:paraId="07828DE7" w14:textId="3983A142" w:rsidR="00576B53" w:rsidRPr="00BD15C0" w:rsidRDefault="00576B53" w:rsidP="00576B53">
            <w:pPr>
              <w:spacing w:after="0"/>
              <w:rPr>
                <w:rFonts w:eastAsia="Arial" w:cs="Symbol"/>
                <w:sz w:val="18"/>
                <w:szCs w:val="18"/>
              </w:rPr>
            </w:pPr>
          </w:p>
        </w:tc>
        <w:tc>
          <w:tcPr>
            <w:tcW w:w="1979" w:type="dxa"/>
          </w:tcPr>
          <w:p w14:paraId="700F087D" w14:textId="77777777" w:rsidR="00576B53" w:rsidRPr="00BD15C0" w:rsidRDefault="00576B53" w:rsidP="00576B53">
            <w:pPr>
              <w:spacing w:after="0"/>
              <w:rPr>
                <w:rFonts w:eastAsia="Arial" w:cs="Symbol"/>
                <w:sz w:val="18"/>
                <w:szCs w:val="18"/>
              </w:rPr>
            </w:pPr>
          </w:p>
        </w:tc>
        <w:tc>
          <w:tcPr>
            <w:tcW w:w="2836" w:type="dxa"/>
          </w:tcPr>
          <w:p w14:paraId="1B101CDC" w14:textId="77777777" w:rsidR="00576B53" w:rsidRDefault="00576B53" w:rsidP="00576B53">
            <w:pPr>
              <w:spacing w:after="0"/>
              <w:rPr>
                <w:rFonts w:eastAsia="Arial" w:cs="Symbol"/>
                <w:sz w:val="18"/>
                <w:szCs w:val="18"/>
              </w:rPr>
            </w:pPr>
            <w:r w:rsidRPr="00BD15C0">
              <w:rPr>
                <w:rFonts w:eastAsia="Arial" w:cs="Symbol"/>
                <w:sz w:val="18"/>
                <w:szCs w:val="18"/>
              </w:rPr>
              <w:t xml:space="preserve">5.206(k)(6) </w:t>
            </w:r>
            <w:r>
              <w:rPr>
                <w:rFonts w:eastAsia="Arial" w:cs="Symbol"/>
                <w:sz w:val="18"/>
                <w:szCs w:val="18"/>
              </w:rPr>
              <w:t xml:space="preserve">is similar in intent to the record retention requirement at </w:t>
            </w:r>
            <w:r w:rsidRPr="00BD15C0">
              <w:rPr>
                <w:rFonts w:eastAsia="Arial" w:cs="Symbol"/>
                <w:sz w:val="18"/>
                <w:szCs w:val="18"/>
              </w:rPr>
              <w:t>146.93(f).</w:t>
            </w:r>
          </w:p>
          <w:p w14:paraId="4881062F" w14:textId="77777777" w:rsidR="00576B53" w:rsidRDefault="00576B53" w:rsidP="00576B53">
            <w:pPr>
              <w:spacing w:after="0"/>
              <w:rPr>
                <w:rFonts w:eastAsia="Arial" w:cs="Symbol"/>
                <w:color w:val="00B050"/>
                <w:sz w:val="18"/>
                <w:szCs w:val="18"/>
              </w:rPr>
            </w:pPr>
          </w:p>
          <w:p w14:paraId="09775F9B" w14:textId="77777777" w:rsidR="00576B53" w:rsidRDefault="00576B53" w:rsidP="00576B53">
            <w:pPr>
              <w:rPr>
                <w:rFonts w:eastAsia="Arial" w:cs="Symbol"/>
                <w:sz w:val="18"/>
                <w:szCs w:val="18"/>
              </w:rPr>
            </w:pPr>
            <w:r w:rsidRPr="00702FEA">
              <w:rPr>
                <w:rFonts w:eastAsia="Arial" w:cs="Symbol"/>
                <w:sz w:val="18"/>
                <w:szCs w:val="18"/>
              </w:rPr>
              <w:t>5.206(k)(6)</w:t>
            </w:r>
            <w:r>
              <w:rPr>
                <w:rFonts w:eastAsia="Arial" w:cs="Symbol"/>
                <w:sz w:val="18"/>
                <w:szCs w:val="18"/>
              </w:rPr>
              <w:t>(a)</w:t>
            </w:r>
            <w:r w:rsidRPr="00702FEA">
              <w:rPr>
                <w:rFonts w:eastAsia="Arial" w:cs="Symbol"/>
                <w:sz w:val="18"/>
                <w:szCs w:val="18"/>
              </w:rPr>
              <w:t xml:space="preserve"> was changed in the August 2022 rule based on public comment.</w:t>
            </w:r>
            <w:r>
              <w:rPr>
                <w:rFonts w:eastAsia="Arial" w:cs="Symbol"/>
                <w:sz w:val="18"/>
                <w:szCs w:val="18"/>
              </w:rPr>
              <w:t xml:space="preserve"> The requirements of the survey plat were clarified. </w:t>
            </w:r>
          </w:p>
          <w:p w14:paraId="4DD9F07A" w14:textId="09EC126D" w:rsidR="00576B53" w:rsidRPr="0090355C" w:rsidRDefault="00576B53" w:rsidP="00576B53">
            <w:pPr>
              <w:rPr>
                <w:rFonts w:eastAsia="Arial" w:cs="Symbol"/>
                <w:sz w:val="18"/>
                <w:szCs w:val="18"/>
              </w:rPr>
            </w:pPr>
            <w:r>
              <w:rPr>
                <w:rFonts w:eastAsia="Arial" w:cs="Symbol"/>
                <w:sz w:val="18"/>
                <w:szCs w:val="18"/>
              </w:rPr>
              <w:t>These</w:t>
            </w:r>
            <w:r w:rsidRPr="0090355C">
              <w:rPr>
                <w:rFonts w:eastAsia="Arial" w:cs="Symbol"/>
                <w:sz w:val="18"/>
                <w:szCs w:val="18"/>
              </w:rPr>
              <w:t xml:space="preserve"> </w:t>
            </w:r>
            <w:r>
              <w:rPr>
                <w:rFonts w:eastAsia="Arial" w:cs="Symbol"/>
                <w:sz w:val="18"/>
                <w:szCs w:val="18"/>
              </w:rPr>
              <w:t xml:space="preserve">and other minor </w:t>
            </w:r>
            <w:r w:rsidRPr="0090355C">
              <w:rPr>
                <w:rFonts w:eastAsia="Arial" w:cs="Symbol"/>
                <w:sz w:val="18"/>
                <w:szCs w:val="18"/>
              </w:rPr>
              <w:t>changes do not affect stringency.</w:t>
            </w:r>
          </w:p>
          <w:p w14:paraId="75467AC1" w14:textId="3CEB4B91" w:rsidR="00576B53" w:rsidRPr="00BD15C0" w:rsidRDefault="00576B53" w:rsidP="00576B53">
            <w:pPr>
              <w:spacing w:after="0"/>
              <w:rPr>
                <w:rFonts w:eastAsia="Arial" w:cs="Symbol"/>
                <w:sz w:val="18"/>
                <w:szCs w:val="18"/>
              </w:rPr>
            </w:pPr>
          </w:p>
        </w:tc>
      </w:tr>
      <w:tr w:rsidR="00576B53" w:rsidRPr="00BD15C0" w14:paraId="4C91CDD9" w14:textId="2BE045E3" w:rsidTr="00986D68">
        <w:trPr>
          <w:cantSplit/>
          <w:trHeight w:val="139"/>
          <w:jc w:val="center"/>
        </w:trPr>
        <w:tc>
          <w:tcPr>
            <w:tcW w:w="805" w:type="dxa"/>
          </w:tcPr>
          <w:p w14:paraId="3BB5258A"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39E03187" w14:textId="130ED95B" w:rsidR="00576B53" w:rsidRPr="00BD15C0" w:rsidRDefault="00576B53" w:rsidP="00576B53">
            <w:pPr>
              <w:spacing w:after="0"/>
              <w:rPr>
                <w:rFonts w:eastAsia="Arial" w:cs="Symbol"/>
                <w:sz w:val="18"/>
                <w:szCs w:val="18"/>
              </w:rPr>
            </w:pPr>
            <w:r w:rsidRPr="00BD15C0">
              <w:rPr>
                <w:rFonts w:cs="Symbol"/>
                <w:sz w:val="18"/>
                <w:szCs w:val="18"/>
              </w:rPr>
              <w:t>Signatory requirement. All applications, reports, or information submitted to the Administrator shall be signed and certified. (See §144.32.)</w:t>
            </w:r>
          </w:p>
        </w:tc>
        <w:tc>
          <w:tcPr>
            <w:tcW w:w="2790" w:type="dxa"/>
            <w:shd w:val="clear" w:color="auto" w:fill="auto"/>
          </w:tcPr>
          <w:p w14:paraId="5BBA3F56" w14:textId="77777777" w:rsidR="00576B53" w:rsidRPr="00BD15C0" w:rsidRDefault="00576B53" w:rsidP="00576B53">
            <w:pPr>
              <w:spacing w:after="0"/>
              <w:rPr>
                <w:rFonts w:cs="Symbol"/>
                <w:sz w:val="18"/>
                <w:szCs w:val="18"/>
              </w:rPr>
            </w:pPr>
            <w:r w:rsidRPr="00BD15C0">
              <w:rPr>
                <w:rFonts w:cs="Symbol"/>
                <w:sz w:val="18"/>
                <w:szCs w:val="18"/>
              </w:rPr>
              <w:t>40 CFR 144.51(k)</w:t>
            </w:r>
          </w:p>
          <w:p w14:paraId="68D8CEEC" w14:textId="0AAC21DD" w:rsidR="00576B53" w:rsidRPr="00BD15C0" w:rsidRDefault="00576B53" w:rsidP="00576B53">
            <w:pPr>
              <w:spacing w:after="0"/>
              <w:rPr>
                <w:rFonts w:eastAsia="Arial" w:cs="Symbol"/>
                <w:sz w:val="18"/>
                <w:szCs w:val="18"/>
              </w:rPr>
            </w:pPr>
            <w:r w:rsidRPr="00BD15C0">
              <w:rPr>
                <w:rFonts w:cs="Symbol"/>
                <w:sz w:val="18"/>
                <w:szCs w:val="18"/>
              </w:rPr>
              <w:t>(See also 145.11(a)(19))</w:t>
            </w:r>
          </w:p>
        </w:tc>
        <w:tc>
          <w:tcPr>
            <w:tcW w:w="3960" w:type="dxa"/>
            <w:shd w:val="clear" w:color="auto" w:fill="auto"/>
          </w:tcPr>
          <w:p w14:paraId="39F7A5DC" w14:textId="6082FA3D" w:rsidR="00576B53" w:rsidRPr="00BD15C0" w:rsidRDefault="00576B53" w:rsidP="00576B53">
            <w:pPr>
              <w:autoSpaceDE w:val="0"/>
              <w:autoSpaceDN w:val="0"/>
              <w:adjustRightInd w:val="0"/>
              <w:spacing w:after="0"/>
              <w:rPr>
                <w:rFonts w:cs="Symbol"/>
                <w:color w:val="000000"/>
                <w:sz w:val="18"/>
                <w:szCs w:val="18"/>
                <w:lang w:eastAsia="zh-CN"/>
              </w:rPr>
            </w:pPr>
            <w:r w:rsidRPr="00BD15C0">
              <w:rPr>
                <w:rFonts w:cs="Symbol"/>
                <w:b/>
                <w:color w:val="000000"/>
                <w:sz w:val="18"/>
                <w:szCs w:val="18"/>
                <w:lang w:eastAsia="zh-CN"/>
              </w:rPr>
              <w:t>§5.203(a)(1)(B) Signatories to permit applications.</w:t>
            </w:r>
            <w:r w:rsidRPr="00BD15C0">
              <w:rPr>
                <w:rFonts w:cs="Symbol"/>
                <w:color w:val="000000"/>
                <w:sz w:val="18"/>
                <w:szCs w:val="18"/>
                <w:lang w:eastAsia="zh-CN"/>
              </w:rPr>
              <w:t xml:space="preserve"> An applicant must ensure that the application is executed by a party having knowledge of the facts entered on the form and included in the required attachments. All permit applications shall be signed as specified in this subparagraph</w:t>
            </w:r>
            <w:r w:rsidRPr="00BD15C0" w:rsidDel="00906E4B">
              <w:rPr>
                <w:rFonts w:cs="Symbol"/>
                <w:color w:val="000000"/>
                <w:sz w:val="18"/>
                <w:szCs w:val="18"/>
                <w:lang w:eastAsia="zh-CN"/>
              </w:rPr>
              <w:t>: ….</w:t>
            </w:r>
          </w:p>
          <w:p w14:paraId="33370CF7" w14:textId="61F9367F" w:rsidR="00576B53" w:rsidRPr="00BD15C0" w:rsidRDefault="00576B53" w:rsidP="00576B53">
            <w:pPr>
              <w:spacing w:after="0"/>
              <w:rPr>
                <w:rFonts w:cs="Symbol"/>
                <w:sz w:val="18"/>
                <w:szCs w:val="18"/>
              </w:rPr>
            </w:pPr>
          </w:p>
          <w:p w14:paraId="60872D7E" w14:textId="650C9158" w:rsidR="00576B53" w:rsidRPr="00BD15C0" w:rsidRDefault="00576B53" w:rsidP="00576B53">
            <w:pPr>
              <w:spacing w:after="0"/>
              <w:rPr>
                <w:rFonts w:cs="Symbol"/>
                <w:color w:val="000000"/>
                <w:sz w:val="18"/>
                <w:szCs w:val="18"/>
                <w:lang w:eastAsia="zh-CN"/>
              </w:rPr>
            </w:pPr>
            <w:r w:rsidRPr="00BD15C0">
              <w:rPr>
                <w:rFonts w:cs="Symbol"/>
                <w:b/>
                <w:color w:val="000000"/>
                <w:sz w:val="18"/>
                <w:szCs w:val="18"/>
                <w:lang w:eastAsia="zh-CN"/>
              </w:rPr>
              <w:t>§5.207</w:t>
            </w:r>
            <w:r w:rsidRPr="00BD15C0">
              <w:rPr>
                <w:rFonts w:cs="Symbol"/>
                <w:b/>
                <w:sz w:val="18"/>
                <w:szCs w:val="18"/>
              </w:rPr>
              <w:t>(d) Certification.</w:t>
            </w:r>
            <w:r w:rsidRPr="00BD15C0">
              <w:rPr>
                <w:rFonts w:cs="Symbol"/>
                <w:sz w:val="18"/>
                <w:szCs w:val="18"/>
              </w:rPr>
              <w:t xml:space="preserve"> All reports required by permits and other information requested by the director under this subchapter, shall be certified as follows: </w:t>
            </w:r>
            <w:r>
              <w:rPr>
                <w:rFonts w:cs="Symbol"/>
                <w:sz w:val="18"/>
                <w:szCs w:val="18"/>
              </w:rPr>
              <w:t>“</w:t>
            </w:r>
            <w:r w:rsidRPr="00BD15C0">
              <w:rPr>
                <w:rFonts w:cs="Symbol"/>
                <w:sz w:val="18"/>
                <w:szCs w:val="18"/>
              </w:rPr>
              <w:t>I certify under penalty of law that this document and all attachments were prepared under my direction or supervision in accordance with a system designed to assure that qualified personnel properly gather and evaluate the information submitted. Based on my inquiry of the person or persons who manage the system, or those persons directly responsible for gathering the information, the information submitted is, to the best of my knowledge and belief, true, accurate, and complete. I am aware that there are significant penalties for submitting false information, including the possibility of fine and imprisonment for knowing violations.</w:t>
            </w:r>
            <w:r>
              <w:rPr>
                <w:rFonts w:cs="Symbol"/>
                <w:sz w:val="18"/>
                <w:szCs w:val="18"/>
              </w:rPr>
              <w:t>”</w:t>
            </w:r>
          </w:p>
        </w:tc>
        <w:tc>
          <w:tcPr>
            <w:tcW w:w="2341" w:type="dxa"/>
          </w:tcPr>
          <w:p w14:paraId="3CE91AFB" w14:textId="3B1396C6"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55BCF1B7" w14:textId="500E8258" w:rsidR="00576B53" w:rsidRPr="00BD15C0" w:rsidRDefault="00576B53" w:rsidP="00576B53">
            <w:pPr>
              <w:spacing w:after="0"/>
              <w:rPr>
                <w:rFonts w:eastAsia="Arial" w:cs="Symbol"/>
                <w:sz w:val="18"/>
                <w:szCs w:val="18"/>
              </w:rPr>
            </w:pPr>
          </w:p>
        </w:tc>
        <w:tc>
          <w:tcPr>
            <w:tcW w:w="2836" w:type="dxa"/>
          </w:tcPr>
          <w:p w14:paraId="17CB6D9B" w14:textId="23EE97CF" w:rsidR="00576B53" w:rsidRDefault="00576B53" w:rsidP="00576B53">
            <w:pPr>
              <w:spacing w:after="0"/>
              <w:rPr>
                <w:rFonts w:eastAsia="Arial" w:cs="Symbol"/>
                <w:sz w:val="18"/>
                <w:szCs w:val="18"/>
              </w:rPr>
            </w:pPr>
            <w:r w:rsidRPr="00BD15C0">
              <w:rPr>
                <w:rFonts w:eastAsia="Arial" w:cs="Symbol"/>
                <w:sz w:val="18"/>
                <w:szCs w:val="18"/>
              </w:rPr>
              <w:t>The state rule describes signatories and certification in separate sections</w:t>
            </w:r>
            <w:r>
              <w:rPr>
                <w:rFonts w:eastAsia="Arial" w:cs="Symbol"/>
                <w:sz w:val="18"/>
                <w:szCs w:val="18"/>
              </w:rPr>
              <w:t xml:space="preserve"> (see </w:t>
            </w:r>
            <w:r w:rsidRPr="00C71C50">
              <w:rPr>
                <w:rFonts w:eastAsia="Arial" w:cs="Symbol"/>
                <w:sz w:val="18"/>
                <w:szCs w:val="18"/>
              </w:rPr>
              <w:t>144.32</w:t>
            </w:r>
            <w:proofErr w:type="gramStart"/>
            <w:r>
              <w:rPr>
                <w:rFonts w:eastAsia="Arial" w:cs="Symbol"/>
                <w:sz w:val="18"/>
                <w:szCs w:val="18"/>
              </w:rPr>
              <w:t>);</w:t>
            </w:r>
            <w:proofErr w:type="gramEnd"/>
            <w:r>
              <w:rPr>
                <w:rFonts w:eastAsia="Arial" w:cs="Symbol"/>
                <w:sz w:val="18"/>
                <w:szCs w:val="18"/>
              </w:rPr>
              <w:t xml:space="preserve"> </w:t>
            </w:r>
            <w:r w:rsidRPr="00BD15C0">
              <w:rPr>
                <w:rFonts w:eastAsia="Arial" w:cs="Symbol"/>
                <w:sz w:val="18"/>
                <w:szCs w:val="18"/>
              </w:rPr>
              <w:t>no concerns for stringency.</w:t>
            </w:r>
          </w:p>
          <w:p w14:paraId="7D3C191A" w14:textId="6CEACB76" w:rsidR="00576B53" w:rsidRDefault="00576B53" w:rsidP="00576B53">
            <w:pPr>
              <w:spacing w:after="0"/>
              <w:rPr>
                <w:rFonts w:eastAsia="Arial" w:cs="Symbol"/>
                <w:sz w:val="18"/>
                <w:szCs w:val="18"/>
              </w:rPr>
            </w:pPr>
          </w:p>
          <w:p w14:paraId="55E5CE09" w14:textId="7DD5F205" w:rsidR="00576B53" w:rsidRPr="00BD15C0" w:rsidRDefault="00576B53" w:rsidP="00576B53">
            <w:pPr>
              <w:spacing w:after="0"/>
              <w:rPr>
                <w:rFonts w:eastAsia="Arial" w:cs="Symbol"/>
                <w:sz w:val="18"/>
                <w:szCs w:val="18"/>
              </w:rPr>
            </w:pPr>
          </w:p>
        </w:tc>
      </w:tr>
      <w:tr w:rsidR="00576B53" w:rsidRPr="00BD15C0" w14:paraId="18B8E9DF" w14:textId="6C1E0E6D" w:rsidTr="00986D68">
        <w:trPr>
          <w:cantSplit/>
          <w:trHeight w:val="139"/>
          <w:jc w:val="center"/>
        </w:trPr>
        <w:tc>
          <w:tcPr>
            <w:tcW w:w="805" w:type="dxa"/>
          </w:tcPr>
          <w:p w14:paraId="2A6DC930"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1092EBE8" w14:textId="2F6E02CA" w:rsidR="00576B53" w:rsidRPr="00BD15C0" w:rsidRDefault="00576B53" w:rsidP="00576B53">
            <w:pPr>
              <w:spacing w:after="0"/>
              <w:rPr>
                <w:rFonts w:eastAsia="Arial" w:cs="Symbol"/>
                <w:sz w:val="18"/>
                <w:szCs w:val="18"/>
              </w:rPr>
            </w:pPr>
            <w:r w:rsidRPr="00BD15C0">
              <w:rPr>
                <w:rFonts w:cs="Symbol"/>
                <w:sz w:val="18"/>
                <w:szCs w:val="18"/>
              </w:rPr>
              <w:t>Reporting requirements. (1) Planned changes. The permittee shall give notice to the Director as soon as possible of any planned physical alterations or additions to the permitted facility.</w:t>
            </w:r>
          </w:p>
        </w:tc>
        <w:tc>
          <w:tcPr>
            <w:tcW w:w="2790" w:type="dxa"/>
            <w:shd w:val="clear" w:color="auto" w:fill="auto"/>
          </w:tcPr>
          <w:p w14:paraId="28A38EA2" w14:textId="77777777" w:rsidR="00576B53" w:rsidRPr="00BD15C0" w:rsidRDefault="00576B53" w:rsidP="00576B53">
            <w:pPr>
              <w:spacing w:after="0"/>
              <w:rPr>
                <w:rFonts w:cs="Symbol"/>
                <w:sz w:val="18"/>
                <w:szCs w:val="18"/>
              </w:rPr>
            </w:pPr>
            <w:r w:rsidRPr="00BD15C0">
              <w:rPr>
                <w:rFonts w:cs="Symbol"/>
                <w:sz w:val="18"/>
                <w:szCs w:val="18"/>
              </w:rPr>
              <w:t>40 CFR 144.51(l)(1)</w:t>
            </w:r>
          </w:p>
          <w:p w14:paraId="4C8CF48A" w14:textId="37876791" w:rsidR="00576B53" w:rsidRPr="00BD15C0" w:rsidRDefault="00576B53" w:rsidP="00576B53">
            <w:pPr>
              <w:spacing w:after="0"/>
              <w:rPr>
                <w:rFonts w:cs="Symbol"/>
                <w:sz w:val="18"/>
                <w:szCs w:val="18"/>
              </w:rPr>
            </w:pPr>
            <w:r w:rsidRPr="00BD15C0">
              <w:rPr>
                <w:rFonts w:cs="Symbol"/>
                <w:sz w:val="18"/>
                <w:szCs w:val="18"/>
              </w:rPr>
              <w:t>(See also 145.11(a)(19))</w:t>
            </w:r>
          </w:p>
          <w:p w14:paraId="6F70D03C" w14:textId="2C657D84" w:rsidR="00576B53" w:rsidRPr="00BD15C0" w:rsidRDefault="00576B53" w:rsidP="00576B53">
            <w:pPr>
              <w:jc w:val="center"/>
              <w:rPr>
                <w:rFonts w:eastAsia="Arial" w:cs="Symbol"/>
                <w:sz w:val="18"/>
                <w:szCs w:val="18"/>
              </w:rPr>
            </w:pPr>
          </w:p>
        </w:tc>
        <w:tc>
          <w:tcPr>
            <w:tcW w:w="3960" w:type="dxa"/>
            <w:shd w:val="clear" w:color="auto" w:fill="auto"/>
          </w:tcPr>
          <w:p w14:paraId="55F18D66" w14:textId="006C48AD" w:rsidR="00576B53" w:rsidRPr="00BD15C0" w:rsidRDefault="00576B53" w:rsidP="00576B53">
            <w:pPr>
              <w:autoSpaceDE w:val="0"/>
              <w:autoSpaceDN w:val="0"/>
              <w:adjustRightInd w:val="0"/>
              <w:spacing w:after="0"/>
              <w:rPr>
                <w:rFonts w:cs="Symbol"/>
                <w:color w:val="000000"/>
                <w:sz w:val="18"/>
                <w:szCs w:val="18"/>
                <w:lang w:eastAsia="zh-CN"/>
              </w:rPr>
            </w:pPr>
          </w:p>
        </w:tc>
        <w:tc>
          <w:tcPr>
            <w:tcW w:w="2341" w:type="dxa"/>
          </w:tcPr>
          <w:p w14:paraId="2ECA68C8" w14:textId="62262523" w:rsidR="00576B53" w:rsidRPr="00BD15C0" w:rsidRDefault="00576B53" w:rsidP="00576B53">
            <w:pPr>
              <w:spacing w:after="0"/>
              <w:rPr>
                <w:rFonts w:eastAsia="Arial" w:cs="Symbol"/>
                <w:sz w:val="18"/>
                <w:szCs w:val="18"/>
              </w:rPr>
            </w:pPr>
          </w:p>
        </w:tc>
        <w:tc>
          <w:tcPr>
            <w:tcW w:w="1979" w:type="dxa"/>
          </w:tcPr>
          <w:p w14:paraId="5EDD43A4" w14:textId="77777777" w:rsidR="00576B53" w:rsidRPr="00BD15C0" w:rsidRDefault="00576B53" w:rsidP="00576B53">
            <w:pPr>
              <w:spacing w:after="0"/>
              <w:rPr>
                <w:rFonts w:eastAsia="Arial" w:cs="Symbol"/>
                <w:sz w:val="18"/>
                <w:szCs w:val="18"/>
              </w:rPr>
            </w:pPr>
            <w:r w:rsidRPr="00BD15C0">
              <w:rPr>
                <w:rFonts w:eastAsia="Arial" w:cs="Symbol"/>
                <w:sz w:val="18"/>
                <w:szCs w:val="18"/>
              </w:rPr>
              <w:t>Any planned changes would be a violation of the permit which includes approval of the various plans (construction, testing, monitoring, etc.)</w:t>
            </w:r>
          </w:p>
          <w:p w14:paraId="5C8966B6" w14:textId="77777777" w:rsidR="00576B53" w:rsidRPr="00BD15C0" w:rsidRDefault="00576B53" w:rsidP="00576B53">
            <w:pPr>
              <w:spacing w:after="0"/>
              <w:rPr>
                <w:rFonts w:eastAsia="Arial" w:cs="Symbol"/>
                <w:sz w:val="18"/>
                <w:szCs w:val="18"/>
              </w:rPr>
            </w:pPr>
          </w:p>
          <w:p w14:paraId="73BE4A1F" w14:textId="77777777" w:rsidR="00576B53" w:rsidRDefault="00576B53" w:rsidP="00576B53">
            <w:pPr>
              <w:spacing w:after="0"/>
              <w:rPr>
                <w:rFonts w:eastAsia="Arial" w:cs="Symbol"/>
                <w:sz w:val="18"/>
                <w:szCs w:val="18"/>
              </w:rPr>
            </w:pPr>
            <w:r w:rsidRPr="00BD15C0">
              <w:rPr>
                <w:rFonts w:eastAsia="Arial" w:cs="Symbol"/>
                <w:sz w:val="18"/>
                <w:szCs w:val="18"/>
              </w:rPr>
              <w:t>Changes that do not impact operation, monitoring, and testing would be beyond the scope of the Class VI regulations.</w:t>
            </w:r>
          </w:p>
          <w:p w14:paraId="5D17BCC6" w14:textId="77777777" w:rsidR="00A1580D" w:rsidRDefault="00A1580D" w:rsidP="00576B53">
            <w:pPr>
              <w:spacing w:after="0"/>
              <w:rPr>
                <w:rFonts w:eastAsia="Arial" w:cs="Symbol"/>
                <w:sz w:val="18"/>
                <w:szCs w:val="18"/>
              </w:rPr>
            </w:pPr>
          </w:p>
          <w:p w14:paraId="26229B9F" w14:textId="5A0097DF" w:rsidR="00A1580D" w:rsidRPr="00A1580D" w:rsidRDefault="00A1580D" w:rsidP="00576B53">
            <w:pPr>
              <w:spacing w:after="0"/>
              <w:rPr>
                <w:rFonts w:eastAsia="Arial" w:cs="Symbol"/>
                <w:color w:val="FF0000"/>
                <w:sz w:val="18"/>
                <w:szCs w:val="18"/>
              </w:rPr>
            </w:pPr>
            <w:r>
              <w:rPr>
                <w:rFonts w:eastAsia="Arial" w:cs="Symbol"/>
                <w:color w:val="FF0000"/>
                <w:sz w:val="18"/>
                <w:szCs w:val="18"/>
              </w:rPr>
              <w:t>Add to Program Description</w:t>
            </w:r>
          </w:p>
        </w:tc>
        <w:tc>
          <w:tcPr>
            <w:tcW w:w="2836" w:type="dxa"/>
          </w:tcPr>
          <w:p w14:paraId="775EEE31" w14:textId="77777777" w:rsidR="00576B53" w:rsidRPr="00162E7E" w:rsidRDefault="00576B53" w:rsidP="00576B53">
            <w:pPr>
              <w:spacing w:after="0"/>
              <w:rPr>
                <w:rFonts w:eastAsia="Arial" w:cs="Symbol"/>
                <w:sz w:val="18"/>
                <w:szCs w:val="18"/>
                <w:highlight w:val="lightGray"/>
                <w:u w:val="single"/>
              </w:rPr>
            </w:pPr>
            <w:r w:rsidRPr="00162E7E">
              <w:rPr>
                <w:rFonts w:eastAsia="Arial" w:cs="Symbol"/>
                <w:sz w:val="18"/>
                <w:szCs w:val="18"/>
                <w:highlight w:val="lightGray"/>
              </w:rPr>
              <w:t xml:space="preserve">See Texas Notes. </w:t>
            </w:r>
            <w:r w:rsidRPr="00162E7E">
              <w:rPr>
                <w:rFonts w:eastAsia="Arial" w:cs="Symbol"/>
                <w:sz w:val="18"/>
                <w:szCs w:val="18"/>
                <w:highlight w:val="lightGray"/>
                <w:u w:val="single"/>
              </w:rPr>
              <w:t>It is recommended that this be described in the program description.</w:t>
            </w:r>
          </w:p>
          <w:p w14:paraId="560AE1C4" w14:textId="77777777" w:rsidR="00576B53" w:rsidRPr="00162E7E" w:rsidRDefault="00576B53" w:rsidP="00576B53">
            <w:pPr>
              <w:spacing w:after="0"/>
              <w:rPr>
                <w:rFonts w:eastAsia="Arial" w:cs="Symbol"/>
                <w:sz w:val="18"/>
                <w:szCs w:val="18"/>
                <w:highlight w:val="lightGray"/>
              </w:rPr>
            </w:pPr>
          </w:p>
          <w:p w14:paraId="7572B137" w14:textId="77777777" w:rsidR="00576B53" w:rsidRPr="00162E7E" w:rsidRDefault="00576B53" w:rsidP="00576B53">
            <w:pPr>
              <w:spacing w:after="0"/>
              <w:rPr>
                <w:rFonts w:eastAsia="Arial" w:cs="Symbol"/>
                <w:color w:val="00B050"/>
                <w:sz w:val="18"/>
                <w:szCs w:val="18"/>
                <w:highlight w:val="lightGray"/>
              </w:rPr>
            </w:pPr>
          </w:p>
          <w:p w14:paraId="581C5FA9" w14:textId="13552C48" w:rsidR="00576B53" w:rsidRPr="00BD15C0" w:rsidRDefault="00576B53" w:rsidP="00576B53">
            <w:pPr>
              <w:spacing w:after="0"/>
              <w:rPr>
                <w:rFonts w:eastAsia="Arial" w:cs="Symbol"/>
                <w:sz w:val="18"/>
                <w:szCs w:val="18"/>
              </w:rPr>
            </w:pPr>
            <w:r w:rsidRPr="00162E7E">
              <w:rPr>
                <w:rFonts w:eastAsia="Arial" w:cs="Symbol"/>
                <w:sz w:val="18"/>
                <w:szCs w:val="18"/>
                <w:highlight w:val="lightGray"/>
              </w:rPr>
              <w:t>Rule</w:t>
            </w:r>
            <w:r w:rsidRPr="00162E7E">
              <w:rPr>
                <w:rFonts w:eastAsia="Arial" w:cs="Symbol"/>
                <w:color w:val="000000" w:themeColor="text1"/>
                <w:sz w:val="18"/>
                <w:szCs w:val="18"/>
                <w:highlight w:val="lightGray"/>
              </w:rPr>
              <w:t xml:space="preserve"> was</w:t>
            </w:r>
            <w:r w:rsidRPr="00162E7E">
              <w:rPr>
                <w:rFonts w:eastAsia="Arial" w:cs="Symbol"/>
                <w:sz w:val="18"/>
                <w:szCs w:val="18"/>
                <w:highlight w:val="lightGray"/>
              </w:rPr>
              <w:t xml:space="preserve"> not changed in August 2022; stringency concern remains.</w:t>
            </w:r>
          </w:p>
        </w:tc>
      </w:tr>
      <w:tr w:rsidR="00576B53" w:rsidRPr="00BD15C0" w14:paraId="24DF2CAC" w14:textId="538EBE2B" w:rsidTr="00986D68">
        <w:trPr>
          <w:cantSplit/>
          <w:trHeight w:val="139"/>
          <w:jc w:val="center"/>
        </w:trPr>
        <w:tc>
          <w:tcPr>
            <w:tcW w:w="805" w:type="dxa"/>
          </w:tcPr>
          <w:p w14:paraId="3F1DAB07"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08F0D1F4" w14:textId="47832BC3" w:rsidR="00576B53" w:rsidRPr="00BD15C0" w:rsidRDefault="00576B53" w:rsidP="00576B53">
            <w:pPr>
              <w:spacing w:after="0"/>
              <w:rPr>
                <w:rFonts w:eastAsia="Arial" w:cs="Symbol"/>
                <w:sz w:val="18"/>
                <w:szCs w:val="18"/>
              </w:rPr>
            </w:pPr>
            <w:r w:rsidRPr="00BD15C0">
              <w:rPr>
                <w:rFonts w:cs="Symbol"/>
                <w:sz w:val="18"/>
                <w:szCs w:val="18"/>
              </w:rPr>
              <w:t>Anticipated noncompliance. The permittee shall give advance notice to the Director of any planned changes in the permitted facility or activity which may result in noncompliance with permit requirements.</w:t>
            </w:r>
          </w:p>
        </w:tc>
        <w:tc>
          <w:tcPr>
            <w:tcW w:w="2790" w:type="dxa"/>
            <w:shd w:val="clear" w:color="auto" w:fill="auto"/>
          </w:tcPr>
          <w:p w14:paraId="633ED71E" w14:textId="77777777" w:rsidR="00576B53" w:rsidRPr="00BD15C0" w:rsidRDefault="00576B53" w:rsidP="00576B53">
            <w:pPr>
              <w:spacing w:after="0"/>
              <w:rPr>
                <w:rFonts w:cs="Symbol"/>
                <w:sz w:val="18"/>
                <w:szCs w:val="18"/>
              </w:rPr>
            </w:pPr>
            <w:r w:rsidRPr="00BD15C0">
              <w:rPr>
                <w:rFonts w:cs="Symbol"/>
                <w:sz w:val="18"/>
                <w:szCs w:val="18"/>
              </w:rPr>
              <w:t>40 CFR 144.51(l)(2)</w:t>
            </w:r>
          </w:p>
          <w:p w14:paraId="19B32B20" w14:textId="24299964" w:rsidR="00576B53" w:rsidRPr="00BD15C0" w:rsidRDefault="00576B53" w:rsidP="00576B53">
            <w:pPr>
              <w:spacing w:after="0"/>
              <w:rPr>
                <w:rFonts w:eastAsia="Arial" w:cs="Symbol"/>
                <w:sz w:val="18"/>
                <w:szCs w:val="18"/>
              </w:rPr>
            </w:pPr>
            <w:r w:rsidRPr="00BD15C0">
              <w:rPr>
                <w:rFonts w:cs="Symbol"/>
                <w:sz w:val="18"/>
                <w:szCs w:val="18"/>
              </w:rPr>
              <w:t>(See also 145.11(a)(19))</w:t>
            </w:r>
          </w:p>
        </w:tc>
        <w:tc>
          <w:tcPr>
            <w:tcW w:w="3960" w:type="dxa"/>
            <w:shd w:val="clear" w:color="auto" w:fill="auto"/>
          </w:tcPr>
          <w:p w14:paraId="098A27EC" w14:textId="0637C94F" w:rsidR="00576B53" w:rsidRPr="00BD15C0" w:rsidRDefault="00576B53" w:rsidP="00576B53">
            <w:pPr>
              <w:spacing w:after="0"/>
              <w:rPr>
                <w:rFonts w:eastAsia="Arial" w:cs="Symbol"/>
                <w:sz w:val="18"/>
                <w:szCs w:val="18"/>
              </w:rPr>
            </w:pPr>
          </w:p>
        </w:tc>
        <w:tc>
          <w:tcPr>
            <w:tcW w:w="2341" w:type="dxa"/>
          </w:tcPr>
          <w:p w14:paraId="142A2C2E" w14:textId="6A4D6E4A" w:rsidR="00576B53" w:rsidRPr="00BD15C0" w:rsidRDefault="00576B53" w:rsidP="00576B53">
            <w:pPr>
              <w:spacing w:after="0"/>
              <w:rPr>
                <w:rFonts w:eastAsia="Arial" w:cs="Symbol"/>
                <w:sz w:val="18"/>
                <w:szCs w:val="18"/>
              </w:rPr>
            </w:pPr>
          </w:p>
        </w:tc>
        <w:tc>
          <w:tcPr>
            <w:tcW w:w="1979" w:type="dxa"/>
          </w:tcPr>
          <w:p w14:paraId="7DF8454B" w14:textId="465F2BE3" w:rsidR="00576B53" w:rsidRPr="00BD15C0" w:rsidRDefault="00576B53" w:rsidP="00576B53">
            <w:pPr>
              <w:spacing w:after="0"/>
              <w:rPr>
                <w:rFonts w:eastAsia="Arial" w:cs="Symbol"/>
                <w:sz w:val="18"/>
                <w:szCs w:val="18"/>
              </w:rPr>
            </w:pPr>
            <w:r w:rsidRPr="00BD15C0">
              <w:rPr>
                <w:rFonts w:eastAsia="Arial" w:cs="Symbol"/>
                <w:sz w:val="18"/>
                <w:szCs w:val="18"/>
              </w:rPr>
              <w:t>Any planned changes would be a violation of the permit which includes approval of the various plans (construction, testing, monitoring, etc.) Any planned changes would be a violation of the permit which includes approval of the various plans (construction, testing, monitoring, etc.)</w:t>
            </w:r>
          </w:p>
          <w:p w14:paraId="4C238B17" w14:textId="0A9BD337" w:rsidR="00576B53" w:rsidRPr="00BD15C0" w:rsidRDefault="00576B53" w:rsidP="00576B53">
            <w:pPr>
              <w:spacing w:after="0"/>
              <w:rPr>
                <w:rFonts w:eastAsia="Arial" w:cs="Symbol"/>
                <w:sz w:val="18"/>
                <w:szCs w:val="18"/>
              </w:rPr>
            </w:pPr>
          </w:p>
          <w:p w14:paraId="76AA7498" w14:textId="77777777" w:rsidR="00576B53" w:rsidRDefault="00576B53" w:rsidP="00576B53">
            <w:pPr>
              <w:spacing w:after="0"/>
              <w:rPr>
                <w:rFonts w:eastAsia="Arial" w:cs="Symbol"/>
                <w:sz w:val="18"/>
                <w:szCs w:val="18"/>
              </w:rPr>
            </w:pPr>
            <w:r w:rsidRPr="00BD15C0">
              <w:rPr>
                <w:rFonts w:eastAsia="Arial" w:cs="Symbol"/>
                <w:sz w:val="18"/>
                <w:szCs w:val="18"/>
              </w:rPr>
              <w:t>Changes that do not impact operation, monitoring, and testing would be beyond the scope of the Class VI regulations.</w:t>
            </w:r>
          </w:p>
          <w:p w14:paraId="039AC994" w14:textId="77777777" w:rsidR="00690A74" w:rsidRDefault="00690A74" w:rsidP="00576B53">
            <w:pPr>
              <w:spacing w:after="0"/>
              <w:rPr>
                <w:rFonts w:eastAsia="Arial" w:cs="Symbol"/>
                <w:sz w:val="18"/>
                <w:szCs w:val="18"/>
              </w:rPr>
            </w:pPr>
          </w:p>
          <w:p w14:paraId="30ED90F7" w14:textId="3B15376B" w:rsidR="00690A74" w:rsidRPr="00690A74" w:rsidRDefault="00690A74" w:rsidP="00576B53">
            <w:pPr>
              <w:spacing w:after="0"/>
              <w:rPr>
                <w:rFonts w:eastAsia="Arial" w:cs="Symbol"/>
                <w:color w:val="FF0000"/>
                <w:sz w:val="18"/>
                <w:szCs w:val="18"/>
              </w:rPr>
            </w:pPr>
            <w:r>
              <w:rPr>
                <w:rFonts w:eastAsia="Arial" w:cs="Symbol"/>
                <w:color w:val="FF0000"/>
                <w:sz w:val="18"/>
                <w:szCs w:val="18"/>
              </w:rPr>
              <w:t>Add to Program description</w:t>
            </w:r>
          </w:p>
        </w:tc>
        <w:tc>
          <w:tcPr>
            <w:tcW w:w="2836" w:type="dxa"/>
          </w:tcPr>
          <w:p w14:paraId="4B72CB07" w14:textId="55D87FE3" w:rsidR="00576B53" w:rsidRPr="00162E7E" w:rsidRDefault="00576B53" w:rsidP="00576B53">
            <w:pPr>
              <w:spacing w:after="0"/>
              <w:rPr>
                <w:rFonts w:eastAsia="Arial" w:cs="Symbol"/>
                <w:sz w:val="18"/>
                <w:szCs w:val="18"/>
                <w:highlight w:val="lightGray"/>
                <w:u w:val="single"/>
              </w:rPr>
            </w:pPr>
            <w:r w:rsidRPr="00162E7E">
              <w:rPr>
                <w:rFonts w:eastAsia="Arial" w:cs="Symbol"/>
                <w:sz w:val="18"/>
                <w:szCs w:val="18"/>
                <w:highlight w:val="lightGray"/>
              </w:rPr>
              <w:t xml:space="preserve">See Texas Notes. </w:t>
            </w:r>
            <w:bookmarkStart w:id="61" w:name="_Hlk112242451"/>
            <w:r w:rsidRPr="00162E7E">
              <w:rPr>
                <w:rFonts w:eastAsia="Arial" w:cs="Symbol"/>
                <w:sz w:val="18"/>
                <w:szCs w:val="18"/>
                <w:highlight w:val="lightGray"/>
                <w:u w:val="single"/>
              </w:rPr>
              <w:t>It is recommended that this be described in the program description.</w:t>
            </w:r>
          </w:p>
          <w:bookmarkEnd w:id="61"/>
          <w:p w14:paraId="0DE3B951" w14:textId="77777777" w:rsidR="00576B53" w:rsidRPr="00162E7E" w:rsidRDefault="00576B53" w:rsidP="00576B53">
            <w:pPr>
              <w:spacing w:after="0"/>
              <w:rPr>
                <w:rFonts w:eastAsia="Arial" w:cs="Symbol"/>
                <w:sz w:val="18"/>
                <w:szCs w:val="18"/>
                <w:highlight w:val="lightGray"/>
              </w:rPr>
            </w:pPr>
          </w:p>
          <w:p w14:paraId="5C2F6561" w14:textId="77777777" w:rsidR="00576B53" w:rsidRPr="00162E7E" w:rsidRDefault="00576B53" w:rsidP="00576B53">
            <w:pPr>
              <w:spacing w:after="0"/>
              <w:rPr>
                <w:rFonts w:eastAsia="Arial" w:cs="Symbol"/>
                <w:color w:val="00B050"/>
                <w:sz w:val="18"/>
                <w:szCs w:val="18"/>
                <w:highlight w:val="lightGray"/>
              </w:rPr>
            </w:pPr>
          </w:p>
          <w:p w14:paraId="2622676A" w14:textId="7F455177" w:rsidR="00576B53" w:rsidRPr="00BD15C0" w:rsidRDefault="00576B53" w:rsidP="00576B53">
            <w:pPr>
              <w:spacing w:after="0"/>
              <w:rPr>
                <w:rFonts w:eastAsia="Arial" w:cs="Symbol"/>
                <w:sz w:val="18"/>
                <w:szCs w:val="18"/>
              </w:rPr>
            </w:pPr>
            <w:r w:rsidRPr="00162E7E">
              <w:rPr>
                <w:rFonts w:eastAsia="Arial" w:cs="Symbol"/>
                <w:sz w:val="18"/>
                <w:szCs w:val="18"/>
                <w:highlight w:val="lightGray"/>
              </w:rPr>
              <w:t xml:space="preserve">Rule </w:t>
            </w:r>
            <w:r w:rsidRPr="00162E7E">
              <w:rPr>
                <w:rFonts w:eastAsia="Arial" w:cs="Symbol"/>
                <w:color w:val="000000" w:themeColor="text1"/>
                <w:sz w:val="18"/>
                <w:szCs w:val="18"/>
                <w:highlight w:val="lightGray"/>
              </w:rPr>
              <w:t xml:space="preserve">was </w:t>
            </w:r>
            <w:r w:rsidRPr="00162E7E">
              <w:rPr>
                <w:rFonts w:eastAsia="Arial" w:cs="Symbol"/>
                <w:sz w:val="18"/>
                <w:szCs w:val="18"/>
                <w:highlight w:val="lightGray"/>
              </w:rPr>
              <w:t>not changed in August 2022; stringency concern remains.</w:t>
            </w:r>
          </w:p>
        </w:tc>
      </w:tr>
      <w:tr w:rsidR="00576B53" w:rsidRPr="00BD15C0" w14:paraId="5A8619A6" w14:textId="10E627A6" w:rsidTr="00986D68">
        <w:trPr>
          <w:cantSplit/>
          <w:trHeight w:val="139"/>
          <w:jc w:val="center"/>
        </w:trPr>
        <w:tc>
          <w:tcPr>
            <w:tcW w:w="805" w:type="dxa"/>
          </w:tcPr>
          <w:p w14:paraId="07948C46"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20C18D44" w14:textId="7036F652" w:rsidR="00576B53" w:rsidRPr="00BD15C0" w:rsidRDefault="00576B53" w:rsidP="00576B53">
            <w:pPr>
              <w:spacing w:after="0"/>
              <w:rPr>
                <w:rFonts w:eastAsia="Arial" w:cs="Symbol"/>
                <w:sz w:val="18"/>
                <w:szCs w:val="18"/>
              </w:rPr>
            </w:pPr>
            <w:r w:rsidRPr="00BD15C0">
              <w:rPr>
                <w:rFonts w:cs="Symbol"/>
                <w:sz w:val="18"/>
                <w:szCs w:val="18"/>
              </w:rPr>
              <w:t>Transfers. This permit is not transferable to any person except after notice to the Director. The Director may require modification or revocation and reissuance of the permit to change the name of the permittee and incorporate such other requirements as may be necessary under the Safe Drinking Water Act. (See §144.38; in some cases, modification or revocation and reissuance is mandatory.)</w:t>
            </w:r>
          </w:p>
        </w:tc>
        <w:tc>
          <w:tcPr>
            <w:tcW w:w="2790" w:type="dxa"/>
            <w:shd w:val="clear" w:color="auto" w:fill="auto"/>
          </w:tcPr>
          <w:p w14:paraId="44B60DB7" w14:textId="77777777" w:rsidR="00576B53" w:rsidRPr="00BD15C0" w:rsidRDefault="00576B53" w:rsidP="00576B53">
            <w:pPr>
              <w:spacing w:after="0"/>
              <w:rPr>
                <w:rFonts w:cs="Symbol"/>
                <w:sz w:val="18"/>
                <w:szCs w:val="18"/>
              </w:rPr>
            </w:pPr>
            <w:r w:rsidRPr="00BD15C0">
              <w:rPr>
                <w:rFonts w:cs="Symbol"/>
                <w:sz w:val="18"/>
                <w:szCs w:val="18"/>
              </w:rPr>
              <w:t>40 CFR 144.51(l)(3)</w:t>
            </w:r>
          </w:p>
          <w:p w14:paraId="3C5527D2" w14:textId="5C209E29" w:rsidR="00576B53" w:rsidRPr="00BD15C0" w:rsidRDefault="00576B53" w:rsidP="00576B53">
            <w:pPr>
              <w:spacing w:after="0"/>
              <w:rPr>
                <w:rFonts w:eastAsia="Arial" w:cs="Symbol"/>
                <w:sz w:val="18"/>
                <w:szCs w:val="18"/>
              </w:rPr>
            </w:pPr>
            <w:r w:rsidRPr="00BD15C0">
              <w:rPr>
                <w:rFonts w:cs="Symbol"/>
                <w:sz w:val="18"/>
                <w:szCs w:val="18"/>
              </w:rPr>
              <w:t>(See also 145.11(a)(19))</w:t>
            </w:r>
          </w:p>
        </w:tc>
        <w:tc>
          <w:tcPr>
            <w:tcW w:w="3960" w:type="dxa"/>
            <w:shd w:val="clear" w:color="auto" w:fill="auto"/>
          </w:tcPr>
          <w:p w14:paraId="29E56D05" w14:textId="2ED69CE7"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lang w:val="en"/>
              </w:rPr>
              <w:t>§5.202(c) Permit transfer</w:t>
            </w:r>
            <w:r w:rsidRPr="00E601A6">
              <w:rPr>
                <w:rFonts w:ascii="Calibri" w:hAnsi="Calibri" w:cs="Symbol"/>
                <w:sz w:val="18"/>
                <w:szCs w:val="18"/>
                <w:lang w:val="en"/>
              </w:rPr>
              <w:t xml:space="preserve">. </w:t>
            </w:r>
            <w:r w:rsidRPr="00E601A6">
              <w:rPr>
                <w:rFonts w:ascii="Calibri" w:hAnsi="Calibri" w:cs="Symbol"/>
                <w:sz w:val="18"/>
                <w:szCs w:val="18"/>
              </w:rPr>
              <w:t xml:space="preserve"> An operator may transfer its geologic storage facility permit to another operator if the requirements of this subsection are met. A new operator shall not assume operation of the geologic storage facility without a valid permit.</w:t>
            </w:r>
          </w:p>
        </w:tc>
        <w:tc>
          <w:tcPr>
            <w:tcW w:w="2341" w:type="dxa"/>
          </w:tcPr>
          <w:p w14:paraId="61942877" w14:textId="4B9F42CA" w:rsidR="00576B53" w:rsidRPr="00645480" w:rsidRDefault="00576B53" w:rsidP="00576B53">
            <w:pPr>
              <w:spacing w:after="0"/>
              <w:rPr>
                <w:rFonts w:eastAsia="Arial" w:cs="Times New Roman"/>
                <w:sz w:val="18"/>
                <w:szCs w:val="18"/>
              </w:rPr>
            </w:pPr>
          </w:p>
        </w:tc>
        <w:tc>
          <w:tcPr>
            <w:tcW w:w="1979" w:type="dxa"/>
          </w:tcPr>
          <w:p w14:paraId="0BE13A4B" w14:textId="20CFB49B" w:rsidR="00576B53" w:rsidRPr="004D3C5C" w:rsidRDefault="004D3C5C" w:rsidP="00576B53">
            <w:pPr>
              <w:spacing w:after="0"/>
              <w:rPr>
                <w:rFonts w:eastAsia="Arial" w:cs="Symbol"/>
                <w:color w:val="FF0000"/>
                <w:sz w:val="18"/>
                <w:szCs w:val="18"/>
              </w:rPr>
            </w:pPr>
            <w:r>
              <w:rPr>
                <w:rFonts w:eastAsia="Arial" w:cs="Symbol"/>
                <w:color w:val="FF0000"/>
                <w:sz w:val="18"/>
                <w:szCs w:val="18"/>
              </w:rPr>
              <w:t>Add to Program Description</w:t>
            </w:r>
          </w:p>
        </w:tc>
        <w:tc>
          <w:tcPr>
            <w:tcW w:w="2836" w:type="dxa"/>
          </w:tcPr>
          <w:p w14:paraId="2B9FEB46" w14:textId="77905455" w:rsidR="00576B53" w:rsidRPr="00162E7E" w:rsidRDefault="00576B53" w:rsidP="00576B53">
            <w:pPr>
              <w:spacing w:after="0"/>
              <w:rPr>
                <w:rFonts w:eastAsia="Arial" w:cs="Symbol"/>
                <w:sz w:val="18"/>
                <w:szCs w:val="18"/>
                <w:highlight w:val="lightGray"/>
                <w:u w:val="single"/>
              </w:rPr>
            </w:pPr>
            <w:r w:rsidRPr="00162E7E">
              <w:rPr>
                <w:rFonts w:eastAsia="Arial" w:cs="Symbol"/>
                <w:sz w:val="18"/>
                <w:szCs w:val="18"/>
                <w:highlight w:val="lightGray"/>
              </w:rPr>
              <w:t>Similar intent as the CFR. See row 237</w:t>
            </w:r>
            <w:r w:rsidRPr="00162E7E">
              <w:rPr>
                <w:rFonts w:eastAsia="Arial" w:cs="Symbol"/>
                <w:sz w:val="18"/>
                <w:szCs w:val="18"/>
                <w:highlight w:val="lightGray"/>
                <w:u w:val="single"/>
              </w:rPr>
              <w:t xml:space="preserve">. </w:t>
            </w:r>
            <w:bookmarkStart w:id="62" w:name="_Hlk112243009"/>
            <w:r w:rsidRPr="00162E7E">
              <w:rPr>
                <w:rFonts w:eastAsia="Arial" w:cs="Symbol"/>
                <w:sz w:val="18"/>
                <w:szCs w:val="18"/>
                <w:highlight w:val="lightGray"/>
                <w:u w:val="single"/>
              </w:rPr>
              <w:t xml:space="preserve">It may be appropriate to describe in the program description how Texas will ensure that all permits would have </w:t>
            </w:r>
            <w:proofErr w:type="gramStart"/>
            <w:r w:rsidRPr="00162E7E">
              <w:rPr>
                <w:rFonts w:eastAsia="Arial" w:cs="Symbol"/>
                <w:sz w:val="18"/>
                <w:szCs w:val="18"/>
                <w:highlight w:val="lightGray"/>
                <w:u w:val="single"/>
              </w:rPr>
              <w:t>all of</w:t>
            </w:r>
            <w:proofErr w:type="gramEnd"/>
            <w:r w:rsidRPr="00162E7E">
              <w:rPr>
                <w:rFonts w:eastAsia="Arial" w:cs="Symbol"/>
                <w:sz w:val="18"/>
                <w:szCs w:val="18"/>
                <w:highlight w:val="lightGray"/>
                <w:u w:val="single"/>
              </w:rPr>
              <w:t xml:space="preserve"> these requirements (i.e., elements of other sections).]</w:t>
            </w:r>
          </w:p>
          <w:bookmarkEnd w:id="62"/>
          <w:p w14:paraId="011DD315" w14:textId="77777777" w:rsidR="00576B53" w:rsidRPr="00162E7E" w:rsidRDefault="00576B53" w:rsidP="00576B53">
            <w:pPr>
              <w:spacing w:after="0"/>
              <w:rPr>
                <w:rFonts w:eastAsia="Arial" w:cs="Symbol"/>
                <w:color w:val="00B050"/>
                <w:sz w:val="18"/>
                <w:szCs w:val="18"/>
                <w:highlight w:val="lightGray"/>
              </w:rPr>
            </w:pPr>
          </w:p>
          <w:p w14:paraId="688BD27C" w14:textId="01906E06" w:rsidR="00576B53" w:rsidRPr="00BD15C0" w:rsidRDefault="00576B53" w:rsidP="00576B53">
            <w:pPr>
              <w:spacing w:after="0"/>
              <w:rPr>
                <w:rFonts w:eastAsia="Arial" w:cs="Symbol"/>
                <w:sz w:val="18"/>
                <w:szCs w:val="18"/>
              </w:rPr>
            </w:pPr>
            <w:r w:rsidRPr="00162E7E">
              <w:rPr>
                <w:rFonts w:eastAsia="Arial" w:cs="Symbol"/>
                <w:sz w:val="18"/>
                <w:szCs w:val="18"/>
                <w:highlight w:val="lightGray"/>
              </w:rPr>
              <w:t xml:space="preserve">Rule </w:t>
            </w:r>
            <w:r w:rsidRPr="00162E7E">
              <w:rPr>
                <w:rFonts w:eastAsia="Arial" w:cs="Symbol"/>
                <w:color w:val="000000" w:themeColor="text1"/>
                <w:sz w:val="18"/>
                <w:szCs w:val="18"/>
                <w:highlight w:val="lightGray"/>
              </w:rPr>
              <w:t xml:space="preserve">was </w:t>
            </w:r>
            <w:r w:rsidRPr="00162E7E">
              <w:rPr>
                <w:rFonts w:eastAsia="Arial" w:cs="Symbol"/>
                <w:sz w:val="18"/>
                <w:szCs w:val="18"/>
                <w:highlight w:val="lightGray"/>
              </w:rPr>
              <w:t>not changed in August 2022; stringency concern remains.</w:t>
            </w:r>
          </w:p>
        </w:tc>
      </w:tr>
      <w:tr w:rsidR="00576B53" w:rsidRPr="00BD15C0" w14:paraId="5A0A4B93" w14:textId="5716CE50" w:rsidTr="00986D68">
        <w:trPr>
          <w:cantSplit/>
          <w:trHeight w:val="139"/>
          <w:jc w:val="center"/>
        </w:trPr>
        <w:tc>
          <w:tcPr>
            <w:tcW w:w="805" w:type="dxa"/>
          </w:tcPr>
          <w:p w14:paraId="7452CDA0"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6592DD4E" w14:textId="68D5FCDE" w:rsidR="00576B53" w:rsidRPr="00BD15C0" w:rsidRDefault="00576B53" w:rsidP="00576B53">
            <w:pPr>
              <w:spacing w:after="0"/>
              <w:rPr>
                <w:rFonts w:eastAsia="Arial" w:cs="Symbol"/>
                <w:sz w:val="18"/>
                <w:szCs w:val="18"/>
              </w:rPr>
            </w:pPr>
            <w:r w:rsidRPr="00BD15C0">
              <w:rPr>
                <w:rFonts w:cs="Symbol"/>
                <w:sz w:val="18"/>
                <w:szCs w:val="18"/>
              </w:rPr>
              <w:t>Monitoring reports. Monitoring results shall be reported at the intervals specified elsewhere in this permit.</w:t>
            </w:r>
          </w:p>
        </w:tc>
        <w:tc>
          <w:tcPr>
            <w:tcW w:w="2790" w:type="dxa"/>
            <w:shd w:val="clear" w:color="auto" w:fill="auto"/>
          </w:tcPr>
          <w:p w14:paraId="6BDC9B83" w14:textId="77777777" w:rsidR="00576B53" w:rsidRPr="00BD15C0" w:rsidRDefault="00576B53" w:rsidP="00576B53">
            <w:pPr>
              <w:spacing w:after="0"/>
              <w:rPr>
                <w:rFonts w:cs="Symbol"/>
                <w:sz w:val="18"/>
                <w:szCs w:val="18"/>
              </w:rPr>
            </w:pPr>
            <w:r w:rsidRPr="00BD15C0">
              <w:rPr>
                <w:rFonts w:cs="Symbol"/>
                <w:sz w:val="18"/>
                <w:szCs w:val="18"/>
              </w:rPr>
              <w:t>40 CFR 144.51(l)(4)</w:t>
            </w:r>
          </w:p>
          <w:p w14:paraId="4E40D7AC" w14:textId="4C981D7D" w:rsidR="00576B53" w:rsidRPr="00BD15C0" w:rsidRDefault="00576B53" w:rsidP="00576B53">
            <w:pPr>
              <w:spacing w:after="0"/>
              <w:rPr>
                <w:rFonts w:eastAsia="Arial" w:cs="Symbol"/>
                <w:sz w:val="18"/>
                <w:szCs w:val="18"/>
              </w:rPr>
            </w:pPr>
            <w:r w:rsidRPr="00BD15C0">
              <w:rPr>
                <w:rFonts w:cs="Symbol"/>
                <w:sz w:val="18"/>
                <w:szCs w:val="18"/>
              </w:rPr>
              <w:t>(See also 145.11(a)(19))</w:t>
            </w:r>
          </w:p>
        </w:tc>
        <w:tc>
          <w:tcPr>
            <w:tcW w:w="3960" w:type="dxa"/>
            <w:shd w:val="clear" w:color="auto" w:fill="auto"/>
          </w:tcPr>
          <w:p w14:paraId="289EAF43" w14:textId="57FD9741"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§5.207(a)(2)</w:t>
            </w:r>
          </w:p>
        </w:tc>
        <w:tc>
          <w:tcPr>
            <w:tcW w:w="2341" w:type="dxa"/>
          </w:tcPr>
          <w:p w14:paraId="6AB665A5" w14:textId="1BBC2F1C" w:rsidR="00576B53" w:rsidRPr="00645480" w:rsidRDefault="00576B53" w:rsidP="00576B53">
            <w:pPr>
              <w:spacing w:after="0"/>
              <w:rPr>
                <w:rFonts w:eastAsia="Arial" w:cs="Times New Roman"/>
                <w:sz w:val="18"/>
                <w:szCs w:val="18"/>
              </w:rPr>
            </w:pPr>
          </w:p>
        </w:tc>
        <w:tc>
          <w:tcPr>
            <w:tcW w:w="1979" w:type="dxa"/>
          </w:tcPr>
          <w:p w14:paraId="72664FA4" w14:textId="552538A8" w:rsidR="00576B53" w:rsidRPr="00BD15C0" w:rsidRDefault="00576B53" w:rsidP="00576B53">
            <w:pPr>
              <w:spacing w:after="0"/>
              <w:rPr>
                <w:rFonts w:eastAsia="Arial" w:cs="Symbol"/>
                <w:sz w:val="18"/>
                <w:szCs w:val="18"/>
              </w:rPr>
            </w:pPr>
          </w:p>
        </w:tc>
        <w:tc>
          <w:tcPr>
            <w:tcW w:w="2836" w:type="dxa"/>
          </w:tcPr>
          <w:p w14:paraId="58A242E4" w14:textId="77777777" w:rsidR="00576B53" w:rsidRDefault="00576B53" w:rsidP="00576B53">
            <w:pPr>
              <w:spacing w:after="0"/>
              <w:rPr>
                <w:rFonts w:eastAsia="Arial" w:cs="Symbol"/>
                <w:sz w:val="18"/>
                <w:szCs w:val="18"/>
              </w:rPr>
            </w:pPr>
            <w:r>
              <w:rPr>
                <w:rFonts w:eastAsia="Arial" w:cs="Symbol"/>
                <w:sz w:val="18"/>
                <w:szCs w:val="18"/>
              </w:rPr>
              <w:t>Similar intent as the CFR</w:t>
            </w:r>
            <w:r w:rsidRPr="00353805">
              <w:rPr>
                <w:rFonts w:eastAsia="Arial" w:cs="Symbol"/>
                <w:sz w:val="18"/>
                <w:szCs w:val="18"/>
              </w:rPr>
              <w:t>. See row 237.</w:t>
            </w:r>
            <w:r>
              <w:rPr>
                <w:rFonts w:eastAsia="Arial" w:cs="Symbol"/>
                <w:sz w:val="18"/>
                <w:szCs w:val="18"/>
              </w:rPr>
              <w:t xml:space="preserve"> </w:t>
            </w:r>
          </w:p>
          <w:p w14:paraId="20F5C927" w14:textId="1068EE7F" w:rsidR="00576B53" w:rsidRPr="00BD15C0" w:rsidRDefault="00576B53" w:rsidP="00576B53">
            <w:pPr>
              <w:spacing w:after="0"/>
              <w:rPr>
                <w:rFonts w:eastAsia="Arial" w:cs="Symbol"/>
                <w:sz w:val="18"/>
                <w:szCs w:val="18"/>
              </w:rPr>
            </w:pPr>
          </w:p>
        </w:tc>
      </w:tr>
      <w:tr w:rsidR="00576B53" w:rsidRPr="00BD15C0" w14:paraId="785D53BF" w14:textId="10329AD6" w:rsidTr="00986D68">
        <w:trPr>
          <w:cantSplit/>
          <w:trHeight w:val="139"/>
          <w:jc w:val="center"/>
        </w:trPr>
        <w:tc>
          <w:tcPr>
            <w:tcW w:w="805" w:type="dxa"/>
          </w:tcPr>
          <w:p w14:paraId="5DDDB0D0"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32322EB1" w14:textId="27A7726E" w:rsidR="00576B53" w:rsidRPr="00BD15C0" w:rsidRDefault="00576B53" w:rsidP="00576B53">
            <w:pPr>
              <w:spacing w:after="0"/>
              <w:rPr>
                <w:rFonts w:eastAsia="Arial" w:cs="Symbol"/>
                <w:sz w:val="18"/>
                <w:szCs w:val="18"/>
              </w:rPr>
            </w:pPr>
            <w:r w:rsidRPr="00BD15C0">
              <w:rPr>
                <w:rFonts w:cs="Symbol"/>
                <w:sz w:val="18"/>
                <w:szCs w:val="18"/>
              </w:rPr>
              <w:t>Compliance schedules. Reports of compliance or noncompliance with, or any progress reports on, interim and final requirements contained in any compliance schedule of this permit shall be submitted no later than 30 days following each schedule date.</w:t>
            </w:r>
          </w:p>
        </w:tc>
        <w:tc>
          <w:tcPr>
            <w:tcW w:w="2790" w:type="dxa"/>
            <w:shd w:val="clear" w:color="auto" w:fill="auto"/>
          </w:tcPr>
          <w:p w14:paraId="32E84AE7" w14:textId="77777777" w:rsidR="00576B53" w:rsidRPr="00BD15C0" w:rsidRDefault="00576B53" w:rsidP="00576B53">
            <w:pPr>
              <w:spacing w:after="0"/>
              <w:rPr>
                <w:rFonts w:cs="Symbol"/>
                <w:sz w:val="18"/>
                <w:szCs w:val="18"/>
              </w:rPr>
            </w:pPr>
            <w:r w:rsidRPr="00BD15C0">
              <w:rPr>
                <w:rFonts w:cs="Symbol"/>
                <w:sz w:val="18"/>
                <w:szCs w:val="18"/>
              </w:rPr>
              <w:t>40 CFR 144.51(l)(5)</w:t>
            </w:r>
          </w:p>
          <w:p w14:paraId="4A36129E" w14:textId="1BBF9EF2" w:rsidR="00576B53" w:rsidRPr="00BD15C0" w:rsidRDefault="00576B53" w:rsidP="00576B53">
            <w:pPr>
              <w:spacing w:after="0"/>
              <w:rPr>
                <w:rFonts w:eastAsia="Arial" w:cs="Symbol"/>
                <w:sz w:val="18"/>
                <w:szCs w:val="18"/>
              </w:rPr>
            </w:pPr>
            <w:r w:rsidRPr="00BD15C0">
              <w:rPr>
                <w:rFonts w:cs="Symbol"/>
                <w:sz w:val="18"/>
                <w:szCs w:val="18"/>
              </w:rPr>
              <w:t>(See also 145.11(a)(19))</w:t>
            </w:r>
          </w:p>
        </w:tc>
        <w:tc>
          <w:tcPr>
            <w:tcW w:w="3960" w:type="dxa"/>
            <w:shd w:val="clear" w:color="auto" w:fill="auto"/>
          </w:tcPr>
          <w:p w14:paraId="03BF0004" w14:textId="5BC841D7" w:rsidR="00576B53" w:rsidRPr="00E601A6" w:rsidRDefault="00576B53" w:rsidP="00576B53">
            <w:pPr>
              <w:pStyle w:val="NoSpacing"/>
              <w:rPr>
                <w:rFonts w:ascii="Calibri" w:eastAsia="Arial" w:hAnsi="Calibri" w:cs="Symbol"/>
                <w:sz w:val="18"/>
              </w:rPr>
            </w:pPr>
            <w:r w:rsidRPr="00BD6C8E">
              <w:rPr>
                <w:rFonts w:ascii="Calibri" w:eastAsia="Arial" w:hAnsi="Calibri" w:cs="Symbol"/>
                <w:b/>
                <w:sz w:val="18"/>
              </w:rPr>
              <w:t>§5.206(o)(2)(J)</w:t>
            </w:r>
            <w:r w:rsidRPr="00BD6C8E">
              <w:rPr>
                <w:rFonts w:ascii="Calibri" w:hAnsi="Calibri" w:cs="Symbol"/>
                <w:b/>
                <w:sz w:val="18"/>
                <w:lang w:eastAsia="zh-CN"/>
              </w:rPr>
              <w:t xml:space="preserve"> Schedule of compliance:</w:t>
            </w:r>
            <w:r w:rsidRPr="00E601A6">
              <w:rPr>
                <w:rFonts w:ascii="Calibri" w:hAnsi="Calibri" w:cs="Symbol"/>
                <w:sz w:val="18"/>
                <w:lang w:eastAsia="zh-CN"/>
              </w:rPr>
              <w:t xml:space="preserve"> The permit may, when appropriate, specify a schedule of compliance leading to compliance with all provisions of this subchapter and Chapter 3 of this title.</w:t>
            </w:r>
          </w:p>
          <w:p w14:paraId="5170559F" w14:textId="675CEA5C" w:rsidR="00576B53" w:rsidRPr="00E601A6" w:rsidRDefault="00576B53" w:rsidP="00576B53">
            <w:pPr>
              <w:pStyle w:val="NoSpacing"/>
              <w:rPr>
                <w:rFonts w:ascii="Calibri" w:hAnsi="Calibri" w:cs="Symbol"/>
                <w:sz w:val="18"/>
                <w:lang w:eastAsia="zh-CN"/>
              </w:rPr>
            </w:pPr>
            <w:r w:rsidRPr="00E601A6">
              <w:rPr>
                <w:rFonts w:ascii="Calibri" w:hAnsi="Calibri" w:cs="Symbol"/>
                <w:sz w:val="18"/>
                <w:lang w:eastAsia="zh-CN"/>
              </w:rPr>
              <w:t>(i) Any schedule of compliance shall require compliance as soon as possible, and in no case later than three years after the effective date of the permit.</w:t>
            </w:r>
          </w:p>
          <w:p w14:paraId="5D918921" w14:textId="527D9124" w:rsidR="00576B53" w:rsidRPr="00E601A6" w:rsidRDefault="00576B53" w:rsidP="00576B53">
            <w:pPr>
              <w:pStyle w:val="NoSpacing"/>
              <w:rPr>
                <w:rFonts w:ascii="Calibri" w:hAnsi="Calibri" w:cs="Symbol"/>
                <w:sz w:val="18"/>
                <w:lang w:eastAsia="zh-CN"/>
              </w:rPr>
            </w:pPr>
            <w:r w:rsidRPr="00E601A6">
              <w:rPr>
                <w:rFonts w:ascii="Calibri" w:hAnsi="Calibri" w:cs="Symbol"/>
                <w:sz w:val="18"/>
                <w:lang w:eastAsia="zh-CN"/>
              </w:rPr>
              <w:t>(ii) If the schedule of compliance is for a duration of more than one year from the date of permit issuance, then interim requirements and completion dates (not to exceed one year) must be incorporated into the compliance schedule and permit.</w:t>
            </w:r>
          </w:p>
          <w:p w14:paraId="17751AD5" w14:textId="22BDBDFF" w:rsidR="00576B53" w:rsidRPr="00E601A6" w:rsidRDefault="00576B53" w:rsidP="00576B53">
            <w:pPr>
              <w:pStyle w:val="NoSpacing"/>
              <w:rPr>
                <w:rFonts w:ascii="Calibri" w:eastAsia="Arial" w:hAnsi="Calibri" w:cs="Symbol"/>
              </w:rPr>
            </w:pPr>
            <w:r w:rsidRPr="00E601A6">
              <w:rPr>
                <w:rFonts w:ascii="Calibri" w:hAnsi="Calibri" w:cs="Symbol"/>
                <w:sz w:val="18"/>
                <w:lang w:eastAsia="zh-CN"/>
              </w:rPr>
              <w:t>(iii) Progress reports must be submitted no later than 30 days following each interim date and the final date of compliance.</w:t>
            </w:r>
          </w:p>
        </w:tc>
        <w:tc>
          <w:tcPr>
            <w:tcW w:w="2341" w:type="dxa"/>
          </w:tcPr>
          <w:p w14:paraId="02931248" w14:textId="503971BC"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5F3110C6" w14:textId="23EB2C17" w:rsidR="00576B53" w:rsidRPr="00BD15C0" w:rsidRDefault="00576B53" w:rsidP="00576B53">
            <w:pPr>
              <w:spacing w:after="0"/>
              <w:rPr>
                <w:rFonts w:eastAsia="Arial" w:cs="Symbol"/>
                <w:sz w:val="18"/>
                <w:szCs w:val="18"/>
              </w:rPr>
            </w:pPr>
          </w:p>
        </w:tc>
        <w:tc>
          <w:tcPr>
            <w:tcW w:w="2836" w:type="dxa"/>
          </w:tcPr>
          <w:p w14:paraId="42351334" w14:textId="77777777" w:rsidR="00576B53" w:rsidRDefault="00576B53" w:rsidP="00576B53">
            <w:pPr>
              <w:spacing w:after="0"/>
              <w:rPr>
                <w:rFonts w:eastAsia="Arial" w:cs="Symbol"/>
                <w:sz w:val="18"/>
                <w:szCs w:val="18"/>
              </w:rPr>
            </w:pPr>
            <w:r w:rsidRPr="00BD15C0">
              <w:rPr>
                <w:rFonts w:eastAsia="Arial" w:cs="Symbol"/>
                <w:sz w:val="18"/>
                <w:szCs w:val="18"/>
              </w:rPr>
              <w:t xml:space="preserve">5.206(o)(2)(J)(iii) </w:t>
            </w:r>
            <w:r>
              <w:rPr>
                <w:rFonts w:eastAsia="Arial" w:cs="Symbol"/>
                <w:sz w:val="18"/>
                <w:szCs w:val="18"/>
              </w:rPr>
              <w:t xml:space="preserve">is </w:t>
            </w:r>
            <w:proofErr w:type="gramStart"/>
            <w:r>
              <w:rPr>
                <w:rFonts w:eastAsia="Arial" w:cs="Symbol"/>
                <w:sz w:val="18"/>
                <w:szCs w:val="18"/>
              </w:rPr>
              <w:t>similar to</w:t>
            </w:r>
            <w:proofErr w:type="gramEnd"/>
            <w:r>
              <w:rPr>
                <w:rFonts w:eastAsia="Arial" w:cs="Symbol"/>
                <w:sz w:val="18"/>
                <w:szCs w:val="18"/>
              </w:rPr>
              <w:t xml:space="preserve"> </w:t>
            </w:r>
            <w:r w:rsidRPr="00BD15C0">
              <w:rPr>
                <w:rFonts w:cs="Symbol"/>
                <w:sz w:val="18"/>
                <w:szCs w:val="18"/>
              </w:rPr>
              <w:t>144.51(l)(5)</w:t>
            </w:r>
            <w:r w:rsidRPr="00BD15C0">
              <w:rPr>
                <w:rFonts w:eastAsia="Arial" w:cs="Symbol"/>
                <w:sz w:val="18"/>
                <w:szCs w:val="18"/>
              </w:rPr>
              <w:t>.</w:t>
            </w:r>
            <w:r>
              <w:rPr>
                <w:rFonts w:eastAsia="Arial" w:cs="Symbol"/>
                <w:sz w:val="18"/>
                <w:szCs w:val="18"/>
              </w:rPr>
              <w:t xml:space="preserve"> </w:t>
            </w:r>
            <w:r w:rsidRPr="00353805">
              <w:rPr>
                <w:rFonts w:eastAsia="Arial" w:cs="Symbol"/>
                <w:sz w:val="18"/>
                <w:szCs w:val="18"/>
              </w:rPr>
              <w:t>See row 237.</w:t>
            </w:r>
            <w:r>
              <w:rPr>
                <w:rFonts w:eastAsia="Arial" w:cs="Symbol"/>
                <w:sz w:val="18"/>
                <w:szCs w:val="18"/>
              </w:rPr>
              <w:t xml:space="preserve"> </w:t>
            </w:r>
          </w:p>
          <w:p w14:paraId="006ACA07" w14:textId="249235BC" w:rsidR="00576B53" w:rsidRPr="00BD15C0" w:rsidRDefault="00576B53" w:rsidP="00576B53">
            <w:pPr>
              <w:spacing w:after="0"/>
              <w:rPr>
                <w:rFonts w:eastAsia="Arial" w:cs="Symbol"/>
                <w:sz w:val="18"/>
                <w:szCs w:val="18"/>
              </w:rPr>
            </w:pPr>
          </w:p>
        </w:tc>
      </w:tr>
      <w:tr w:rsidR="00576B53" w:rsidRPr="00BD15C0" w14:paraId="0F3CD2FC" w14:textId="1BD5308F" w:rsidTr="00986D68">
        <w:trPr>
          <w:cantSplit/>
          <w:trHeight w:val="139"/>
          <w:jc w:val="center"/>
        </w:trPr>
        <w:tc>
          <w:tcPr>
            <w:tcW w:w="805" w:type="dxa"/>
          </w:tcPr>
          <w:p w14:paraId="337AC3B3"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2F62B2BC" w14:textId="1CD50703" w:rsidR="00576B53" w:rsidRPr="00BD15C0" w:rsidRDefault="00576B53" w:rsidP="00576B53">
            <w:pPr>
              <w:spacing w:after="0"/>
              <w:rPr>
                <w:rFonts w:eastAsia="Arial" w:cs="Symbol"/>
                <w:sz w:val="18"/>
                <w:szCs w:val="18"/>
              </w:rPr>
            </w:pPr>
            <w:proofErr w:type="gramStart"/>
            <w:r w:rsidRPr="00BD15C0">
              <w:rPr>
                <w:rFonts w:cs="Symbol"/>
                <w:sz w:val="18"/>
                <w:szCs w:val="18"/>
              </w:rPr>
              <w:t>Twenty-four hour</w:t>
            </w:r>
            <w:proofErr w:type="gramEnd"/>
            <w:r w:rsidRPr="00BD15C0">
              <w:rPr>
                <w:rFonts w:cs="Symbol"/>
                <w:sz w:val="18"/>
                <w:szCs w:val="18"/>
              </w:rPr>
              <w:t xml:space="preserve"> reporting. The permittee shall report any noncompliance which may endanger health or the environment, including:</w:t>
            </w:r>
          </w:p>
        </w:tc>
        <w:tc>
          <w:tcPr>
            <w:tcW w:w="2790" w:type="dxa"/>
            <w:shd w:val="clear" w:color="auto" w:fill="auto"/>
          </w:tcPr>
          <w:p w14:paraId="73026A12" w14:textId="77777777" w:rsidR="00576B53" w:rsidRPr="00BD15C0" w:rsidRDefault="00576B53" w:rsidP="00576B53">
            <w:pPr>
              <w:spacing w:after="0"/>
              <w:rPr>
                <w:rFonts w:cs="Symbol"/>
                <w:sz w:val="18"/>
                <w:szCs w:val="18"/>
              </w:rPr>
            </w:pPr>
            <w:r w:rsidRPr="00BD15C0">
              <w:rPr>
                <w:rFonts w:cs="Symbol"/>
                <w:sz w:val="18"/>
                <w:szCs w:val="18"/>
              </w:rPr>
              <w:t>40 CFR 144.51(l)(6)</w:t>
            </w:r>
          </w:p>
          <w:p w14:paraId="786FA2F2" w14:textId="4448BA9D" w:rsidR="00576B53" w:rsidRPr="00BD15C0" w:rsidRDefault="00576B53" w:rsidP="00576B53">
            <w:pPr>
              <w:spacing w:after="0"/>
              <w:rPr>
                <w:rFonts w:eastAsia="Arial" w:cs="Symbol"/>
                <w:sz w:val="18"/>
                <w:szCs w:val="18"/>
              </w:rPr>
            </w:pPr>
            <w:r w:rsidRPr="00BD15C0">
              <w:rPr>
                <w:rFonts w:cs="Symbol"/>
                <w:sz w:val="18"/>
                <w:szCs w:val="18"/>
              </w:rPr>
              <w:t>(See also 145.11(a)(19))</w:t>
            </w:r>
          </w:p>
        </w:tc>
        <w:tc>
          <w:tcPr>
            <w:tcW w:w="3960" w:type="dxa"/>
            <w:shd w:val="clear" w:color="auto" w:fill="auto"/>
          </w:tcPr>
          <w:p w14:paraId="6DCB1725" w14:textId="1A730392"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§5.207(a)(2)(A) Report within 24 hours.</w:t>
            </w:r>
            <w:r w:rsidRPr="00E601A6">
              <w:rPr>
                <w:rFonts w:ascii="Calibri" w:hAnsi="Calibri" w:cs="Symbol"/>
                <w:sz w:val="18"/>
                <w:szCs w:val="18"/>
              </w:rPr>
              <w:t xml:space="preserve"> The operator must report to the appropriate district office the discovery of any significant pressure changes or other monitoring data that indicate the presence of leaks in the well or the lack of confinement of the injected gases to the geologic storage reservoir. Such report must be made orally as soon as practicable, but within 24 hours, following the discovery of the leak, and must be confirmed in writing within five working days.</w:t>
            </w:r>
          </w:p>
        </w:tc>
        <w:tc>
          <w:tcPr>
            <w:tcW w:w="2341" w:type="dxa"/>
          </w:tcPr>
          <w:p w14:paraId="2343E2C0" w14:textId="18CA7D78"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7E5EA069" w14:textId="77777777" w:rsidR="00576B53" w:rsidRPr="00BD15C0" w:rsidRDefault="00576B53" w:rsidP="00576B53">
            <w:pPr>
              <w:spacing w:after="0"/>
              <w:rPr>
                <w:rFonts w:eastAsia="Arial" w:cs="Symbol"/>
                <w:sz w:val="18"/>
                <w:szCs w:val="18"/>
              </w:rPr>
            </w:pPr>
          </w:p>
        </w:tc>
        <w:tc>
          <w:tcPr>
            <w:tcW w:w="2836" w:type="dxa"/>
          </w:tcPr>
          <w:p w14:paraId="7C2B0228" w14:textId="77777777" w:rsidR="00576B53" w:rsidRDefault="00576B53" w:rsidP="00576B53">
            <w:pPr>
              <w:spacing w:after="0"/>
              <w:rPr>
                <w:rFonts w:eastAsia="Arial" w:cs="Symbol"/>
                <w:sz w:val="18"/>
                <w:szCs w:val="18"/>
              </w:rPr>
            </w:pPr>
            <w:r w:rsidRPr="00BD15C0">
              <w:rPr>
                <w:rFonts w:eastAsia="Arial" w:cs="Symbol"/>
                <w:sz w:val="18"/>
                <w:szCs w:val="18"/>
              </w:rPr>
              <w:t>The state requirement describes the following rows in this citation</w:t>
            </w:r>
            <w:r w:rsidRPr="00353805">
              <w:rPr>
                <w:rFonts w:eastAsia="Arial" w:cs="Symbol"/>
                <w:sz w:val="18"/>
                <w:szCs w:val="18"/>
              </w:rPr>
              <w:t xml:space="preserve"> </w:t>
            </w:r>
          </w:p>
          <w:p w14:paraId="675713F3" w14:textId="7E076141" w:rsidR="00576B53" w:rsidRDefault="00576B53" w:rsidP="00576B53">
            <w:pPr>
              <w:spacing w:after="0"/>
              <w:rPr>
                <w:rFonts w:eastAsia="Arial" w:cs="Symbol"/>
                <w:sz w:val="18"/>
                <w:szCs w:val="18"/>
              </w:rPr>
            </w:pPr>
            <w:r w:rsidRPr="00353805">
              <w:rPr>
                <w:rFonts w:eastAsia="Arial" w:cs="Symbol"/>
                <w:sz w:val="18"/>
                <w:szCs w:val="18"/>
              </w:rPr>
              <w:t>See row 237.</w:t>
            </w:r>
            <w:r>
              <w:rPr>
                <w:rFonts w:eastAsia="Arial" w:cs="Symbol"/>
                <w:sz w:val="18"/>
                <w:szCs w:val="18"/>
              </w:rPr>
              <w:t xml:space="preserve"> </w:t>
            </w:r>
          </w:p>
          <w:p w14:paraId="5CB49266" w14:textId="18243E99" w:rsidR="00576B53" w:rsidRPr="00BD15C0" w:rsidRDefault="00576B53" w:rsidP="00576B53">
            <w:pPr>
              <w:spacing w:after="0"/>
              <w:rPr>
                <w:rFonts w:eastAsia="Arial" w:cs="Symbol"/>
                <w:sz w:val="18"/>
                <w:szCs w:val="18"/>
              </w:rPr>
            </w:pPr>
          </w:p>
        </w:tc>
      </w:tr>
      <w:tr w:rsidR="00576B53" w:rsidRPr="00BD15C0" w14:paraId="79B48F71" w14:textId="16613E18" w:rsidTr="00986D68">
        <w:trPr>
          <w:cantSplit/>
          <w:trHeight w:val="139"/>
          <w:jc w:val="center"/>
        </w:trPr>
        <w:tc>
          <w:tcPr>
            <w:tcW w:w="805" w:type="dxa"/>
          </w:tcPr>
          <w:p w14:paraId="65011E43"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2B76C452" w14:textId="07B27A0E" w:rsidR="00576B53" w:rsidRPr="00BD15C0" w:rsidRDefault="00576B53" w:rsidP="00576B53">
            <w:pPr>
              <w:spacing w:after="0"/>
              <w:rPr>
                <w:rFonts w:eastAsia="Arial" w:cs="Symbol"/>
                <w:sz w:val="18"/>
                <w:szCs w:val="18"/>
              </w:rPr>
            </w:pPr>
            <w:r w:rsidRPr="00BD15C0">
              <w:rPr>
                <w:rFonts w:cs="Symbol"/>
                <w:sz w:val="18"/>
                <w:szCs w:val="18"/>
              </w:rPr>
              <w:t>Any monitoring or other information which indicates that any contaminant may cause an endangerment to a USDW; or</w:t>
            </w:r>
          </w:p>
        </w:tc>
        <w:tc>
          <w:tcPr>
            <w:tcW w:w="2790" w:type="dxa"/>
            <w:shd w:val="clear" w:color="auto" w:fill="auto"/>
          </w:tcPr>
          <w:p w14:paraId="094A285F" w14:textId="77777777" w:rsidR="00576B53" w:rsidRPr="00BD15C0" w:rsidRDefault="00576B53" w:rsidP="00576B53">
            <w:pPr>
              <w:spacing w:after="0"/>
              <w:rPr>
                <w:rFonts w:cs="Symbol"/>
                <w:sz w:val="18"/>
                <w:szCs w:val="18"/>
              </w:rPr>
            </w:pPr>
            <w:r w:rsidRPr="00BD15C0">
              <w:rPr>
                <w:rFonts w:cs="Symbol"/>
                <w:sz w:val="18"/>
                <w:szCs w:val="18"/>
              </w:rPr>
              <w:t>40 CFR 144.51(l)(6)(i)</w:t>
            </w:r>
          </w:p>
          <w:p w14:paraId="06564F2A" w14:textId="1D33A39C" w:rsidR="00576B53" w:rsidRPr="00BD15C0" w:rsidRDefault="00576B53" w:rsidP="00576B53">
            <w:pPr>
              <w:spacing w:after="0"/>
              <w:rPr>
                <w:rFonts w:eastAsia="Arial" w:cs="Symbol"/>
                <w:sz w:val="18"/>
                <w:szCs w:val="18"/>
              </w:rPr>
            </w:pPr>
            <w:r w:rsidRPr="00BD15C0">
              <w:rPr>
                <w:rFonts w:cs="Symbol"/>
                <w:sz w:val="18"/>
                <w:szCs w:val="18"/>
              </w:rPr>
              <w:t>(See also 145.11(a)(19))</w:t>
            </w:r>
          </w:p>
        </w:tc>
        <w:tc>
          <w:tcPr>
            <w:tcW w:w="3960" w:type="dxa"/>
            <w:shd w:val="clear" w:color="auto" w:fill="auto"/>
          </w:tcPr>
          <w:p w14:paraId="3827BBC6" w14:textId="5B6E9E24"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§5.207(a)(2)(A) Report within 24 hours.</w:t>
            </w:r>
            <w:r w:rsidRPr="00E601A6">
              <w:rPr>
                <w:rFonts w:ascii="Calibri" w:hAnsi="Calibri" w:cs="Symbol"/>
                <w:sz w:val="18"/>
                <w:szCs w:val="18"/>
              </w:rPr>
              <w:t xml:space="preserve"> The operator must report to the appropriate district office the discovery of any significant pressure changes or other monitoring data that indicate the presence of leaks in the well or the lack of confinement of the injected gases to the geologic storage reservoir. Such report must be made orally as soon as practicable, but within 24 hours, following the discovery of the leak, and must be confirmed in writing within five working days.</w:t>
            </w:r>
          </w:p>
        </w:tc>
        <w:tc>
          <w:tcPr>
            <w:tcW w:w="2341" w:type="dxa"/>
          </w:tcPr>
          <w:p w14:paraId="675B79A3" w14:textId="6E8B2F15"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3B5652D5" w14:textId="77777777" w:rsidR="00576B53" w:rsidRPr="00BD15C0" w:rsidRDefault="00576B53" w:rsidP="00576B53">
            <w:pPr>
              <w:spacing w:after="0"/>
              <w:rPr>
                <w:rFonts w:eastAsia="Arial" w:cs="Symbol"/>
                <w:sz w:val="18"/>
                <w:szCs w:val="18"/>
              </w:rPr>
            </w:pPr>
          </w:p>
        </w:tc>
        <w:tc>
          <w:tcPr>
            <w:tcW w:w="2836" w:type="dxa"/>
          </w:tcPr>
          <w:p w14:paraId="19B47DFC" w14:textId="77777777" w:rsidR="00576B53" w:rsidRDefault="00576B53" w:rsidP="00576B53">
            <w:pPr>
              <w:spacing w:after="0"/>
              <w:rPr>
                <w:rFonts w:eastAsia="Arial" w:cs="Symbol"/>
                <w:sz w:val="18"/>
                <w:szCs w:val="18"/>
              </w:rPr>
            </w:pPr>
            <w:r w:rsidRPr="00BD15C0">
              <w:rPr>
                <w:rFonts w:eastAsia="Arial" w:cs="Symbol"/>
                <w:sz w:val="18"/>
                <w:szCs w:val="18"/>
              </w:rPr>
              <w:t xml:space="preserve">The state rule describes what constitutes endangerment to USDWs. </w:t>
            </w:r>
            <w:r w:rsidRPr="00353805">
              <w:rPr>
                <w:rFonts w:eastAsia="Arial" w:cs="Symbol"/>
                <w:sz w:val="18"/>
                <w:szCs w:val="18"/>
              </w:rPr>
              <w:t>See row 237.</w:t>
            </w:r>
          </w:p>
          <w:p w14:paraId="2B97D139" w14:textId="41822A21" w:rsidR="00576B53" w:rsidRPr="00BD15C0" w:rsidRDefault="00576B53" w:rsidP="00576B53">
            <w:pPr>
              <w:spacing w:after="0"/>
              <w:rPr>
                <w:rFonts w:eastAsia="Arial" w:cs="Symbol"/>
                <w:sz w:val="18"/>
                <w:szCs w:val="18"/>
              </w:rPr>
            </w:pPr>
            <w:r>
              <w:rPr>
                <w:rFonts w:eastAsia="Arial" w:cs="Symbol"/>
                <w:sz w:val="18"/>
                <w:szCs w:val="18"/>
              </w:rPr>
              <w:t xml:space="preserve"> </w:t>
            </w:r>
          </w:p>
        </w:tc>
      </w:tr>
      <w:tr w:rsidR="00576B53" w:rsidRPr="00BD15C0" w14:paraId="42CC7C6B" w14:textId="7A423B84" w:rsidTr="00986D68">
        <w:trPr>
          <w:cantSplit/>
          <w:trHeight w:val="139"/>
          <w:jc w:val="center"/>
        </w:trPr>
        <w:tc>
          <w:tcPr>
            <w:tcW w:w="805" w:type="dxa"/>
          </w:tcPr>
          <w:p w14:paraId="5B9C345F"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55C3FBC1" w14:textId="76F2CC80" w:rsidR="00576B53" w:rsidRPr="00BD15C0" w:rsidRDefault="00576B53" w:rsidP="00576B53">
            <w:pPr>
              <w:spacing w:after="0"/>
              <w:rPr>
                <w:rFonts w:cs="Symbol"/>
                <w:sz w:val="18"/>
                <w:szCs w:val="18"/>
              </w:rPr>
            </w:pPr>
            <w:r w:rsidRPr="00BD15C0">
              <w:rPr>
                <w:rFonts w:cs="Symbol"/>
                <w:sz w:val="18"/>
                <w:szCs w:val="18"/>
              </w:rPr>
              <w:t>Any noncompliance with a permit condition or malfunction of the injection system which may cause fluid migration into or between USDWs.</w:t>
            </w:r>
          </w:p>
          <w:p w14:paraId="5A9E000A" w14:textId="77777777" w:rsidR="00576B53" w:rsidRPr="00BD15C0" w:rsidRDefault="00576B53" w:rsidP="00576B53">
            <w:pPr>
              <w:spacing w:after="0"/>
              <w:rPr>
                <w:rFonts w:cs="Symbol"/>
                <w:sz w:val="18"/>
                <w:szCs w:val="18"/>
              </w:rPr>
            </w:pPr>
          </w:p>
          <w:p w14:paraId="1EEFC8A1" w14:textId="7A74732B" w:rsidR="00576B53" w:rsidRPr="00BD15C0" w:rsidRDefault="00576B53" w:rsidP="00576B53">
            <w:pPr>
              <w:spacing w:after="0"/>
              <w:rPr>
                <w:rFonts w:eastAsia="Arial" w:cs="Symbol"/>
                <w:sz w:val="18"/>
                <w:szCs w:val="18"/>
              </w:rPr>
            </w:pPr>
            <w:r w:rsidRPr="00BD15C0">
              <w:rPr>
                <w:rFonts w:cs="Symbol"/>
                <w:sz w:val="18"/>
                <w:szCs w:val="18"/>
              </w:rPr>
              <w:t>Any information shall be provided orally within 24 hours from the time the permittee becomes aware of the circumstances. A written submission shall also be provided within 5 days of the time the permittee becomes aware of the circumstances. The written submission shall contain a description of the noncompliance and its cause, the period of noncompliance, including exact dates and times, and if the noncompliance has not been corrected, the anticipated time it is expected to continue; and steps taken or planned to reduce, eliminate, and prevent reoccurrence of the noncompliance.</w:t>
            </w:r>
          </w:p>
        </w:tc>
        <w:tc>
          <w:tcPr>
            <w:tcW w:w="2790" w:type="dxa"/>
            <w:shd w:val="clear" w:color="auto" w:fill="auto"/>
          </w:tcPr>
          <w:p w14:paraId="60733C45" w14:textId="77777777" w:rsidR="00576B53" w:rsidRPr="00BD15C0" w:rsidRDefault="00576B53" w:rsidP="00576B53">
            <w:pPr>
              <w:spacing w:after="0"/>
              <w:rPr>
                <w:rFonts w:cs="Symbol"/>
                <w:sz w:val="18"/>
                <w:szCs w:val="18"/>
              </w:rPr>
            </w:pPr>
            <w:r w:rsidRPr="00BD15C0">
              <w:rPr>
                <w:rFonts w:cs="Symbol"/>
                <w:sz w:val="18"/>
                <w:szCs w:val="18"/>
              </w:rPr>
              <w:t>40 CFR 144.51(l)(6)(ii)</w:t>
            </w:r>
          </w:p>
          <w:p w14:paraId="6FF09596" w14:textId="570A984C" w:rsidR="00576B53" w:rsidRPr="00BD15C0" w:rsidRDefault="00576B53" w:rsidP="00576B53">
            <w:pPr>
              <w:spacing w:after="0"/>
              <w:rPr>
                <w:rFonts w:eastAsia="Arial" w:cs="Symbol"/>
                <w:sz w:val="18"/>
                <w:szCs w:val="18"/>
              </w:rPr>
            </w:pPr>
            <w:r w:rsidRPr="00BD15C0">
              <w:rPr>
                <w:rFonts w:cs="Symbol"/>
                <w:sz w:val="18"/>
                <w:szCs w:val="18"/>
              </w:rPr>
              <w:t>(See also 145.11(a)(19))</w:t>
            </w:r>
          </w:p>
        </w:tc>
        <w:tc>
          <w:tcPr>
            <w:tcW w:w="3960" w:type="dxa"/>
            <w:shd w:val="clear" w:color="auto" w:fill="auto"/>
          </w:tcPr>
          <w:p w14:paraId="7BA7982B" w14:textId="36DA6938" w:rsidR="00576B53" w:rsidRPr="00E601A6" w:rsidRDefault="00576B53" w:rsidP="00576B53">
            <w:pPr>
              <w:pStyle w:val="NoSpacing"/>
              <w:rPr>
                <w:rFonts w:ascii="Calibri" w:eastAsia="Arial" w:hAnsi="Calibri" w:cs="Symbol"/>
                <w:sz w:val="18"/>
                <w:szCs w:val="18"/>
              </w:rPr>
            </w:pPr>
            <w:r w:rsidRPr="00E601A6">
              <w:rPr>
                <w:rFonts w:ascii="Calibri" w:hAnsi="Calibri" w:cs="Symbol"/>
                <w:b/>
                <w:sz w:val="18"/>
                <w:szCs w:val="18"/>
              </w:rPr>
              <w:t>§5.207(a)(2)(A) Report within 24 hours.</w:t>
            </w:r>
            <w:r w:rsidRPr="00E601A6">
              <w:rPr>
                <w:rFonts w:ascii="Calibri" w:hAnsi="Calibri" w:cs="Symbol"/>
                <w:sz w:val="18"/>
                <w:szCs w:val="18"/>
              </w:rPr>
              <w:t xml:space="preserve"> The operator must report to the appropriate district office the discovery of any significant pressure changes or other monitoring data that indicate the presence of leaks in the well or the lack of confinement of the injected gases to the geologic storage reservoir. Such report must be made orally as soon as practicable, but within 24 hours, following the discovery of the leak, and must be confirmed in writing within five working days.</w:t>
            </w:r>
          </w:p>
        </w:tc>
        <w:tc>
          <w:tcPr>
            <w:tcW w:w="2341" w:type="dxa"/>
          </w:tcPr>
          <w:p w14:paraId="6785B36A" w14:textId="60891851" w:rsidR="00576B53" w:rsidRPr="00BD15C0" w:rsidRDefault="00576B53" w:rsidP="00576B53">
            <w:pPr>
              <w:spacing w:after="0"/>
              <w:rPr>
                <w:rFonts w:eastAsia="Arial" w:cs="Symbol"/>
                <w:sz w:val="18"/>
                <w:szCs w:val="18"/>
              </w:rPr>
            </w:pPr>
            <w:r>
              <w:rPr>
                <w:rFonts w:eastAsia="Arial" w:cs="Symbol"/>
                <w:sz w:val="18"/>
                <w:szCs w:val="18"/>
              </w:rPr>
              <w:t>See EPA comments</w:t>
            </w:r>
            <w:r w:rsidRPr="00BD15C0">
              <w:rPr>
                <w:rFonts w:eastAsia="Arial" w:cs="Symbol"/>
                <w:sz w:val="18"/>
                <w:szCs w:val="18"/>
              </w:rPr>
              <w:t>.</w:t>
            </w:r>
          </w:p>
        </w:tc>
        <w:tc>
          <w:tcPr>
            <w:tcW w:w="1979" w:type="dxa"/>
          </w:tcPr>
          <w:p w14:paraId="0F40C4D9" w14:textId="4F0BB346" w:rsidR="00576B53" w:rsidRPr="00BD15C0" w:rsidRDefault="00576B53" w:rsidP="00576B53">
            <w:pPr>
              <w:spacing w:after="0"/>
              <w:rPr>
                <w:rFonts w:eastAsia="Arial" w:cs="Symbol"/>
                <w:sz w:val="18"/>
                <w:szCs w:val="18"/>
              </w:rPr>
            </w:pPr>
          </w:p>
        </w:tc>
        <w:tc>
          <w:tcPr>
            <w:tcW w:w="2836" w:type="dxa"/>
          </w:tcPr>
          <w:p w14:paraId="3AD7B34F" w14:textId="5ECB7F29" w:rsidR="00576B53" w:rsidRPr="00162E7E" w:rsidRDefault="00576B53" w:rsidP="00576B53">
            <w:pPr>
              <w:spacing w:after="0"/>
              <w:rPr>
                <w:rFonts w:eastAsia="Arial" w:cs="Symbol"/>
                <w:sz w:val="18"/>
                <w:szCs w:val="18"/>
                <w:highlight w:val="cyan"/>
              </w:rPr>
            </w:pPr>
            <w:bookmarkStart w:id="63" w:name="_Hlk112243410"/>
            <w:r w:rsidRPr="00162E7E">
              <w:rPr>
                <w:rFonts w:eastAsia="Arial" w:cs="Symbol"/>
                <w:sz w:val="18"/>
                <w:szCs w:val="18"/>
                <w:highlight w:val="cyan"/>
              </w:rPr>
              <w:t xml:space="preserve">The state requirement is on the timing of noncompliance reporting is </w:t>
            </w:r>
            <w:proofErr w:type="gramStart"/>
            <w:r w:rsidRPr="00162E7E">
              <w:rPr>
                <w:rFonts w:eastAsia="Arial" w:cs="Symbol"/>
                <w:sz w:val="18"/>
                <w:szCs w:val="18"/>
                <w:highlight w:val="cyan"/>
              </w:rPr>
              <w:t>similar to</w:t>
            </w:r>
            <w:proofErr w:type="gramEnd"/>
            <w:r w:rsidRPr="00162E7E">
              <w:rPr>
                <w:rFonts w:eastAsia="Arial" w:cs="Symbol"/>
                <w:sz w:val="18"/>
                <w:szCs w:val="18"/>
                <w:highlight w:val="cyan"/>
              </w:rPr>
              <w:t xml:space="preserve"> the CFR but does not describe the content of the report; </w:t>
            </w:r>
            <w:r w:rsidRPr="00162E7E">
              <w:rPr>
                <w:rFonts w:eastAsia="Arial" w:cs="Symbol"/>
                <w:b/>
                <w:bCs/>
                <w:sz w:val="18"/>
                <w:szCs w:val="18"/>
                <w:highlight w:val="cyan"/>
              </w:rPr>
              <w:t>this is less stringent than the CFR</w:t>
            </w:r>
            <w:r w:rsidRPr="00162E7E">
              <w:rPr>
                <w:rFonts w:eastAsia="Arial" w:cs="Symbol"/>
                <w:sz w:val="18"/>
                <w:szCs w:val="18"/>
                <w:highlight w:val="cyan"/>
              </w:rPr>
              <w:t xml:space="preserve">. </w:t>
            </w:r>
          </w:p>
          <w:bookmarkEnd w:id="63"/>
          <w:p w14:paraId="0CA0D72D" w14:textId="77777777" w:rsidR="00576B53" w:rsidRPr="00162E7E" w:rsidRDefault="00576B53" w:rsidP="00576B53">
            <w:pPr>
              <w:spacing w:after="0"/>
              <w:rPr>
                <w:rFonts w:eastAsia="Arial" w:cs="Symbol"/>
                <w:sz w:val="18"/>
                <w:szCs w:val="18"/>
                <w:highlight w:val="cyan"/>
              </w:rPr>
            </w:pPr>
          </w:p>
          <w:p w14:paraId="3327EAA0" w14:textId="77777777" w:rsidR="00576B53" w:rsidRPr="00162E7E" w:rsidRDefault="00576B53" w:rsidP="00576B53">
            <w:pPr>
              <w:spacing w:after="0"/>
              <w:rPr>
                <w:rFonts w:eastAsia="Arial" w:cs="Symbol"/>
                <w:sz w:val="18"/>
                <w:szCs w:val="18"/>
                <w:highlight w:val="cyan"/>
              </w:rPr>
            </w:pPr>
            <w:r w:rsidRPr="00162E7E">
              <w:rPr>
                <w:rFonts w:eastAsia="Arial" w:cs="Symbol"/>
                <w:sz w:val="18"/>
                <w:szCs w:val="18"/>
                <w:highlight w:val="cyan"/>
              </w:rPr>
              <w:t xml:space="preserve">See row 237. </w:t>
            </w:r>
          </w:p>
          <w:p w14:paraId="233A41BB" w14:textId="77777777" w:rsidR="00576B53" w:rsidRPr="00162E7E" w:rsidRDefault="00576B53" w:rsidP="00576B53">
            <w:pPr>
              <w:spacing w:after="0"/>
              <w:rPr>
                <w:rFonts w:eastAsia="Arial" w:cs="Symbol"/>
                <w:sz w:val="18"/>
                <w:szCs w:val="18"/>
                <w:highlight w:val="cyan"/>
              </w:rPr>
            </w:pPr>
          </w:p>
          <w:p w14:paraId="0110B1C8" w14:textId="77777777" w:rsidR="00576B53" w:rsidRPr="00162E7E" w:rsidRDefault="00576B53" w:rsidP="00576B53">
            <w:pPr>
              <w:spacing w:after="0"/>
              <w:rPr>
                <w:rFonts w:eastAsia="Arial" w:cs="Symbol"/>
                <w:color w:val="00B050"/>
                <w:sz w:val="18"/>
                <w:szCs w:val="18"/>
                <w:highlight w:val="cyan"/>
              </w:rPr>
            </w:pPr>
          </w:p>
          <w:p w14:paraId="5CB64DC6" w14:textId="6F5C79CD" w:rsidR="00576B53" w:rsidRDefault="00576B53" w:rsidP="00576B53">
            <w:pPr>
              <w:spacing w:after="0"/>
              <w:rPr>
                <w:rFonts w:eastAsia="Arial" w:cs="Symbol"/>
                <w:sz w:val="18"/>
                <w:szCs w:val="18"/>
              </w:rPr>
            </w:pPr>
            <w:r w:rsidRPr="00162E7E">
              <w:rPr>
                <w:rFonts w:eastAsia="Arial" w:cs="Symbol"/>
                <w:sz w:val="18"/>
                <w:szCs w:val="18"/>
                <w:highlight w:val="cyan"/>
              </w:rPr>
              <w:t xml:space="preserve">Rule </w:t>
            </w:r>
            <w:r w:rsidRPr="00162E7E">
              <w:rPr>
                <w:rFonts w:eastAsia="Arial" w:cs="Symbol"/>
                <w:color w:val="000000" w:themeColor="text1"/>
                <w:sz w:val="18"/>
                <w:szCs w:val="18"/>
                <w:highlight w:val="cyan"/>
              </w:rPr>
              <w:t xml:space="preserve">was </w:t>
            </w:r>
            <w:r w:rsidRPr="00162E7E">
              <w:rPr>
                <w:rFonts w:eastAsia="Arial" w:cs="Symbol"/>
                <w:sz w:val="18"/>
                <w:szCs w:val="18"/>
                <w:highlight w:val="cyan"/>
              </w:rPr>
              <w:t>not changed in August 2022; stringency concern remains.</w:t>
            </w:r>
          </w:p>
          <w:p w14:paraId="59F21F8D" w14:textId="6FC2F746" w:rsidR="00576B53" w:rsidRPr="00BD15C0" w:rsidRDefault="00576B53" w:rsidP="00576B53">
            <w:pPr>
              <w:spacing w:after="0"/>
              <w:rPr>
                <w:rFonts w:eastAsia="Arial" w:cs="Symbol"/>
                <w:sz w:val="18"/>
                <w:szCs w:val="18"/>
              </w:rPr>
            </w:pPr>
          </w:p>
        </w:tc>
      </w:tr>
      <w:tr w:rsidR="00576B53" w:rsidRPr="00BD15C0" w14:paraId="61422D2B" w14:textId="38B153F1" w:rsidTr="00986D68">
        <w:trPr>
          <w:cantSplit/>
          <w:trHeight w:val="139"/>
          <w:jc w:val="center"/>
        </w:trPr>
        <w:tc>
          <w:tcPr>
            <w:tcW w:w="805" w:type="dxa"/>
          </w:tcPr>
          <w:p w14:paraId="0909B4A9"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39CDE891" w14:textId="129213AE" w:rsidR="00576B53" w:rsidRPr="00BD15C0" w:rsidRDefault="00576B53" w:rsidP="00576B53">
            <w:pPr>
              <w:spacing w:after="0"/>
              <w:rPr>
                <w:rFonts w:eastAsia="Arial" w:cs="Symbol"/>
                <w:sz w:val="18"/>
                <w:szCs w:val="18"/>
              </w:rPr>
            </w:pPr>
            <w:r w:rsidRPr="00BD15C0">
              <w:rPr>
                <w:rFonts w:cs="Symbol"/>
                <w:sz w:val="18"/>
                <w:szCs w:val="18"/>
              </w:rPr>
              <w:t>Other noncompliance. The permittee shall report all instances of noncompliance not reported under paragraphs (l) (4), (5), and (6) of this section, at the time monitoring reports are submitted. The reports shall contain the information listed in paragraph (l)(6) of this section.</w:t>
            </w:r>
          </w:p>
        </w:tc>
        <w:tc>
          <w:tcPr>
            <w:tcW w:w="2790" w:type="dxa"/>
            <w:shd w:val="clear" w:color="auto" w:fill="auto"/>
          </w:tcPr>
          <w:p w14:paraId="7CB802F0" w14:textId="77777777" w:rsidR="00576B53" w:rsidRPr="00BD15C0" w:rsidRDefault="00576B53" w:rsidP="00576B53">
            <w:pPr>
              <w:spacing w:after="0"/>
              <w:rPr>
                <w:rFonts w:cs="Symbol"/>
                <w:sz w:val="18"/>
                <w:szCs w:val="18"/>
              </w:rPr>
            </w:pPr>
            <w:r w:rsidRPr="00BD15C0">
              <w:rPr>
                <w:rFonts w:cs="Symbol"/>
                <w:sz w:val="18"/>
                <w:szCs w:val="18"/>
              </w:rPr>
              <w:t>40 CFR 144.51(l)(7)</w:t>
            </w:r>
          </w:p>
          <w:p w14:paraId="2B5FD865" w14:textId="48D56262" w:rsidR="00576B53" w:rsidRPr="00BD15C0" w:rsidRDefault="00576B53" w:rsidP="00576B53">
            <w:pPr>
              <w:spacing w:after="0"/>
              <w:rPr>
                <w:rFonts w:eastAsia="Arial" w:cs="Symbol"/>
                <w:sz w:val="18"/>
                <w:szCs w:val="18"/>
              </w:rPr>
            </w:pPr>
            <w:r w:rsidRPr="00BD15C0">
              <w:rPr>
                <w:rFonts w:cs="Symbol"/>
                <w:sz w:val="18"/>
                <w:szCs w:val="18"/>
              </w:rPr>
              <w:t>(See also 145.11(a)(19))</w:t>
            </w:r>
          </w:p>
        </w:tc>
        <w:tc>
          <w:tcPr>
            <w:tcW w:w="3960" w:type="dxa"/>
            <w:shd w:val="clear" w:color="auto" w:fill="auto"/>
          </w:tcPr>
          <w:p w14:paraId="16FD6CBE" w14:textId="73C0AD7E" w:rsidR="00576B53" w:rsidRPr="00BD15C0" w:rsidRDefault="00576B53" w:rsidP="00576B53">
            <w:pPr>
              <w:spacing w:after="0"/>
              <w:rPr>
                <w:rFonts w:eastAsia="Arial" w:cs="Symbol"/>
                <w:sz w:val="18"/>
                <w:szCs w:val="18"/>
              </w:rPr>
            </w:pPr>
          </w:p>
        </w:tc>
        <w:tc>
          <w:tcPr>
            <w:tcW w:w="2341" w:type="dxa"/>
          </w:tcPr>
          <w:p w14:paraId="13416488" w14:textId="4DA5FAE9" w:rsidR="00576B53" w:rsidRPr="00BD15C0" w:rsidRDefault="00576B53" w:rsidP="00576B53">
            <w:pPr>
              <w:spacing w:after="0"/>
              <w:rPr>
                <w:rFonts w:eastAsia="Arial" w:cs="Symbol"/>
                <w:sz w:val="18"/>
                <w:szCs w:val="18"/>
              </w:rPr>
            </w:pPr>
            <w:r w:rsidRPr="00BD15C0">
              <w:rPr>
                <w:rFonts w:eastAsia="Arial" w:cs="Symbol"/>
                <w:sz w:val="18"/>
                <w:szCs w:val="18"/>
              </w:rPr>
              <w:t>Missing.</w:t>
            </w:r>
          </w:p>
        </w:tc>
        <w:tc>
          <w:tcPr>
            <w:tcW w:w="1979" w:type="dxa"/>
          </w:tcPr>
          <w:p w14:paraId="4EBA6F07" w14:textId="2B285F5A" w:rsidR="00576B53" w:rsidRPr="00BD15C0" w:rsidRDefault="00576B53" w:rsidP="00576B53">
            <w:pPr>
              <w:spacing w:after="0"/>
              <w:rPr>
                <w:rFonts w:eastAsia="Arial" w:cs="Symbol"/>
                <w:sz w:val="18"/>
                <w:szCs w:val="18"/>
              </w:rPr>
            </w:pPr>
          </w:p>
        </w:tc>
        <w:tc>
          <w:tcPr>
            <w:tcW w:w="2836" w:type="dxa"/>
          </w:tcPr>
          <w:p w14:paraId="6B0B9387" w14:textId="77777777" w:rsidR="00576B53" w:rsidRPr="00162E7E" w:rsidRDefault="00576B53" w:rsidP="00576B53">
            <w:pPr>
              <w:spacing w:after="0"/>
              <w:rPr>
                <w:rFonts w:cs="Symbol"/>
                <w:sz w:val="18"/>
                <w:szCs w:val="18"/>
                <w:highlight w:val="cyan"/>
              </w:rPr>
            </w:pPr>
            <w:r w:rsidRPr="00162E7E">
              <w:rPr>
                <w:rFonts w:eastAsia="Arial" w:cs="Symbol"/>
                <w:sz w:val="18"/>
                <w:szCs w:val="18"/>
                <w:highlight w:val="cyan"/>
              </w:rPr>
              <w:t xml:space="preserve">Texas does not require reporting of </w:t>
            </w:r>
            <w:proofErr w:type="gramStart"/>
            <w:r w:rsidRPr="00162E7E">
              <w:rPr>
                <w:rFonts w:cs="Symbol"/>
                <w:sz w:val="18"/>
                <w:szCs w:val="18"/>
                <w:highlight w:val="cyan"/>
              </w:rPr>
              <w:t>Other</w:t>
            </w:r>
            <w:proofErr w:type="gramEnd"/>
            <w:r w:rsidRPr="00162E7E">
              <w:rPr>
                <w:rFonts w:cs="Symbol"/>
                <w:sz w:val="18"/>
                <w:szCs w:val="18"/>
                <w:highlight w:val="cyan"/>
              </w:rPr>
              <w:t xml:space="preserve"> noncompliance as a permit condition. </w:t>
            </w:r>
          </w:p>
          <w:p w14:paraId="73E6F261" w14:textId="6DE272FD" w:rsidR="00576B53" w:rsidRPr="00162E7E" w:rsidRDefault="00576B53" w:rsidP="00576B53">
            <w:pPr>
              <w:spacing w:after="0"/>
              <w:rPr>
                <w:rFonts w:cs="Symbol"/>
                <w:sz w:val="18"/>
                <w:szCs w:val="18"/>
                <w:highlight w:val="cyan"/>
              </w:rPr>
            </w:pPr>
          </w:p>
          <w:p w14:paraId="05EE17BA" w14:textId="04683746" w:rsidR="00576B53" w:rsidRPr="00BD15C0" w:rsidRDefault="00576B53" w:rsidP="00576B53">
            <w:pPr>
              <w:spacing w:after="0"/>
              <w:rPr>
                <w:rFonts w:eastAsia="Arial" w:cs="Symbol"/>
                <w:sz w:val="18"/>
                <w:szCs w:val="18"/>
              </w:rPr>
            </w:pPr>
            <w:r w:rsidRPr="00162E7E">
              <w:rPr>
                <w:rFonts w:cs="Symbol"/>
                <w:sz w:val="18"/>
                <w:szCs w:val="18"/>
                <w:highlight w:val="cyan"/>
              </w:rPr>
              <w:t xml:space="preserve">Rule </w:t>
            </w:r>
            <w:r w:rsidRPr="00162E7E">
              <w:rPr>
                <w:rFonts w:eastAsia="Arial" w:cs="Symbol"/>
                <w:color w:val="000000" w:themeColor="text1"/>
                <w:sz w:val="18"/>
                <w:szCs w:val="18"/>
                <w:highlight w:val="cyan"/>
              </w:rPr>
              <w:t xml:space="preserve">was </w:t>
            </w:r>
            <w:r w:rsidRPr="00162E7E">
              <w:rPr>
                <w:rFonts w:cs="Symbol"/>
                <w:sz w:val="18"/>
                <w:szCs w:val="18"/>
                <w:highlight w:val="cyan"/>
              </w:rPr>
              <w:t>not changed in August 2022; stringency concern remains.</w:t>
            </w:r>
          </w:p>
        </w:tc>
      </w:tr>
      <w:tr w:rsidR="00576B53" w:rsidRPr="00BD15C0" w14:paraId="03D4BEA6" w14:textId="1A10DF83" w:rsidTr="00986D68">
        <w:trPr>
          <w:cantSplit/>
          <w:trHeight w:val="139"/>
          <w:jc w:val="center"/>
        </w:trPr>
        <w:tc>
          <w:tcPr>
            <w:tcW w:w="805" w:type="dxa"/>
          </w:tcPr>
          <w:p w14:paraId="298D53E5"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58023020" w14:textId="54645E95" w:rsidR="00576B53" w:rsidRPr="00BD15C0" w:rsidRDefault="00576B53" w:rsidP="00576B53">
            <w:pPr>
              <w:spacing w:after="0"/>
              <w:rPr>
                <w:rFonts w:eastAsia="Arial" w:cs="Symbol"/>
                <w:sz w:val="18"/>
                <w:szCs w:val="18"/>
              </w:rPr>
            </w:pPr>
            <w:r w:rsidRPr="00BD15C0">
              <w:rPr>
                <w:rFonts w:cs="Symbol"/>
                <w:sz w:val="18"/>
                <w:szCs w:val="18"/>
              </w:rPr>
              <w:t xml:space="preserve">Other information. Where the permittee becomes aware that it failed to submit any relevant facts in a permit </w:t>
            </w:r>
            <w:proofErr w:type="gramStart"/>
            <w:r w:rsidRPr="00BD15C0">
              <w:rPr>
                <w:rFonts w:cs="Symbol"/>
                <w:sz w:val="18"/>
                <w:szCs w:val="18"/>
              </w:rPr>
              <w:t>application, or</w:t>
            </w:r>
            <w:proofErr w:type="gramEnd"/>
            <w:r w:rsidRPr="00BD15C0">
              <w:rPr>
                <w:rFonts w:cs="Symbol"/>
                <w:sz w:val="18"/>
                <w:szCs w:val="18"/>
              </w:rPr>
              <w:t xml:space="preserve"> submitted incorrect information in a permit application or in any report to the Director, it shall promptly submit such facts or information.</w:t>
            </w:r>
          </w:p>
        </w:tc>
        <w:tc>
          <w:tcPr>
            <w:tcW w:w="2790" w:type="dxa"/>
            <w:shd w:val="clear" w:color="auto" w:fill="auto"/>
          </w:tcPr>
          <w:p w14:paraId="334818A0" w14:textId="77777777" w:rsidR="00576B53" w:rsidRPr="00BD15C0" w:rsidRDefault="00576B53" w:rsidP="00576B53">
            <w:pPr>
              <w:spacing w:after="0"/>
              <w:rPr>
                <w:rFonts w:cs="Symbol"/>
                <w:sz w:val="18"/>
                <w:szCs w:val="18"/>
              </w:rPr>
            </w:pPr>
            <w:r w:rsidRPr="00BD15C0">
              <w:rPr>
                <w:rFonts w:cs="Symbol"/>
                <w:sz w:val="18"/>
                <w:szCs w:val="18"/>
              </w:rPr>
              <w:t>40 CFR 144.51(l)(8)</w:t>
            </w:r>
          </w:p>
          <w:p w14:paraId="66FD20C7" w14:textId="0276ACAC" w:rsidR="00576B53" w:rsidRPr="00BD15C0" w:rsidRDefault="00576B53" w:rsidP="00576B53">
            <w:pPr>
              <w:spacing w:after="0"/>
              <w:rPr>
                <w:rFonts w:eastAsia="Arial" w:cs="Symbol"/>
                <w:sz w:val="18"/>
                <w:szCs w:val="18"/>
              </w:rPr>
            </w:pPr>
            <w:r w:rsidRPr="00BD15C0">
              <w:rPr>
                <w:rFonts w:cs="Symbol"/>
                <w:sz w:val="18"/>
                <w:szCs w:val="18"/>
              </w:rPr>
              <w:t>(See also 145.11(a)(19))</w:t>
            </w:r>
          </w:p>
        </w:tc>
        <w:tc>
          <w:tcPr>
            <w:tcW w:w="3960" w:type="dxa"/>
            <w:shd w:val="clear" w:color="auto" w:fill="auto"/>
          </w:tcPr>
          <w:p w14:paraId="17DF5460" w14:textId="785A278A" w:rsidR="00576B53" w:rsidRPr="00BD15C0" w:rsidRDefault="00576B53" w:rsidP="00576B53">
            <w:pPr>
              <w:spacing w:after="0"/>
              <w:rPr>
                <w:rFonts w:eastAsia="Arial" w:cs="Symbol"/>
                <w:sz w:val="18"/>
                <w:szCs w:val="18"/>
              </w:rPr>
            </w:pPr>
            <w:r w:rsidRPr="00BD15C0">
              <w:rPr>
                <w:rFonts w:cs="Symbol"/>
                <w:b/>
                <w:sz w:val="18"/>
                <w:szCs w:val="18"/>
              </w:rPr>
              <w:t>§5.203(p) Other information.</w:t>
            </w:r>
            <w:r w:rsidRPr="00BD15C0">
              <w:rPr>
                <w:rFonts w:cs="Symbol"/>
                <w:sz w:val="18"/>
                <w:szCs w:val="18"/>
              </w:rPr>
              <w:t xml:space="preserve"> The applicant must submit any other information requested by the director as necessary to discharge the Commission's duties under Texas Water Code, Chapter 27, subchapter B-1, or deemed necessary by the director to clarify, explain, and support the required attachments.</w:t>
            </w:r>
          </w:p>
        </w:tc>
        <w:tc>
          <w:tcPr>
            <w:tcW w:w="2341" w:type="dxa"/>
          </w:tcPr>
          <w:p w14:paraId="6DB4B7CC" w14:textId="024FE429" w:rsidR="00576B53" w:rsidRPr="00BD15C0" w:rsidRDefault="00576B53" w:rsidP="00576B53">
            <w:pPr>
              <w:spacing w:after="0"/>
              <w:rPr>
                <w:rFonts w:eastAsia="Arial" w:cs="Symbol"/>
                <w:sz w:val="18"/>
                <w:szCs w:val="18"/>
              </w:rPr>
            </w:pPr>
            <w:r w:rsidRPr="00BD15C0">
              <w:rPr>
                <w:rFonts w:eastAsia="Arial" w:cs="Symbol"/>
                <w:sz w:val="18"/>
                <w:szCs w:val="18"/>
              </w:rPr>
              <w:t>Differs from the CFR.</w:t>
            </w:r>
          </w:p>
        </w:tc>
        <w:tc>
          <w:tcPr>
            <w:tcW w:w="1979" w:type="dxa"/>
          </w:tcPr>
          <w:p w14:paraId="48FBED8B" w14:textId="69BA4313" w:rsidR="00576B53" w:rsidRPr="00BD15C0" w:rsidRDefault="00576B53" w:rsidP="00576B53">
            <w:pPr>
              <w:spacing w:after="0"/>
              <w:rPr>
                <w:rFonts w:eastAsia="Arial" w:cs="Symbol"/>
                <w:sz w:val="18"/>
                <w:szCs w:val="18"/>
              </w:rPr>
            </w:pPr>
          </w:p>
        </w:tc>
        <w:tc>
          <w:tcPr>
            <w:tcW w:w="2836" w:type="dxa"/>
          </w:tcPr>
          <w:p w14:paraId="259FC9A4" w14:textId="77777777" w:rsidR="00576B53" w:rsidRPr="00162E7E" w:rsidRDefault="00576B53" w:rsidP="00576B53">
            <w:pPr>
              <w:spacing w:after="0"/>
              <w:rPr>
                <w:rFonts w:eastAsia="Arial" w:cs="Symbol"/>
                <w:color w:val="00B050"/>
                <w:sz w:val="18"/>
                <w:szCs w:val="18"/>
                <w:highlight w:val="cyan"/>
              </w:rPr>
            </w:pPr>
            <w:bookmarkStart w:id="64" w:name="_Hlk112243653"/>
            <w:r w:rsidRPr="00162E7E">
              <w:rPr>
                <w:rFonts w:eastAsia="Arial" w:cs="Symbol"/>
                <w:sz w:val="18"/>
                <w:szCs w:val="18"/>
                <w:highlight w:val="cyan"/>
              </w:rPr>
              <w:t xml:space="preserve">Texas does not require reporting of </w:t>
            </w:r>
            <w:proofErr w:type="gramStart"/>
            <w:r w:rsidRPr="00162E7E">
              <w:rPr>
                <w:rFonts w:cs="Symbol"/>
                <w:sz w:val="18"/>
                <w:szCs w:val="18"/>
                <w:highlight w:val="cyan"/>
              </w:rPr>
              <w:t>Other</w:t>
            </w:r>
            <w:proofErr w:type="gramEnd"/>
            <w:r w:rsidRPr="00162E7E">
              <w:rPr>
                <w:rFonts w:cs="Symbol"/>
                <w:sz w:val="18"/>
                <w:szCs w:val="18"/>
                <w:highlight w:val="cyan"/>
              </w:rPr>
              <w:t xml:space="preserve"> information as a permit condition.</w:t>
            </w:r>
            <w:r w:rsidRPr="00162E7E">
              <w:rPr>
                <w:rFonts w:eastAsia="Arial" w:cs="Symbol"/>
                <w:color w:val="00B050"/>
                <w:sz w:val="18"/>
                <w:szCs w:val="18"/>
                <w:highlight w:val="cyan"/>
              </w:rPr>
              <w:t xml:space="preserve"> </w:t>
            </w:r>
          </w:p>
          <w:bookmarkEnd w:id="64"/>
          <w:p w14:paraId="19D6551A" w14:textId="77777777" w:rsidR="00576B53" w:rsidRPr="00162E7E" w:rsidRDefault="00576B53" w:rsidP="00576B53">
            <w:pPr>
              <w:spacing w:after="0"/>
              <w:rPr>
                <w:rFonts w:eastAsia="Arial" w:cs="Symbol"/>
                <w:sz w:val="18"/>
                <w:szCs w:val="18"/>
                <w:highlight w:val="cyan"/>
              </w:rPr>
            </w:pPr>
          </w:p>
          <w:p w14:paraId="145B6D20" w14:textId="3E247A60" w:rsidR="00576B53" w:rsidRPr="00BD15C0" w:rsidRDefault="00576B53" w:rsidP="00576B53">
            <w:pPr>
              <w:spacing w:after="0"/>
              <w:rPr>
                <w:rFonts w:eastAsia="Arial" w:cs="Symbol"/>
                <w:sz w:val="18"/>
                <w:szCs w:val="18"/>
              </w:rPr>
            </w:pPr>
            <w:r w:rsidRPr="00162E7E">
              <w:rPr>
                <w:rFonts w:eastAsia="Arial" w:cs="Symbol"/>
                <w:sz w:val="18"/>
                <w:szCs w:val="18"/>
                <w:highlight w:val="cyan"/>
              </w:rPr>
              <w:t xml:space="preserve">Rule </w:t>
            </w:r>
            <w:r w:rsidRPr="00162E7E">
              <w:rPr>
                <w:rFonts w:eastAsia="Arial" w:cs="Symbol"/>
                <w:color w:val="000000" w:themeColor="text1"/>
                <w:sz w:val="18"/>
                <w:szCs w:val="18"/>
                <w:highlight w:val="cyan"/>
              </w:rPr>
              <w:t xml:space="preserve">was </w:t>
            </w:r>
            <w:r w:rsidRPr="00162E7E">
              <w:rPr>
                <w:rFonts w:eastAsia="Arial" w:cs="Symbol"/>
                <w:sz w:val="18"/>
                <w:szCs w:val="18"/>
                <w:highlight w:val="cyan"/>
              </w:rPr>
              <w:t>not changed in August 2022; stringency concern remains.</w:t>
            </w:r>
          </w:p>
        </w:tc>
      </w:tr>
      <w:tr w:rsidR="00576B53" w:rsidRPr="00BD15C0" w14:paraId="3FDA2D9A" w14:textId="12761183" w:rsidTr="00986D68">
        <w:trPr>
          <w:cantSplit/>
          <w:trHeight w:val="139"/>
          <w:jc w:val="center"/>
        </w:trPr>
        <w:tc>
          <w:tcPr>
            <w:tcW w:w="805" w:type="dxa"/>
          </w:tcPr>
          <w:p w14:paraId="5C8B28B3"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13A28EEB" w14:textId="034691BA" w:rsidR="00576B53" w:rsidRPr="00BD15C0" w:rsidRDefault="00576B53" w:rsidP="00576B53">
            <w:pPr>
              <w:spacing w:after="0"/>
              <w:rPr>
                <w:rFonts w:eastAsia="Arial" w:cs="Symbol"/>
                <w:sz w:val="18"/>
                <w:szCs w:val="18"/>
              </w:rPr>
            </w:pPr>
            <w:r w:rsidRPr="00BD15C0">
              <w:rPr>
                <w:rFonts w:cs="Symbol"/>
                <w:sz w:val="18"/>
                <w:szCs w:val="18"/>
              </w:rPr>
              <w:t>Requirements prior to commencing injection. … a new injection well may not commence injection until construction is complete, and</w:t>
            </w:r>
          </w:p>
        </w:tc>
        <w:tc>
          <w:tcPr>
            <w:tcW w:w="2790" w:type="dxa"/>
            <w:shd w:val="clear" w:color="auto" w:fill="auto"/>
          </w:tcPr>
          <w:p w14:paraId="3A29BE4C" w14:textId="77777777" w:rsidR="00576B53" w:rsidRPr="00BD15C0" w:rsidRDefault="00576B53" w:rsidP="00576B53">
            <w:pPr>
              <w:spacing w:after="0"/>
              <w:rPr>
                <w:rFonts w:cs="Symbol"/>
                <w:sz w:val="18"/>
                <w:szCs w:val="18"/>
              </w:rPr>
            </w:pPr>
            <w:r w:rsidRPr="00BD15C0">
              <w:rPr>
                <w:rFonts w:cs="Symbol"/>
                <w:sz w:val="18"/>
                <w:szCs w:val="18"/>
              </w:rPr>
              <w:t>40 CFR 144.51(m)</w:t>
            </w:r>
          </w:p>
          <w:p w14:paraId="5E519214" w14:textId="268DA054" w:rsidR="00576B53" w:rsidRPr="00BD15C0" w:rsidRDefault="00576B53" w:rsidP="00576B53">
            <w:pPr>
              <w:spacing w:after="0"/>
              <w:rPr>
                <w:rFonts w:cs="Symbol"/>
                <w:sz w:val="18"/>
                <w:szCs w:val="18"/>
              </w:rPr>
            </w:pPr>
            <w:r w:rsidRPr="00BD15C0">
              <w:rPr>
                <w:rFonts w:cs="Symbol"/>
                <w:sz w:val="18"/>
                <w:szCs w:val="18"/>
              </w:rPr>
              <w:t>(See also 145.11(a)(19))</w:t>
            </w:r>
          </w:p>
        </w:tc>
        <w:tc>
          <w:tcPr>
            <w:tcW w:w="3960" w:type="dxa"/>
            <w:shd w:val="clear" w:color="auto" w:fill="auto"/>
          </w:tcPr>
          <w:p w14:paraId="1A9EA1BB" w14:textId="510B6F80" w:rsidR="00576B53" w:rsidRPr="00BD15C0" w:rsidRDefault="00576B53" w:rsidP="00576B53">
            <w:pPr>
              <w:spacing w:after="0"/>
              <w:rPr>
                <w:rFonts w:cs="Symbol"/>
                <w:b/>
                <w:sz w:val="18"/>
                <w:szCs w:val="18"/>
              </w:rPr>
            </w:pPr>
            <w:r w:rsidRPr="00BD15C0">
              <w:rPr>
                <w:rFonts w:cs="Symbol"/>
                <w:b/>
                <w:sz w:val="18"/>
                <w:szCs w:val="18"/>
              </w:rPr>
              <w:t>§5.202(a)(2)</w:t>
            </w:r>
            <w:r w:rsidRPr="00BD15C0">
              <w:rPr>
                <w:rFonts w:cs="Symbol"/>
                <w:color w:val="000000"/>
                <w:sz w:val="18"/>
                <w:szCs w:val="18"/>
                <w:lang w:eastAsia="zh-CN"/>
              </w:rPr>
              <w:t xml:space="preserve"> A person may not begin injection until: </w:t>
            </w:r>
          </w:p>
          <w:p w14:paraId="7A5DF8C1" w14:textId="03701345" w:rsidR="00576B53" w:rsidRPr="00BD15C0" w:rsidRDefault="00576B53" w:rsidP="00576B53">
            <w:pPr>
              <w:autoSpaceDE w:val="0"/>
              <w:autoSpaceDN w:val="0"/>
              <w:adjustRightInd w:val="0"/>
              <w:spacing w:after="0"/>
              <w:rPr>
                <w:rFonts w:cs="Symbol"/>
                <w:color w:val="000000"/>
                <w:sz w:val="18"/>
                <w:szCs w:val="18"/>
                <w:lang w:eastAsia="zh-CN"/>
              </w:rPr>
            </w:pPr>
            <w:r w:rsidRPr="00BD15C0">
              <w:rPr>
                <w:rFonts w:cs="Symbol"/>
                <w:color w:val="000000"/>
                <w:sz w:val="18"/>
                <w:szCs w:val="18"/>
                <w:lang w:eastAsia="zh-CN"/>
              </w:rPr>
              <w:t>(A) construction of the well is complete;</w:t>
            </w:r>
          </w:p>
        </w:tc>
        <w:tc>
          <w:tcPr>
            <w:tcW w:w="2341" w:type="dxa"/>
          </w:tcPr>
          <w:p w14:paraId="021D0F1C" w14:textId="5E518F3C"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2FD9568D" w14:textId="765B608D" w:rsidR="00576B53" w:rsidRPr="00CB3317" w:rsidRDefault="00CB3317" w:rsidP="00576B53">
            <w:pPr>
              <w:spacing w:after="0"/>
              <w:rPr>
                <w:rFonts w:eastAsia="Arial" w:cs="Symbol"/>
                <w:color w:val="FF0000"/>
                <w:sz w:val="18"/>
                <w:szCs w:val="18"/>
              </w:rPr>
            </w:pPr>
            <w:r>
              <w:rPr>
                <w:rFonts w:eastAsia="Arial" w:cs="Symbol"/>
                <w:color w:val="FF0000"/>
                <w:sz w:val="18"/>
                <w:szCs w:val="18"/>
              </w:rPr>
              <w:t>Add to Program description</w:t>
            </w:r>
          </w:p>
        </w:tc>
        <w:tc>
          <w:tcPr>
            <w:tcW w:w="2836" w:type="dxa"/>
          </w:tcPr>
          <w:p w14:paraId="54D738E8" w14:textId="77777777" w:rsidR="00CB3317" w:rsidRPr="00162E7E" w:rsidRDefault="00CB3317" w:rsidP="00CB3317">
            <w:pPr>
              <w:spacing w:after="0"/>
              <w:rPr>
                <w:rFonts w:eastAsia="Arial" w:cs="Symbol"/>
                <w:sz w:val="18"/>
                <w:szCs w:val="18"/>
                <w:highlight w:val="lightGray"/>
              </w:rPr>
            </w:pPr>
            <w:r w:rsidRPr="00162E7E">
              <w:rPr>
                <w:rFonts w:eastAsia="Arial" w:cs="Symbol"/>
                <w:sz w:val="18"/>
                <w:szCs w:val="18"/>
                <w:highlight w:val="lightGray"/>
              </w:rPr>
              <w:t>Texas includes many of the provisions of 144.51, but only the provisions in §5.206 are required to be a permit condition</w:t>
            </w:r>
            <w:r w:rsidRPr="00162E7E">
              <w:rPr>
                <w:rFonts w:eastAsia="Arial" w:cs="Symbol"/>
                <w:sz w:val="18"/>
                <w:szCs w:val="18"/>
                <w:highlight w:val="lightGray"/>
                <w:u w:val="single"/>
              </w:rPr>
              <w:t xml:space="preserve">. It may be appropriate to describe in the program description how Texas will ensure that all permits would have </w:t>
            </w:r>
            <w:proofErr w:type="gramStart"/>
            <w:r w:rsidRPr="00162E7E">
              <w:rPr>
                <w:rFonts w:eastAsia="Arial" w:cs="Symbol"/>
                <w:sz w:val="18"/>
                <w:szCs w:val="18"/>
                <w:highlight w:val="lightGray"/>
                <w:u w:val="single"/>
              </w:rPr>
              <w:t>all of</w:t>
            </w:r>
            <w:proofErr w:type="gramEnd"/>
            <w:r w:rsidRPr="00162E7E">
              <w:rPr>
                <w:rFonts w:eastAsia="Arial" w:cs="Symbol"/>
                <w:sz w:val="18"/>
                <w:szCs w:val="18"/>
                <w:highlight w:val="lightGray"/>
                <w:u w:val="single"/>
              </w:rPr>
              <w:t xml:space="preserve"> these requirements (i.e., elements of other sections</w:t>
            </w:r>
            <w:r w:rsidRPr="00162E7E">
              <w:rPr>
                <w:rFonts w:eastAsia="Arial" w:cs="Symbol"/>
                <w:sz w:val="18"/>
                <w:szCs w:val="18"/>
                <w:highlight w:val="lightGray"/>
              </w:rPr>
              <w:t>).</w:t>
            </w:r>
          </w:p>
          <w:p w14:paraId="5FAEF272" w14:textId="77777777" w:rsidR="00CB3317" w:rsidRPr="00162E7E" w:rsidRDefault="00CB3317" w:rsidP="00CB3317">
            <w:pPr>
              <w:spacing w:after="0"/>
              <w:rPr>
                <w:rFonts w:eastAsia="Arial" w:cs="Symbol"/>
                <w:color w:val="00B050"/>
                <w:sz w:val="18"/>
                <w:szCs w:val="18"/>
                <w:highlight w:val="lightGray"/>
              </w:rPr>
            </w:pPr>
          </w:p>
          <w:p w14:paraId="5597FB45" w14:textId="77777777" w:rsidR="00CB3317" w:rsidRPr="00162E7E" w:rsidRDefault="00CB3317" w:rsidP="00CB3317">
            <w:pPr>
              <w:spacing w:after="0"/>
              <w:rPr>
                <w:rFonts w:eastAsia="Arial" w:cs="Symbol"/>
                <w:sz w:val="18"/>
                <w:szCs w:val="18"/>
                <w:highlight w:val="lightGray"/>
              </w:rPr>
            </w:pPr>
            <w:r w:rsidRPr="00162E7E">
              <w:rPr>
                <w:rFonts w:eastAsia="Arial" w:cs="Symbol"/>
                <w:sz w:val="18"/>
                <w:szCs w:val="18"/>
                <w:highlight w:val="lightGray"/>
              </w:rPr>
              <w:t xml:space="preserve">Rule </w:t>
            </w:r>
            <w:r w:rsidRPr="00162E7E">
              <w:rPr>
                <w:rFonts w:eastAsia="Arial" w:cs="Symbol"/>
                <w:color w:val="000000" w:themeColor="text1"/>
                <w:sz w:val="18"/>
                <w:szCs w:val="18"/>
                <w:highlight w:val="lightGray"/>
              </w:rPr>
              <w:t xml:space="preserve">was </w:t>
            </w:r>
            <w:r w:rsidRPr="00162E7E">
              <w:rPr>
                <w:rFonts w:eastAsia="Arial" w:cs="Symbol"/>
                <w:sz w:val="18"/>
                <w:szCs w:val="18"/>
                <w:highlight w:val="lightGray"/>
              </w:rPr>
              <w:t>not changed in August 2022; stringency concern remains.</w:t>
            </w:r>
          </w:p>
          <w:p w14:paraId="428F6992" w14:textId="77777777" w:rsidR="00CB3317" w:rsidRPr="00162E7E" w:rsidRDefault="00CB3317" w:rsidP="00CB3317">
            <w:pPr>
              <w:spacing w:after="0"/>
              <w:rPr>
                <w:rFonts w:eastAsia="Arial" w:cs="Symbol"/>
                <w:sz w:val="18"/>
                <w:szCs w:val="18"/>
                <w:highlight w:val="lightGray"/>
              </w:rPr>
            </w:pPr>
          </w:p>
          <w:p w14:paraId="12D1E846" w14:textId="77777777" w:rsidR="00CB3317" w:rsidRPr="00162E7E" w:rsidRDefault="00CB3317" w:rsidP="00CB3317">
            <w:pPr>
              <w:rPr>
                <w:highlight w:val="lightGray"/>
              </w:rPr>
            </w:pPr>
            <w:r w:rsidRPr="00162E7E">
              <w:rPr>
                <w:rFonts w:eastAsia="Arial" w:cs="Symbol"/>
                <w:sz w:val="18"/>
                <w:szCs w:val="18"/>
                <w:highlight w:val="lightGray"/>
              </w:rPr>
              <w:t xml:space="preserve">5.206(h)(2)(C) was changed in the August 2022 rule based on public comment to require operators to provide training schedules, training dates, and course outlines to Commission personnel annually. </w:t>
            </w:r>
            <w:r w:rsidRPr="00162E7E">
              <w:rPr>
                <w:rFonts w:eastAsia="Arial" w:cs="Symbol"/>
                <w:color w:val="000000" w:themeColor="text1"/>
                <w:sz w:val="18"/>
                <w:szCs w:val="18"/>
                <w:highlight w:val="lightGray"/>
              </w:rPr>
              <w:t xml:space="preserve">There is no analogous provision in the </w:t>
            </w:r>
            <w:proofErr w:type="gramStart"/>
            <w:r w:rsidRPr="00162E7E">
              <w:rPr>
                <w:rFonts w:eastAsia="Arial" w:cs="Symbol"/>
                <w:color w:val="000000" w:themeColor="text1"/>
                <w:sz w:val="18"/>
                <w:szCs w:val="18"/>
                <w:highlight w:val="lightGray"/>
              </w:rPr>
              <w:t>CFR;</w:t>
            </w:r>
            <w:proofErr w:type="gramEnd"/>
            <w:r w:rsidRPr="00162E7E">
              <w:rPr>
                <w:rFonts w:eastAsia="Arial" w:cs="Symbol"/>
                <w:color w:val="000000" w:themeColor="text1"/>
                <w:sz w:val="18"/>
                <w:szCs w:val="18"/>
                <w:highlight w:val="lightGray"/>
              </w:rPr>
              <w:t xml:space="preserve"> no concerns for stringency.</w:t>
            </w:r>
          </w:p>
          <w:p w14:paraId="12B101C5" w14:textId="19C87DEE" w:rsidR="00576B53" w:rsidRDefault="00CB3317" w:rsidP="00CB3317">
            <w:pPr>
              <w:spacing w:after="0"/>
              <w:rPr>
                <w:rFonts w:eastAsia="Arial" w:cs="Symbol"/>
                <w:sz w:val="18"/>
                <w:szCs w:val="18"/>
              </w:rPr>
            </w:pPr>
            <w:r w:rsidRPr="00162E7E">
              <w:rPr>
                <w:rFonts w:eastAsia="Arial" w:cs="Symbol"/>
                <w:sz w:val="18"/>
                <w:szCs w:val="18"/>
                <w:highlight w:val="lightGray"/>
              </w:rPr>
              <w:t xml:space="preserve">The public commented on 5.206(h)(4)(i) and 5.206(i), but no changes were made in the August 2022 </w:t>
            </w:r>
            <w:proofErr w:type="spellStart"/>
            <w:proofErr w:type="gramStart"/>
            <w:r w:rsidRPr="00162E7E">
              <w:rPr>
                <w:rFonts w:eastAsia="Arial" w:cs="Symbol"/>
                <w:sz w:val="18"/>
                <w:szCs w:val="18"/>
                <w:highlight w:val="lightGray"/>
              </w:rPr>
              <w:t>rule.</w:t>
            </w:r>
            <w:r w:rsidR="00576B53" w:rsidRPr="00B77A2D">
              <w:rPr>
                <w:rFonts w:eastAsia="Arial" w:cs="Symbol"/>
                <w:sz w:val="18"/>
                <w:szCs w:val="18"/>
              </w:rPr>
              <w:t>See</w:t>
            </w:r>
            <w:proofErr w:type="spellEnd"/>
            <w:proofErr w:type="gramEnd"/>
            <w:r w:rsidR="00576B53" w:rsidRPr="00B77A2D">
              <w:rPr>
                <w:rFonts w:eastAsia="Arial" w:cs="Symbol"/>
                <w:sz w:val="18"/>
                <w:szCs w:val="18"/>
              </w:rPr>
              <w:t xml:space="preserve"> row 237. </w:t>
            </w:r>
          </w:p>
          <w:p w14:paraId="568A7A7F" w14:textId="4D78EC0E" w:rsidR="00576B53" w:rsidRPr="00BD15C0" w:rsidRDefault="00576B53" w:rsidP="00576B53">
            <w:pPr>
              <w:spacing w:after="0"/>
              <w:rPr>
                <w:rFonts w:eastAsia="Arial" w:cs="Symbol"/>
                <w:sz w:val="18"/>
                <w:szCs w:val="18"/>
              </w:rPr>
            </w:pPr>
          </w:p>
        </w:tc>
      </w:tr>
      <w:tr w:rsidR="00576B53" w:rsidRPr="00BD15C0" w14:paraId="5F0AFF74" w14:textId="198A44EA" w:rsidTr="00986D68">
        <w:trPr>
          <w:cantSplit/>
          <w:trHeight w:val="139"/>
          <w:jc w:val="center"/>
        </w:trPr>
        <w:tc>
          <w:tcPr>
            <w:tcW w:w="805" w:type="dxa"/>
          </w:tcPr>
          <w:p w14:paraId="1DDDCCCD"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30143747" w14:textId="61A54F3D" w:rsidR="00576B53" w:rsidRPr="00BD15C0" w:rsidRDefault="00576B53" w:rsidP="00576B53">
            <w:pPr>
              <w:spacing w:after="0"/>
              <w:rPr>
                <w:rFonts w:eastAsia="Arial" w:cs="Symbol"/>
                <w:sz w:val="18"/>
                <w:szCs w:val="18"/>
              </w:rPr>
            </w:pPr>
            <w:r w:rsidRPr="00BD15C0">
              <w:rPr>
                <w:rFonts w:cs="Symbol"/>
                <w:sz w:val="18"/>
                <w:szCs w:val="18"/>
              </w:rPr>
              <w:t>The permittee has submitted notice of completion of construction to the Director; and</w:t>
            </w:r>
          </w:p>
        </w:tc>
        <w:tc>
          <w:tcPr>
            <w:tcW w:w="2790" w:type="dxa"/>
            <w:shd w:val="clear" w:color="auto" w:fill="auto"/>
          </w:tcPr>
          <w:p w14:paraId="7756183F" w14:textId="77777777" w:rsidR="00576B53" w:rsidRPr="00BD15C0" w:rsidRDefault="00576B53" w:rsidP="00576B53">
            <w:pPr>
              <w:spacing w:after="0"/>
              <w:rPr>
                <w:rFonts w:cs="Symbol"/>
                <w:sz w:val="18"/>
                <w:szCs w:val="18"/>
              </w:rPr>
            </w:pPr>
            <w:r w:rsidRPr="00BD15C0">
              <w:rPr>
                <w:rFonts w:cs="Symbol"/>
                <w:sz w:val="18"/>
                <w:szCs w:val="18"/>
              </w:rPr>
              <w:t>40 CFR 144.51(m)(1)</w:t>
            </w:r>
          </w:p>
          <w:p w14:paraId="12995977" w14:textId="04519D27" w:rsidR="00576B53" w:rsidRPr="00BD15C0" w:rsidRDefault="00576B53" w:rsidP="00576B53">
            <w:pPr>
              <w:spacing w:after="0"/>
              <w:rPr>
                <w:rFonts w:eastAsia="Arial" w:cs="Symbol"/>
                <w:sz w:val="18"/>
                <w:szCs w:val="18"/>
              </w:rPr>
            </w:pPr>
            <w:r w:rsidRPr="00BD15C0">
              <w:rPr>
                <w:rFonts w:cs="Symbol"/>
                <w:sz w:val="18"/>
                <w:szCs w:val="18"/>
              </w:rPr>
              <w:t>(See also 145.11(a)(19))</w:t>
            </w:r>
          </w:p>
        </w:tc>
        <w:tc>
          <w:tcPr>
            <w:tcW w:w="3960" w:type="dxa"/>
            <w:shd w:val="clear" w:color="auto" w:fill="auto"/>
          </w:tcPr>
          <w:p w14:paraId="75380C33" w14:textId="07429419" w:rsidR="00576B53" w:rsidRPr="00BD15C0" w:rsidRDefault="00576B53" w:rsidP="00576B53">
            <w:pPr>
              <w:spacing w:after="0"/>
              <w:rPr>
                <w:rFonts w:cs="Symbol"/>
                <w:b/>
                <w:sz w:val="18"/>
                <w:szCs w:val="18"/>
              </w:rPr>
            </w:pPr>
            <w:r w:rsidRPr="00BD15C0">
              <w:rPr>
                <w:rFonts w:cs="Symbol"/>
                <w:b/>
                <w:sz w:val="18"/>
                <w:szCs w:val="18"/>
              </w:rPr>
              <w:t>§5.202(a)(2)</w:t>
            </w:r>
            <w:r w:rsidRPr="00BD15C0">
              <w:rPr>
                <w:rFonts w:cs="Symbol"/>
                <w:color w:val="000000"/>
                <w:sz w:val="18"/>
                <w:szCs w:val="18"/>
                <w:lang w:eastAsia="zh-CN"/>
              </w:rPr>
              <w:t xml:space="preserve"> A person may not begin injection until: </w:t>
            </w:r>
          </w:p>
          <w:p w14:paraId="2009E653" w14:textId="5A1FA5A0" w:rsidR="00576B53" w:rsidRPr="00BD15C0" w:rsidRDefault="00576B53" w:rsidP="00576B53">
            <w:pPr>
              <w:autoSpaceDE w:val="0"/>
              <w:autoSpaceDN w:val="0"/>
              <w:adjustRightInd w:val="0"/>
              <w:spacing w:after="0"/>
              <w:rPr>
                <w:rFonts w:cs="Symbol"/>
                <w:color w:val="000000"/>
                <w:sz w:val="18"/>
                <w:szCs w:val="18"/>
                <w:lang w:eastAsia="zh-CN"/>
              </w:rPr>
            </w:pPr>
            <w:r w:rsidRPr="00BD15C0">
              <w:rPr>
                <w:rFonts w:cs="Symbol"/>
                <w:color w:val="000000"/>
                <w:sz w:val="18"/>
                <w:szCs w:val="18"/>
                <w:lang w:eastAsia="zh-CN"/>
              </w:rPr>
              <w:t>(B) the operator has submitted to the director notice of completion of construction;</w:t>
            </w:r>
          </w:p>
        </w:tc>
        <w:tc>
          <w:tcPr>
            <w:tcW w:w="2341" w:type="dxa"/>
          </w:tcPr>
          <w:p w14:paraId="36D5CB8E" w14:textId="79F0E409"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42EED26A" w14:textId="73C4E61A" w:rsidR="00576B53" w:rsidRPr="00BD15C0" w:rsidRDefault="00CB3317" w:rsidP="00576B53">
            <w:pPr>
              <w:spacing w:after="0"/>
              <w:rPr>
                <w:rFonts w:eastAsia="Arial" w:cs="Symbol"/>
                <w:sz w:val="18"/>
                <w:szCs w:val="18"/>
              </w:rPr>
            </w:pPr>
            <w:r>
              <w:rPr>
                <w:rFonts w:eastAsia="Arial" w:cs="Symbol"/>
                <w:color w:val="FF0000"/>
                <w:sz w:val="18"/>
                <w:szCs w:val="18"/>
              </w:rPr>
              <w:t>Add to Program description</w:t>
            </w:r>
          </w:p>
        </w:tc>
        <w:tc>
          <w:tcPr>
            <w:tcW w:w="2836" w:type="dxa"/>
          </w:tcPr>
          <w:p w14:paraId="5D0AFEB3" w14:textId="6F8050D4" w:rsidR="00576B53" w:rsidRPr="00353805" w:rsidRDefault="00576B53" w:rsidP="00576B53">
            <w:pPr>
              <w:spacing w:after="0"/>
              <w:rPr>
                <w:rFonts w:eastAsia="Arial" w:cs="Symbol"/>
                <w:sz w:val="18"/>
                <w:szCs w:val="18"/>
              </w:rPr>
            </w:pPr>
            <w:r w:rsidRPr="00353805">
              <w:rPr>
                <w:rFonts w:eastAsia="Arial" w:cs="Symbol"/>
                <w:sz w:val="18"/>
                <w:szCs w:val="18"/>
              </w:rPr>
              <w:t>See row 237.</w:t>
            </w:r>
          </w:p>
          <w:p w14:paraId="68827243" w14:textId="3304BE49" w:rsidR="00576B53" w:rsidRPr="00BD15C0" w:rsidRDefault="00576B53" w:rsidP="00576B53">
            <w:pPr>
              <w:spacing w:after="0"/>
              <w:rPr>
                <w:rFonts w:eastAsia="Arial" w:cs="Symbol"/>
                <w:sz w:val="18"/>
                <w:szCs w:val="18"/>
              </w:rPr>
            </w:pPr>
          </w:p>
        </w:tc>
      </w:tr>
      <w:tr w:rsidR="00576B53" w:rsidRPr="00BD15C0" w:rsidDel="003558FE" w14:paraId="2E7143E1" w14:textId="6F666973" w:rsidTr="00986D68">
        <w:trPr>
          <w:cantSplit/>
          <w:trHeight w:val="17"/>
          <w:jc w:val="center"/>
        </w:trPr>
        <w:tc>
          <w:tcPr>
            <w:tcW w:w="805" w:type="dxa"/>
          </w:tcPr>
          <w:p w14:paraId="539CFB4F"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59725611" w14:textId="61068EB1" w:rsidR="00576B53" w:rsidRPr="00BD15C0" w:rsidRDefault="00576B53" w:rsidP="00576B53">
            <w:pPr>
              <w:spacing w:after="0"/>
              <w:rPr>
                <w:rFonts w:eastAsia="Arial" w:cs="Symbol"/>
                <w:sz w:val="18"/>
                <w:szCs w:val="18"/>
              </w:rPr>
            </w:pPr>
            <w:r w:rsidRPr="00BD15C0">
              <w:rPr>
                <w:rFonts w:cs="Symbol"/>
                <w:sz w:val="18"/>
                <w:szCs w:val="18"/>
              </w:rPr>
              <w:t xml:space="preserve">The Director has inspected or otherwise reviewed the new injection well and finds it </w:t>
            </w:r>
            <w:proofErr w:type="gramStart"/>
            <w:r w:rsidRPr="00BD15C0">
              <w:rPr>
                <w:rFonts w:cs="Symbol"/>
                <w:sz w:val="18"/>
                <w:szCs w:val="18"/>
              </w:rPr>
              <w:t>is in compliance with</w:t>
            </w:r>
            <w:proofErr w:type="gramEnd"/>
            <w:r w:rsidRPr="00BD15C0">
              <w:rPr>
                <w:rFonts w:cs="Symbol"/>
                <w:sz w:val="18"/>
                <w:szCs w:val="18"/>
              </w:rPr>
              <w:t xml:space="preserve"> the conditions of the permit; or</w:t>
            </w:r>
          </w:p>
        </w:tc>
        <w:tc>
          <w:tcPr>
            <w:tcW w:w="2790" w:type="dxa"/>
            <w:tcBorders>
              <w:bottom w:val="single" w:sz="4" w:space="0" w:color="auto"/>
            </w:tcBorders>
            <w:shd w:val="clear" w:color="auto" w:fill="auto"/>
          </w:tcPr>
          <w:p w14:paraId="02394A99" w14:textId="77777777" w:rsidR="00576B53" w:rsidRPr="00BD15C0" w:rsidRDefault="00576B53" w:rsidP="00576B53">
            <w:pPr>
              <w:spacing w:after="0"/>
              <w:rPr>
                <w:rFonts w:cs="Symbol"/>
                <w:sz w:val="18"/>
                <w:szCs w:val="18"/>
              </w:rPr>
            </w:pPr>
            <w:r w:rsidRPr="00BD15C0">
              <w:rPr>
                <w:rFonts w:cs="Symbol"/>
                <w:sz w:val="18"/>
                <w:szCs w:val="18"/>
              </w:rPr>
              <w:t>40 CFR 144.51(m)(2)(i)</w:t>
            </w:r>
          </w:p>
          <w:p w14:paraId="125CA6A4" w14:textId="2AA41015" w:rsidR="00576B53" w:rsidRPr="00BD15C0" w:rsidRDefault="00576B53" w:rsidP="00576B53">
            <w:pPr>
              <w:spacing w:after="0"/>
              <w:rPr>
                <w:rFonts w:eastAsia="Arial" w:cs="Symbol"/>
                <w:sz w:val="18"/>
                <w:szCs w:val="18"/>
              </w:rPr>
            </w:pPr>
            <w:r w:rsidRPr="00BD15C0">
              <w:rPr>
                <w:rFonts w:cs="Symbol"/>
                <w:sz w:val="18"/>
                <w:szCs w:val="18"/>
              </w:rPr>
              <w:t>(See also 145.11(a)(19))</w:t>
            </w:r>
          </w:p>
        </w:tc>
        <w:tc>
          <w:tcPr>
            <w:tcW w:w="3960" w:type="dxa"/>
            <w:shd w:val="clear" w:color="auto" w:fill="auto"/>
          </w:tcPr>
          <w:p w14:paraId="7D773B18" w14:textId="0025A508" w:rsidR="00576B53" w:rsidRPr="00BD15C0" w:rsidRDefault="00576B53" w:rsidP="00576B53">
            <w:pPr>
              <w:spacing w:after="0"/>
              <w:rPr>
                <w:rFonts w:cs="Symbol"/>
                <w:b/>
                <w:sz w:val="18"/>
                <w:szCs w:val="18"/>
              </w:rPr>
            </w:pPr>
            <w:r w:rsidRPr="00BD15C0">
              <w:rPr>
                <w:rFonts w:cs="Symbol"/>
                <w:b/>
                <w:sz w:val="18"/>
                <w:szCs w:val="18"/>
              </w:rPr>
              <w:t>§5.202(a)(2)</w:t>
            </w:r>
            <w:r w:rsidRPr="00BD15C0">
              <w:rPr>
                <w:rFonts w:cs="Symbol"/>
                <w:sz w:val="18"/>
                <w:szCs w:val="18"/>
                <w:lang w:eastAsia="zh-CN"/>
              </w:rPr>
              <w:t xml:space="preserve"> A person may not begin injection until: </w:t>
            </w:r>
          </w:p>
          <w:p w14:paraId="6222F0D7" w14:textId="77777777" w:rsidR="00576B53" w:rsidRPr="00BD15C0" w:rsidRDefault="00576B53" w:rsidP="00576B53">
            <w:pPr>
              <w:autoSpaceDE w:val="0"/>
              <w:autoSpaceDN w:val="0"/>
              <w:adjustRightInd w:val="0"/>
              <w:spacing w:after="0"/>
              <w:rPr>
                <w:rFonts w:cs="Symbol"/>
                <w:sz w:val="18"/>
                <w:szCs w:val="18"/>
                <w:lang w:eastAsia="zh-CN"/>
              </w:rPr>
            </w:pPr>
            <w:r w:rsidRPr="00BD15C0">
              <w:rPr>
                <w:rFonts w:cs="Symbol"/>
                <w:sz w:val="18"/>
                <w:szCs w:val="18"/>
                <w:lang w:eastAsia="zh-CN"/>
              </w:rPr>
              <w:t xml:space="preserve">(C) the Commission has inspected or otherwise reviewed the injection well and finds it </w:t>
            </w:r>
            <w:proofErr w:type="gramStart"/>
            <w:r w:rsidRPr="00BD15C0">
              <w:rPr>
                <w:rFonts w:cs="Symbol"/>
                <w:sz w:val="18"/>
                <w:szCs w:val="18"/>
                <w:lang w:eastAsia="zh-CN"/>
              </w:rPr>
              <w:t>is in compliance with</w:t>
            </w:r>
            <w:proofErr w:type="gramEnd"/>
            <w:r w:rsidRPr="00BD15C0">
              <w:rPr>
                <w:rFonts w:cs="Symbol"/>
                <w:sz w:val="18"/>
                <w:szCs w:val="18"/>
                <w:lang w:eastAsia="zh-CN"/>
              </w:rPr>
              <w:t xml:space="preserve"> the conditions of the permit; and</w:t>
            </w:r>
          </w:p>
          <w:p w14:paraId="07719A9A" w14:textId="717E6250" w:rsidR="00576B53" w:rsidRPr="00BD15C0" w:rsidRDefault="00576B53" w:rsidP="00576B53">
            <w:pPr>
              <w:spacing w:after="0"/>
              <w:rPr>
                <w:rFonts w:eastAsia="Arial" w:cs="Symbol"/>
                <w:b/>
                <w:sz w:val="18"/>
                <w:szCs w:val="18"/>
              </w:rPr>
            </w:pPr>
            <w:r w:rsidRPr="00BD15C0">
              <w:rPr>
                <w:rFonts w:cs="Symbol"/>
                <w:sz w:val="18"/>
                <w:szCs w:val="18"/>
                <w:lang w:eastAsia="zh-CN"/>
              </w:rPr>
              <w:t>(D) the director has issued a permit to operate the injection well.</w:t>
            </w:r>
          </w:p>
        </w:tc>
        <w:tc>
          <w:tcPr>
            <w:tcW w:w="2341" w:type="dxa"/>
          </w:tcPr>
          <w:p w14:paraId="2C44C230" w14:textId="1DA5ACCC"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64DA86C6" w14:textId="63BC5B12" w:rsidR="00576B53" w:rsidRPr="00BD15C0" w:rsidDel="003558FE" w:rsidRDefault="00CB3317" w:rsidP="00576B53">
            <w:pPr>
              <w:spacing w:after="0"/>
              <w:rPr>
                <w:rFonts w:eastAsia="Arial" w:cs="Symbol"/>
                <w:sz w:val="18"/>
                <w:szCs w:val="18"/>
              </w:rPr>
            </w:pPr>
            <w:r>
              <w:rPr>
                <w:rFonts w:eastAsia="Arial" w:cs="Symbol"/>
                <w:color w:val="FF0000"/>
                <w:sz w:val="18"/>
                <w:szCs w:val="18"/>
              </w:rPr>
              <w:t>Add to Program description</w:t>
            </w:r>
          </w:p>
        </w:tc>
        <w:tc>
          <w:tcPr>
            <w:tcW w:w="2836" w:type="dxa"/>
          </w:tcPr>
          <w:p w14:paraId="0F2BC369" w14:textId="77777777" w:rsidR="00576B53" w:rsidRDefault="00576B53" w:rsidP="00576B53">
            <w:pPr>
              <w:spacing w:after="0"/>
              <w:rPr>
                <w:rFonts w:eastAsia="Arial" w:cs="Symbol"/>
                <w:sz w:val="18"/>
                <w:szCs w:val="18"/>
              </w:rPr>
            </w:pPr>
            <w:r w:rsidRPr="005A0132">
              <w:rPr>
                <w:rFonts w:eastAsia="Arial" w:cs="Symbol"/>
                <w:sz w:val="18"/>
                <w:szCs w:val="18"/>
              </w:rPr>
              <w:t>See row 237.</w:t>
            </w:r>
          </w:p>
          <w:p w14:paraId="46E85D4F" w14:textId="35130FA2" w:rsidR="00576B53" w:rsidRPr="00BD15C0" w:rsidDel="003558FE" w:rsidRDefault="00576B53" w:rsidP="00576B53">
            <w:pPr>
              <w:spacing w:after="0"/>
              <w:rPr>
                <w:rFonts w:eastAsia="Arial" w:cs="Symbol"/>
                <w:sz w:val="18"/>
                <w:szCs w:val="18"/>
              </w:rPr>
            </w:pPr>
          </w:p>
        </w:tc>
      </w:tr>
      <w:tr w:rsidR="00576B53" w:rsidRPr="00BD15C0" w14:paraId="621F3E26" w14:textId="5B507557" w:rsidTr="00986D68">
        <w:trPr>
          <w:cantSplit/>
          <w:trHeight w:val="139"/>
          <w:jc w:val="center"/>
        </w:trPr>
        <w:tc>
          <w:tcPr>
            <w:tcW w:w="805" w:type="dxa"/>
          </w:tcPr>
          <w:p w14:paraId="6FA0ED98"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76A4672B" w14:textId="3CB583CC" w:rsidR="00576B53" w:rsidRPr="00BD15C0" w:rsidRDefault="00576B53" w:rsidP="00576B53">
            <w:pPr>
              <w:spacing w:after="0"/>
              <w:rPr>
                <w:rFonts w:eastAsia="Arial" w:cs="Symbol"/>
                <w:sz w:val="18"/>
                <w:szCs w:val="18"/>
              </w:rPr>
            </w:pPr>
            <w:r w:rsidRPr="00BD15C0">
              <w:rPr>
                <w:rFonts w:cs="Symbol"/>
                <w:sz w:val="18"/>
                <w:szCs w:val="18"/>
              </w:rPr>
              <w:t xml:space="preserve">The permittee has not received notice from the Director of his or her intent to inspect or otherwise review the new injection well within 13 days of the date of the notice in paragraph (m)(1) of this section, in which case prior inspection or review is waived and the permittee may commence injection. The Director shall include in his notice a reasonable </w:t>
            </w:r>
            <w:proofErr w:type="gramStart"/>
            <w:r w:rsidRPr="00BD15C0">
              <w:rPr>
                <w:rFonts w:cs="Symbol"/>
                <w:sz w:val="18"/>
                <w:szCs w:val="18"/>
              </w:rPr>
              <w:t>time period</w:t>
            </w:r>
            <w:proofErr w:type="gramEnd"/>
            <w:r w:rsidRPr="00BD15C0">
              <w:rPr>
                <w:rFonts w:cs="Symbol"/>
                <w:sz w:val="18"/>
                <w:szCs w:val="18"/>
              </w:rPr>
              <w:t xml:space="preserve"> in which he shall inspect the well.</w:t>
            </w:r>
          </w:p>
        </w:tc>
        <w:tc>
          <w:tcPr>
            <w:tcW w:w="2790" w:type="dxa"/>
            <w:shd w:val="clear" w:color="auto" w:fill="auto"/>
          </w:tcPr>
          <w:p w14:paraId="20592561" w14:textId="77777777" w:rsidR="00576B53" w:rsidRPr="00BD15C0" w:rsidRDefault="00576B53" w:rsidP="00576B53">
            <w:pPr>
              <w:spacing w:after="0"/>
              <w:rPr>
                <w:rFonts w:cs="Symbol"/>
                <w:sz w:val="18"/>
                <w:szCs w:val="18"/>
              </w:rPr>
            </w:pPr>
            <w:r w:rsidRPr="00BD15C0">
              <w:rPr>
                <w:rFonts w:cs="Symbol"/>
                <w:sz w:val="18"/>
                <w:szCs w:val="18"/>
              </w:rPr>
              <w:t>40 CFR 144.51(m)(2)(ii)</w:t>
            </w:r>
          </w:p>
          <w:p w14:paraId="1C16CC6B" w14:textId="77E64C89" w:rsidR="00576B53" w:rsidRPr="00BD15C0" w:rsidRDefault="00576B53" w:rsidP="00576B53">
            <w:pPr>
              <w:spacing w:after="0"/>
              <w:rPr>
                <w:rFonts w:eastAsia="Arial" w:cs="Symbol"/>
                <w:sz w:val="18"/>
                <w:szCs w:val="18"/>
              </w:rPr>
            </w:pPr>
            <w:r w:rsidRPr="00BD15C0">
              <w:rPr>
                <w:rFonts w:cs="Symbol"/>
                <w:sz w:val="18"/>
                <w:szCs w:val="18"/>
              </w:rPr>
              <w:t>(See also 145.11(a)(19))</w:t>
            </w:r>
          </w:p>
        </w:tc>
        <w:tc>
          <w:tcPr>
            <w:tcW w:w="3960" w:type="dxa"/>
            <w:shd w:val="clear" w:color="auto" w:fill="auto"/>
          </w:tcPr>
          <w:p w14:paraId="31ACD8A6" w14:textId="5C280A22" w:rsidR="00576B53" w:rsidRPr="00BD15C0" w:rsidRDefault="00576B53" w:rsidP="00576B53">
            <w:pPr>
              <w:spacing w:after="0"/>
              <w:rPr>
                <w:rFonts w:eastAsia="Arial" w:cs="Symbol"/>
                <w:sz w:val="18"/>
                <w:szCs w:val="18"/>
              </w:rPr>
            </w:pPr>
            <w:r w:rsidRPr="00BD15C0">
              <w:rPr>
                <w:rFonts w:eastAsia="Arial" w:cs="Symbol"/>
                <w:sz w:val="18"/>
                <w:szCs w:val="18"/>
              </w:rPr>
              <w:t>No reference found</w:t>
            </w:r>
          </w:p>
        </w:tc>
        <w:tc>
          <w:tcPr>
            <w:tcW w:w="2341" w:type="dxa"/>
          </w:tcPr>
          <w:p w14:paraId="4F001F7C" w14:textId="7F1FD7B7" w:rsidR="00576B53" w:rsidRPr="00BD15C0" w:rsidRDefault="00576B53" w:rsidP="00576B53">
            <w:pPr>
              <w:spacing w:after="0"/>
              <w:rPr>
                <w:rFonts w:eastAsia="Arial" w:cs="Symbol"/>
                <w:sz w:val="18"/>
                <w:szCs w:val="18"/>
              </w:rPr>
            </w:pPr>
            <w:r w:rsidRPr="00BD15C0">
              <w:rPr>
                <w:rFonts w:eastAsia="Arial" w:cs="Symbol"/>
                <w:sz w:val="18"/>
                <w:szCs w:val="18"/>
              </w:rPr>
              <w:t>Missing.</w:t>
            </w:r>
          </w:p>
        </w:tc>
        <w:tc>
          <w:tcPr>
            <w:tcW w:w="1979" w:type="dxa"/>
          </w:tcPr>
          <w:p w14:paraId="7EDC7D18" w14:textId="77777777" w:rsidR="00576B53" w:rsidRDefault="00BF19EB" w:rsidP="00576B53">
            <w:pPr>
              <w:spacing w:after="0"/>
              <w:rPr>
                <w:rFonts w:eastAsia="Arial" w:cs="Symbol"/>
                <w:color w:val="FF0000"/>
                <w:sz w:val="18"/>
                <w:szCs w:val="18"/>
              </w:rPr>
            </w:pPr>
            <w:r>
              <w:rPr>
                <w:rFonts w:eastAsia="Arial" w:cs="Symbol"/>
                <w:color w:val="FF0000"/>
                <w:sz w:val="18"/>
                <w:szCs w:val="18"/>
              </w:rPr>
              <w:t>Texas does not plan to “waive” inspection or review, which is more stringent than federal requirements.</w:t>
            </w:r>
          </w:p>
          <w:p w14:paraId="0EC6BA1F" w14:textId="77777777" w:rsidR="00CD4EB9" w:rsidRDefault="00CD4EB9" w:rsidP="00576B53">
            <w:pPr>
              <w:spacing w:after="0"/>
              <w:rPr>
                <w:rFonts w:eastAsia="Arial" w:cs="Symbol"/>
                <w:color w:val="FF0000"/>
                <w:sz w:val="18"/>
                <w:szCs w:val="18"/>
              </w:rPr>
            </w:pPr>
          </w:p>
          <w:p w14:paraId="52C4C751" w14:textId="198A42F9" w:rsidR="00CD4EB9" w:rsidRPr="00BF19EB" w:rsidRDefault="00CD4EB9" w:rsidP="00576B53">
            <w:pPr>
              <w:spacing w:after="0"/>
              <w:rPr>
                <w:rFonts w:eastAsia="Arial" w:cs="Symbol"/>
                <w:color w:val="FF0000"/>
                <w:sz w:val="18"/>
                <w:szCs w:val="18"/>
              </w:rPr>
            </w:pPr>
            <w:r>
              <w:rPr>
                <w:rFonts w:eastAsia="Arial" w:cs="Symbol"/>
                <w:color w:val="FF0000"/>
                <w:sz w:val="18"/>
                <w:szCs w:val="18"/>
              </w:rPr>
              <w:t>Add to Program Description</w:t>
            </w:r>
          </w:p>
        </w:tc>
        <w:tc>
          <w:tcPr>
            <w:tcW w:w="2836" w:type="dxa"/>
          </w:tcPr>
          <w:p w14:paraId="13E6D678" w14:textId="77777777" w:rsidR="00576B53" w:rsidRDefault="00576B53" w:rsidP="00576B53">
            <w:pPr>
              <w:spacing w:after="0"/>
              <w:rPr>
                <w:rFonts w:cs="Symbol"/>
                <w:sz w:val="18"/>
                <w:szCs w:val="18"/>
              </w:rPr>
            </w:pPr>
            <w:r w:rsidRPr="00162E7E">
              <w:rPr>
                <w:rFonts w:eastAsia="Arial" w:cs="Symbol"/>
                <w:sz w:val="18"/>
                <w:szCs w:val="18"/>
                <w:highlight w:val="cyan"/>
              </w:rPr>
              <w:t xml:space="preserve">Texas does not require this </w:t>
            </w:r>
            <w:r w:rsidRPr="00162E7E">
              <w:rPr>
                <w:rFonts w:cs="Symbol"/>
                <w:sz w:val="18"/>
                <w:szCs w:val="18"/>
                <w:highlight w:val="cyan"/>
              </w:rPr>
              <w:t>as a permit condition.</w:t>
            </w:r>
          </w:p>
          <w:p w14:paraId="395CBDDC" w14:textId="77777777" w:rsidR="00576B53" w:rsidRDefault="00576B53" w:rsidP="00576B53">
            <w:pPr>
              <w:spacing w:after="0"/>
              <w:rPr>
                <w:rFonts w:cs="Symbol"/>
                <w:sz w:val="18"/>
                <w:szCs w:val="18"/>
              </w:rPr>
            </w:pPr>
          </w:p>
          <w:p w14:paraId="38B27C0C" w14:textId="71128399" w:rsidR="00576B53" w:rsidRPr="00BD15C0" w:rsidRDefault="00576B53" w:rsidP="00576B53">
            <w:pPr>
              <w:spacing w:after="0"/>
              <w:rPr>
                <w:rFonts w:eastAsia="Arial" w:cs="Symbol"/>
                <w:sz w:val="18"/>
                <w:szCs w:val="18"/>
              </w:rPr>
            </w:pPr>
          </w:p>
        </w:tc>
      </w:tr>
      <w:tr w:rsidR="00576B53" w:rsidRPr="00BD15C0" w14:paraId="584A2769" w14:textId="324DB259" w:rsidTr="00986D68">
        <w:trPr>
          <w:cantSplit/>
          <w:trHeight w:val="17"/>
          <w:jc w:val="center"/>
        </w:trPr>
        <w:tc>
          <w:tcPr>
            <w:tcW w:w="805" w:type="dxa"/>
          </w:tcPr>
          <w:p w14:paraId="0A5BCAA1"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571A9E67" w14:textId="791BC1E8" w:rsidR="00576B53" w:rsidRPr="00BD15C0" w:rsidRDefault="00576B53" w:rsidP="00576B53">
            <w:pPr>
              <w:spacing w:after="0"/>
              <w:rPr>
                <w:rFonts w:eastAsia="Arial" w:cs="Symbol"/>
                <w:sz w:val="18"/>
                <w:szCs w:val="18"/>
              </w:rPr>
            </w:pPr>
            <w:r w:rsidRPr="00BD15C0">
              <w:rPr>
                <w:rFonts w:cs="Symbol"/>
                <w:sz w:val="18"/>
                <w:szCs w:val="18"/>
              </w:rPr>
              <w:t>The permittee shall notify the Director at such times as the permit requires before conversion or abandonment of the well</w:t>
            </w:r>
            <w:proofErr w:type="gramStart"/>
            <w:r w:rsidRPr="00BD15C0">
              <w:rPr>
                <w:rFonts w:cs="Symbol"/>
                <w:sz w:val="18"/>
                <w:szCs w:val="18"/>
              </w:rPr>
              <w:t>…..</w:t>
            </w:r>
            <w:proofErr w:type="gramEnd"/>
          </w:p>
        </w:tc>
        <w:tc>
          <w:tcPr>
            <w:tcW w:w="2790" w:type="dxa"/>
            <w:tcBorders>
              <w:bottom w:val="single" w:sz="4" w:space="0" w:color="auto"/>
            </w:tcBorders>
            <w:shd w:val="clear" w:color="auto" w:fill="auto"/>
          </w:tcPr>
          <w:p w14:paraId="7018D6EA" w14:textId="77777777" w:rsidR="00576B53" w:rsidRPr="00BD15C0" w:rsidRDefault="00576B53" w:rsidP="00576B53">
            <w:pPr>
              <w:spacing w:after="0"/>
              <w:rPr>
                <w:rFonts w:cs="Symbol"/>
                <w:sz w:val="18"/>
                <w:szCs w:val="18"/>
              </w:rPr>
            </w:pPr>
            <w:r w:rsidRPr="00BD15C0">
              <w:rPr>
                <w:rFonts w:cs="Symbol"/>
                <w:sz w:val="18"/>
                <w:szCs w:val="18"/>
              </w:rPr>
              <w:t>40 CFR 144.51(n)</w:t>
            </w:r>
          </w:p>
          <w:p w14:paraId="333BC284" w14:textId="1725BE23" w:rsidR="00576B53" w:rsidRPr="00BD15C0" w:rsidRDefault="00576B53" w:rsidP="00576B53">
            <w:pPr>
              <w:spacing w:after="0"/>
              <w:rPr>
                <w:rFonts w:eastAsia="Arial" w:cs="Symbol"/>
                <w:sz w:val="18"/>
                <w:szCs w:val="18"/>
              </w:rPr>
            </w:pPr>
            <w:r w:rsidRPr="00BD15C0">
              <w:rPr>
                <w:rFonts w:cs="Symbol"/>
                <w:sz w:val="18"/>
                <w:szCs w:val="18"/>
              </w:rPr>
              <w:t>(See also 145.11(a)(19))</w:t>
            </w:r>
          </w:p>
        </w:tc>
        <w:tc>
          <w:tcPr>
            <w:tcW w:w="3960" w:type="dxa"/>
            <w:shd w:val="clear" w:color="auto" w:fill="auto"/>
          </w:tcPr>
          <w:p w14:paraId="165A115C" w14:textId="28530D13"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w:t>
            </w:r>
            <w:r>
              <w:rPr>
                <w:rFonts w:ascii="Calibri" w:hAnsi="Calibri" w:cs="Symbol"/>
                <w:b/>
                <w:sz w:val="18"/>
                <w:szCs w:val="18"/>
              </w:rPr>
              <w:t>203</w:t>
            </w:r>
            <w:r w:rsidRPr="00E601A6">
              <w:rPr>
                <w:rFonts w:ascii="Calibri" w:hAnsi="Calibri" w:cs="Symbol"/>
                <w:b/>
                <w:sz w:val="18"/>
                <w:szCs w:val="18"/>
              </w:rPr>
              <w:t>(k) Well plugging plan</w:t>
            </w:r>
            <w:r w:rsidRPr="00E601A6">
              <w:rPr>
                <w:rFonts w:ascii="Calibri" w:hAnsi="Calibri" w:cs="Symbol"/>
                <w:sz w:val="18"/>
                <w:szCs w:val="18"/>
              </w:rPr>
              <w:t xml:space="preserve">. The applicant must submit a well plugging plan for all injection wells and monitoring wells that penetrate the base of usable quality water that includes the following: </w:t>
            </w:r>
          </w:p>
          <w:p w14:paraId="065D20C4" w14:textId="77777777"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 xml:space="preserve">(3) a proposal for giving notice of intent to plug monitoring wells that penetrate the base of usable quality water and all injection wells. The applicant's plan must ensure that: </w:t>
            </w:r>
          </w:p>
          <w:p w14:paraId="3DBEA4D1" w14:textId="77777777"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t xml:space="preserve">(A) the operator notifies the director at least 60 days before plugging a well. At this time, if any changes have been made to the original well plugging plan, the operator must also provide a revised well plugging plan. At the discretion of the director, an operator may be allowed to proceed with well plugging on a shorter notice period; and </w:t>
            </w:r>
          </w:p>
          <w:p w14:paraId="02D21BF2" w14:textId="15021DF1" w:rsidR="00576B53" w:rsidRDefault="00576B53" w:rsidP="00576B53">
            <w:pPr>
              <w:pStyle w:val="NoSpacing"/>
              <w:rPr>
                <w:rFonts w:ascii="Calibri" w:hAnsi="Calibri" w:cs="Symbol"/>
                <w:sz w:val="18"/>
                <w:szCs w:val="18"/>
              </w:rPr>
            </w:pPr>
            <w:r w:rsidRPr="00E601A6">
              <w:rPr>
                <w:rFonts w:ascii="Calibri" w:hAnsi="Calibri" w:cs="Symbol"/>
                <w:sz w:val="18"/>
                <w:szCs w:val="18"/>
              </w:rPr>
              <w:tab/>
              <w:t xml:space="preserve">(B) the operator will file a notice of intention to plug and abandon (Form W-3A) a well with the appropriate Commission district office and the division in Austin at least five days prior to the beginning of plugging </w:t>
            </w:r>
            <w:proofErr w:type="gramStart"/>
            <w:r w:rsidRPr="00E601A6">
              <w:rPr>
                <w:rFonts w:ascii="Calibri" w:hAnsi="Calibri" w:cs="Symbol"/>
                <w:sz w:val="18"/>
                <w:szCs w:val="18"/>
              </w:rPr>
              <w:t>operations;</w:t>
            </w:r>
            <w:proofErr w:type="gramEnd"/>
            <w:r w:rsidRPr="00E601A6">
              <w:rPr>
                <w:rFonts w:ascii="Calibri" w:hAnsi="Calibri" w:cs="Symbol"/>
                <w:sz w:val="18"/>
                <w:szCs w:val="18"/>
              </w:rPr>
              <w:t xml:space="preserve"> </w:t>
            </w:r>
          </w:p>
          <w:p w14:paraId="0D437468" w14:textId="77777777" w:rsidR="004C6C5A" w:rsidRDefault="004C6C5A" w:rsidP="00576B53">
            <w:pPr>
              <w:pStyle w:val="NoSpacing"/>
              <w:rPr>
                <w:rFonts w:ascii="Calibri" w:hAnsi="Calibri" w:cs="Symbol"/>
                <w:sz w:val="18"/>
                <w:szCs w:val="18"/>
              </w:rPr>
            </w:pPr>
          </w:p>
          <w:p w14:paraId="77CFAB00" w14:textId="4F3679BF" w:rsidR="004C6C5A" w:rsidRPr="004C6C5A" w:rsidRDefault="00CB3317" w:rsidP="004C6C5A">
            <w:pPr>
              <w:autoSpaceDE w:val="0"/>
              <w:autoSpaceDN w:val="0"/>
              <w:adjustRightInd w:val="0"/>
              <w:spacing w:after="0"/>
              <w:rPr>
                <w:rFonts w:asciiTheme="minorHAnsi" w:hAnsiTheme="minorHAnsi" w:cstheme="minorHAnsi"/>
                <w:sz w:val="18"/>
                <w:szCs w:val="18"/>
                <w:lang w:eastAsia="zh-CN"/>
              </w:rPr>
            </w:pPr>
            <w:r>
              <w:rPr>
                <w:rFonts w:cs="Symbol"/>
                <w:sz w:val="18"/>
                <w:szCs w:val="18"/>
              </w:rPr>
              <w:t>5</w:t>
            </w:r>
            <w:r w:rsidRPr="004C6C5A">
              <w:rPr>
                <w:rFonts w:asciiTheme="minorHAnsi" w:hAnsiTheme="minorHAnsi" w:cstheme="minorHAnsi"/>
                <w:sz w:val="18"/>
                <w:szCs w:val="18"/>
              </w:rPr>
              <w:t xml:space="preserve">.206(j) </w:t>
            </w:r>
            <w:r w:rsidR="004C6C5A" w:rsidRPr="004C6C5A">
              <w:rPr>
                <w:rFonts w:asciiTheme="minorHAnsi" w:hAnsiTheme="minorHAnsi" w:cstheme="minorHAnsi"/>
                <w:sz w:val="18"/>
                <w:szCs w:val="18"/>
                <w:lang w:eastAsia="zh-CN"/>
              </w:rPr>
              <w:t>Well plugging. The operator of a geologic storage facility must maintain and comply with</w:t>
            </w:r>
          </w:p>
          <w:p w14:paraId="16A2076A" w14:textId="74E00B91" w:rsidR="00CB3317" w:rsidRPr="00E601A6" w:rsidRDefault="004C6C5A" w:rsidP="004C6C5A">
            <w:pPr>
              <w:pStyle w:val="NoSpacing"/>
              <w:rPr>
                <w:rFonts w:ascii="Calibri" w:hAnsi="Calibri" w:cs="Symbol"/>
                <w:sz w:val="18"/>
                <w:szCs w:val="18"/>
              </w:rPr>
            </w:pPr>
            <w:r w:rsidRPr="004C6C5A">
              <w:rPr>
                <w:rFonts w:asciiTheme="minorHAnsi" w:hAnsiTheme="minorHAnsi" w:cstheme="minorHAnsi"/>
                <w:sz w:val="18"/>
                <w:szCs w:val="18"/>
                <w:lang w:eastAsia="zh-CN"/>
              </w:rPr>
              <w:t>34 the approved well plugging plan required by §5.203(k) of this title.</w:t>
            </w:r>
          </w:p>
        </w:tc>
        <w:tc>
          <w:tcPr>
            <w:tcW w:w="2341" w:type="dxa"/>
          </w:tcPr>
          <w:p w14:paraId="61032F98" w14:textId="210E027D"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5245BC00" w14:textId="77777777" w:rsidR="00576B53" w:rsidRPr="00BD15C0" w:rsidDel="003558FE" w:rsidRDefault="00576B53" w:rsidP="00576B53">
            <w:pPr>
              <w:spacing w:after="0"/>
              <w:rPr>
                <w:rFonts w:eastAsia="Arial" w:cs="Symbol"/>
                <w:sz w:val="18"/>
                <w:szCs w:val="18"/>
              </w:rPr>
            </w:pPr>
          </w:p>
        </w:tc>
        <w:tc>
          <w:tcPr>
            <w:tcW w:w="2836" w:type="dxa"/>
          </w:tcPr>
          <w:p w14:paraId="4860B051" w14:textId="77777777" w:rsidR="00576B53" w:rsidRDefault="00576B53" w:rsidP="00576B53">
            <w:pPr>
              <w:spacing w:after="0"/>
              <w:rPr>
                <w:rFonts w:cs="Symbol"/>
                <w:sz w:val="18"/>
                <w:szCs w:val="18"/>
              </w:rPr>
            </w:pPr>
            <w:r>
              <w:rPr>
                <w:rFonts w:eastAsia="Arial" w:cs="Symbol"/>
                <w:sz w:val="18"/>
                <w:szCs w:val="18"/>
              </w:rPr>
              <w:t xml:space="preserve">Texas requires a plugging plan </w:t>
            </w:r>
            <w:r>
              <w:rPr>
                <w:rFonts w:cs="Symbol"/>
                <w:sz w:val="18"/>
                <w:szCs w:val="18"/>
              </w:rPr>
              <w:t xml:space="preserve">a permit condition in 5.206(j). </w:t>
            </w:r>
          </w:p>
          <w:p w14:paraId="318FB8FA" w14:textId="77777777" w:rsidR="00576B53" w:rsidRDefault="00576B53" w:rsidP="00576B53">
            <w:pPr>
              <w:spacing w:after="0"/>
              <w:rPr>
                <w:rFonts w:cs="Symbol"/>
                <w:sz w:val="18"/>
                <w:szCs w:val="18"/>
              </w:rPr>
            </w:pPr>
          </w:p>
          <w:p w14:paraId="69BFDFF0" w14:textId="6E4F7CC4" w:rsidR="00576B53" w:rsidRPr="00BD15C0" w:rsidDel="003558FE" w:rsidRDefault="00576B53" w:rsidP="00576B53">
            <w:pPr>
              <w:spacing w:after="0"/>
              <w:rPr>
                <w:rFonts w:eastAsia="Arial" w:cs="Symbol"/>
                <w:sz w:val="18"/>
                <w:szCs w:val="18"/>
              </w:rPr>
            </w:pPr>
          </w:p>
        </w:tc>
      </w:tr>
      <w:tr w:rsidR="00576B53" w:rsidRPr="00BD15C0" w14:paraId="01470254" w14:textId="00FEF1B4" w:rsidTr="00986D68">
        <w:trPr>
          <w:cantSplit/>
          <w:trHeight w:val="2110"/>
          <w:jc w:val="center"/>
        </w:trPr>
        <w:tc>
          <w:tcPr>
            <w:tcW w:w="805" w:type="dxa"/>
          </w:tcPr>
          <w:p w14:paraId="09B68650"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79C9EEEF" w14:textId="1A8E0C64" w:rsidR="00576B53" w:rsidRPr="00BD15C0" w:rsidRDefault="00576B53" w:rsidP="00576B53">
            <w:pPr>
              <w:spacing w:after="0"/>
              <w:rPr>
                <w:rFonts w:eastAsia="Arial" w:cs="Symbol"/>
                <w:sz w:val="18"/>
                <w:szCs w:val="18"/>
              </w:rPr>
            </w:pPr>
            <w:r w:rsidRPr="00BD15C0">
              <w:rPr>
                <w:rFonts w:eastAsia="Arial" w:cs="Symbol"/>
                <w:sz w:val="18"/>
                <w:szCs w:val="18"/>
              </w:rPr>
              <w:t>A Class VI permit shall include conditions which meet the requirements set forth in §146.92 of this chapter. Where the plan meets the requirements of §146.92 of this chapter, the Director shall incorporate it into the permit as a permit condition. For purposes of this paragraph, temporary or intermittent cessation of injection operations is not abandonment.</w:t>
            </w:r>
          </w:p>
        </w:tc>
        <w:tc>
          <w:tcPr>
            <w:tcW w:w="2790" w:type="dxa"/>
            <w:tcBorders>
              <w:bottom w:val="single" w:sz="4" w:space="0" w:color="auto"/>
            </w:tcBorders>
            <w:shd w:val="clear" w:color="auto" w:fill="auto"/>
          </w:tcPr>
          <w:p w14:paraId="52E02FF3"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§144.51(o)</w:t>
            </w:r>
          </w:p>
        </w:tc>
        <w:tc>
          <w:tcPr>
            <w:tcW w:w="3960" w:type="dxa"/>
            <w:shd w:val="clear" w:color="auto" w:fill="auto"/>
          </w:tcPr>
          <w:p w14:paraId="63822FF3" w14:textId="77777777" w:rsidR="00576B53" w:rsidRPr="00E601A6" w:rsidRDefault="00576B53" w:rsidP="00576B53">
            <w:pPr>
              <w:pStyle w:val="NoSpacing"/>
              <w:rPr>
                <w:rFonts w:ascii="Calibri" w:hAnsi="Calibri" w:cs="Symbol"/>
                <w:sz w:val="18"/>
                <w:szCs w:val="18"/>
                <w:lang w:val="en"/>
              </w:rPr>
            </w:pPr>
            <w:r w:rsidRPr="00E601A6">
              <w:rPr>
                <w:rFonts w:ascii="Calibri" w:hAnsi="Calibri" w:cs="Symbol"/>
                <w:b/>
                <w:sz w:val="18"/>
                <w:szCs w:val="18"/>
              </w:rPr>
              <w:t>§5.203</w:t>
            </w:r>
            <w:r w:rsidRPr="00E601A6">
              <w:rPr>
                <w:rFonts w:ascii="Calibri" w:hAnsi="Calibri" w:cs="Symbol"/>
                <w:b/>
                <w:sz w:val="18"/>
                <w:szCs w:val="18"/>
                <w:lang w:val="en"/>
              </w:rPr>
              <w:t>(k) Well plugging plan</w:t>
            </w:r>
            <w:r w:rsidRPr="00E601A6">
              <w:rPr>
                <w:rFonts w:ascii="Calibri" w:hAnsi="Calibri" w:cs="Symbol"/>
                <w:sz w:val="18"/>
                <w:szCs w:val="18"/>
                <w:lang w:val="en"/>
              </w:rPr>
              <w:t xml:space="preserve">. </w:t>
            </w:r>
          </w:p>
          <w:p w14:paraId="7D9C511E" w14:textId="2A280CE7" w:rsidR="00576B53" w:rsidRPr="00E601A6" w:rsidRDefault="00576B53" w:rsidP="00576B53">
            <w:pPr>
              <w:pStyle w:val="NoSpacing"/>
              <w:rPr>
                <w:rFonts w:ascii="Calibri" w:hAnsi="Calibri" w:cs="Symbol"/>
                <w:sz w:val="18"/>
                <w:szCs w:val="18"/>
                <w:lang w:val="en"/>
              </w:rPr>
            </w:pPr>
            <w:r w:rsidRPr="00E601A6">
              <w:rPr>
                <w:rFonts w:ascii="Calibri" w:hAnsi="Calibri" w:cs="Symbol"/>
                <w:b/>
                <w:sz w:val="18"/>
                <w:szCs w:val="18"/>
              </w:rPr>
              <w:t>§5.206(j) Well plugging.</w:t>
            </w:r>
            <w:r w:rsidRPr="00E601A6">
              <w:rPr>
                <w:rFonts w:ascii="Calibri" w:hAnsi="Calibri" w:cs="Symbol"/>
                <w:sz w:val="18"/>
                <w:szCs w:val="18"/>
              </w:rPr>
              <w:t xml:space="preserve"> The operator of a geologic storage facility must maintain and comply with the approved well plugging plan required by §5.203(k) of this title.</w:t>
            </w:r>
            <w:r w:rsidRPr="00E601A6">
              <w:rPr>
                <w:rFonts w:ascii="Calibri" w:hAnsi="Calibri" w:cs="Symbol"/>
                <w:sz w:val="18"/>
                <w:szCs w:val="18"/>
                <w:lang w:val="en"/>
              </w:rPr>
              <w:t xml:space="preserve"> </w:t>
            </w:r>
          </w:p>
        </w:tc>
        <w:tc>
          <w:tcPr>
            <w:tcW w:w="2341" w:type="dxa"/>
          </w:tcPr>
          <w:p w14:paraId="70E0F5EA" w14:textId="1A1CB41C"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38730C29" w14:textId="77777777" w:rsidR="00576B53" w:rsidRPr="00BD15C0" w:rsidDel="003558FE" w:rsidRDefault="00576B53" w:rsidP="00576B53">
            <w:pPr>
              <w:spacing w:after="0"/>
              <w:rPr>
                <w:rFonts w:eastAsia="Arial" w:cs="Symbol"/>
                <w:sz w:val="18"/>
                <w:szCs w:val="18"/>
              </w:rPr>
            </w:pPr>
          </w:p>
        </w:tc>
        <w:tc>
          <w:tcPr>
            <w:tcW w:w="2836" w:type="dxa"/>
          </w:tcPr>
          <w:p w14:paraId="4F74259D" w14:textId="77777777" w:rsidR="00576B53" w:rsidRDefault="00576B53" w:rsidP="00576B53">
            <w:pPr>
              <w:spacing w:after="0"/>
              <w:rPr>
                <w:rFonts w:eastAsia="Arial" w:cs="Symbol"/>
                <w:sz w:val="18"/>
                <w:szCs w:val="18"/>
              </w:rPr>
            </w:pPr>
            <w:proofErr w:type="gramStart"/>
            <w:r>
              <w:rPr>
                <w:rFonts w:eastAsia="Arial" w:cs="Symbol"/>
                <w:sz w:val="18"/>
                <w:szCs w:val="18"/>
              </w:rPr>
              <w:t>Similar to</w:t>
            </w:r>
            <w:proofErr w:type="gramEnd"/>
            <w:r>
              <w:rPr>
                <w:rFonts w:eastAsia="Arial" w:cs="Symbol"/>
                <w:sz w:val="18"/>
                <w:szCs w:val="18"/>
              </w:rPr>
              <w:t xml:space="preserve"> CFR; no concerns for stringency</w:t>
            </w:r>
          </w:p>
          <w:p w14:paraId="4F8B2F00" w14:textId="7A725287" w:rsidR="00576B53" w:rsidRPr="00BD15C0" w:rsidDel="003558FE" w:rsidRDefault="00576B53" w:rsidP="00576B53">
            <w:pPr>
              <w:spacing w:after="0"/>
              <w:rPr>
                <w:rFonts w:eastAsia="Arial" w:cs="Symbol"/>
                <w:sz w:val="18"/>
                <w:szCs w:val="18"/>
              </w:rPr>
            </w:pPr>
          </w:p>
        </w:tc>
      </w:tr>
      <w:tr w:rsidR="00576B53" w:rsidRPr="00BD15C0" w14:paraId="6C6339DD" w14:textId="2996FE13" w:rsidTr="00986D68">
        <w:trPr>
          <w:cantSplit/>
          <w:trHeight w:val="877"/>
          <w:jc w:val="center"/>
        </w:trPr>
        <w:tc>
          <w:tcPr>
            <w:tcW w:w="805" w:type="dxa"/>
          </w:tcPr>
          <w:p w14:paraId="79A1985A" w14:textId="77777777" w:rsidR="00576B53" w:rsidRPr="00BD15C0" w:rsidRDefault="00576B53" w:rsidP="00576B53">
            <w:pPr>
              <w:pStyle w:val="ListParagraph"/>
              <w:numPr>
                <w:ilvl w:val="0"/>
                <w:numId w:val="25"/>
              </w:numPr>
              <w:spacing w:after="0"/>
              <w:rPr>
                <w:rFonts w:cs="Symbol"/>
                <w:i/>
                <w:sz w:val="18"/>
                <w:szCs w:val="18"/>
              </w:rPr>
            </w:pPr>
          </w:p>
        </w:tc>
        <w:tc>
          <w:tcPr>
            <w:tcW w:w="4140" w:type="dxa"/>
            <w:shd w:val="clear" w:color="auto" w:fill="auto"/>
          </w:tcPr>
          <w:p w14:paraId="1C310EC9" w14:textId="636B2AED" w:rsidR="00576B53" w:rsidRPr="00BD15C0" w:rsidRDefault="00576B53" w:rsidP="00576B53">
            <w:pPr>
              <w:spacing w:after="0"/>
              <w:rPr>
                <w:rFonts w:cs="Symbol"/>
                <w:sz w:val="18"/>
                <w:szCs w:val="18"/>
              </w:rPr>
            </w:pPr>
            <w:r w:rsidRPr="00BD15C0">
              <w:rPr>
                <w:rFonts w:cs="Symbol"/>
                <w:i/>
                <w:sz w:val="18"/>
                <w:szCs w:val="18"/>
              </w:rPr>
              <w:t>Duty to establish and maintain mechanical integrity.</w:t>
            </w:r>
            <w:r w:rsidRPr="00BD15C0">
              <w:rPr>
                <w:rFonts w:cs="Symbol"/>
                <w:sz w:val="18"/>
                <w:szCs w:val="18"/>
              </w:rPr>
              <w:t xml:space="preserve"> The owner or operator of a Class I, II, III or VI well permitted under this part shall establish mechanical integrity prior to commencing injection or on a schedule determined by the Director. Thereafter …. the owner or operator of Class VI wells must maintain mechanical integrity as defined in §146.89 of this chapter. </w:t>
            </w:r>
          </w:p>
        </w:tc>
        <w:tc>
          <w:tcPr>
            <w:tcW w:w="2790" w:type="dxa"/>
            <w:shd w:val="clear" w:color="auto" w:fill="auto"/>
          </w:tcPr>
          <w:p w14:paraId="2110E653"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§144.51(q)(1)</w:t>
            </w:r>
          </w:p>
        </w:tc>
        <w:tc>
          <w:tcPr>
            <w:tcW w:w="3960" w:type="dxa"/>
            <w:shd w:val="clear" w:color="auto" w:fill="auto"/>
          </w:tcPr>
          <w:p w14:paraId="357A9931" w14:textId="342207BE" w:rsidR="00576B53" w:rsidRPr="00E601A6" w:rsidRDefault="00576B53" w:rsidP="00576B53">
            <w:pPr>
              <w:pStyle w:val="Default"/>
              <w:rPr>
                <w:rFonts w:cs="Symbol"/>
                <w:color w:val="auto"/>
                <w:sz w:val="18"/>
                <w:szCs w:val="18"/>
              </w:rPr>
            </w:pPr>
            <w:r w:rsidRPr="00E601A6">
              <w:rPr>
                <w:rFonts w:cs="Symbol"/>
                <w:b/>
                <w:color w:val="auto"/>
                <w:sz w:val="18"/>
                <w:szCs w:val="18"/>
              </w:rPr>
              <w:t>§5.203(h)(1)(A)</w:t>
            </w:r>
            <w:r w:rsidRPr="00BD15C0">
              <w:rPr>
                <w:rFonts w:cs="Symbol"/>
              </w:rPr>
              <w:t xml:space="preserve"> </w:t>
            </w:r>
            <w:r w:rsidRPr="00E601A6">
              <w:rPr>
                <w:rFonts w:cs="Symbol"/>
                <w:color w:val="auto"/>
                <w:sz w:val="18"/>
                <w:szCs w:val="18"/>
              </w:rPr>
              <w:t xml:space="preserve">Other than during periods of well workover in which the sealed tubing casing annulus is of necessity disassembled for maintenance or corrective procedures, the operator must </w:t>
            </w:r>
            <w:proofErr w:type="gramStart"/>
            <w:r w:rsidRPr="00E601A6">
              <w:rPr>
                <w:rFonts w:cs="Symbol"/>
                <w:color w:val="auto"/>
                <w:sz w:val="18"/>
                <w:szCs w:val="18"/>
              </w:rPr>
              <w:t>maintain mechanical integrity of the injection well at all times</w:t>
            </w:r>
            <w:proofErr w:type="gramEnd"/>
            <w:r w:rsidRPr="00E601A6">
              <w:rPr>
                <w:rFonts w:cs="Symbol"/>
                <w:color w:val="auto"/>
                <w:sz w:val="18"/>
                <w:szCs w:val="18"/>
              </w:rPr>
              <w:t>.</w:t>
            </w:r>
          </w:p>
          <w:p w14:paraId="1E73C404" w14:textId="77777777" w:rsidR="00576B53" w:rsidRPr="00E601A6" w:rsidRDefault="00576B53" w:rsidP="00576B53">
            <w:pPr>
              <w:pStyle w:val="Default"/>
              <w:rPr>
                <w:rFonts w:cs="Symbol"/>
                <w:color w:val="auto"/>
                <w:sz w:val="18"/>
                <w:szCs w:val="18"/>
              </w:rPr>
            </w:pPr>
          </w:p>
          <w:p w14:paraId="7696B6B1" w14:textId="46470D3E" w:rsidR="00576B53" w:rsidRPr="00E601A6" w:rsidRDefault="00576B53" w:rsidP="00576B53">
            <w:pPr>
              <w:pStyle w:val="Default"/>
              <w:rPr>
                <w:rFonts w:cs="Symbol"/>
                <w:sz w:val="18"/>
                <w:szCs w:val="18"/>
                <w:lang w:eastAsia="zh-CN"/>
              </w:rPr>
            </w:pPr>
            <w:r w:rsidRPr="00E601A6">
              <w:rPr>
                <w:rFonts w:cs="Symbol"/>
                <w:b/>
                <w:color w:val="auto"/>
                <w:sz w:val="18"/>
                <w:szCs w:val="18"/>
              </w:rPr>
              <w:t>§5.206(f)</w:t>
            </w:r>
            <w:r w:rsidRPr="00E601A6">
              <w:rPr>
                <w:rFonts w:cs="Symbol"/>
                <w:sz w:val="18"/>
                <w:szCs w:val="18"/>
                <w:lang w:eastAsia="zh-CN"/>
              </w:rPr>
              <w:t xml:space="preserve"> </w:t>
            </w:r>
            <w:r w:rsidRPr="00E601A6">
              <w:rPr>
                <w:rFonts w:cs="Symbol"/>
                <w:b/>
                <w:sz w:val="18"/>
                <w:szCs w:val="18"/>
                <w:lang w:eastAsia="zh-CN"/>
              </w:rPr>
              <w:t>Mechanical integrity.</w:t>
            </w:r>
          </w:p>
          <w:p w14:paraId="0EEB924D" w14:textId="17D2923C" w:rsidR="00576B53" w:rsidRPr="00BD15C0" w:rsidRDefault="00576B53" w:rsidP="00576B53">
            <w:pPr>
              <w:autoSpaceDE w:val="0"/>
              <w:autoSpaceDN w:val="0"/>
              <w:adjustRightInd w:val="0"/>
              <w:spacing w:after="0"/>
              <w:rPr>
                <w:rFonts w:cs="Symbol"/>
                <w:color w:val="000000"/>
                <w:sz w:val="18"/>
                <w:szCs w:val="18"/>
                <w:lang w:eastAsia="zh-CN"/>
              </w:rPr>
            </w:pPr>
            <w:r w:rsidRPr="00BD15C0">
              <w:rPr>
                <w:rFonts w:cs="Symbol"/>
                <w:color w:val="000000"/>
                <w:sz w:val="18"/>
                <w:szCs w:val="18"/>
                <w:lang w:eastAsia="zh-CN"/>
              </w:rPr>
              <w:t>(1) The operator must maintain and comply with the approved mechanical integrity testing plan submitted in accordance with §5.203(j) of this title.</w:t>
            </w:r>
          </w:p>
          <w:p w14:paraId="7E5839F5" w14:textId="685F4B45" w:rsidR="00576B53" w:rsidRPr="00BD15C0" w:rsidRDefault="00576B53" w:rsidP="00576B53">
            <w:pPr>
              <w:autoSpaceDE w:val="0"/>
              <w:autoSpaceDN w:val="0"/>
              <w:adjustRightInd w:val="0"/>
              <w:spacing w:after="0"/>
              <w:rPr>
                <w:rFonts w:cs="Symbol"/>
                <w:color w:val="000000"/>
                <w:sz w:val="18"/>
                <w:szCs w:val="18"/>
                <w:lang w:eastAsia="zh-CN"/>
              </w:rPr>
            </w:pPr>
            <w:r w:rsidRPr="00BD15C0">
              <w:rPr>
                <w:rFonts w:cs="Symbol"/>
                <w:color w:val="000000"/>
                <w:sz w:val="18"/>
                <w:szCs w:val="18"/>
                <w:lang w:eastAsia="zh-CN"/>
              </w:rPr>
              <w:t xml:space="preserve">(2) Other than during periods of well workover in which the sealed tubing-casing annulus is of necessity disassembled for maintenance or corrective procedures, the operator must </w:t>
            </w:r>
            <w:proofErr w:type="gramStart"/>
            <w:r w:rsidRPr="00BD15C0">
              <w:rPr>
                <w:rFonts w:cs="Symbol"/>
                <w:color w:val="000000"/>
                <w:sz w:val="18"/>
                <w:szCs w:val="18"/>
                <w:lang w:eastAsia="zh-CN"/>
              </w:rPr>
              <w:t>maintain mechanical integrity of the injection well at all times</w:t>
            </w:r>
            <w:proofErr w:type="gramEnd"/>
            <w:r w:rsidRPr="00BD15C0">
              <w:rPr>
                <w:rFonts w:cs="Symbol"/>
                <w:color w:val="000000"/>
                <w:sz w:val="18"/>
                <w:szCs w:val="18"/>
                <w:lang w:eastAsia="zh-CN"/>
              </w:rPr>
              <w:t>.</w:t>
            </w:r>
          </w:p>
          <w:p w14:paraId="19B46FBB" w14:textId="4C2082E0" w:rsidR="00576B53" w:rsidRPr="00BD15C0" w:rsidRDefault="00576B53" w:rsidP="00576B53">
            <w:pPr>
              <w:autoSpaceDE w:val="0"/>
              <w:autoSpaceDN w:val="0"/>
              <w:adjustRightInd w:val="0"/>
              <w:spacing w:after="0"/>
              <w:rPr>
                <w:rFonts w:cs="Symbol"/>
                <w:color w:val="000000"/>
                <w:sz w:val="18"/>
                <w:szCs w:val="18"/>
                <w:lang w:eastAsia="zh-CN"/>
              </w:rPr>
            </w:pPr>
            <w:r w:rsidRPr="00BD15C0">
              <w:rPr>
                <w:rFonts w:cs="Symbol"/>
                <w:color w:val="000000"/>
                <w:sz w:val="18"/>
                <w:szCs w:val="18"/>
                <w:lang w:eastAsia="zh-CN"/>
              </w:rPr>
              <w:t>(3) The operator must either repair and successfully retest or plug a well that fails a mechanical integrity test.</w:t>
            </w:r>
          </w:p>
          <w:p w14:paraId="6FEF755E" w14:textId="24CFBA31" w:rsidR="00576B53" w:rsidRPr="00E601A6" w:rsidRDefault="00576B53" w:rsidP="00576B53">
            <w:pPr>
              <w:pStyle w:val="NoSpacing"/>
              <w:rPr>
                <w:rFonts w:ascii="Calibri" w:hAnsi="Calibri" w:cs="Symbol"/>
                <w:b/>
                <w:sz w:val="18"/>
                <w:szCs w:val="18"/>
              </w:rPr>
            </w:pPr>
            <w:r w:rsidRPr="00E601A6">
              <w:rPr>
                <w:rFonts w:ascii="Calibri" w:hAnsi="Calibri" w:cs="Symbol"/>
                <w:color w:val="000000"/>
                <w:sz w:val="18"/>
                <w:szCs w:val="18"/>
                <w:lang w:eastAsia="zh-CN"/>
              </w:rPr>
              <w:t>(4) The director may require additional or alternative tests if the results presented by the operator do not demonstrate to the director that there is no significant leak in the casing, tubing, or packer or movement of fluid into or between formations containing USDWs resulting from the injection activity.</w:t>
            </w:r>
          </w:p>
        </w:tc>
        <w:tc>
          <w:tcPr>
            <w:tcW w:w="2341" w:type="dxa"/>
          </w:tcPr>
          <w:p w14:paraId="50767B41" w14:textId="1FCD8B7C"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79E2453B" w14:textId="77777777" w:rsidR="00576B53" w:rsidRPr="00BD15C0" w:rsidRDefault="00576B53" w:rsidP="00576B53">
            <w:pPr>
              <w:spacing w:after="0"/>
              <w:rPr>
                <w:rFonts w:eastAsia="Arial" w:cs="Symbol"/>
                <w:sz w:val="18"/>
                <w:szCs w:val="18"/>
              </w:rPr>
            </w:pPr>
          </w:p>
        </w:tc>
        <w:tc>
          <w:tcPr>
            <w:tcW w:w="2836" w:type="dxa"/>
          </w:tcPr>
          <w:p w14:paraId="779736A0" w14:textId="77777777" w:rsidR="00576B53" w:rsidRDefault="00576B53" w:rsidP="00576B53">
            <w:pPr>
              <w:spacing w:after="0"/>
              <w:rPr>
                <w:rFonts w:eastAsia="Arial" w:cs="Symbol"/>
                <w:sz w:val="18"/>
                <w:szCs w:val="18"/>
              </w:rPr>
            </w:pPr>
            <w:proofErr w:type="gramStart"/>
            <w:r>
              <w:rPr>
                <w:rFonts w:eastAsia="Arial" w:cs="Symbol"/>
                <w:sz w:val="18"/>
                <w:szCs w:val="18"/>
              </w:rPr>
              <w:t>Similar to</w:t>
            </w:r>
            <w:proofErr w:type="gramEnd"/>
            <w:r>
              <w:rPr>
                <w:rFonts w:eastAsia="Arial" w:cs="Symbol"/>
                <w:sz w:val="18"/>
                <w:szCs w:val="18"/>
              </w:rPr>
              <w:t xml:space="preserve"> CFR; no concerns for stringency</w:t>
            </w:r>
          </w:p>
          <w:p w14:paraId="209DF380" w14:textId="0ED4F178" w:rsidR="00576B53" w:rsidRPr="00BD15C0" w:rsidRDefault="00576B53" w:rsidP="00576B53">
            <w:pPr>
              <w:spacing w:after="0"/>
              <w:rPr>
                <w:rFonts w:eastAsia="Arial" w:cs="Symbol"/>
                <w:sz w:val="18"/>
                <w:szCs w:val="18"/>
              </w:rPr>
            </w:pPr>
          </w:p>
        </w:tc>
      </w:tr>
      <w:tr w:rsidR="00576B53" w:rsidRPr="00BD15C0" w14:paraId="443A2762" w14:textId="66932BBF" w:rsidTr="00986D68">
        <w:trPr>
          <w:cantSplit/>
          <w:trHeight w:val="877"/>
          <w:jc w:val="center"/>
        </w:trPr>
        <w:tc>
          <w:tcPr>
            <w:tcW w:w="805" w:type="dxa"/>
          </w:tcPr>
          <w:p w14:paraId="16407976"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73364BF6" w14:textId="5EBE2969" w:rsidR="00576B53" w:rsidRPr="00BD15C0" w:rsidRDefault="00576B53" w:rsidP="00576B53">
            <w:pPr>
              <w:spacing w:after="0"/>
              <w:rPr>
                <w:rFonts w:cs="Symbol"/>
                <w:sz w:val="18"/>
                <w:szCs w:val="18"/>
              </w:rPr>
            </w:pPr>
            <w:r w:rsidRPr="00BD15C0">
              <w:rPr>
                <w:rFonts w:cs="Symbol"/>
                <w:sz w:val="18"/>
                <w:szCs w:val="18"/>
              </w:rPr>
              <w:t xml:space="preserve">When the Director determines that a </w:t>
            </w:r>
            <w:proofErr w:type="gramStart"/>
            <w:r w:rsidRPr="00BD15C0">
              <w:rPr>
                <w:rFonts w:cs="Symbol"/>
                <w:sz w:val="18"/>
                <w:szCs w:val="18"/>
              </w:rPr>
              <w:t>….Class</w:t>
            </w:r>
            <w:proofErr w:type="gramEnd"/>
            <w:r w:rsidRPr="00BD15C0">
              <w:rPr>
                <w:rFonts w:cs="Symbol"/>
                <w:sz w:val="18"/>
                <w:szCs w:val="18"/>
              </w:rPr>
              <w:t xml:space="preserve"> VI well lacks mechanical integrity pursuant to §§146.8 or 146.89 of this chapter for Class VI of this chapter, he/she shall give written notice of his/her determination to the owner or operator. </w:t>
            </w:r>
          </w:p>
          <w:p w14:paraId="60D4B864" w14:textId="77777777" w:rsidR="00576B53" w:rsidRPr="00BD15C0" w:rsidRDefault="00576B53" w:rsidP="00576B53">
            <w:pPr>
              <w:spacing w:after="0"/>
              <w:rPr>
                <w:rFonts w:cs="Symbol"/>
                <w:sz w:val="18"/>
                <w:szCs w:val="18"/>
              </w:rPr>
            </w:pPr>
            <w:r w:rsidRPr="00BD15C0">
              <w:rPr>
                <w:rFonts w:cs="Symbol"/>
                <w:sz w:val="18"/>
                <w:szCs w:val="18"/>
              </w:rPr>
              <w:t xml:space="preserve">Unless the Director requires immediate cessation, the owner or operator shall cease injection into the well within 48 hours of receipt of the Director's determination. </w:t>
            </w:r>
          </w:p>
          <w:p w14:paraId="73573C31" w14:textId="77777777" w:rsidR="00576B53" w:rsidRPr="00BD15C0" w:rsidRDefault="00576B53" w:rsidP="00576B53">
            <w:pPr>
              <w:spacing w:after="0"/>
              <w:rPr>
                <w:rFonts w:cs="Symbol"/>
                <w:sz w:val="18"/>
                <w:szCs w:val="18"/>
              </w:rPr>
            </w:pPr>
            <w:r w:rsidRPr="00BD15C0">
              <w:rPr>
                <w:rFonts w:cs="Symbol"/>
                <w:sz w:val="18"/>
                <w:szCs w:val="18"/>
              </w:rPr>
              <w:t xml:space="preserve">The Director may allow plugging of the well pursuant to the requirements of §146.10 of this chapter or require the permittee to perform such additional construction, operation, monitoring, reporting and corrective action as is necessary to prevent the movement of fluid into or between USDWs caused by the lack of mechanical integrity. </w:t>
            </w:r>
          </w:p>
          <w:p w14:paraId="5E5653F6" w14:textId="5BB2BF06" w:rsidR="00576B53" w:rsidRPr="00BD15C0" w:rsidRDefault="00576B53" w:rsidP="00576B53">
            <w:pPr>
              <w:spacing w:after="0"/>
              <w:rPr>
                <w:rFonts w:eastAsia="Arial" w:cs="Symbol"/>
                <w:sz w:val="18"/>
                <w:szCs w:val="18"/>
              </w:rPr>
            </w:pPr>
            <w:r w:rsidRPr="00BD15C0">
              <w:rPr>
                <w:rFonts w:cs="Symbol"/>
                <w:sz w:val="18"/>
                <w:szCs w:val="18"/>
              </w:rPr>
              <w:t>The owner or operator may resume injection upon written notification from the Director that the owner or operator has demonstrated mechanical integrity pursuant to §146.8 of this chapter.</w:t>
            </w:r>
          </w:p>
        </w:tc>
        <w:tc>
          <w:tcPr>
            <w:tcW w:w="2790" w:type="dxa"/>
            <w:shd w:val="clear" w:color="auto" w:fill="auto"/>
          </w:tcPr>
          <w:p w14:paraId="4EE63ADC" w14:textId="77777777" w:rsidR="00576B53" w:rsidRPr="00BD15C0" w:rsidRDefault="00576B53" w:rsidP="00576B53">
            <w:pPr>
              <w:spacing w:after="0"/>
              <w:rPr>
                <w:rFonts w:cs="Symbol"/>
                <w:sz w:val="18"/>
                <w:szCs w:val="18"/>
              </w:rPr>
            </w:pPr>
            <w:r w:rsidRPr="00BD15C0">
              <w:rPr>
                <w:rFonts w:cs="Symbol"/>
                <w:sz w:val="18"/>
                <w:szCs w:val="18"/>
              </w:rPr>
              <w:t>40 CFR 144.51(q)(2)</w:t>
            </w:r>
          </w:p>
          <w:p w14:paraId="30DFDDAF" w14:textId="32ADEBC0" w:rsidR="00576B53" w:rsidRPr="00BD15C0" w:rsidRDefault="00576B53" w:rsidP="00576B53">
            <w:pPr>
              <w:spacing w:after="0"/>
              <w:rPr>
                <w:rFonts w:eastAsia="Arial" w:cs="Symbol"/>
                <w:sz w:val="18"/>
                <w:szCs w:val="18"/>
              </w:rPr>
            </w:pPr>
            <w:r w:rsidRPr="00BD15C0">
              <w:rPr>
                <w:rFonts w:cs="Symbol"/>
                <w:sz w:val="18"/>
                <w:szCs w:val="18"/>
              </w:rPr>
              <w:t>(See also 145.11(a)(19))</w:t>
            </w:r>
            <w:r w:rsidRPr="00BD15C0">
              <w:rPr>
                <w:rFonts w:cs="Symbol"/>
                <w:sz w:val="18"/>
                <w:szCs w:val="18"/>
                <w:highlight w:val="yellow"/>
              </w:rPr>
              <w:t xml:space="preserve"> </w:t>
            </w:r>
          </w:p>
        </w:tc>
        <w:tc>
          <w:tcPr>
            <w:tcW w:w="3960" w:type="dxa"/>
            <w:shd w:val="clear" w:color="auto" w:fill="auto"/>
          </w:tcPr>
          <w:p w14:paraId="596D4C25" w14:textId="6777EF87"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§5.206(h)(3) Action.</w:t>
            </w:r>
            <w:r w:rsidRPr="00E601A6">
              <w:rPr>
                <w:rFonts w:ascii="Calibri" w:hAnsi="Calibri" w:cs="Symbol"/>
                <w:sz w:val="18"/>
                <w:szCs w:val="18"/>
              </w:rPr>
              <w:t xml:space="preserve"> If an operator obtains evidence that the injected CO</w:t>
            </w:r>
            <w:r w:rsidRPr="00E601A6">
              <w:rPr>
                <w:rFonts w:ascii="Calibri" w:hAnsi="Calibri" w:cs="Symbol"/>
                <w:sz w:val="18"/>
                <w:szCs w:val="18"/>
                <w:vertAlign w:val="subscript"/>
              </w:rPr>
              <w:t>2</w:t>
            </w:r>
            <w:r w:rsidRPr="00E601A6">
              <w:rPr>
                <w:rFonts w:ascii="Calibri" w:hAnsi="Calibri" w:cs="Symbol"/>
                <w:sz w:val="18"/>
                <w:szCs w:val="18"/>
              </w:rPr>
              <w:t xml:space="preserve"> stream and associated pressure front may cause an endangerment to USDWs, the operator must:</w:t>
            </w:r>
          </w:p>
          <w:p w14:paraId="510F0254" w14:textId="77777777"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t xml:space="preserve">(A) immediately cease </w:t>
            </w:r>
            <w:proofErr w:type="gramStart"/>
            <w:r w:rsidRPr="00E601A6">
              <w:rPr>
                <w:rFonts w:ascii="Calibri" w:hAnsi="Calibri" w:cs="Symbol"/>
                <w:sz w:val="18"/>
                <w:szCs w:val="18"/>
              </w:rPr>
              <w:t>injection;</w:t>
            </w:r>
            <w:proofErr w:type="gramEnd"/>
            <w:r w:rsidRPr="00E601A6">
              <w:rPr>
                <w:rFonts w:ascii="Calibri" w:hAnsi="Calibri" w:cs="Symbol"/>
                <w:sz w:val="18"/>
                <w:szCs w:val="18"/>
              </w:rPr>
              <w:t xml:space="preserve"> </w:t>
            </w:r>
          </w:p>
          <w:p w14:paraId="47D93704" w14:textId="77777777"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t xml:space="preserve">(B) take all steps reasonably necessary to identify and characterize any </w:t>
            </w:r>
            <w:proofErr w:type="gramStart"/>
            <w:r w:rsidRPr="00E601A6">
              <w:rPr>
                <w:rFonts w:ascii="Calibri" w:hAnsi="Calibri" w:cs="Symbol"/>
                <w:sz w:val="18"/>
                <w:szCs w:val="18"/>
              </w:rPr>
              <w:t>release;</w:t>
            </w:r>
            <w:proofErr w:type="gramEnd"/>
            <w:r w:rsidRPr="00E601A6">
              <w:rPr>
                <w:rFonts w:ascii="Calibri" w:hAnsi="Calibri" w:cs="Symbol"/>
                <w:sz w:val="18"/>
                <w:szCs w:val="18"/>
              </w:rPr>
              <w:t xml:space="preserve"> </w:t>
            </w:r>
          </w:p>
          <w:p w14:paraId="732080DF" w14:textId="77777777"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t xml:space="preserve">(C) notify the director as soon as practicable but within at least 24 hours; and </w:t>
            </w:r>
          </w:p>
          <w:p w14:paraId="40FCE4D8" w14:textId="77777777"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t xml:space="preserve">(D) implement the approved emergency and remedial response plan. </w:t>
            </w:r>
          </w:p>
          <w:p w14:paraId="7D41DFF1" w14:textId="5380DAE0" w:rsidR="00576B53" w:rsidRPr="00E601A6" w:rsidRDefault="00576B53" w:rsidP="00576B53">
            <w:pPr>
              <w:pStyle w:val="NoSpacing"/>
              <w:rPr>
                <w:rFonts w:ascii="Calibri" w:hAnsi="Calibri" w:cs="Symbol"/>
                <w:sz w:val="18"/>
                <w:szCs w:val="18"/>
              </w:rPr>
            </w:pPr>
            <w:r w:rsidRPr="00BD6C8E">
              <w:rPr>
                <w:rFonts w:ascii="Calibri" w:hAnsi="Calibri" w:cs="Symbol"/>
                <w:sz w:val="18"/>
                <w:szCs w:val="18"/>
              </w:rPr>
              <w:t>(4) Resumption of injection.</w:t>
            </w:r>
            <w:r w:rsidRPr="00E601A6">
              <w:rPr>
                <w:rFonts w:ascii="Calibri" w:hAnsi="Calibri" w:cs="Symbol"/>
                <w:sz w:val="18"/>
                <w:szCs w:val="18"/>
              </w:rPr>
              <w:t xml:space="preserve"> The director may allow the operator to resume injection prior to remediation if the operator demonstrates that the injection operation will not endanger USDWs. </w:t>
            </w:r>
          </w:p>
          <w:p w14:paraId="228A93C6" w14:textId="77777777" w:rsidR="00576B53" w:rsidRPr="00E601A6" w:rsidRDefault="00576B53" w:rsidP="00576B53">
            <w:pPr>
              <w:pStyle w:val="NoSpacing"/>
              <w:rPr>
                <w:rFonts w:ascii="Calibri" w:hAnsi="Calibri" w:cs="Symbol"/>
                <w:sz w:val="18"/>
                <w:szCs w:val="18"/>
              </w:rPr>
            </w:pPr>
          </w:p>
          <w:p w14:paraId="33AC1D76" w14:textId="2885413C"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§5.206(d)(2)(F)(ii)</w:t>
            </w:r>
            <w:r w:rsidRPr="00E601A6">
              <w:rPr>
                <w:rFonts w:ascii="Calibri" w:hAnsi="Calibri" w:cs="Symbol"/>
                <w:sz w:val="18"/>
                <w:szCs w:val="18"/>
              </w:rPr>
              <w:t xml:space="preserve"> If an automatic shutdown is triggered or a loss of mechanical integrity is discovered, the operator must immediately investigate and identify as expeditiously as possible the cause. If, upon investigation, the well appears to be lacking mechanical integrity, or if monitoring otherwise indicates that the well may be lacking mechanical integrity, the operator must:</w:t>
            </w:r>
          </w:p>
          <w:p w14:paraId="16E39111" w14:textId="6EFA4612"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t xml:space="preserve">(I) immediately cease </w:t>
            </w:r>
            <w:proofErr w:type="gramStart"/>
            <w:r w:rsidRPr="00E601A6">
              <w:rPr>
                <w:rFonts w:ascii="Calibri" w:hAnsi="Calibri" w:cs="Symbol"/>
                <w:sz w:val="18"/>
                <w:szCs w:val="18"/>
              </w:rPr>
              <w:t>injection;</w:t>
            </w:r>
            <w:proofErr w:type="gramEnd"/>
          </w:p>
          <w:p w14:paraId="7FDB568E" w14:textId="00E47B21"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t xml:space="preserve">(II) take all steps reasonably necessary to determine whether there may have been a release of the injected CO2 stream into any unauthorized </w:t>
            </w:r>
            <w:proofErr w:type="gramStart"/>
            <w:r w:rsidRPr="00E601A6">
              <w:rPr>
                <w:rFonts w:ascii="Calibri" w:hAnsi="Calibri" w:cs="Symbol"/>
                <w:sz w:val="18"/>
                <w:szCs w:val="18"/>
              </w:rPr>
              <w:t>zone;</w:t>
            </w:r>
            <w:proofErr w:type="gramEnd"/>
          </w:p>
          <w:p w14:paraId="49AE9B52" w14:textId="628CB7FA"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t xml:space="preserve">(III) notify the director as soon as practicable, but within 24 </w:t>
            </w:r>
            <w:proofErr w:type="gramStart"/>
            <w:r w:rsidRPr="00E601A6">
              <w:rPr>
                <w:rFonts w:ascii="Calibri" w:hAnsi="Calibri" w:cs="Symbol"/>
                <w:sz w:val="18"/>
                <w:szCs w:val="18"/>
              </w:rPr>
              <w:t>hours;</w:t>
            </w:r>
            <w:proofErr w:type="gramEnd"/>
            <w:r w:rsidRPr="00E601A6">
              <w:rPr>
                <w:rFonts w:ascii="Calibri" w:hAnsi="Calibri" w:cs="Symbol"/>
                <w:sz w:val="18"/>
                <w:szCs w:val="18"/>
              </w:rPr>
              <w:t xml:space="preserve"> </w:t>
            </w:r>
          </w:p>
          <w:p w14:paraId="3F8311E6" w14:textId="4B7AEBF4"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t>(IV) restore and demonstrate mechanical integrity to the satisfaction of the director prior to resuming injection; and</w:t>
            </w:r>
          </w:p>
          <w:p w14:paraId="174849D5" w14:textId="45BACC54"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t>(V) notify the director when injection can be expected to resume.</w:t>
            </w:r>
          </w:p>
        </w:tc>
        <w:tc>
          <w:tcPr>
            <w:tcW w:w="2341" w:type="dxa"/>
          </w:tcPr>
          <w:p w14:paraId="4B454041" w14:textId="28E4B181"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6ABA5F1C" w14:textId="7699F2C6" w:rsidR="00576B53" w:rsidRDefault="00534C0A" w:rsidP="00576B53">
            <w:pPr>
              <w:spacing w:after="0"/>
              <w:rPr>
                <w:rFonts w:eastAsia="Arial" w:cs="Symbol"/>
                <w:color w:val="FF0000"/>
                <w:sz w:val="18"/>
                <w:szCs w:val="18"/>
              </w:rPr>
            </w:pPr>
            <w:r>
              <w:rPr>
                <w:rFonts w:eastAsia="Arial" w:cs="Symbol"/>
                <w:color w:val="FF0000"/>
                <w:sz w:val="18"/>
                <w:szCs w:val="18"/>
              </w:rPr>
              <w:t xml:space="preserve">5.206(h)(4) clearly </w:t>
            </w:r>
            <w:r w:rsidR="005340C3">
              <w:rPr>
                <w:rFonts w:eastAsia="Arial" w:cs="Symbol"/>
                <w:color w:val="FF0000"/>
                <w:sz w:val="18"/>
                <w:szCs w:val="18"/>
              </w:rPr>
              <w:t>implies</w:t>
            </w:r>
            <w:r>
              <w:rPr>
                <w:rFonts w:eastAsia="Arial" w:cs="Symbol"/>
                <w:color w:val="FF0000"/>
                <w:sz w:val="18"/>
                <w:szCs w:val="18"/>
              </w:rPr>
              <w:t xml:space="preserve"> that injection may not resume prior to remediation unless the operator demonstrates that injection will not endanger USDWs.</w:t>
            </w:r>
          </w:p>
          <w:p w14:paraId="0CECC557" w14:textId="77777777" w:rsidR="00534C0A" w:rsidRDefault="00534C0A" w:rsidP="00576B53">
            <w:pPr>
              <w:spacing w:after="0"/>
              <w:rPr>
                <w:rFonts w:eastAsia="Arial" w:cs="Symbol"/>
                <w:color w:val="FF0000"/>
                <w:sz w:val="18"/>
                <w:szCs w:val="18"/>
              </w:rPr>
            </w:pPr>
          </w:p>
          <w:p w14:paraId="3ABEC937" w14:textId="5BBBC487" w:rsidR="00534C0A" w:rsidRPr="00534C0A" w:rsidRDefault="00534C0A" w:rsidP="00576B53">
            <w:pPr>
              <w:spacing w:after="0"/>
              <w:rPr>
                <w:rFonts w:eastAsia="Arial" w:cs="Symbol"/>
                <w:color w:val="FF0000"/>
                <w:sz w:val="18"/>
                <w:szCs w:val="18"/>
              </w:rPr>
            </w:pPr>
            <w:r>
              <w:rPr>
                <w:rFonts w:eastAsia="Arial" w:cs="Symbol"/>
                <w:color w:val="FF0000"/>
                <w:sz w:val="18"/>
                <w:szCs w:val="18"/>
              </w:rPr>
              <w:t>Also, the information noted should be included in the Emergency response and remedial action plan</w:t>
            </w:r>
            <w:r w:rsidR="00A45C8B">
              <w:rPr>
                <w:rFonts w:eastAsia="Arial" w:cs="Symbol"/>
                <w:color w:val="FF0000"/>
                <w:sz w:val="18"/>
                <w:szCs w:val="18"/>
              </w:rPr>
              <w:t>, which must be approved by the director.</w:t>
            </w:r>
          </w:p>
        </w:tc>
        <w:tc>
          <w:tcPr>
            <w:tcW w:w="2836" w:type="dxa"/>
          </w:tcPr>
          <w:p w14:paraId="02C47062" w14:textId="45FC8E8B" w:rsidR="00576B53" w:rsidRPr="00162E7E" w:rsidRDefault="00576B53" w:rsidP="00576B53">
            <w:pPr>
              <w:spacing w:after="0"/>
              <w:rPr>
                <w:rFonts w:eastAsia="Times New Roman"/>
                <w:color w:val="212121"/>
                <w:sz w:val="18"/>
                <w:szCs w:val="18"/>
                <w:highlight w:val="cyan"/>
              </w:rPr>
            </w:pPr>
            <w:bookmarkStart w:id="65" w:name="_Hlk112243962"/>
            <w:r w:rsidRPr="00162E7E">
              <w:rPr>
                <w:rFonts w:eastAsia="Times New Roman"/>
                <w:color w:val="212121"/>
                <w:sz w:val="18"/>
                <w:szCs w:val="18"/>
                <w:highlight w:val="cyan"/>
              </w:rPr>
              <w:t>While the state rule appears to require ceasing injection if a loss of mechanical integrity is discovered, the provision is less specific relative to the CFR, e.g., related to notification by the director, plugging the well, resuming injection after demonstrating MI.</w:t>
            </w:r>
          </w:p>
          <w:bookmarkEnd w:id="65"/>
          <w:p w14:paraId="04F5410B" w14:textId="4FCCEE9B" w:rsidR="00576B53" w:rsidRPr="00162E7E" w:rsidRDefault="00576B53" w:rsidP="00576B53">
            <w:pPr>
              <w:spacing w:after="0"/>
              <w:rPr>
                <w:rFonts w:eastAsia="Times New Roman"/>
                <w:color w:val="212121"/>
                <w:sz w:val="18"/>
                <w:szCs w:val="18"/>
                <w:highlight w:val="cyan"/>
              </w:rPr>
            </w:pPr>
          </w:p>
          <w:p w14:paraId="46F15FD4" w14:textId="77777777" w:rsidR="00576B53" w:rsidRPr="00162E7E" w:rsidRDefault="00576B53" w:rsidP="00576B53">
            <w:pPr>
              <w:spacing w:after="0"/>
              <w:rPr>
                <w:rFonts w:eastAsia="Times New Roman"/>
                <w:color w:val="212121"/>
                <w:sz w:val="18"/>
                <w:szCs w:val="18"/>
                <w:highlight w:val="cyan"/>
              </w:rPr>
            </w:pPr>
          </w:p>
          <w:p w14:paraId="37022BB5" w14:textId="47408490" w:rsidR="00576B53" w:rsidRPr="00BD15C0" w:rsidRDefault="00576B53" w:rsidP="00576B53">
            <w:pPr>
              <w:spacing w:after="0"/>
              <w:rPr>
                <w:rFonts w:eastAsia="Arial" w:cs="Symbol"/>
                <w:sz w:val="18"/>
                <w:szCs w:val="18"/>
              </w:rPr>
            </w:pPr>
            <w:r w:rsidRPr="00162E7E">
              <w:rPr>
                <w:rFonts w:eastAsia="Arial" w:cs="Symbol"/>
                <w:sz w:val="18"/>
                <w:szCs w:val="18"/>
                <w:highlight w:val="cyan"/>
              </w:rPr>
              <w:t xml:space="preserve">Rule </w:t>
            </w:r>
            <w:r w:rsidRPr="00162E7E">
              <w:rPr>
                <w:rFonts w:eastAsia="Arial" w:cs="Symbol"/>
                <w:color w:val="000000" w:themeColor="text1"/>
                <w:sz w:val="18"/>
                <w:szCs w:val="18"/>
                <w:highlight w:val="cyan"/>
              </w:rPr>
              <w:t xml:space="preserve">was </w:t>
            </w:r>
            <w:r w:rsidRPr="00162E7E">
              <w:rPr>
                <w:rFonts w:eastAsia="Arial" w:cs="Symbol"/>
                <w:sz w:val="18"/>
                <w:szCs w:val="18"/>
                <w:highlight w:val="cyan"/>
              </w:rPr>
              <w:t>not changed in August 2022; stringency concern remains.</w:t>
            </w:r>
          </w:p>
        </w:tc>
      </w:tr>
      <w:tr w:rsidR="00576B53" w:rsidRPr="00BD15C0" w14:paraId="41CD44EB" w14:textId="6953991D" w:rsidTr="0D7A72C4">
        <w:trPr>
          <w:cantSplit/>
          <w:trHeight w:val="77"/>
          <w:jc w:val="center"/>
        </w:trPr>
        <w:tc>
          <w:tcPr>
            <w:tcW w:w="18851" w:type="dxa"/>
            <w:gridSpan w:val="7"/>
            <w:tcBorders>
              <w:top w:val="nil"/>
            </w:tcBorders>
          </w:tcPr>
          <w:p w14:paraId="4725EFFC" w14:textId="5C2DB230" w:rsidR="00576B53" w:rsidRPr="00BD15C0" w:rsidRDefault="00576B53" w:rsidP="00576B53">
            <w:pPr>
              <w:keepNext/>
              <w:spacing w:after="0"/>
              <w:rPr>
                <w:rFonts w:eastAsia="Arial" w:cs="Symbol"/>
                <w:b/>
                <w:sz w:val="18"/>
                <w:szCs w:val="18"/>
              </w:rPr>
            </w:pPr>
            <w:r w:rsidRPr="00BD15C0">
              <w:rPr>
                <w:rFonts w:eastAsia="Arial" w:cs="Symbol"/>
                <w:b/>
                <w:sz w:val="18"/>
                <w:szCs w:val="18"/>
              </w:rPr>
              <w:lastRenderedPageBreak/>
              <w:t>40 CFR §144.52 Establishing permit conditions.</w:t>
            </w:r>
          </w:p>
        </w:tc>
      </w:tr>
      <w:tr w:rsidR="00576B53" w:rsidRPr="00BD15C0" w14:paraId="2CE7A14D" w14:textId="15747975" w:rsidTr="00986D68">
        <w:trPr>
          <w:cantSplit/>
          <w:trHeight w:val="2110"/>
          <w:jc w:val="center"/>
        </w:trPr>
        <w:tc>
          <w:tcPr>
            <w:tcW w:w="805" w:type="dxa"/>
          </w:tcPr>
          <w:p w14:paraId="484A9C19" w14:textId="77777777" w:rsidR="00576B53" w:rsidRPr="00BD15C0" w:rsidRDefault="00576B53" w:rsidP="00576B53">
            <w:pPr>
              <w:pStyle w:val="ListParagraph"/>
              <w:keepNext/>
              <w:numPr>
                <w:ilvl w:val="0"/>
                <w:numId w:val="25"/>
              </w:numPr>
              <w:spacing w:after="0"/>
              <w:rPr>
                <w:rFonts w:cs="Symbol"/>
                <w:sz w:val="18"/>
                <w:szCs w:val="18"/>
              </w:rPr>
            </w:pPr>
          </w:p>
        </w:tc>
        <w:tc>
          <w:tcPr>
            <w:tcW w:w="4140" w:type="dxa"/>
            <w:shd w:val="clear" w:color="auto" w:fill="auto"/>
          </w:tcPr>
          <w:p w14:paraId="3A888707" w14:textId="1CC73816" w:rsidR="00576B53" w:rsidRPr="00BD15C0" w:rsidRDefault="00576B53" w:rsidP="00576B53">
            <w:pPr>
              <w:keepNext/>
              <w:spacing w:after="0"/>
              <w:rPr>
                <w:rFonts w:eastAsia="Arial" w:cs="Symbol"/>
                <w:sz w:val="18"/>
                <w:szCs w:val="18"/>
              </w:rPr>
            </w:pPr>
            <w:r w:rsidRPr="00BD15C0">
              <w:rPr>
                <w:rFonts w:eastAsia="Arial" w:cs="Symbol"/>
                <w:sz w:val="18"/>
                <w:szCs w:val="18"/>
              </w:rPr>
              <w:t xml:space="preserve">In addition to conditions required in §144.51, the Director shall establish conditions, as required on a case-by-case basis under §144.36 (duration of permits), §144.53(a) (schedules of compliance), §144.54 (monitoring)… </w:t>
            </w:r>
          </w:p>
          <w:p w14:paraId="7AD9B566" w14:textId="41996D9D" w:rsidR="00576B53" w:rsidRPr="00BD15C0" w:rsidRDefault="00576B53" w:rsidP="00576B53">
            <w:pPr>
              <w:keepNext/>
              <w:spacing w:after="0"/>
              <w:rPr>
                <w:rFonts w:eastAsia="Arial" w:cs="Symbol"/>
                <w:sz w:val="18"/>
                <w:szCs w:val="18"/>
              </w:rPr>
            </w:pPr>
            <w:r w:rsidRPr="00BD15C0">
              <w:rPr>
                <w:rFonts w:eastAsia="Arial" w:cs="Symbol"/>
                <w:sz w:val="18"/>
                <w:szCs w:val="18"/>
              </w:rPr>
              <w:t xml:space="preserve">Permits for owners or operators of Class VI injection wells shall include conditions meeting the requirements of subpart H of part 146. </w:t>
            </w:r>
          </w:p>
        </w:tc>
        <w:tc>
          <w:tcPr>
            <w:tcW w:w="2790" w:type="dxa"/>
            <w:tcBorders>
              <w:bottom w:val="single" w:sz="4" w:space="0" w:color="auto"/>
            </w:tcBorders>
            <w:shd w:val="clear" w:color="auto" w:fill="auto"/>
          </w:tcPr>
          <w:p w14:paraId="0D10F595"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§144.52(a)</w:t>
            </w:r>
          </w:p>
        </w:tc>
        <w:tc>
          <w:tcPr>
            <w:tcW w:w="3960" w:type="dxa"/>
            <w:shd w:val="clear" w:color="auto" w:fill="auto"/>
          </w:tcPr>
          <w:p w14:paraId="53EBF0D1" w14:textId="6D942B1B" w:rsidR="00576B53" w:rsidRPr="00BD15C0" w:rsidRDefault="00576B53" w:rsidP="00576B53">
            <w:pPr>
              <w:rPr>
                <w:rFonts w:cs="Symbol"/>
                <w:sz w:val="18"/>
                <w:szCs w:val="18"/>
                <w:lang w:val="en"/>
              </w:rPr>
            </w:pPr>
            <w:r w:rsidRPr="00BD15C0">
              <w:rPr>
                <w:rFonts w:eastAsia="Arial" w:cs="Symbol"/>
                <w:b/>
                <w:sz w:val="18"/>
                <w:szCs w:val="18"/>
              </w:rPr>
              <w:t>§5.206</w:t>
            </w:r>
            <w:r w:rsidRPr="00BD15C0">
              <w:rPr>
                <w:rFonts w:cs="Symbol"/>
                <w:b/>
                <w:sz w:val="18"/>
                <w:szCs w:val="18"/>
                <w:lang w:val="en"/>
              </w:rPr>
              <w:t>(o) Other permit terms and conditions</w:t>
            </w:r>
            <w:r w:rsidRPr="00BD15C0">
              <w:rPr>
                <w:rFonts w:cs="Symbol"/>
                <w:sz w:val="18"/>
                <w:szCs w:val="18"/>
                <w:lang w:val="en"/>
              </w:rPr>
              <w:t>.</w:t>
            </w:r>
            <w:r>
              <w:t xml:space="preserve"> </w:t>
            </w:r>
            <w:r w:rsidRPr="00874E2C">
              <w:rPr>
                <w:rFonts w:cs="Symbol"/>
                <w:sz w:val="18"/>
                <w:szCs w:val="18"/>
                <w:lang w:val="en"/>
              </w:rPr>
              <w:t>(1) Protection of USDWs.</w:t>
            </w:r>
            <w:r>
              <w:rPr>
                <w:rFonts w:cs="Symbol"/>
                <w:sz w:val="18"/>
                <w:szCs w:val="18"/>
                <w:lang w:val="en"/>
              </w:rPr>
              <w:t xml:space="preserve"> </w:t>
            </w:r>
            <w:r w:rsidRPr="00BD15C0">
              <w:rPr>
                <w:rFonts w:cs="Symbol"/>
                <w:sz w:val="18"/>
                <w:szCs w:val="18"/>
                <w:lang w:val="en"/>
              </w:rPr>
              <w:t xml:space="preserve"> In any permit for a geologic storage facility, the director must impose terms and conditions reasonably necessary to protect USDWs. Permits issued under this subchapter continue in effect until revoked, modified, or </w:t>
            </w:r>
            <w:r>
              <w:rPr>
                <w:rFonts w:cs="Symbol"/>
                <w:sz w:val="18"/>
                <w:szCs w:val="18"/>
                <w:lang w:val="en"/>
              </w:rPr>
              <w:t>terminated</w:t>
            </w:r>
            <w:r w:rsidRPr="00BD15C0">
              <w:rPr>
                <w:rFonts w:cs="Symbol"/>
                <w:sz w:val="18"/>
                <w:szCs w:val="18"/>
                <w:lang w:val="en"/>
              </w:rPr>
              <w:t xml:space="preserve"> by the Commission. The operator must comply with each requirement set forth in this subchapter as a condition of the permit unless modified by the terms of the permit.</w:t>
            </w:r>
          </w:p>
        </w:tc>
        <w:tc>
          <w:tcPr>
            <w:tcW w:w="2341" w:type="dxa"/>
          </w:tcPr>
          <w:p w14:paraId="1D825AF1" w14:textId="311D03CB"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6F3D6DB0" w14:textId="12E0532A" w:rsidR="00576B53" w:rsidRPr="00BD15C0" w:rsidRDefault="00652776" w:rsidP="00576B53">
            <w:pPr>
              <w:spacing w:after="0"/>
              <w:rPr>
                <w:rFonts w:eastAsia="Arial" w:cs="Symbol"/>
                <w:sz w:val="18"/>
                <w:szCs w:val="18"/>
              </w:rPr>
            </w:pPr>
            <w:r w:rsidRPr="00652776">
              <w:rPr>
                <w:rFonts w:eastAsia="Arial" w:cs="Symbol"/>
                <w:color w:val="FF0000"/>
                <w:sz w:val="18"/>
                <w:szCs w:val="18"/>
              </w:rPr>
              <w:t>Add to Program Description.</w:t>
            </w:r>
          </w:p>
        </w:tc>
        <w:tc>
          <w:tcPr>
            <w:tcW w:w="2836" w:type="dxa"/>
          </w:tcPr>
          <w:p w14:paraId="3BAA9B93" w14:textId="77777777" w:rsidR="00576B53" w:rsidRPr="00162E7E" w:rsidRDefault="00576B53" w:rsidP="00576B53">
            <w:pPr>
              <w:spacing w:after="0"/>
              <w:rPr>
                <w:rFonts w:eastAsia="Arial" w:cs="Symbol"/>
                <w:sz w:val="18"/>
                <w:szCs w:val="18"/>
                <w:highlight w:val="lightGray"/>
              </w:rPr>
            </w:pPr>
            <w:bookmarkStart w:id="66" w:name="_Hlk112244077"/>
            <w:r w:rsidRPr="00162E7E">
              <w:rPr>
                <w:rFonts w:eastAsia="Arial" w:cs="Symbol"/>
                <w:sz w:val="18"/>
                <w:szCs w:val="18"/>
                <w:highlight w:val="lightGray"/>
              </w:rPr>
              <w:t xml:space="preserve">Texas includes many of the provisions of 144.52, but only the provisions in §5.206 are required to be a permit condition. It may be appropriate to describe in the program description how Texas will ensure that all permits would have </w:t>
            </w:r>
            <w:proofErr w:type="gramStart"/>
            <w:r w:rsidRPr="00162E7E">
              <w:rPr>
                <w:rFonts w:eastAsia="Arial" w:cs="Symbol"/>
                <w:sz w:val="18"/>
                <w:szCs w:val="18"/>
                <w:highlight w:val="lightGray"/>
              </w:rPr>
              <w:t>all of</w:t>
            </w:r>
            <w:proofErr w:type="gramEnd"/>
            <w:r w:rsidRPr="00162E7E">
              <w:rPr>
                <w:rFonts w:eastAsia="Arial" w:cs="Symbol"/>
                <w:sz w:val="18"/>
                <w:szCs w:val="18"/>
                <w:highlight w:val="lightGray"/>
              </w:rPr>
              <w:t xml:space="preserve"> these requirements (i.e., elements of other sections).</w:t>
            </w:r>
            <w:bookmarkEnd w:id="66"/>
          </w:p>
          <w:p w14:paraId="13C1AC45" w14:textId="77777777" w:rsidR="00576B53" w:rsidRPr="00162E7E" w:rsidRDefault="00576B53" w:rsidP="00576B53">
            <w:pPr>
              <w:spacing w:after="0"/>
              <w:rPr>
                <w:rFonts w:eastAsia="Arial" w:cs="Symbol"/>
                <w:sz w:val="18"/>
                <w:szCs w:val="18"/>
                <w:highlight w:val="lightGray"/>
              </w:rPr>
            </w:pPr>
          </w:p>
          <w:p w14:paraId="6EB0E317" w14:textId="77777777" w:rsidR="00576B53" w:rsidRPr="00162E7E" w:rsidRDefault="00576B53" w:rsidP="00576B53">
            <w:pPr>
              <w:spacing w:after="0"/>
              <w:rPr>
                <w:rFonts w:eastAsia="Arial" w:cs="Symbol"/>
                <w:color w:val="00B050"/>
                <w:sz w:val="18"/>
                <w:szCs w:val="18"/>
                <w:highlight w:val="lightGray"/>
              </w:rPr>
            </w:pPr>
          </w:p>
          <w:p w14:paraId="306427FD" w14:textId="645A5C64" w:rsidR="00576B53" w:rsidRPr="00BD15C0" w:rsidRDefault="00576B53" w:rsidP="00576B53">
            <w:pPr>
              <w:spacing w:after="0"/>
              <w:rPr>
                <w:rFonts w:eastAsia="Arial" w:cs="Symbol"/>
                <w:sz w:val="18"/>
                <w:szCs w:val="18"/>
              </w:rPr>
            </w:pPr>
            <w:r w:rsidRPr="00162E7E">
              <w:rPr>
                <w:rFonts w:eastAsia="Arial" w:cs="Symbol"/>
                <w:sz w:val="18"/>
                <w:szCs w:val="18"/>
                <w:highlight w:val="lightGray"/>
              </w:rPr>
              <w:t>Rule</w:t>
            </w:r>
            <w:r w:rsidRPr="00162E7E">
              <w:rPr>
                <w:rFonts w:eastAsia="Arial" w:cs="Symbol"/>
                <w:color w:val="000000" w:themeColor="text1"/>
                <w:sz w:val="18"/>
                <w:szCs w:val="18"/>
                <w:highlight w:val="lightGray"/>
              </w:rPr>
              <w:t xml:space="preserve"> was</w:t>
            </w:r>
            <w:r w:rsidRPr="00162E7E">
              <w:rPr>
                <w:rFonts w:eastAsia="Arial" w:cs="Symbol"/>
                <w:sz w:val="18"/>
                <w:szCs w:val="18"/>
                <w:highlight w:val="lightGray"/>
              </w:rPr>
              <w:t xml:space="preserve"> not changed in August 2022; stringency concern remains.</w:t>
            </w:r>
          </w:p>
        </w:tc>
      </w:tr>
      <w:tr w:rsidR="00576B53" w:rsidRPr="00BD15C0" w14:paraId="17B0CD9E" w14:textId="0D5EEE61" w:rsidTr="00986D68">
        <w:trPr>
          <w:cantSplit/>
          <w:trHeight w:val="27"/>
          <w:jc w:val="center"/>
        </w:trPr>
        <w:tc>
          <w:tcPr>
            <w:tcW w:w="805" w:type="dxa"/>
          </w:tcPr>
          <w:p w14:paraId="22DB3FA8"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798BE169" w14:textId="77777777" w:rsidR="00576B53" w:rsidRPr="00BD15C0" w:rsidRDefault="00576B53" w:rsidP="00576B53">
            <w:pPr>
              <w:spacing w:after="0"/>
              <w:rPr>
                <w:rFonts w:cs="Symbol"/>
                <w:sz w:val="18"/>
                <w:szCs w:val="18"/>
              </w:rPr>
            </w:pPr>
            <w:r w:rsidRPr="00BD15C0">
              <w:rPr>
                <w:rFonts w:cs="Symbol"/>
                <w:sz w:val="18"/>
                <w:szCs w:val="18"/>
              </w:rPr>
              <w:t xml:space="preserve">Construction requirements as set forth in part 146. Existing wells shall achieve compliance with such requirements according to a compliance schedule established as a permit condition. </w:t>
            </w:r>
          </w:p>
          <w:p w14:paraId="4C79F075" w14:textId="77777777" w:rsidR="00576B53" w:rsidRPr="00BD15C0" w:rsidRDefault="00576B53" w:rsidP="00576B53">
            <w:pPr>
              <w:spacing w:after="0"/>
              <w:rPr>
                <w:rFonts w:cs="Symbol"/>
                <w:sz w:val="18"/>
                <w:szCs w:val="18"/>
              </w:rPr>
            </w:pPr>
            <w:r w:rsidRPr="00BD15C0">
              <w:rPr>
                <w:rFonts w:cs="Symbol"/>
                <w:sz w:val="18"/>
                <w:szCs w:val="18"/>
              </w:rPr>
              <w:t xml:space="preserve">The owner or operator of a proposed new injection well shall submit plans for testing, drilling, and construction as part of the permit application. </w:t>
            </w:r>
          </w:p>
          <w:p w14:paraId="799094B0" w14:textId="77777777" w:rsidR="00576B53" w:rsidRPr="00BD15C0" w:rsidRDefault="00576B53" w:rsidP="00576B53">
            <w:pPr>
              <w:spacing w:after="0"/>
              <w:rPr>
                <w:rFonts w:cs="Symbol"/>
                <w:sz w:val="18"/>
                <w:szCs w:val="18"/>
              </w:rPr>
            </w:pPr>
            <w:r w:rsidRPr="00BD15C0">
              <w:rPr>
                <w:rFonts w:cs="Symbol"/>
                <w:sz w:val="18"/>
                <w:szCs w:val="18"/>
              </w:rPr>
              <w:t xml:space="preserve">No construction may commence until a permit has been issued containing construction requirements (see §144.11). </w:t>
            </w:r>
          </w:p>
          <w:p w14:paraId="6C48AC2C" w14:textId="77777777" w:rsidR="00576B53" w:rsidRPr="00BD15C0" w:rsidRDefault="00576B53" w:rsidP="00576B53">
            <w:pPr>
              <w:spacing w:after="0"/>
              <w:rPr>
                <w:rFonts w:cs="Symbol"/>
                <w:sz w:val="18"/>
                <w:szCs w:val="18"/>
              </w:rPr>
            </w:pPr>
            <w:r w:rsidRPr="00BD15C0">
              <w:rPr>
                <w:rFonts w:cs="Symbol"/>
                <w:sz w:val="18"/>
                <w:szCs w:val="18"/>
              </w:rPr>
              <w:t xml:space="preserve">New wells shall </w:t>
            </w:r>
            <w:proofErr w:type="gramStart"/>
            <w:r w:rsidRPr="00BD15C0">
              <w:rPr>
                <w:rFonts w:cs="Symbol"/>
                <w:sz w:val="18"/>
                <w:szCs w:val="18"/>
              </w:rPr>
              <w:t>be in compliance with</w:t>
            </w:r>
            <w:proofErr w:type="gramEnd"/>
            <w:r w:rsidRPr="00BD15C0">
              <w:rPr>
                <w:rFonts w:cs="Symbol"/>
                <w:sz w:val="18"/>
                <w:szCs w:val="18"/>
              </w:rPr>
              <w:t xml:space="preserve"> these requirements prior to commencing injection operations. Changes in construction plans during construction may be approved by the Administrator as minor modifications (§144.41). </w:t>
            </w:r>
          </w:p>
          <w:p w14:paraId="3D367FF9" w14:textId="3AA52351" w:rsidR="00576B53" w:rsidRPr="00BD15C0" w:rsidRDefault="00576B53" w:rsidP="00576B53">
            <w:pPr>
              <w:spacing w:after="0"/>
              <w:rPr>
                <w:rFonts w:eastAsia="Arial" w:cs="Symbol"/>
                <w:sz w:val="18"/>
                <w:szCs w:val="18"/>
              </w:rPr>
            </w:pPr>
            <w:r w:rsidRPr="00BD15C0">
              <w:rPr>
                <w:rFonts w:cs="Symbol"/>
                <w:sz w:val="18"/>
                <w:szCs w:val="18"/>
              </w:rPr>
              <w:t>No such changes may be physically incorporated into construction of the well prior to approval of the modification by the Director.</w:t>
            </w:r>
          </w:p>
        </w:tc>
        <w:tc>
          <w:tcPr>
            <w:tcW w:w="2790" w:type="dxa"/>
            <w:shd w:val="clear" w:color="auto" w:fill="auto"/>
          </w:tcPr>
          <w:p w14:paraId="14DA27BA" w14:textId="77777777" w:rsidR="00576B53" w:rsidRPr="00BD15C0" w:rsidRDefault="00576B53" w:rsidP="00576B53">
            <w:pPr>
              <w:spacing w:after="0"/>
              <w:rPr>
                <w:rFonts w:cs="Symbol"/>
                <w:sz w:val="18"/>
                <w:szCs w:val="18"/>
              </w:rPr>
            </w:pPr>
            <w:r w:rsidRPr="00BD15C0">
              <w:rPr>
                <w:rFonts w:cs="Symbol"/>
                <w:sz w:val="18"/>
                <w:szCs w:val="18"/>
              </w:rPr>
              <w:t>40 CFR 144.52(a)(1)</w:t>
            </w:r>
          </w:p>
          <w:p w14:paraId="6ED84D85" w14:textId="0CC33E81" w:rsidR="00576B53" w:rsidRPr="00BD15C0" w:rsidRDefault="00576B53" w:rsidP="00576B53">
            <w:pPr>
              <w:spacing w:after="0"/>
              <w:rPr>
                <w:rFonts w:eastAsia="Arial" w:cs="Symbol"/>
                <w:sz w:val="18"/>
                <w:szCs w:val="18"/>
              </w:rPr>
            </w:pPr>
            <w:r w:rsidRPr="00BD15C0">
              <w:rPr>
                <w:rFonts w:cs="Symbol"/>
                <w:sz w:val="18"/>
                <w:szCs w:val="18"/>
              </w:rPr>
              <w:t>(See also 145.11(a)(20))</w:t>
            </w:r>
          </w:p>
        </w:tc>
        <w:tc>
          <w:tcPr>
            <w:tcW w:w="3960" w:type="dxa"/>
            <w:shd w:val="clear" w:color="auto" w:fill="auto"/>
          </w:tcPr>
          <w:p w14:paraId="4FEB30F2" w14:textId="77777777" w:rsidR="00576B53" w:rsidRPr="00BD6C8E" w:rsidRDefault="00576B53" w:rsidP="00576B53">
            <w:pPr>
              <w:autoSpaceDE w:val="0"/>
              <w:autoSpaceDN w:val="0"/>
              <w:adjustRightInd w:val="0"/>
              <w:spacing w:after="0"/>
              <w:rPr>
                <w:rFonts w:cs="Symbol"/>
                <w:b/>
                <w:sz w:val="18"/>
                <w:szCs w:val="18"/>
                <w:lang w:eastAsia="zh-CN"/>
              </w:rPr>
            </w:pPr>
            <w:r w:rsidRPr="00BD6C8E">
              <w:rPr>
                <w:rFonts w:cs="Symbol"/>
                <w:b/>
                <w:sz w:val="18"/>
                <w:szCs w:val="18"/>
                <w:lang w:eastAsia="zh-CN"/>
              </w:rPr>
              <w:t xml:space="preserve">§5.202. Permit Required, and Draft Permit and Fact Sheet. </w:t>
            </w:r>
          </w:p>
          <w:p w14:paraId="0CC188D0" w14:textId="77777777" w:rsidR="00576B53" w:rsidRPr="00BD15C0" w:rsidRDefault="00576B53" w:rsidP="00576B53">
            <w:pPr>
              <w:autoSpaceDE w:val="0"/>
              <w:autoSpaceDN w:val="0"/>
              <w:adjustRightInd w:val="0"/>
              <w:spacing w:after="0"/>
              <w:rPr>
                <w:rFonts w:cs="Symbol"/>
                <w:sz w:val="18"/>
                <w:szCs w:val="18"/>
                <w:lang w:eastAsia="zh-CN"/>
              </w:rPr>
            </w:pPr>
            <w:r w:rsidRPr="00BD15C0">
              <w:rPr>
                <w:rFonts w:cs="Symbol"/>
                <w:sz w:val="18"/>
                <w:szCs w:val="18"/>
                <w:lang w:eastAsia="zh-CN"/>
              </w:rPr>
              <w:t>(a) Permit required.</w:t>
            </w:r>
          </w:p>
          <w:p w14:paraId="77AA3F51" w14:textId="210E0F49" w:rsidR="00576B53" w:rsidRPr="00BD15C0" w:rsidRDefault="00576B53" w:rsidP="00576B53">
            <w:pPr>
              <w:autoSpaceDE w:val="0"/>
              <w:autoSpaceDN w:val="0"/>
              <w:adjustRightInd w:val="0"/>
              <w:spacing w:after="0"/>
              <w:rPr>
                <w:rFonts w:cs="Symbol"/>
                <w:sz w:val="18"/>
                <w:szCs w:val="18"/>
                <w:lang w:eastAsia="zh-CN"/>
              </w:rPr>
            </w:pPr>
            <w:r w:rsidRPr="00BD15C0">
              <w:rPr>
                <w:rFonts w:cs="Symbol"/>
                <w:sz w:val="18"/>
                <w:szCs w:val="18"/>
                <w:lang w:eastAsia="zh-CN"/>
              </w:rPr>
              <w:t xml:space="preserve">(1) A person shall not begin drilling or operating an anthropogenic CO2 injection well for geologic storage </w:t>
            </w:r>
            <w:r w:rsidRPr="006E68C7">
              <w:rPr>
                <w:rFonts w:cs="Symbol"/>
                <w:sz w:val="18"/>
                <w:szCs w:val="18"/>
                <w:lang w:eastAsia="zh-CN"/>
              </w:rPr>
              <w:t>regulated under this subchapter</w:t>
            </w:r>
            <w:r>
              <w:rPr>
                <w:rFonts w:cs="Symbol"/>
                <w:sz w:val="18"/>
                <w:szCs w:val="18"/>
                <w:lang w:eastAsia="zh-CN"/>
              </w:rPr>
              <w:t xml:space="preserve"> </w:t>
            </w:r>
            <w:r w:rsidRPr="00BD15C0">
              <w:rPr>
                <w:rFonts w:cs="Symbol"/>
                <w:sz w:val="18"/>
                <w:szCs w:val="18"/>
                <w:lang w:eastAsia="zh-CN"/>
              </w:rPr>
              <w:t>or constructing or operating a geologic storage facility regulated under this subchapter without first obtaining the necessary permits from the Commission. Following receipt of a geologic storage facility permit issued under this subchapter, the storage operator shall obtain a permit to drill, deepen, or convert a well for storage purposes in accordance with §3.5 of this title (relating to Application to Drill, Deepen, Reenter, or Plug Back).</w:t>
            </w:r>
          </w:p>
          <w:p w14:paraId="594C09A0" w14:textId="77777777" w:rsidR="00576B53" w:rsidRPr="00BD15C0" w:rsidRDefault="00576B53" w:rsidP="00576B53">
            <w:pPr>
              <w:autoSpaceDE w:val="0"/>
              <w:autoSpaceDN w:val="0"/>
              <w:adjustRightInd w:val="0"/>
              <w:spacing w:after="0"/>
              <w:rPr>
                <w:rFonts w:cs="Symbol"/>
                <w:sz w:val="18"/>
                <w:szCs w:val="18"/>
                <w:lang w:eastAsia="zh-CN"/>
              </w:rPr>
            </w:pPr>
            <w:r w:rsidRPr="00BD15C0">
              <w:rPr>
                <w:rFonts w:cs="Symbol"/>
                <w:sz w:val="18"/>
                <w:szCs w:val="18"/>
                <w:lang w:eastAsia="zh-CN"/>
              </w:rPr>
              <w:t>(2) A person may not begin injection until:</w:t>
            </w:r>
          </w:p>
          <w:p w14:paraId="551A1B10" w14:textId="77777777" w:rsidR="00576B53" w:rsidRPr="00BD15C0" w:rsidRDefault="00576B53" w:rsidP="00576B53">
            <w:pPr>
              <w:autoSpaceDE w:val="0"/>
              <w:autoSpaceDN w:val="0"/>
              <w:adjustRightInd w:val="0"/>
              <w:spacing w:after="0"/>
              <w:rPr>
                <w:rFonts w:cs="Symbol"/>
                <w:sz w:val="18"/>
                <w:szCs w:val="18"/>
                <w:lang w:eastAsia="zh-CN"/>
              </w:rPr>
            </w:pPr>
            <w:r w:rsidRPr="00BD15C0">
              <w:rPr>
                <w:rFonts w:cs="Symbol"/>
                <w:sz w:val="18"/>
                <w:szCs w:val="18"/>
                <w:lang w:eastAsia="zh-CN"/>
              </w:rPr>
              <w:t xml:space="preserve">(A) construction of the well is </w:t>
            </w:r>
            <w:proofErr w:type="gramStart"/>
            <w:r w:rsidRPr="00BD15C0">
              <w:rPr>
                <w:rFonts w:cs="Symbol"/>
                <w:sz w:val="18"/>
                <w:szCs w:val="18"/>
                <w:lang w:eastAsia="zh-CN"/>
              </w:rPr>
              <w:t>complete;</w:t>
            </w:r>
            <w:proofErr w:type="gramEnd"/>
          </w:p>
          <w:p w14:paraId="658D09C7" w14:textId="77777777" w:rsidR="00576B53" w:rsidRPr="00BD15C0" w:rsidRDefault="00576B53" w:rsidP="00576B53">
            <w:pPr>
              <w:autoSpaceDE w:val="0"/>
              <w:autoSpaceDN w:val="0"/>
              <w:adjustRightInd w:val="0"/>
              <w:spacing w:after="0"/>
              <w:rPr>
                <w:rFonts w:cs="Symbol"/>
                <w:sz w:val="18"/>
                <w:szCs w:val="18"/>
                <w:lang w:eastAsia="zh-CN"/>
              </w:rPr>
            </w:pPr>
            <w:r w:rsidRPr="00BD15C0">
              <w:rPr>
                <w:rFonts w:cs="Symbol"/>
                <w:sz w:val="18"/>
                <w:szCs w:val="18"/>
                <w:lang w:eastAsia="zh-CN"/>
              </w:rPr>
              <w:t xml:space="preserve">(B) the operator has submitted to the director notice of completion of </w:t>
            </w:r>
            <w:proofErr w:type="gramStart"/>
            <w:r w:rsidRPr="00BD15C0">
              <w:rPr>
                <w:rFonts w:cs="Symbol"/>
                <w:sz w:val="18"/>
                <w:szCs w:val="18"/>
                <w:lang w:eastAsia="zh-CN"/>
              </w:rPr>
              <w:t>construction;</w:t>
            </w:r>
            <w:proofErr w:type="gramEnd"/>
          </w:p>
          <w:p w14:paraId="6EBD16BE" w14:textId="77777777" w:rsidR="00576B53" w:rsidRPr="00BD15C0" w:rsidRDefault="00576B53" w:rsidP="00576B53">
            <w:pPr>
              <w:autoSpaceDE w:val="0"/>
              <w:autoSpaceDN w:val="0"/>
              <w:adjustRightInd w:val="0"/>
              <w:spacing w:after="0"/>
              <w:rPr>
                <w:rFonts w:cs="Symbol"/>
                <w:sz w:val="18"/>
                <w:szCs w:val="18"/>
                <w:lang w:eastAsia="zh-CN"/>
              </w:rPr>
            </w:pPr>
            <w:r w:rsidRPr="00BD15C0">
              <w:rPr>
                <w:rFonts w:cs="Symbol"/>
                <w:sz w:val="18"/>
                <w:szCs w:val="18"/>
                <w:lang w:eastAsia="zh-CN"/>
              </w:rPr>
              <w:t xml:space="preserve">(C) the Commission has inspected or otherwise reviewed the injection well and finds it </w:t>
            </w:r>
            <w:proofErr w:type="gramStart"/>
            <w:r w:rsidRPr="00BD15C0">
              <w:rPr>
                <w:rFonts w:cs="Symbol"/>
                <w:sz w:val="18"/>
                <w:szCs w:val="18"/>
                <w:lang w:eastAsia="zh-CN"/>
              </w:rPr>
              <w:t>is in compliance with</w:t>
            </w:r>
            <w:proofErr w:type="gramEnd"/>
            <w:r w:rsidRPr="00BD15C0">
              <w:rPr>
                <w:rFonts w:cs="Symbol"/>
                <w:sz w:val="18"/>
                <w:szCs w:val="18"/>
                <w:lang w:eastAsia="zh-CN"/>
              </w:rPr>
              <w:t xml:space="preserve"> the conditions of the permit; and </w:t>
            </w:r>
          </w:p>
          <w:p w14:paraId="5BC8835C" w14:textId="671E761A" w:rsidR="00576B53" w:rsidRPr="00BD15C0" w:rsidRDefault="00576B53" w:rsidP="00576B53">
            <w:pPr>
              <w:autoSpaceDE w:val="0"/>
              <w:autoSpaceDN w:val="0"/>
              <w:adjustRightInd w:val="0"/>
              <w:spacing w:after="0"/>
              <w:rPr>
                <w:rFonts w:cs="Symbol"/>
                <w:sz w:val="18"/>
                <w:szCs w:val="18"/>
                <w:lang w:eastAsia="zh-CN"/>
              </w:rPr>
            </w:pPr>
            <w:r w:rsidRPr="00BD15C0">
              <w:rPr>
                <w:rFonts w:cs="Symbol"/>
                <w:sz w:val="18"/>
                <w:szCs w:val="18"/>
                <w:lang w:eastAsia="zh-CN"/>
              </w:rPr>
              <w:t>(D) the director has issued a permit to operate the injection well.</w:t>
            </w:r>
          </w:p>
          <w:p w14:paraId="41C223FB" w14:textId="77777777" w:rsidR="00576B53" w:rsidRPr="00BD15C0" w:rsidRDefault="00576B53" w:rsidP="00576B53">
            <w:pPr>
              <w:autoSpaceDE w:val="0"/>
              <w:autoSpaceDN w:val="0"/>
              <w:adjustRightInd w:val="0"/>
              <w:spacing w:after="0"/>
              <w:rPr>
                <w:rFonts w:cs="Symbol"/>
                <w:sz w:val="18"/>
                <w:szCs w:val="18"/>
                <w:lang w:eastAsia="zh-CN"/>
              </w:rPr>
            </w:pPr>
          </w:p>
          <w:p w14:paraId="127DB114" w14:textId="6AEBC70D" w:rsidR="00576B53" w:rsidRPr="00BD15C0" w:rsidRDefault="00576B53" w:rsidP="00576B53">
            <w:pPr>
              <w:autoSpaceDE w:val="0"/>
              <w:autoSpaceDN w:val="0"/>
              <w:adjustRightInd w:val="0"/>
              <w:spacing w:after="0"/>
              <w:rPr>
                <w:rFonts w:cs="Symbol"/>
                <w:b/>
                <w:sz w:val="18"/>
                <w:szCs w:val="18"/>
              </w:rPr>
            </w:pPr>
            <w:r w:rsidRPr="00BD15C0">
              <w:rPr>
                <w:rFonts w:cs="Symbol"/>
                <w:b/>
                <w:sz w:val="18"/>
                <w:szCs w:val="18"/>
                <w:lang w:eastAsia="zh-CN"/>
              </w:rPr>
              <w:t>§5.203(e)</w:t>
            </w:r>
            <w:r w:rsidRPr="00BD15C0">
              <w:rPr>
                <w:rFonts w:cs="Symbol"/>
                <w:b/>
                <w:sz w:val="18"/>
                <w:szCs w:val="18"/>
              </w:rPr>
              <w:t xml:space="preserve"> Injection well construction.</w:t>
            </w:r>
          </w:p>
          <w:p w14:paraId="7E636B86" w14:textId="16A59FAF" w:rsidR="00576B53" w:rsidRPr="00BD15C0" w:rsidRDefault="00576B53" w:rsidP="00576B53">
            <w:pPr>
              <w:autoSpaceDE w:val="0"/>
              <w:autoSpaceDN w:val="0"/>
              <w:adjustRightInd w:val="0"/>
              <w:spacing w:after="0"/>
              <w:rPr>
                <w:rFonts w:cs="Symbol"/>
                <w:b/>
                <w:sz w:val="18"/>
                <w:szCs w:val="18"/>
                <w:lang w:eastAsia="zh-CN"/>
              </w:rPr>
            </w:pPr>
            <w:r w:rsidRPr="00BD15C0">
              <w:rPr>
                <w:rFonts w:cs="Symbol"/>
                <w:b/>
                <w:sz w:val="18"/>
                <w:szCs w:val="18"/>
                <w:lang w:eastAsia="zh-CN"/>
              </w:rPr>
              <w:t xml:space="preserve">§5.203(f) Plan for logging, sampling, and testing of injection wells after permitting but before injection. </w:t>
            </w:r>
          </w:p>
          <w:p w14:paraId="0E030291" w14:textId="390D6327" w:rsidR="00576B53" w:rsidRPr="00BD15C0" w:rsidRDefault="00576B53" w:rsidP="00576B53">
            <w:pPr>
              <w:autoSpaceDE w:val="0"/>
              <w:autoSpaceDN w:val="0"/>
              <w:adjustRightInd w:val="0"/>
              <w:spacing w:after="0"/>
              <w:rPr>
                <w:rFonts w:cs="Symbol"/>
                <w:b/>
                <w:sz w:val="18"/>
                <w:szCs w:val="18"/>
                <w:lang w:eastAsia="zh-CN"/>
              </w:rPr>
            </w:pPr>
            <w:r w:rsidRPr="00BD15C0">
              <w:rPr>
                <w:rFonts w:cs="Symbol"/>
                <w:b/>
                <w:sz w:val="18"/>
                <w:szCs w:val="18"/>
                <w:lang w:eastAsia="zh-CN"/>
              </w:rPr>
              <w:t xml:space="preserve">§5.203(g) Compatibility determination. </w:t>
            </w:r>
          </w:p>
          <w:p w14:paraId="7B22CDE4" w14:textId="5ECB0E4D" w:rsidR="00576B53" w:rsidRPr="00BD15C0" w:rsidRDefault="00576B53" w:rsidP="00576B53">
            <w:pPr>
              <w:autoSpaceDE w:val="0"/>
              <w:autoSpaceDN w:val="0"/>
              <w:adjustRightInd w:val="0"/>
              <w:spacing w:after="0"/>
              <w:rPr>
                <w:rFonts w:cs="Symbol"/>
                <w:sz w:val="18"/>
                <w:szCs w:val="18"/>
                <w:lang w:eastAsia="zh-CN"/>
              </w:rPr>
            </w:pPr>
            <w:r w:rsidRPr="00BD15C0">
              <w:rPr>
                <w:rFonts w:cs="Symbol"/>
                <w:b/>
                <w:sz w:val="18"/>
                <w:szCs w:val="18"/>
                <w:lang w:eastAsia="zh-CN"/>
              </w:rPr>
              <w:t>§5.203(h) Mechanical integrity testing.</w:t>
            </w:r>
          </w:p>
        </w:tc>
        <w:tc>
          <w:tcPr>
            <w:tcW w:w="2341" w:type="dxa"/>
          </w:tcPr>
          <w:p w14:paraId="0141974C" w14:textId="0ECAEEB1"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4C55EEA3" w14:textId="77777777" w:rsidR="00576B53" w:rsidRPr="00BD15C0" w:rsidRDefault="00576B53" w:rsidP="00576B53">
            <w:pPr>
              <w:spacing w:after="0"/>
              <w:rPr>
                <w:rFonts w:eastAsia="Arial" w:cs="Symbol"/>
                <w:sz w:val="18"/>
                <w:szCs w:val="18"/>
              </w:rPr>
            </w:pPr>
          </w:p>
        </w:tc>
        <w:tc>
          <w:tcPr>
            <w:tcW w:w="2836" w:type="dxa"/>
          </w:tcPr>
          <w:p w14:paraId="089FB5A7" w14:textId="68EFF74F" w:rsidR="00576B53" w:rsidRDefault="00576B53" w:rsidP="00576B53">
            <w:pPr>
              <w:spacing w:after="0"/>
              <w:rPr>
                <w:rFonts w:eastAsia="Times New Roman"/>
                <w:color w:val="212121"/>
                <w:sz w:val="18"/>
                <w:szCs w:val="18"/>
              </w:rPr>
            </w:pPr>
            <w:r w:rsidRPr="00BD15C0">
              <w:rPr>
                <w:rFonts w:eastAsia="Arial" w:cs="Symbol"/>
                <w:sz w:val="18"/>
                <w:szCs w:val="18"/>
              </w:rPr>
              <w:t>The state rule does not follow the text of the CFR, but no concerns for stringency.</w:t>
            </w:r>
            <w:r w:rsidRPr="004C57A4">
              <w:rPr>
                <w:rFonts w:eastAsia="Times New Roman"/>
                <w:color w:val="212121"/>
                <w:sz w:val="18"/>
                <w:szCs w:val="18"/>
              </w:rPr>
              <w:t xml:space="preserve"> </w:t>
            </w:r>
            <w:r>
              <w:rPr>
                <w:rFonts w:eastAsia="Times New Roman"/>
                <w:color w:val="212121"/>
                <w:sz w:val="18"/>
                <w:szCs w:val="18"/>
              </w:rPr>
              <w:t>See row 282.</w:t>
            </w:r>
          </w:p>
          <w:p w14:paraId="4CCA70B2" w14:textId="1501767E" w:rsidR="00576B53" w:rsidRDefault="00576B53" w:rsidP="00576B53">
            <w:pPr>
              <w:spacing w:after="0"/>
              <w:rPr>
                <w:rFonts w:eastAsia="Times New Roman"/>
                <w:color w:val="212121"/>
                <w:sz w:val="18"/>
                <w:szCs w:val="18"/>
              </w:rPr>
            </w:pPr>
          </w:p>
          <w:p w14:paraId="742B7A37" w14:textId="77777777" w:rsidR="00576B53" w:rsidRDefault="00576B53" w:rsidP="00576B53">
            <w:pPr>
              <w:spacing w:after="0"/>
              <w:rPr>
                <w:rFonts w:eastAsia="Times New Roman"/>
                <w:color w:val="212121"/>
                <w:sz w:val="18"/>
                <w:szCs w:val="18"/>
              </w:rPr>
            </w:pPr>
          </w:p>
          <w:p w14:paraId="5C965139" w14:textId="77777777" w:rsidR="00576B53" w:rsidRDefault="00576B53" w:rsidP="00576B53">
            <w:pPr>
              <w:spacing w:after="0"/>
              <w:rPr>
                <w:rFonts w:eastAsia="Arial" w:cs="Symbol"/>
                <w:color w:val="00B050"/>
                <w:sz w:val="18"/>
                <w:szCs w:val="18"/>
              </w:rPr>
            </w:pPr>
          </w:p>
          <w:p w14:paraId="0DB6E974" w14:textId="77777777" w:rsidR="00576B53" w:rsidRPr="0090355C" w:rsidRDefault="00576B53" w:rsidP="00576B53">
            <w:pPr>
              <w:rPr>
                <w:rFonts w:eastAsia="Arial" w:cs="Symbol"/>
                <w:sz w:val="18"/>
                <w:szCs w:val="18"/>
              </w:rPr>
            </w:pPr>
            <w:r w:rsidRPr="0090355C">
              <w:rPr>
                <w:rFonts w:eastAsia="Arial" w:cs="Symbol"/>
                <w:sz w:val="18"/>
                <w:szCs w:val="18"/>
              </w:rPr>
              <w:t>Minor August 2022 rule changes do not affect stringency.</w:t>
            </w:r>
          </w:p>
          <w:p w14:paraId="0DEBAE12" w14:textId="61DFAA54" w:rsidR="00576B53" w:rsidRPr="00BD15C0" w:rsidRDefault="00576B53" w:rsidP="00576B53">
            <w:pPr>
              <w:spacing w:after="0"/>
              <w:rPr>
                <w:rFonts w:eastAsia="Arial" w:cs="Symbol"/>
                <w:sz w:val="18"/>
                <w:szCs w:val="18"/>
              </w:rPr>
            </w:pPr>
          </w:p>
        </w:tc>
      </w:tr>
      <w:tr w:rsidR="00576B53" w:rsidRPr="00BD15C0" w14:paraId="0B0CFCB1" w14:textId="2581B02C" w:rsidTr="00986D68">
        <w:trPr>
          <w:cantSplit/>
          <w:trHeight w:val="27"/>
          <w:jc w:val="center"/>
        </w:trPr>
        <w:tc>
          <w:tcPr>
            <w:tcW w:w="805" w:type="dxa"/>
          </w:tcPr>
          <w:p w14:paraId="58D1E9F6"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4D23C0F7" w14:textId="5025E513" w:rsidR="00576B53" w:rsidRPr="00BD15C0" w:rsidRDefault="00576B53" w:rsidP="00576B53">
            <w:pPr>
              <w:spacing w:after="0"/>
              <w:rPr>
                <w:rFonts w:eastAsia="Arial" w:cs="Symbol"/>
                <w:sz w:val="18"/>
                <w:szCs w:val="18"/>
              </w:rPr>
            </w:pPr>
            <w:r w:rsidRPr="00BD15C0">
              <w:rPr>
                <w:rFonts w:eastAsia="Arial" w:cs="Symbol"/>
                <w:sz w:val="18"/>
                <w:szCs w:val="18"/>
              </w:rPr>
              <w:t>Corrective action as set forth in §§144.55, 146.7, and 146.84 of this chapter.</w:t>
            </w:r>
          </w:p>
        </w:tc>
        <w:tc>
          <w:tcPr>
            <w:tcW w:w="2790" w:type="dxa"/>
            <w:shd w:val="clear" w:color="auto" w:fill="auto"/>
          </w:tcPr>
          <w:p w14:paraId="6FAEB432"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§144.52(a)(2)</w:t>
            </w:r>
          </w:p>
        </w:tc>
        <w:tc>
          <w:tcPr>
            <w:tcW w:w="3960" w:type="dxa"/>
            <w:shd w:val="clear" w:color="auto" w:fill="auto"/>
          </w:tcPr>
          <w:p w14:paraId="59A719AC" w14:textId="6C88FE99" w:rsidR="00576B53" w:rsidRPr="00BD15C0" w:rsidRDefault="00576B53" w:rsidP="00576B53">
            <w:pPr>
              <w:spacing w:after="0"/>
              <w:rPr>
                <w:rFonts w:eastAsia="Arial" w:cs="Symbol"/>
                <w:b/>
                <w:sz w:val="18"/>
                <w:szCs w:val="18"/>
              </w:rPr>
            </w:pPr>
            <w:r w:rsidRPr="00BD15C0">
              <w:rPr>
                <w:rFonts w:eastAsia="Arial" w:cs="Symbol"/>
                <w:b/>
                <w:sz w:val="18"/>
                <w:szCs w:val="18"/>
              </w:rPr>
              <w:t>§5.203(d)</w:t>
            </w:r>
            <w:r w:rsidRPr="00BD15C0">
              <w:rPr>
                <w:rFonts w:cs="Symbol"/>
              </w:rPr>
              <w:t xml:space="preserve"> </w:t>
            </w:r>
            <w:r w:rsidRPr="00BD15C0">
              <w:rPr>
                <w:rFonts w:eastAsia="Arial" w:cs="Symbol"/>
                <w:b/>
                <w:sz w:val="18"/>
                <w:szCs w:val="18"/>
              </w:rPr>
              <w:t>AOR and corrective action.</w:t>
            </w:r>
          </w:p>
          <w:p w14:paraId="1C43D4A8" w14:textId="20CFA985" w:rsidR="00576B53" w:rsidRPr="00BD15C0" w:rsidRDefault="00576B53" w:rsidP="00576B53">
            <w:pPr>
              <w:spacing w:after="0"/>
              <w:rPr>
                <w:rFonts w:eastAsia="Arial" w:cs="Symbol"/>
                <w:b/>
                <w:sz w:val="18"/>
                <w:szCs w:val="18"/>
              </w:rPr>
            </w:pPr>
            <w:r w:rsidRPr="00BD15C0">
              <w:rPr>
                <w:rFonts w:eastAsia="Arial" w:cs="Symbol"/>
                <w:b/>
                <w:sz w:val="18"/>
                <w:szCs w:val="18"/>
              </w:rPr>
              <w:t>§5.206(g) Area of Review and Corrective Action</w:t>
            </w:r>
          </w:p>
        </w:tc>
        <w:tc>
          <w:tcPr>
            <w:tcW w:w="2341" w:type="dxa"/>
          </w:tcPr>
          <w:p w14:paraId="7141F97C" w14:textId="21650E15"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50237C23" w14:textId="77777777" w:rsidR="00576B53" w:rsidRPr="00BD15C0" w:rsidRDefault="00576B53" w:rsidP="00576B53">
            <w:pPr>
              <w:spacing w:after="0"/>
              <w:rPr>
                <w:rFonts w:eastAsia="Arial" w:cs="Symbol"/>
                <w:sz w:val="18"/>
                <w:szCs w:val="18"/>
              </w:rPr>
            </w:pPr>
          </w:p>
        </w:tc>
        <w:tc>
          <w:tcPr>
            <w:tcW w:w="2836" w:type="dxa"/>
          </w:tcPr>
          <w:p w14:paraId="090CAE7F" w14:textId="77777777" w:rsidR="00576B53" w:rsidRDefault="00576B53" w:rsidP="00576B53">
            <w:pPr>
              <w:spacing w:after="0"/>
              <w:rPr>
                <w:rFonts w:eastAsia="Arial" w:cs="Symbol"/>
                <w:sz w:val="18"/>
                <w:szCs w:val="18"/>
              </w:rPr>
            </w:pPr>
            <w:r w:rsidRPr="00BD15C0">
              <w:rPr>
                <w:rFonts w:eastAsia="Arial" w:cs="Symbol"/>
                <w:sz w:val="18"/>
                <w:szCs w:val="18"/>
              </w:rPr>
              <w:t>5.203(d) and 5.206(g) appear to describe corrective action as stringently</w:t>
            </w:r>
            <w:r>
              <w:rPr>
                <w:rFonts w:eastAsia="Arial" w:cs="Symbol"/>
                <w:sz w:val="18"/>
                <w:szCs w:val="18"/>
              </w:rPr>
              <w:t xml:space="preserve"> as</w:t>
            </w:r>
            <w:r w:rsidRPr="00BD15C0">
              <w:rPr>
                <w:rFonts w:eastAsia="Arial" w:cs="Symbol"/>
                <w:sz w:val="18"/>
                <w:szCs w:val="18"/>
              </w:rPr>
              <w:t xml:space="preserve"> 146.84.</w:t>
            </w:r>
            <w:r>
              <w:rPr>
                <w:rFonts w:eastAsia="Arial" w:cs="Symbol"/>
                <w:sz w:val="18"/>
                <w:szCs w:val="18"/>
              </w:rPr>
              <w:t xml:space="preserve"> See also 146.84.</w:t>
            </w:r>
          </w:p>
          <w:p w14:paraId="7B505455" w14:textId="5665CEA5" w:rsidR="00576B53" w:rsidRPr="00BD15C0" w:rsidRDefault="00576B53" w:rsidP="00576B53">
            <w:pPr>
              <w:spacing w:after="0"/>
              <w:rPr>
                <w:rFonts w:eastAsia="Arial" w:cs="Symbol"/>
                <w:sz w:val="18"/>
                <w:szCs w:val="18"/>
              </w:rPr>
            </w:pPr>
          </w:p>
        </w:tc>
      </w:tr>
      <w:tr w:rsidR="00576B53" w:rsidRPr="00BD15C0" w14:paraId="098BFB74" w14:textId="53C0449A" w:rsidTr="00986D68">
        <w:trPr>
          <w:cantSplit/>
          <w:trHeight w:val="27"/>
          <w:jc w:val="center"/>
        </w:trPr>
        <w:tc>
          <w:tcPr>
            <w:tcW w:w="805" w:type="dxa"/>
          </w:tcPr>
          <w:p w14:paraId="6959F7FA"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4EEE467F" w14:textId="080956F7" w:rsidR="00576B53" w:rsidRPr="00BD15C0" w:rsidRDefault="00576B53" w:rsidP="00576B53">
            <w:pPr>
              <w:spacing w:after="0"/>
              <w:rPr>
                <w:rFonts w:eastAsia="Arial" w:cs="Symbol"/>
                <w:sz w:val="18"/>
                <w:szCs w:val="18"/>
              </w:rPr>
            </w:pPr>
            <w:r w:rsidRPr="00BD15C0">
              <w:rPr>
                <w:rFonts w:cs="Symbol"/>
                <w:sz w:val="18"/>
                <w:szCs w:val="18"/>
              </w:rPr>
              <w:t>Operation requirements as set forth in 40 CFR part 146; the permit shall establish any maximum injection volumes and/or pressures necessary to assure that fractures are not initiated in the confining zone, that injected fluids do not migrate into any underground source of drinking water, that formation fluids are not displaced into any underground source of drinking water, and to assure compliance with the part 146 operating requirements.</w:t>
            </w:r>
          </w:p>
        </w:tc>
        <w:tc>
          <w:tcPr>
            <w:tcW w:w="2790" w:type="dxa"/>
            <w:shd w:val="clear" w:color="auto" w:fill="auto"/>
          </w:tcPr>
          <w:p w14:paraId="554243DE" w14:textId="77777777" w:rsidR="00576B53" w:rsidRPr="00BD15C0" w:rsidRDefault="00576B53" w:rsidP="00576B53">
            <w:pPr>
              <w:spacing w:after="0"/>
              <w:rPr>
                <w:rFonts w:cs="Symbol"/>
                <w:sz w:val="18"/>
                <w:szCs w:val="18"/>
              </w:rPr>
            </w:pPr>
            <w:r w:rsidRPr="00BD15C0">
              <w:rPr>
                <w:rFonts w:cs="Symbol"/>
                <w:sz w:val="18"/>
                <w:szCs w:val="18"/>
              </w:rPr>
              <w:t>40 CFR 144.52(a)(3)</w:t>
            </w:r>
          </w:p>
          <w:p w14:paraId="2613590B" w14:textId="3C7A4CC8" w:rsidR="00576B53" w:rsidRPr="00BD15C0" w:rsidRDefault="00576B53" w:rsidP="00576B53">
            <w:pPr>
              <w:spacing w:after="0"/>
              <w:rPr>
                <w:rFonts w:eastAsia="Arial" w:cs="Symbol"/>
                <w:sz w:val="18"/>
                <w:szCs w:val="18"/>
              </w:rPr>
            </w:pPr>
            <w:r w:rsidRPr="00BD15C0">
              <w:rPr>
                <w:rFonts w:cs="Symbol"/>
                <w:sz w:val="18"/>
                <w:szCs w:val="18"/>
              </w:rPr>
              <w:t>(See also 145.11(a)(20))</w:t>
            </w:r>
          </w:p>
        </w:tc>
        <w:tc>
          <w:tcPr>
            <w:tcW w:w="3960" w:type="dxa"/>
            <w:shd w:val="clear" w:color="auto" w:fill="auto"/>
          </w:tcPr>
          <w:p w14:paraId="3A6CC67C" w14:textId="5DBCC1D7" w:rsidR="00576B53" w:rsidRPr="00E601A6" w:rsidRDefault="00576B53" w:rsidP="00576B53">
            <w:pPr>
              <w:pStyle w:val="NoSpacing"/>
              <w:rPr>
                <w:rFonts w:ascii="Calibri" w:hAnsi="Calibri" w:cs="Symbol"/>
                <w:sz w:val="18"/>
                <w:lang w:eastAsia="zh-CN"/>
              </w:rPr>
            </w:pPr>
            <w:r w:rsidRPr="00E601A6">
              <w:rPr>
                <w:rFonts w:ascii="Calibri" w:hAnsi="Calibri" w:cs="Symbol"/>
                <w:b/>
                <w:sz w:val="18"/>
                <w:lang w:eastAsia="zh-CN"/>
              </w:rPr>
              <w:t xml:space="preserve">5.203(i)(1) Operating plan. </w:t>
            </w:r>
            <w:r w:rsidRPr="00E601A6">
              <w:rPr>
                <w:rFonts w:ascii="Calibri" w:hAnsi="Calibri" w:cs="Symbol"/>
                <w:sz w:val="18"/>
                <w:lang w:eastAsia="zh-CN"/>
              </w:rPr>
              <w:t xml:space="preserve">The applicant must submit a plan for operating the injection wells and the geologic storage facility that complies with the criteria set forth in §5.206(d) of this title, and that outlines the steps necessary to conduct injection operations. The applicant must include the following proposed operating data in the plan: </w:t>
            </w:r>
          </w:p>
          <w:p w14:paraId="074F8478" w14:textId="15294B4D" w:rsidR="00576B53" w:rsidRPr="00E601A6" w:rsidRDefault="00576B53" w:rsidP="00576B53">
            <w:pPr>
              <w:pStyle w:val="NoSpacing"/>
              <w:rPr>
                <w:rFonts w:ascii="Calibri" w:hAnsi="Calibri" w:cs="Symbol"/>
                <w:sz w:val="18"/>
                <w:lang w:eastAsia="zh-CN"/>
              </w:rPr>
            </w:pPr>
            <w:r w:rsidRPr="00E601A6">
              <w:rPr>
                <w:rFonts w:ascii="Calibri" w:hAnsi="Calibri" w:cs="Symbol"/>
                <w:sz w:val="18"/>
                <w:lang w:eastAsia="zh-CN"/>
              </w:rPr>
              <w:tab/>
              <w:t>(A) the average and maximum daily injection rates</w:t>
            </w:r>
            <w:r>
              <w:rPr>
                <w:rFonts w:ascii="Calibri" w:hAnsi="Calibri" w:cs="Symbol"/>
                <w:sz w:val="18"/>
                <w:lang w:eastAsia="zh-CN"/>
              </w:rPr>
              <w:t xml:space="preserve">, </w:t>
            </w:r>
            <w:r w:rsidRPr="00F56A11">
              <w:rPr>
                <w:rFonts w:ascii="Calibri" w:hAnsi="Calibri" w:cs="Symbol"/>
                <w:sz w:val="18"/>
                <w:lang w:eastAsia="zh-CN"/>
              </w:rPr>
              <w:t>temperature,</w:t>
            </w:r>
            <w:r w:rsidRPr="00E601A6">
              <w:rPr>
                <w:rFonts w:ascii="Calibri" w:hAnsi="Calibri" w:cs="Symbol"/>
                <w:sz w:val="18"/>
                <w:lang w:eastAsia="zh-CN"/>
              </w:rPr>
              <w:t xml:space="preserve"> volumes</w:t>
            </w:r>
            <w:r>
              <w:rPr>
                <w:rFonts w:ascii="Calibri" w:hAnsi="Calibri" w:cs="Symbol"/>
                <w:sz w:val="18"/>
                <w:lang w:eastAsia="zh-CN"/>
              </w:rPr>
              <w:t xml:space="preserve"> and/or mass</w:t>
            </w:r>
            <w:r w:rsidRPr="00E601A6">
              <w:rPr>
                <w:rFonts w:ascii="Calibri" w:hAnsi="Calibri" w:cs="Symbol"/>
                <w:sz w:val="18"/>
                <w:lang w:eastAsia="zh-CN"/>
              </w:rPr>
              <w:t xml:space="preserve"> of the CO</w:t>
            </w:r>
            <w:r w:rsidRPr="00E601A6">
              <w:rPr>
                <w:rFonts w:ascii="Calibri" w:hAnsi="Calibri" w:cs="Symbol"/>
                <w:sz w:val="18"/>
                <w:vertAlign w:val="subscript"/>
                <w:lang w:eastAsia="zh-CN"/>
              </w:rPr>
              <w:t>2</w:t>
            </w:r>
            <w:r w:rsidRPr="00E601A6">
              <w:rPr>
                <w:rFonts w:ascii="Calibri" w:hAnsi="Calibri" w:cs="Symbol"/>
                <w:sz w:val="18"/>
                <w:lang w:eastAsia="zh-CN"/>
              </w:rPr>
              <w:t xml:space="preserve"> </w:t>
            </w:r>
            <w:proofErr w:type="gramStart"/>
            <w:r w:rsidRPr="00E601A6">
              <w:rPr>
                <w:rFonts w:ascii="Calibri" w:hAnsi="Calibri" w:cs="Symbol"/>
                <w:sz w:val="18"/>
                <w:lang w:eastAsia="zh-CN"/>
              </w:rPr>
              <w:t>stream;</w:t>
            </w:r>
            <w:proofErr w:type="gramEnd"/>
          </w:p>
          <w:p w14:paraId="1099A013" w14:textId="3A0F0530" w:rsidR="00576B53" w:rsidRPr="00E601A6" w:rsidRDefault="00576B53" w:rsidP="00576B53">
            <w:pPr>
              <w:pStyle w:val="NoSpacing"/>
              <w:rPr>
                <w:rFonts w:ascii="Calibri" w:hAnsi="Calibri" w:cs="Symbol"/>
                <w:sz w:val="18"/>
                <w:lang w:eastAsia="zh-CN"/>
              </w:rPr>
            </w:pPr>
            <w:r w:rsidRPr="00E601A6">
              <w:rPr>
                <w:rFonts w:ascii="Calibri" w:hAnsi="Calibri" w:cs="Symbol"/>
                <w:sz w:val="18"/>
                <w:lang w:eastAsia="zh-CN"/>
              </w:rPr>
              <w:tab/>
              <w:t xml:space="preserve">(B) the average and maximum surface injection </w:t>
            </w:r>
            <w:proofErr w:type="gramStart"/>
            <w:r w:rsidRPr="00E601A6">
              <w:rPr>
                <w:rFonts w:ascii="Calibri" w:hAnsi="Calibri" w:cs="Symbol"/>
                <w:sz w:val="18"/>
                <w:lang w:eastAsia="zh-CN"/>
              </w:rPr>
              <w:t>pressure;</w:t>
            </w:r>
            <w:proofErr w:type="gramEnd"/>
          </w:p>
          <w:p w14:paraId="15475462" w14:textId="1CC0E7E3" w:rsidR="00576B53" w:rsidRPr="00E601A6" w:rsidRDefault="00576B53" w:rsidP="00576B53">
            <w:pPr>
              <w:pStyle w:val="NoSpacing"/>
              <w:rPr>
                <w:rFonts w:ascii="Calibri" w:hAnsi="Calibri" w:cs="Symbol"/>
                <w:sz w:val="18"/>
                <w:lang w:eastAsia="zh-CN"/>
              </w:rPr>
            </w:pPr>
            <w:r w:rsidRPr="00E601A6">
              <w:rPr>
                <w:rFonts w:ascii="Calibri" w:hAnsi="Calibri" w:cs="Symbol"/>
                <w:sz w:val="18"/>
                <w:lang w:eastAsia="zh-CN"/>
              </w:rPr>
              <w:tab/>
              <w:t>(C) the sources of the CO</w:t>
            </w:r>
            <w:r w:rsidRPr="00E601A6">
              <w:rPr>
                <w:rFonts w:ascii="Calibri" w:hAnsi="Calibri" w:cs="Symbol"/>
                <w:sz w:val="18"/>
                <w:vertAlign w:val="subscript"/>
                <w:lang w:eastAsia="zh-CN"/>
              </w:rPr>
              <w:t>2</w:t>
            </w:r>
            <w:r w:rsidRPr="00E601A6">
              <w:rPr>
                <w:rFonts w:ascii="Calibri" w:hAnsi="Calibri" w:cs="Symbol"/>
                <w:sz w:val="18"/>
                <w:lang w:eastAsia="zh-CN"/>
              </w:rPr>
              <w:t xml:space="preserve"> stream and the volume </w:t>
            </w:r>
            <w:r>
              <w:rPr>
                <w:rFonts w:ascii="Calibri" w:hAnsi="Calibri" w:cs="Symbol"/>
                <w:sz w:val="18"/>
                <w:lang w:eastAsia="zh-CN"/>
              </w:rPr>
              <w:t xml:space="preserve">and/or mass </w:t>
            </w:r>
            <w:r w:rsidRPr="00E601A6">
              <w:rPr>
                <w:rFonts w:ascii="Calibri" w:hAnsi="Calibri" w:cs="Symbol"/>
                <w:sz w:val="18"/>
                <w:lang w:eastAsia="zh-CN"/>
              </w:rPr>
              <w:t>of CO</w:t>
            </w:r>
            <w:r w:rsidRPr="00E601A6">
              <w:rPr>
                <w:rFonts w:ascii="Calibri" w:hAnsi="Calibri" w:cs="Symbol"/>
                <w:sz w:val="18"/>
                <w:vertAlign w:val="subscript"/>
                <w:lang w:eastAsia="zh-CN"/>
              </w:rPr>
              <w:t>2</w:t>
            </w:r>
            <w:r w:rsidRPr="00E601A6">
              <w:rPr>
                <w:rFonts w:ascii="Calibri" w:hAnsi="Calibri" w:cs="Symbol"/>
                <w:sz w:val="18"/>
                <w:lang w:eastAsia="zh-CN"/>
              </w:rPr>
              <w:t xml:space="preserve"> from each source; and</w:t>
            </w:r>
          </w:p>
          <w:p w14:paraId="2072ECCF" w14:textId="77777777" w:rsidR="00576B53" w:rsidRPr="00E601A6" w:rsidRDefault="00576B53" w:rsidP="00576B53">
            <w:pPr>
              <w:pStyle w:val="NoSpacing"/>
              <w:rPr>
                <w:rFonts w:ascii="Calibri" w:hAnsi="Calibri" w:cs="Symbol"/>
                <w:sz w:val="18"/>
                <w:lang w:eastAsia="zh-CN"/>
              </w:rPr>
            </w:pPr>
            <w:r w:rsidRPr="00E601A6">
              <w:rPr>
                <w:rFonts w:ascii="Calibri" w:hAnsi="Calibri" w:cs="Symbol"/>
                <w:sz w:val="18"/>
                <w:lang w:eastAsia="zh-CN"/>
              </w:rPr>
              <w:tab/>
              <w:t>(D) an analysis of the chemical and physical characteristics of the CO</w:t>
            </w:r>
            <w:r w:rsidRPr="00E601A6">
              <w:rPr>
                <w:rFonts w:ascii="Calibri" w:hAnsi="Calibri" w:cs="Symbol"/>
                <w:sz w:val="18"/>
                <w:vertAlign w:val="subscript"/>
                <w:lang w:eastAsia="zh-CN"/>
              </w:rPr>
              <w:t>2</w:t>
            </w:r>
            <w:r w:rsidRPr="00E601A6">
              <w:rPr>
                <w:rFonts w:ascii="Calibri" w:hAnsi="Calibri" w:cs="Symbol"/>
                <w:sz w:val="18"/>
                <w:lang w:eastAsia="zh-CN"/>
              </w:rPr>
              <w:t xml:space="preserve"> stream prior to injection.</w:t>
            </w:r>
          </w:p>
          <w:p w14:paraId="603CC695" w14:textId="77777777" w:rsidR="00576B53" w:rsidRPr="00E601A6" w:rsidRDefault="00576B53" w:rsidP="00576B53">
            <w:pPr>
              <w:pStyle w:val="NoSpacing"/>
              <w:rPr>
                <w:rFonts w:ascii="Calibri" w:hAnsi="Calibri" w:cs="Symbol"/>
                <w:sz w:val="18"/>
                <w:lang w:eastAsia="zh-CN"/>
              </w:rPr>
            </w:pPr>
          </w:p>
          <w:p w14:paraId="4F4BCBD8" w14:textId="63F17DF5" w:rsidR="00576B53" w:rsidRPr="00E601A6" w:rsidRDefault="00576B53" w:rsidP="00576B53">
            <w:pPr>
              <w:pStyle w:val="NoSpacing"/>
              <w:rPr>
                <w:rFonts w:ascii="Calibri" w:hAnsi="Calibri" w:cs="Symbol"/>
                <w:sz w:val="18"/>
                <w:lang w:eastAsia="zh-CN"/>
              </w:rPr>
            </w:pPr>
            <w:r w:rsidRPr="00E601A6">
              <w:rPr>
                <w:rFonts w:ascii="Calibri" w:hAnsi="Calibri" w:cs="Symbol"/>
                <w:b/>
                <w:sz w:val="18"/>
                <w:lang w:eastAsia="zh-CN"/>
              </w:rPr>
              <w:t>§5.206(d) Operating a geologic storage facility.</w:t>
            </w:r>
          </w:p>
        </w:tc>
        <w:tc>
          <w:tcPr>
            <w:tcW w:w="2341" w:type="dxa"/>
          </w:tcPr>
          <w:p w14:paraId="29D7F6EF" w14:textId="385BC278"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5D290404" w14:textId="77777777" w:rsidR="00576B53" w:rsidRPr="00BD15C0" w:rsidRDefault="00576B53" w:rsidP="00576B53">
            <w:pPr>
              <w:spacing w:after="0"/>
              <w:rPr>
                <w:rFonts w:eastAsia="Arial" w:cs="Symbol"/>
                <w:sz w:val="18"/>
                <w:szCs w:val="18"/>
              </w:rPr>
            </w:pPr>
          </w:p>
        </w:tc>
        <w:tc>
          <w:tcPr>
            <w:tcW w:w="2836" w:type="dxa"/>
          </w:tcPr>
          <w:p w14:paraId="4F405CB8" w14:textId="77777777" w:rsidR="00576B53" w:rsidRDefault="00576B53" w:rsidP="00576B53">
            <w:pPr>
              <w:spacing w:after="0"/>
              <w:rPr>
                <w:rFonts w:eastAsia="Arial" w:cs="Symbol"/>
                <w:sz w:val="18"/>
                <w:szCs w:val="18"/>
              </w:rPr>
            </w:pPr>
            <w:r w:rsidRPr="00BD15C0">
              <w:rPr>
                <w:rFonts w:eastAsia="Arial" w:cs="Symbol"/>
                <w:sz w:val="18"/>
                <w:szCs w:val="18"/>
              </w:rPr>
              <w:t>The operating plan as described in the state requirement appears as stringent as the CFR.</w:t>
            </w:r>
          </w:p>
          <w:p w14:paraId="5D0A23F3" w14:textId="77777777" w:rsidR="00576B53" w:rsidRDefault="00576B53" w:rsidP="00576B53">
            <w:pPr>
              <w:spacing w:after="0"/>
              <w:rPr>
                <w:rFonts w:eastAsia="Arial" w:cs="Symbol"/>
                <w:sz w:val="18"/>
                <w:szCs w:val="18"/>
              </w:rPr>
            </w:pPr>
          </w:p>
          <w:p w14:paraId="5986B030" w14:textId="77777777" w:rsidR="00576B53" w:rsidRDefault="00576B53" w:rsidP="00576B53">
            <w:pPr>
              <w:spacing w:after="0"/>
              <w:rPr>
                <w:rFonts w:eastAsia="Arial" w:cs="Symbol"/>
                <w:color w:val="00B050"/>
                <w:sz w:val="18"/>
                <w:szCs w:val="18"/>
              </w:rPr>
            </w:pPr>
          </w:p>
          <w:p w14:paraId="1F220C5D" w14:textId="1C1406A7" w:rsidR="00576B53" w:rsidRPr="0090355C" w:rsidRDefault="00576B53" w:rsidP="00576B53">
            <w:pPr>
              <w:rPr>
                <w:rFonts w:eastAsia="Arial" w:cs="Symbol"/>
                <w:sz w:val="18"/>
                <w:szCs w:val="18"/>
              </w:rPr>
            </w:pPr>
            <w:r w:rsidRPr="0090355C">
              <w:rPr>
                <w:rFonts w:eastAsia="Arial" w:cs="Symbol"/>
                <w:sz w:val="18"/>
                <w:szCs w:val="18"/>
              </w:rPr>
              <w:t>August 2022 rule changes do not affect stringency.</w:t>
            </w:r>
          </w:p>
          <w:p w14:paraId="1214AE60" w14:textId="021422C6" w:rsidR="00576B53" w:rsidRPr="00BD15C0" w:rsidRDefault="00576B53" w:rsidP="00576B53">
            <w:pPr>
              <w:spacing w:after="0"/>
              <w:rPr>
                <w:rFonts w:eastAsia="Arial" w:cs="Symbol"/>
                <w:sz w:val="18"/>
                <w:szCs w:val="18"/>
              </w:rPr>
            </w:pPr>
          </w:p>
        </w:tc>
      </w:tr>
      <w:tr w:rsidR="00576B53" w:rsidRPr="00BD15C0" w14:paraId="0B790115" w14:textId="3E7257F7" w:rsidTr="00986D68">
        <w:trPr>
          <w:cantSplit/>
          <w:trHeight w:val="27"/>
          <w:jc w:val="center"/>
        </w:trPr>
        <w:tc>
          <w:tcPr>
            <w:tcW w:w="805" w:type="dxa"/>
          </w:tcPr>
          <w:p w14:paraId="63368271"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77D24FBD" w14:textId="3B8B1F24" w:rsidR="00576B53" w:rsidRPr="00BD15C0" w:rsidRDefault="00576B53" w:rsidP="00576B53">
            <w:pPr>
              <w:spacing w:after="0"/>
              <w:rPr>
                <w:rFonts w:eastAsia="Arial" w:cs="Symbol"/>
                <w:sz w:val="18"/>
                <w:szCs w:val="18"/>
              </w:rPr>
            </w:pPr>
            <w:r w:rsidRPr="00BD15C0">
              <w:rPr>
                <w:rFonts w:cs="Symbol"/>
                <w:sz w:val="18"/>
                <w:szCs w:val="18"/>
              </w:rPr>
              <w:t xml:space="preserve">Monitoring and reporting requirements as set forth in 40 CFR part 146. The permittee shall be required to identify types of tests and methods used to generate the monitoring data. </w:t>
            </w:r>
          </w:p>
        </w:tc>
        <w:tc>
          <w:tcPr>
            <w:tcW w:w="2790" w:type="dxa"/>
            <w:shd w:val="clear" w:color="auto" w:fill="auto"/>
          </w:tcPr>
          <w:p w14:paraId="1D39C4BA" w14:textId="77777777" w:rsidR="00576B53" w:rsidRPr="00BD15C0" w:rsidRDefault="00576B53" w:rsidP="00576B53">
            <w:pPr>
              <w:spacing w:after="0"/>
              <w:rPr>
                <w:rFonts w:cs="Symbol"/>
                <w:sz w:val="18"/>
                <w:szCs w:val="18"/>
              </w:rPr>
            </w:pPr>
            <w:r w:rsidRPr="00BD15C0">
              <w:rPr>
                <w:rFonts w:cs="Symbol"/>
                <w:sz w:val="18"/>
                <w:szCs w:val="18"/>
              </w:rPr>
              <w:t>40 CFR 144.52(a)(5)</w:t>
            </w:r>
          </w:p>
          <w:p w14:paraId="5A49F321" w14:textId="40B36F6F" w:rsidR="00576B53" w:rsidRPr="00BD15C0" w:rsidRDefault="00576B53" w:rsidP="00576B53">
            <w:pPr>
              <w:spacing w:after="0"/>
              <w:rPr>
                <w:rFonts w:eastAsia="Arial" w:cs="Symbol"/>
                <w:sz w:val="18"/>
                <w:szCs w:val="18"/>
              </w:rPr>
            </w:pPr>
            <w:r w:rsidRPr="00BD15C0">
              <w:rPr>
                <w:rFonts w:cs="Symbol"/>
                <w:sz w:val="18"/>
                <w:szCs w:val="18"/>
              </w:rPr>
              <w:t>(See also 145.11(a)(20))</w:t>
            </w:r>
          </w:p>
        </w:tc>
        <w:tc>
          <w:tcPr>
            <w:tcW w:w="3960" w:type="dxa"/>
            <w:shd w:val="clear" w:color="auto" w:fill="auto"/>
          </w:tcPr>
          <w:p w14:paraId="5F00B7A8" w14:textId="28E23A2F" w:rsidR="00576B53" w:rsidRPr="00E601A6" w:rsidRDefault="00576B53" w:rsidP="00576B53">
            <w:pPr>
              <w:pStyle w:val="Default"/>
              <w:rPr>
                <w:rFonts w:cs="Symbol"/>
                <w:color w:val="auto"/>
                <w:sz w:val="18"/>
                <w:szCs w:val="18"/>
                <w:lang w:eastAsia="zh-CN"/>
              </w:rPr>
            </w:pPr>
            <w:r w:rsidRPr="00E601A6">
              <w:rPr>
                <w:rFonts w:eastAsia="Arial" w:cs="Symbol"/>
                <w:b/>
                <w:color w:val="auto"/>
                <w:sz w:val="18"/>
                <w:szCs w:val="18"/>
              </w:rPr>
              <w:t>§5.206(e)</w:t>
            </w:r>
            <w:r w:rsidRPr="00E601A6">
              <w:rPr>
                <w:rFonts w:cs="Symbol"/>
                <w:color w:val="auto"/>
                <w:sz w:val="18"/>
                <w:szCs w:val="18"/>
                <w:lang w:eastAsia="zh-CN"/>
              </w:rPr>
              <w:t xml:space="preserve"> </w:t>
            </w:r>
            <w:r w:rsidRPr="00E601A6">
              <w:rPr>
                <w:rFonts w:cs="Symbol"/>
                <w:b/>
                <w:color w:val="auto"/>
                <w:sz w:val="18"/>
                <w:szCs w:val="18"/>
                <w:lang w:eastAsia="zh-CN"/>
              </w:rPr>
              <w:t>Monitoring, sampling, and testing requirements.</w:t>
            </w:r>
          </w:p>
          <w:p w14:paraId="39929C05" w14:textId="040A40FC" w:rsidR="00576B53" w:rsidRPr="00BD15C0" w:rsidRDefault="00576B53" w:rsidP="00576B53">
            <w:pPr>
              <w:autoSpaceDE w:val="0"/>
              <w:autoSpaceDN w:val="0"/>
              <w:adjustRightInd w:val="0"/>
              <w:spacing w:after="0"/>
              <w:rPr>
                <w:rFonts w:cs="Symbol"/>
                <w:sz w:val="18"/>
                <w:szCs w:val="18"/>
                <w:lang w:eastAsia="zh-CN"/>
              </w:rPr>
            </w:pPr>
            <w:r w:rsidRPr="00645480">
              <w:rPr>
                <w:rFonts w:cs="Times New Roman"/>
                <w:sz w:val="18"/>
                <w:szCs w:val="18"/>
                <w:lang w:eastAsia="zh-CN"/>
              </w:rPr>
              <w:t>(1) The operator of an anthropogenic CO</w:t>
            </w:r>
            <w:r w:rsidRPr="00BD15C0">
              <w:rPr>
                <w:rFonts w:cs="Symbol"/>
                <w:sz w:val="18"/>
                <w:szCs w:val="18"/>
                <w:vertAlign w:val="subscript"/>
                <w:lang w:eastAsia="zh-CN"/>
              </w:rPr>
              <w:t>2</w:t>
            </w:r>
            <w:r w:rsidRPr="00BD15C0">
              <w:rPr>
                <w:rFonts w:cs="Symbol"/>
                <w:sz w:val="18"/>
                <w:szCs w:val="18"/>
                <w:lang w:eastAsia="zh-CN"/>
              </w:rPr>
              <w:t xml:space="preserve"> injection well must maintain and comply with the approved monitoring, sampling, and testing plan to verify that the geologic storage facility is operating as permitted and that the injected fluids are confined to the injection zone.</w:t>
            </w:r>
          </w:p>
          <w:p w14:paraId="48784C8C" w14:textId="02829748" w:rsidR="00576B53" w:rsidRPr="00BD15C0" w:rsidRDefault="00576B53" w:rsidP="00576B53">
            <w:pPr>
              <w:autoSpaceDE w:val="0"/>
              <w:autoSpaceDN w:val="0"/>
              <w:adjustRightInd w:val="0"/>
              <w:spacing w:after="0"/>
              <w:rPr>
                <w:rFonts w:cs="Symbol"/>
                <w:sz w:val="18"/>
                <w:szCs w:val="18"/>
                <w:lang w:eastAsia="zh-CN"/>
              </w:rPr>
            </w:pPr>
            <w:r w:rsidRPr="00BD15C0">
              <w:rPr>
                <w:rFonts w:cs="Symbol"/>
                <w:sz w:val="18"/>
                <w:szCs w:val="18"/>
                <w:lang w:eastAsia="zh-CN"/>
              </w:rPr>
              <w:t>(2) All permits shall include the following requirements:</w:t>
            </w:r>
          </w:p>
          <w:p w14:paraId="4A1D83CE" w14:textId="62EB2FAD" w:rsidR="00576B53" w:rsidRPr="00BD15C0" w:rsidRDefault="00576B53" w:rsidP="00576B53">
            <w:pPr>
              <w:autoSpaceDE w:val="0"/>
              <w:autoSpaceDN w:val="0"/>
              <w:adjustRightInd w:val="0"/>
              <w:spacing w:after="0"/>
              <w:rPr>
                <w:rFonts w:cs="Symbol"/>
                <w:sz w:val="18"/>
                <w:szCs w:val="18"/>
                <w:lang w:eastAsia="zh-CN"/>
              </w:rPr>
            </w:pPr>
            <w:r w:rsidRPr="00BD15C0">
              <w:rPr>
                <w:rFonts w:cs="Symbol"/>
                <w:sz w:val="18"/>
                <w:szCs w:val="18"/>
                <w:lang w:eastAsia="zh-CN"/>
              </w:rPr>
              <w:t xml:space="preserve">(A) the proper use, maintenance, and installation of monitoring equipment or </w:t>
            </w:r>
            <w:proofErr w:type="gramStart"/>
            <w:r w:rsidRPr="00BD15C0">
              <w:rPr>
                <w:rFonts w:cs="Symbol"/>
                <w:sz w:val="18"/>
                <w:szCs w:val="18"/>
                <w:lang w:eastAsia="zh-CN"/>
              </w:rPr>
              <w:t>methods;</w:t>
            </w:r>
            <w:proofErr w:type="gramEnd"/>
          </w:p>
          <w:p w14:paraId="695653B8" w14:textId="10B42B59" w:rsidR="00576B53" w:rsidRPr="00BD15C0" w:rsidRDefault="00576B53" w:rsidP="00576B53">
            <w:pPr>
              <w:autoSpaceDE w:val="0"/>
              <w:autoSpaceDN w:val="0"/>
              <w:adjustRightInd w:val="0"/>
              <w:spacing w:after="0"/>
              <w:rPr>
                <w:rFonts w:cs="Symbol"/>
                <w:sz w:val="18"/>
                <w:szCs w:val="18"/>
                <w:lang w:eastAsia="zh-CN"/>
              </w:rPr>
            </w:pPr>
            <w:r w:rsidRPr="00BD15C0">
              <w:rPr>
                <w:rFonts w:cs="Symbol"/>
                <w:sz w:val="18"/>
                <w:szCs w:val="18"/>
                <w:lang w:eastAsia="zh-CN"/>
              </w:rPr>
              <w:t xml:space="preserve">(B) monitoring including type, intervals, and frequency sufficient to yield data that are representative of the monitored activity including, when required, continuous </w:t>
            </w:r>
            <w:proofErr w:type="gramStart"/>
            <w:r w:rsidRPr="00BD15C0">
              <w:rPr>
                <w:rFonts w:cs="Symbol"/>
                <w:sz w:val="18"/>
                <w:szCs w:val="18"/>
                <w:lang w:eastAsia="zh-CN"/>
              </w:rPr>
              <w:t>monitoring;</w:t>
            </w:r>
            <w:proofErr w:type="gramEnd"/>
          </w:p>
          <w:p w14:paraId="2FD6AA8A" w14:textId="575731AD" w:rsidR="00576B53" w:rsidRPr="00BD15C0" w:rsidRDefault="00576B53" w:rsidP="00576B53">
            <w:pPr>
              <w:autoSpaceDE w:val="0"/>
              <w:autoSpaceDN w:val="0"/>
              <w:adjustRightInd w:val="0"/>
              <w:spacing w:after="0"/>
              <w:rPr>
                <w:rFonts w:cs="Symbol"/>
                <w:sz w:val="18"/>
                <w:szCs w:val="18"/>
                <w:lang w:eastAsia="zh-CN"/>
              </w:rPr>
            </w:pPr>
            <w:r w:rsidRPr="00BD15C0">
              <w:rPr>
                <w:rFonts w:cs="Symbol"/>
                <w:sz w:val="18"/>
                <w:szCs w:val="18"/>
                <w:lang w:eastAsia="zh-CN"/>
              </w:rPr>
              <w:t>(C) reporting no less frequently than as specified in §5.207 of this title (relating to Reporting and Record-Keeping).</w:t>
            </w:r>
          </w:p>
          <w:p w14:paraId="6201215D" w14:textId="360A8BCE" w:rsidR="00576B53" w:rsidRPr="00BD6C8E" w:rsidRDefault="00576B53" w:rsidP="00576B53">
            <w:pPr>
              <w:rPr>
                <w:rFonts w:cs="Symbol"/>
                <w:sz w:val="18"/>
                <w:szCs w:val="18"/>
                <w:lang w:eastAsia="zh-CN"/>
              </w:rPr>
            </w:pPr>
            <w:r w:rsidRPr="00BD15C0">
              <w:rPr>
                <w:rFonts w:cs="Symbol"/>
                <w:sz w:val="18"/>
                <w:szCs w:val="18"/>
                <w:lang w:eastAsia="zh-CN"/>
              </w:rPr>
              <w:t>(3) The director may require additional monitoring as necessary to support, upgrade, and improve computational modeling of the AOR evaluation and to determine compliance with the requirement that the injection activity not allow movement of fluid that would endanger USDWs.</w:t>
            </w:r>
          </w:p>
        </w:tc>
        <w:tc>
          <w:tcPr>
            <w:tcW w:w="2341" w:type="dxa"/>
          </w:tcPr>
          <w:p w14:paraId="6069C799" w14:textId="2954FF51"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551B181D" w14:textId="78A576FD" w:rsidR="00576B53" w:rsidRPr="00BD15C0" w:rsidRDefault="00576B53" w:rsidP="00576B53">
            <w:pPr>
              <w:spacing w:after="0"/>
              <w:rPr>
                <w:rFonts w:eastAsia="Arial" w:cs="Symbol"/>
                <w:sz w:val="18"/>
                <w:szCs w:val="18"/>
              </w:rPr>
            </w:pPr>
          </w:p>
        </w:tc>
        <w:tc>
          <w:tcPr>
            <w:tcW w:w="2836" w:type="dxa"/>
          </w:tcPr>
          <w:p w14:paraId="50E473C9" w14:textId="4E22E9EE" w:rsidR="00576B53" w:rsidRDefault="00576B53" w:rsidP="00576B53">
            <w:pPr>
              <w:spacing w:after="0"/>
              <w:rPr>
                <w:rFonts w:eastAsia="Arial" w:cs="Symbol"/>
                <w:sz w:val="18"/>
                <w:szCs w:val="18"/>
              </w:rPr>
            </w:pPr>
            <w:r>
              <w:rPr>
                <w:rFonts w:eastAsia="Arial" w:cs="Symbol"/>
                <w:sz w:val="18"/>
                <w:szCs w:val="18"/>
              </w:rPr>
              <w:t>T</w:t>
            </w:r>
            <w:r w:rsidRPr="00087E2D">
              <w:rPr>
                <w:rFonts w:eastAsia="Arial" w:cs="Symbol"/>
                <w:sz w:val="18"/>
                <w:szCs w:val="18"/>
              </w:rPr>
              <w:t>he state has similar requirements to prepare a</w:t>
            </w:r>
            <w:r>
              <w:rPr>
                <w:rFonts w:eastAsia="Arial" w:cs="Symbol"/>
                <w:sz w:val="18"/>
                <w:szCs w:val="18"/>
              </w:rPr>
              <w:t xml:space="preserve"> Testing and Monitoring Plan. </w:t>
            </w:r>
          </w:p>
          <w:p w14:paraId="43A57652" w14:textId="1516C396" w:rsidR="00576B53" w:rsidRPr="00BD15C0" w:rsidRDefault="00576B53" w:rsidP="00576B53">
            <w:pPr>
              <w:spacing w:after="0"/>
              <w:rPr>
                <w:rFonts w:eastAsia="Arial" w:cs="Symbol"/>
                <w:sz w:val="18"/>
                <w:szCs w:val="18"/>
              </w:rPr>
            </w:pPr>
          </w:p>
        </w:tc>
      </w:tr>
      <w:tr w:rsidR="00576B53" w:rsidRPr="00BD15C0" w14:paraId="2F259F62" w14:textId="3DB90E97" w:rsidTr="00986D68">
        <w:trPr>
          <w:cantSplit/>
          <w:trHeight w:val="27"/>
          <w:jc w:val="center"/>
        </w:trPr>
        <w:tc>
          <w:tcPr>
            <w:tcW w:w="805" w:type="dxa"/>
          </w:tcPr>
          <w:p w14:paraId="02CCF2A0"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7B378771" w14:textId="3D370523" w:rsidR="00576B53" w:rsidRPr="00BD15C0" w:rsidRDefault="00576B53" w:rsidP="00576B53">
            <w:pPr>
              <w:spacing w:after="0"/>
              <w:rPr>
                <w:rFonts w:eastAsia="Arial" w:cs="Symbol"/>
                <w:sz w:val="18"/>
                <w:szCs w:val="18"/>
              </w:rPr>
            </w:pPr>
            <w:r w:rsidRPr="00BD15C0">
              <w:rPr>
                <w:rFonts w:cs="Symbol"/>
                <w:sz w:val="18"/>
                <w:szCs w:val="18"/>
              </w:rPr>
              <w:t xml:space="preserve">Financial responsibility. (i) The permittee, including the transferor of a permit, is required to demonstrate and maintain financial responsibility and resources to close, plug, and abandon the underground injection operation in a manner prescribed by the Director until: </w:t>
            </w:r>
          </w:p>
        </w:tc>
        <w:tc>
          <w:tcPr>
            <w:tcW w:w="2790" w:type="dxa"/>
            <w:shd w:val="clear" w:color="auto" w:fill="auto"/>
          </w:tcPr>
          <w:p w14:paraId="44B402C3" w14:textId="26AD297A" w:rsidR="00576B53" w:rsidRPr="00BD15C0" w:rsidRDefault="00576B53" w:rsidP="00576B53">
            <w:pPr>
              <w:spacing w:after="0"/>
              <w:rPr>
                <w:rFonts w:cs="Symbol"/>
                <w:sz w:val="18"/>
                <w:szCs w:val="18"/>
              </w:rPr>
            </w:pPr>
            <w:r w:rsidRPr="00BD15C0">
              <w:rPr>
                <w:rFonts w:cs="Symbol"/>
                <w:sz w:val="18"/>
                <w:szCs w:val="18"/>
              </w:rPr>
              <w:t>40 CFR §144.52(a)(6)</w:t>
            </w:r>
          </w:p>
          <w:p w14:paraId="1C53EABF" w14:textId="7E3AFD84" w:rsidR="00576B53" w:rsidRPr="00BD15C0" w:rsidRDefault="00576B53" w:rsidP="00576B53">
            <w:pPr>
              <w:spacing w:after="0"/>
              <w:rPr>
                <w:rFonts w:eastAsia="Arial" w:cs="Symbol"/>
                <w:sz w:val="18"/>
                <w:szCs w:val="18"/>
              </w:rPr>
            </w:pPr>
            <w:r w:rsidRPr="00BD15C0">
              <w:rPr>
                <w:rFonts w:cs="Symbol"/>
                <w:sz w:val="18"/>
                <w:szCs w:val="18"/>
              </w:rPr>
              <w:t>(See also 145.11(a)(20))</w:t>
            </w:r>
          </w:p>
        </w:tc>
        <w:tc>
          <w:tcPr>
            <w:tcW w:w="3960" w:type="dxa"/>
            <w:shd w:val="clear" w:color="auto" w:fill="auto"/>
          </w:tcPr>
          <w:p w14:paraId="7CCD7212" w14:textId="31101E8F" w:rsidR="00576B53" w:rsidRPr="00BD15C0" w:rsidRDefault="00576B53" w:rsidP="00576B53">
            <w:pPr>
              <w:autoSpaceDE w:val="0"/>
              <w:autoSpaceDN w:val="0"/>
              <w:adjustRightInd w:val="0"/>
              <w:spacing w:after="0"/>
              <w:rPr>
                <w:rFonts w:cs="Symbol"/>
                <w:color w:val="000000"/>
                <w:sz w:val="18"/>
                <w:szCs w:val="18"/>
                <w:lang w:eastAsia="zh-CN"/>
              </w:rPr>
            </w:pPr>
            <w:r w:rsidRPr="00BD15C0">
              <w:rPr>
                <w:rFonts w:cs="Symbol"/>
                <w:b/>
                <w:color w:val="000000"/>
                <w:sz w:val="18"/>
                <w:szCs w:val="18"/>
                <w:lang w:eastAsia="zh-CN"/>
              </w:rPr>
              <w:t>§5.203(n) Fees, financial responsibility, and financial assurance.</w:t>
            </w:r>
            <w:r w:rsidRPr="00BD15C0">
              <w:rPr>
                <w:rFonts w:cs="Symbol"/>
                <w:color w:val="000000"/>
                <w:sz w:val="18"/>
                <w:szCs w:val="18"/>
                <w:lang w:eastAsia="zh-CN"/>
              </w:rPr>
              <w:t xml:space="preserve"> The applicant must pay the fees, demonstrate that it has met the financial responsibility requirements, and provide the Commission with financial assurance as required under §5.205 of this title (relating to Fees, Financial Responsibility, and Financial Assurance).</w:t>
            </w:r>
          </w:p>
          <w:p w14:paraId="5A615C0E" w14:textId="2979C416" w:rsidR="00576B53" w:rsidRPr="00BD15C0" w:rsidRDefault="00576B53" w:rsidP="00576B53">
            <w:pPr>
              <w:spacing w:after="0"/>
              <w:rPr>
                <w:rFonts w:eastAsia="Arial" w:cs="Symbol"/>
                <w:sz w:val="18"/>
                <w:szCs w:val="18"/>
              </w:rPr>
            </w:pPr>
            <w:r w:rsidRPr="00BD15C0">
              <w:rPr>
                <w:rFonts w:cs="Symbol"/>
                <w:color w:val="000000"/>
                <w:sz w:val="18"/>
                <w:szCs w:val="18"/>
                <w:lang w:eastAsia="zh-CN"/>
              </w:rPr>
              <w:t xml:space="preserve">(1) The applicant must demonstrate financial responsibility and resources for corrective action, injection well plugging, post-injection storage facility </w:t>
            </w:r>
            <w:proofErr w:type="gramStart"/>
            <w:r w:rsidRPr="00BD15C0">
              <w:rPr>
                <w:rFonts w:cs="Symbol"/>
                <w:color w:val="000000"/>
                <w:sz w:val="18"/>
                <w:szCs w:val="18"/>
                <w:lang w:eastAsia="zh-CN"/>
              </w:rPr>
              <w:t>care</w:t>
            </w:r>
            <w:proofErr w:type="gramEnd"/>
            <w:r w:rsidRPr="00BD15C0">
              <w:rPr>
                <w:rFonts w:cs="Symbol"/>
                <w:color w:val="000000"/>
                <w:sz w:val="18"/>
                <w:szCs w:val="18"/>
                <w:lang w:eastAsia="zh-CN"/>
              </w:rPr>
              <w:t xml:space="preserve"> and storage facility closure, and emergency and remedial response until the director has provided to the operator a written verification that the director has determined that the facility has reached the end of the post-injection storage facility care period.</w:t>
            </w:r>
          </w:p>
        </w:tc>
        <w:tc>
          <w:tcPr>
            <w:tcW w:w="2341" w:type="dxa"/>
          </w:tcPr>
          <w:p w14:paraId="6415678A" w14:textId="2E6BE882"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24320CE6" w14:textId="1E34D12F" w:rsidR="00576B53" w:rsidRPr="00BD15C0" w:rsidRDefault="00576B53" w:rsidP="00576B53">
            <w:pPr>
              <w:spacing w:after="0"/>
              <w:rPr>
                <w:rFonts w:eastAsia="Arial" w:cs="Symbol"/>
                <w:sz w:val="18"/>
                <w:szCs w:val="18"/>
              </w:rPr>
            </w:pPr>
          </w:p>
        </w:tc>
        <w:tc>
          <w:tcPr>
            <w:tcW w:w="2836" w:type="dxa"/>
          </w:tcPr>
          <w:p w14:paraId="7E37B9E0" w14:textId="125146E3" w:rsidR="00576B53" w:rsidRDefault="00576B53" w:rsidP="00576B53">
            <w:pPr>
              <w:spacing w:after="0"/>
              <w:rPr>
                <w:rFonts w:eastAsia="Arial" w:cs="Symbol"/>
                <w:sz w:val="18"/>
                <w:szCs w:val="18"/>
              </w:rPr>
            </w:pPr>
            <w:r w:rsidRPr="00BD15C0">
              <w:rPr>
                <w:rFonts w:eastAsia="Arial" w:cs="Symbol"/>
                <w:sz w:val="18"/>
                <w:szCs w:val="18"/>
              </w:rPr>
              <w:t xml:space="preserve">The row below is combined into this row. </w:t>
            </w:r>
            <w:r w:rsidRPr="00442B2D">
              <w:rPr>
                <w:rFonts w:eastAsia="Arial" w:cs="Symbol"/>
                <w:sz w:val="18"/>
                <w:szCs w:val="18"/>
              </w:rPr>
              <w:t>See row 282</w:t>
            </w:r>
            <w:r>
              <w:rPr>
                <w:rFonts w:eastAsia="Arial" w:cs="Symbol"/>
                <w:sz w:val="18"/>
                <w:szCs w:val="18"/>
              </w:rPr>
              <w:t xml:space="preserve"> and 146.85.</w:t>
            </w:r>
          </w:p>
          <w:p w14:paraId="532320B6" w14:textId="77777777" w:rsidR="00576B53" w:rsidRDefault="00576B53" w:rsidP="00576B53">
            <w:pPr>
              <w:spacing w:after="0"/>
              <w:rPr>
                <w:rFonts w:eastAsia="Arial" w:cs="Symbol"/>
                <w:sz w:val="18"/>
                <w:szCs w:val="18"/>
              </w:rPr>
            </w:pPr>
          </w:p>
          <w:p w14:paraId="67A6ABB8" w14:textId="7917306F" w:rsidR="00576B53" w:rsidRDefault="00576B53" w:rsidP="00576B53">
            <w:pPr>
              <w:spacing w:after="0"/>
              <w:rPr>
                <w:rFonts w:eastAsia="Arial" w:cs="Symbol"/>
                <w:sz w:val="18"/>
                <w:szCs w:val="18"/>
              </w:rPr>
            </w:pPr>
            <w:r>
              <w:rPr>
                <w:rFonts w:eastAsia="Arial" w:cs="Symbol"/>
                <w:sz w:val="18"/>
                <w:szCs w:val="18"/>
              </w:rPr>
              <w:t xml:space="preserve">Texas also requires a permit application fee, injection fee, and post-injection site care fee. </w:t>
            </w:r>
            <w:r w:rsidRPr="00BD15C0">
              <w:rPr>
                <w:rFonts w:eastAsia="Arial" w:cs="Symbol"/>
                <w:sz w:val="18"/>
                <w:szCs w:val="18"/>
              </w:rPr>
              <w:t>No concerns for stringency.</w:t>
            </w:r>
          </w:p>
          <w:p w14:paraId="7E918C5E" w14:textId="77777777" w:rsidR="00576B53" w:rsidRDefault="00576B53" w:rsidP="00576B53">
            <w:pPr>
              <w:spacing w:after="0"/>
              <w:rPr>
                <w:rFonts w:eastAsia="Arial" w:cs="Symbol"/>
                <w:sz w:val="18"/>
                <w:szCs w:val="18"/>
              </w:rPr>
            </w:pPr>
          </w:p>
          <w:p w14:paraId="7F7198C8" w14:textId="255A1EBF" w:rsidR="00576B53" w:rsidRPr="00BD15C0" w:rsidRDefault="00576B53" w:rsidP="00576B53">
            <w:pPr>
              <w:spacing w:after="0"/>
              <w:rPr>
                <w:rFonts w:eastAsia="Arial" w:cs="Symbol"/>
                <w:sz w:val="18"/>
                <w:szCs w:val="18"/>
              </w:rPr>
            </w:pPr>
          </w:p>
        </w:tc>
      </w:tr>
      <w:tr w:rsidR="00576B53" w:rsidRPr="00BD15C0" w14:paraId="4069D2ED" w14:textId="43FF405E" w:rsidTr="00986D68">
        <w:trPr>
          <w:cantSplit/>
          <w:trHeight w:val="337"/>
          <w:jc w:val="center"/>
        </w:trPr>
        <w:tc>
          <w:tcPr>
            <w:tcW w:w="805" w:type="dxa"/>
          </w:tcPr>
          <w:p w14:paraId="775FD023"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0C46C27C" w14:textId="0B848E9D" w:rsidR="00576B53" w:rsidRPr="00BD15C0" w:rsidRDefault="00576B53" w:rsidP="00576B53">
            <w:pPr>
              <w:spacing w:after="0"/>
              <w:rPr>
                <w:rFonts w:eastAsia="Arial" w:cs="Symbol"/>
                <w:sz w:val="18"/>
                <w:szCs w:val="18"/>
              </w:rPr>
            </w:pPr>
            <w:r w:rsidRPr="00BD15C0">
              <w:rPr>
                <w:rFonts w:eastAsia="Arial" w:cs="Symbol"/>
                <w:sz w:val="18"/>
                <w:szCs w:val="18"/>
              </w:rPr>
              <w:t>The well has been plugged and abandoned in accordance with an approved plugging and abandonment plan pursuant to §§144.51(o), 146.10, and 146.92 of this chapter, and submitted a plugging and abandonment report pursuant to §144.51(p); or</w:t>
            </w:r>
          </w:p>
        </w:tc>
        <w:tc>
          <w:tcPr>
            <w:tcW w:w="2790" w:type="dxa"/>
            <w:shd w:val="clear" w:color="auto" w:fill="auto"/>
          </w:tcPr>
          <w:p w14:paraId="119FBAA9"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§144.52(a)(7)(i)(A)</w:t>
            </w:r>
          </w:p>
        </w:tc>
        <w:tc>
          <w:tcPr>
            <w:tcW w:w="3960" w:type="dxa"/>
            <w:shd w:val="clear" w:color="auto" w:fill="auto"/>
          </w:tcPr>
          <w:p w14:paraId="37C88DEE" w14:textId="1FABCB89" w:rsidR="00576B53" w:rsidRPr="00BD15C0" w:rsidRDefault="00576B53" w:rsidP="00576B53">
            <w:pPr>
              <w:autoSpaceDE w:val="0"/>
              <w:autoSpaceDN w:val="0"/>
              <w:adjustRightInd w:val="0"/>
              <w:spacing w:after="0"/>
              <w:rPr>
                <w:rFonts w:cs="Symbol"/>
                <w:sz w:val="18"/>
                <w:szCs w:val="18"/>
                <w:lang w:eastAsia="zh-CN"/>
              </w:rPr>
            </w:pPr>
            <w:r w:rsidRPr="00BD15C0">
              <w:rPr>
                <w:rFonts w:cs="Symbol"/>
                <w:b/>
                <w:sz w:val="18"/>
                <w:szCs w:val="18"/>
                <w:lang w:eastAsia="zh-CN"/>
              </w:rPr>
              <w:t>§5.203(n) Fees, financial responsibility, and financial assurance.</w:t>
            </w:r>
            <w:r w:rsidRPr="00BD15C0">
              <w:rPr>
                <w:rFonts w:cs="Symbol"/>
                <w:sz w:val="18"/>
                <w:szCs w:val="18"/>
                <w:lang w:eastAsia="zh-CN"/>
              </w:rPr>
              <w:t xml:space="preserve"> </w:t>
            </w:r>
          </w:p>
        </w:tc>
        <w:tc>
          <w:tcPr>
            <w:tcW w:w="2341" w:type="dxa"/>
          </w:tcPr>
          <w:p w14:paraId="23F9C791" w14:textId="16942525"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5BC76F1B" w14:textId="5F0C2F70" w:rsidR="00652776" w:rsidRPr="00661F88" w:rsidRDefault="00652776" w:rsidP="00652776">
            <w:pPr>
              <w:pStyle w:val="NoSpacing"/>
              <w:suppressLineNumbers/>
              <w:rPr>
                <w:rFonts w:ascii="Times New Roman" w:eastAsia="Times New Roman" w:hAnsi="Times New Roman" w:cs="Times New Roman"/>
                <w:color w:val="000000"/>
                <w:sz w:val="18"/>
                <w:szCs w:val="18"/>
              </w:rPr>
            </w:pPr>
            <w:r>
              <w:rPr>
                <w:rFonts w:ascii="Times New Roman" w:eastAsia="Times New Roman" w:hAnsi="Times New Roman" w:cs="Times New Roman"/>
                <w:b/>
                <w:bCs/>
                <w:color w:val="000000"/>
                <w:sz w:val="18"/>
                <w:szCs w:val="18"/>
              </w:rPr>
              <w:t xml:space="preserve">5.203(n) </w:t>
            </w:r>
            <w:r w:rsidRPr="00661F88">
              <w:rPr>
                <w:rFonts w:ascii="Times New Roman" w:eastAsia="Times New Roman" w:hAnsi="Times New Roman" w:cs="Times New Roman"/>
                <w:b/>
                <w:bCs/>
                <w:color w:val="000000"/>
                <w:sz w:val="18"/>
                <w:szCs w:val="18"/>
              </w:rPr>
              <w:t>Fees, financial responsibility, and financial assurance</w:t>
            </w:r>
            <w:r w:rsidRPr="00661F88">
              <w:rPr>
                <w:rFonts w:ascii="Times New Roman" w:eastAsia="Times New Roman" w:hAnsi="Times New Roman" w:cs="Times New Roman"/>
                <w:color w:val="000000"/>
                <w:sz w:val="18"/>
                <w:szCs w:val="18"/>
              </w:rPr>
              <w:t>. The applicant must pay the fees, demonstrate that it has met the financial responsibility requirements, and provide the Commission with financial assurance as required under §5.205 (Fees, Financial Responsibility, and Financial Assurance).</w:t>
            </w:r>
          </w:p>
          <w:p w14:paraId="45173174" w14:textId="643835A2" w:rsidR="00576B53" w:rsidRPr="00C34C88" w:rsidRDefault="00652776" w:rsidP="00C34C88">
            <w:pPr>
              <w:pStyle w:val="NoSpacing"/>
              <w:suppressLineNumbers/>
              <w:rPr>
                <w:rFonts w:ascii="Times New Roman" w:eastAsia="Times New Roman" w:hAnsi="Times New Roman" w:cs="Times New Roman"/>
                <w:color w:val="FF0000"/>
                <w:sz w:val="18"/>
                <w:szCs w:val="18"/>
              </w:rPr>
            </w:pPr>
            <w:r w:rsidRPr="00661F88">
              <w:rPr>
                <w:rFonts w:ascii="Times New Roman" w:eastAsia="Times New Roman" w:hAnsi="Times New Roman" w:cs="Times New Roman"/>
                <w:color w:val="000000"/>
                <w:sz w:val="18"/>
                <w:szCs w:val="18"/>
              </w:rPr>
              <w:t xml:space="preserve"> </w:t>
            </w:r>
            <w:r w:rsidRPr="00661F88">
              <w:rPr>
                <w:rFonts w:ascii="Times New Roman" w:eastAsia="Times New Roman" w:hAnsi="Times New Roman" w:cs="Times New Roman"/>
                <w:color w:val="000000"/>
                <w:sz w:val="18"/>
                <w:szCs w:val="18"/>
              </w:rPr>
              <w:tab/>
            </w:r>
            <w:r w:rsidRPr="00C34C88">
              <w:rPr>
                <w:rFonts w:ascii="Times New Roman" w:eastAsia="Times New Roman" w:hAnsi="Times New Roman" w:cs="Times New Roman"/>
                <w:color w:val="FF0000"/>
                <w:sz w:val="18"/>
                <w:szCs w:val="18"/>
              </w:rPr>
              <w:t>(1) The applicant must demonstrate financial responsibility and resources for corrective action, injection well plugging, PISC and storage facility closure, and emergency and remedial response until the director has provided to the operator a written verification that the director has determined that the facility has reached the end of the post-injection storage facility care period.</w:t>
            </w:r>
          </w:p>
        </w:tc>
        <w:tc>
          <w:tcPr>
            <w:tcW w:w="2836" w:type="dxa"/>
          </w:tcPr>
          <w:p w14:paraId="40E15F41" w14:textId="77777777" w:rsidR="00576B53" w:rsidRPr="00162E7E" w:rsidRDefault="00576B53" w:rsidP="00576B53">
            <w:pPr>
              <w:spacing w:after="0"/>
              <w:rPr>
                <w:rFonts w:eastAsia="Arial" w:cs="Symbol"/>
                <w:sz w:val="18"/>
                <w:szCs w:val="18"/>
                <w:highlight w:val="cyan"/>
              </w:rPr>
            </w:pPr>
            <w:r w:rsidRPr="00162E7E">
              <w:rPr>
                <w:rFonts w:eastAsia="Arial" w:cs="Symbol"/>
                <w:sz w:val="18"/>
                <w:szCs w:val="18"/>
                <w:highlight w:val="cyan"/>
              </w:rPr>
              <w:t>The state financial responsibility obligation ends at the end of the post-injection site care period. Submission of a plugging report is not mentioned. See 146.93 and row 282.</w:t>
            </w:r>
          </w:p>
          <w:p w14:paraId="32553EF9" w14:textId="4B58017A" w:rsidR="00576B53" w:rsidRPr="00BD15C0" w:rsidRDefault="00576B53" w:rsidP="00576B53">
            <w:pPr>
              <w:spacing w:after="0"/>
              <w:rPr>
                <w:rFonts w:eastAsia="Arial" w:cs="Symbol"/>
                <w:sz w:val="18"/>
                <w:szCs w:val="18"/>
              </w:rPr>
            </w:pPr>
            <w:r w:rsidRPr="00162E7E">
              <w:rPr>
                <w:rFonts w:eastAsia="Arial" w:cs="Symbol"/>
                <w:sz w:val="18"/>
                <w:szCs w:val="18"/>
                <w:highlight w:val="cyan"/>
              </w:rPr>
              <w:t xml:space="preserve">Rule </w:t>
            </w:r>
            <w:r w:rsidRPr="00162E7E">
              <w:rPr>
                <w:rFonts w:eastAsia="Arial" w:cs="Symbol"/>
                <w:color w:val="000000" w:themeColor="text1"/>
                <w:sz w:val="18"/>
                <w:szCs w:val="18"/>
                <w:highlight w:val="cyan"/>
              </w:rPr>
              <w:t xml:space="preserve">was </w:t>
            </w:r>
            <w:r w:rsidRPr="00162E7E">
              <w:rPr>
                <w:rFonts w:eastAsia="Arial" w:cs="Symbol"/>
                <w:sz w:val="18"/>
                <w:szCs w:val="18"/>
                <w:highlight w:val="cyan"/>
              </w:rPr>
              <w:t>not changed in August 2022; stringency concern remains.</w:t>
            </w:r>
          </w:p>
        </w:tc>
      </w:tr>
      <w:tr w:rsidR="00576B53" w:rsidRPr="00BD15C0" w14:paraId="35499F13" w14:textId="0B5DB4B8" w:rsidTr="00986D68">
        <w:trPr>
          <w:cantSplit/>
          <w:trHeight w:val="337"/>
          <w:jc w:val="center"/>
        </w:trPr>
        <w:tc>
          <w:tcPr>
            <w:tcW w:w="805" w:type="dxa"/>
          </w:tcPr>
          <w:p w14:paraId="49CF05B6"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6D571457" w14:textId="31C0BAE7" w:rsidR="00576B53" w:rsidRPr="00BD15C0" w:rsidRDefault="00576B53" w:rsidP="00576B53">
            <w:pPr>
              <w:spacing w:after="0"/>
              <w:rPr>
                <w:rFonts w:eastAsia="Arial" w:cs="Symbol"/>
                <w:sz w:val="18"/>
                <w:szCs w:val="18"/>
              </w:rPr>
            </w:pPr>
            <w:r w:rsidRPr="00BD15C0">
              <w:rPr>
                <w:rFonts w:cs="Symbol"/>
                <w:sz w:val="18"/>
                <w:szCs w:val="18"/>
              </w:rPr>
              <w:t>The well has been converted in compliance with the requirements of §144.51(n); or</w:t>
            </w:r>
          </w:p>
        </w:tc>
        <w:tc>
          <w:tcPr>
            <w:tcW w:w="2790" w:type="dxa"/>
            <w:shd w:val="clear" w:color="auto" w:fill="auto"/>
          </w:tcPr>
          <w:p w14:paraId="4482CB67" w14:textId="77777777" w:rsidR="00576B53" w:rsidRPr="00A00978" w:rsidRDefault="00576B53" w:rsidP="00576B53">
            <w:pPr>
              <w:spacing w:after="0"/>
              <w:rPr>
                <w:rFonts w:cs="Symbol"/>
                <w:sz w:val="18"/>
                <w:szCs w:val="18"/>
              </w:rPr>
            </w:pPr>
            <w:r w:rsidRPr="00A00978">
              <w:rPr>
                <w:rFonts w:cs="Symbol"/>
                <w:sz w:val="18"/>
                <w:szCs w:val="18"/>
              </w:rPr>
              <w:t>40 CFR 144.52(a)(7)(i)(B)</w:t>
            </w:r>
          </w:p>
          <w:p w14:paraId="00507E40" w14:textId="77777777" w:rsidR="00576B53" w:rsidRPr="00A00978" w:rsidRDefault="00576B53" w:rsidP="00576B53">
            <w:pPr>
              <w:spacing w:after="0"/>
              <w:rPr>
                <w:rFonts w:cs="Symbol"/>
                <w:sz w:val="18"/>
                <w:szCs w:val="18"/>
              </w:rPr>
            </w:pPr>
            <w:r w:rsidRPr="00A00978">
              <w:rPr>
                <w:rFonts w:cs="Symbol"/>
                <w:sz w:val="18"/>
                <w:szCs w:val="18"/>
              </w:rPr>
              <w:t>(See also 145.11(a)(20))</w:t>
            </w:r>
          </w:p>
          <w:p w14:paraId="40B4414C" w14:textId="2695CD33" w:rsidR="00A00978" w:rsidRPr="00BD15C0" w:rsidRDefault="00A00978" w:rsidP="00576B53">
            <w:pPr>
              <w:spacing w:after="0"/>
              <w:rPr>
                <w:rFonts w:eastAsia="Arial" w:cs="Symbol"/>
                <w:sz w:val="18"/>
                <w:szCs w:val="18"/>
              </w:rPr>
            </w:pPr>
            <w:r w:rsidRPr="00A00978">
              <w:rPr>
                <w:rFonts w:cs="Symbol"/>
                <w:sz w:val="18"/>
                <w:szCs w:val="18"/>
              </w:rPr>
              <w:t>144.51(n)</w:t>
            </w:r>
            <w:r w:rsidRPr="00A00978">
              <w:rPr>
                <w:sz w:val="18"/>
                <w:szCs w:val="18"/>
              </w:rPr>
              <w:t xml:space="preserve"> The permittee shall notify the Director at such times as the permit requires before conversion or abandonment of the well or in the case of area permits before closure of the project.</w:t>
            </w:r>
          </w:p>
        </w:tc>
        <w:tc>
          <w:tcPr>
            <w:tcW w:w="3960" w:type="dxa"/>
            <w:shd w:val="clear" w:color="auto" w:fill="auto"/>
          </w:tcPr>
          <w:p w14:paraId="5E39C578" w14:textId="2134F109" w:rsidR="00576B53" w:rsidRPr="00BD15C0" w:rsidRDefault="00576B53" w:rsidP="00576B53">
            <w:pPr>
              <w:spacing w:after="0"/>
              <w:rPr>
                <w:rFonts w:eastAsia="Arial" w:cs="Symbol"/>
                <w:sz w:val="18"/>
                <w:szCs w:val="18"/>
              </w:rPr>
            </w:pPr>
            <w:r w:rsidRPr="00BD15C0">
              <w:rPr>
                <w:rFonts w:eastAsia="Arial" w:cs="Symbol"/>
                <w:sz w:val="18"/>
                <w:szCs w:val="18"/>
              </w:rPr>
              <w:t>No reference found</w:t>
            </w:r>
          </w:p>
        </w:tc>
        <w:tc>
          <w:tcPr>
            <w:tcW w:w="2341" w:type="dxa"/>
          </w:tcPr>
          <w:p w14:paraId="695963A9" w14:textId="5DEC31C6" w:rsidR="00576B53" w:rsidRPr="00BD15C0" w:rsidRDefault="00576B53" w:rsidP="00576B53">
            <w:pPr>
              <w:spacing w:after="0"/>
              <w:rPr>
                <w:rFonts w:eastAsia="Arial" w:cs="Symbol"/>
                <w:sz w:val="18"/>
                <w:szCs w:val="18"/>
              </w:rPr>
            </w:pPr>
            <w:r w:rsidRPr="00BD15C0">
              <w:rPr>
                <w:rFonts w:eastAsia="Arial" w:cs="Symbol"/>
                <w:sz w:val="18"/>
                <w:szCs w:val="18"/>
              </w:rPr>
              <w:t>Missing.</w:t>
            </w:r>
          </w:p>
        </w:tc>
        <w:tc>
          <w:tcPr>
            <w:tcW w:w="1979" w:type="dxa"/>
          </w:tcPr>
          <w:p w14:paraId="255126C8" w14:textId="697F4A27" w:rsidR="00576B53" w:rsidRPr="00BD15C0" w:rsidRDefault="00156F2B" w:rsidP="00576B53">
            <w:pPr>
              <w:spacing w:after="0"/>
              <w:rPr>
                <w:rFonts w:eastAsia="Arial" w:cs="Symbol"/>
                <w:sz w:val="18"/>
                <w:szCs w:val="18"/>
              </w:rPr>
            </w:pPr>
            <w:r w:rsidRPr="00156F2B">
              <w:rPr>
                <w:rFonts w:eastAsia="Arial" w:cs="Symbol"/>
                <w:color w:val="FF0000"/>
                <w:sz w:val="18"/>
                <w:szCs w:val="18"/>
              </w:rPr>
              <w:t>See above</w:t>
            </w:r>
          </w:p>
        </w:tc>
        <w:tc>
          <w:tcPr>
            <w:tcW w:w="2836" w:type="dxa"/>
          </w:tcPr>
          <w:p w14:paraId="24EABDA7" w14:textId="79E0713A" w:rsidR="00576B53" w:rsidRPr="00BD15C0" w:rsidRDefault="00576B53" w:rsidP="00576B53">
            <w:pPr>
              <w:spacing w:after="0"/>
              <w:rPr>
                <w:rFonts w:eastAsia="Arial" w:cs="Symbol"/>
                <w:sz w:val="18"/>
                <w:szCs w:val="18"/>
              </w:rPr>
            </w:pPr>
            <w:r w:rsidRPr="00162E7E">
              <w:rPr>
                <w:rFonts w:eastAsia="Arial" w:cs="Symbol"/>
                <w:sz w:val="18"/>
                <w:szCs w:val="18"/>
                <w:highlight w:val="cyan"/>
              </w:rPr>
              <w:t>The state rule does require financial responsibility be maintained until the well is conversion. This is less stringent than the CFR.</w:t>
            </w:r>
          </w:p>
        </w:tc>
      </w:tr>
      <w:tr w:rsidR="00576B53" w:rsidRPr="00BD15C0" w14:paraId="382B6A51" w14:textId="5C7A7C18" w:rsidTr="00986D68">
        <w:trPr>
          <w:cantSplit/>
          <w:trHeight w:val="337"/>
          <w:jc w:val="center"/>
        </w:trPr>
        <w:tc>
          <w:tcPr>
            <w:tcW w:w="805" w:type="dxa"/>
          </w:tcPr>
          <w:p w14:paraId="727B1A18"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764C55C3" w14:textId="261AF022" w:rsidR="00576B53" w:rsidRPr="00BD15C0" w:rsidRDefault="00576B53" w:rsidP="00576B53">
            <w:pPr>
              <w:spacing w:after="0"/>
              <w:rPr>
                <w:rFonts w:eastAsia="Arial" w:cs="Symbol"/>
                <w:sz w:val="18"/>
                <w:szCs w:val="18"/>
              </w:rPr>
            </w:pPr>
            <w:r w:rsidRPr="00BD15C0">
              <w:rPr>
                <w:rFonts w:cs="Symbol"/>
                <w:sz w:val="18"/>
                <w:szCs w:val="18"/>
              </w:rPr>
              <w:t>The transferor of a permit has received notice from the Director that the owner or operator receiving transfer of the permit, the new permittee, has demonstrated financial responsibility for the well.</w:t>
            </w:r>
          </w:p>
        </w:tc>
        <w:tc>
          <w:tcPr>
            <w:tcW w:w="2790" w:type="dxa"/>
            <w:shd w:val="clear" w:color="auto" w:fill="auto"/>
          </w:tcPr>
          <w:p w14:paraId="698319AA" w14:textId="7A2B139D" w:rsidR="00576B53" w:rsidRPr="00BD15C0" w:rsidRDefault="00576B53" w:rsidP="00576B53">
            <w:pPr>
              <w:spacing w:after="0"/>
              <w:rPr>
                <w:rFonts w:eastAsia="Arial" w:cs="Symbol"/>
                <w:sz w:val="18"/>
                <w:szCs w:val="18"/>
              </w:rPr>
            </w:pPr>
            <w:r w:rsidRPr="00BD15C0">
              <w:rPr>
                <w:rFonts w:cs="Symbol"/>
                <w:sz w:val="18"/>
                <w:szCs w:val="18"/>
              </w:rPr>
              <w:t>40 CFR 144.52(a)(7)(i)(C) (See also 145.11(a)(20))</w:t>
            </w:r>
          </w:p>
        </w:tc>
        <w:tc>
          <w:tcPr>
            <w:tcW w:w="3960" w:type="dxa"/>
            <w:shd w:val="clear" w:color="auto" w:fill="auto"/>
          </w:tcPr>
          <w:p w14:paraId="47EA2C05" w14:textId="676397F6" w:rsidR="00576B53" w:rsidRPr="00E601A6" w:rsidRDefault="00576B53" w:rsidP="00576B53">
            <w:pPr>
              <w:pStyle w:val="Default"/>
              <w:rPr>
                <w:rFonts w:cs="Symbol"/>
                <w:color w:val="auto"/>
                <w:sz w:val="18"/>
                <w:szCs w:val="18"/>
                <w:lang w:eastAsia="zh-CN"/>
              </w:rPr>
            </w:pPr>
            <w:r w:rsidRPr="00E601A6">
              <w:rPr>
                <w:rFonts w:eastAsia="Arial" w:cs="Symbol"/>
                <w:b/>
                <w:color w:val="auto"/>
                <w:sz w:val="18"/>
                <w:szCs w:val="18"/>
              </w:rPr>
              <w:t>§5.202</w:t>
            </w:r>
            <w:r w:rsidRPr="00E601A6">
              <w:rPr>
                <w:rFonts w:cs="Symbol"/>
                <w:b/>
                <w:color w:val="auto"/>
                <w:sz w:val="18"/>
                <w:szCs w:val="18"/>
                <w:lang w:eastAsia="zh-CN"/>
              </w:rPr>
              <w:t>(c) Permit transfer.</w:t>
            </w:r>
            <w:r w:rsidRPr="00E601A6">
              <w:rPr>
                <w:rFonts w:cs="Symbol"/>
                <w:color w:val="auto"/>
                <w:sz w:val="18"/>
                <w:szCs w:val="18"/>
                <w:lang w:eastAsia="zh-CN"/>
              </w:rPr>
              <w:t xml:space="preserve"> An operator may transfer its geologic storage facility permit to another operator if the requirements of this subsection are met. A new operator shall not assume operation of the geologic storage facility without a valid permit.</w:t>
            </w:r>
          </w:p>
          <w:p w14:paraId="657C8A76" w14:textId="7228492A" w:rsidR="00576B53" w:rsidRPr="00BD15C0" w:rsidRDefault="00576B53" w:rsidP="00576B53">
            <w:pPr>
              <w:autoSpaceDE w:val="0"/>
              <w:autoSpaceDN w:val="0"/>
              <w:adjustRightInd w:val="0"/>
              <w:spacing w:after="0"/>
              <w:rPr>
                <w:rFonts w:cs="Symbol"/>
                <w:sz w:val="18"/>
                <w:szCs w:val="18"/>
                <w:lang w:eastAsia="zh-CN"/>
              </w:rPr>
            </w:pPr>
            <w:r w:rsidRPr="00BD15C0">
              <w:rPr>
                <w:rFonts w:cs="Symbol"/>
                <w:b/>
                <w:sz w:val="18"/>
                <w:szCs w:val="18"/>
                <w:lang w:eastAsia="zh-CN"/>
              </w:rPr>
              <w:t>(2) Evidence of financial responsibility.</w:t>
            </w:r>
            <w:r w:rsidRPr="00BD15C0">
              <w:rPr>
                <w:rFonts w:cs="Symbol"/>
                <w:sz w:val="18"/>
                <w:szCs w:val="18"/>
                <w:lang w:eastAsia="zh-CN"/>
              </w:rPr>
              <w:t xml:space="preserve"> The operator acquiring the permit must provide the director with evidence of financial responsibility satisfactory to the director in accordance with §5.205 of this title (relating to Fees, Financial Responsibility, and Financial Assurance).</w:t>
            </w:r>
          </w:p>
        </w:tc>
        <w:tc>
          <w:tcPr>
            <w:tcW w:w="2341" w:type="dxa"/>
          </w:tcPr>
          <w:p w14:paraId="75D8CCCC" w14:textId="31CDD516"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19359896" w14:textId="5C1D2A5B" w:rsidR="00576B53" w:rsidRPr="00BD15C0" w:rsidRDefault="00576B53" w:rsidP="00576B53">
            <w:pPr>
              <w:spacing w:after="0"/>
              <w:rPr>
                <w:rFonts w:eastAsia="Arial" w:cs="Symbol"/>
                <w:sz w:val="18"/>
                <w:szCs w:val="18"/>
              </w:rPr>
            </w:pPr>
          </w:p>
        </w:tc>
        <w:tc>
          <w:tcPr>
            <w:tcW w:w="2836" w:type="dxa"/>
          </w:tcPr>
          <w:p w14:paraId="361BDEFC" w14:textId="77777777" w:rsidR="00576B53" w:rsidRDefault="00576B53" w:rsidP="00576B53">
            <w:pPr>
              <w:spacing w:after="0"/>
              <w:rPr>
                <w:rFonts w:eastAsia="Arial" w:cs="Symbol"/>
                <w:sz w:val="18"/>
                <w:szCs w:val="18"/>
              </w:rPr>
            </w:pPr>
            <w:r w:rsidRPr="00BD15C0">
              <w:rPr>
                <w:rFonts w:eastAsia="Arial" w:cs="Symbol"/>
                <w:sz w:val="18"/>
                <w:szCs w:val="18"/>
              </w:rPr>
              <w:t xml:space="preserve">A demonstration of financial responsibility </w:t>
            </w:r>
            <w:r>
              <w:rPr>
                <w:rFonts w:eastAsia="Arial" w:cs="Symbol"/>
                <w:sz w:val="18"/>
                <w:szCs w:val="18"/>
              </w:rPr>
              <w:t xml:space="preserve">as it pertains to </w:t>
            </w:r>
            <w:r w:rsidRPr="00BD15C0">
              <w:rPr>
                <w:rFonts w:eastAsia="Arial" w:cs="Symbol"/>
                <w:sz w:val="18"/>
                <w:szCs w:val="18"/>
              </w:rPr>
              <w:t xml:space="preserve">a permit transfer is </w:t>
            </w:r>
            <w:r>
              <w:rPr>
                <w:rFonts w:eastAsia="Arial" w:cs="Symbol"/>
                <w:sz w:val="18"/>
                <w:szCs w:val="18"/>
              </w:rPr>
              <w:t>includ</w:t>
            </w:r>
            <w:r w:rsidRPr="00BD15C0">
              <w:rPr>
                <w:rFonts w:eastAsia="Arial" w:cs="Symbol"/>
                <w:sz w:val="18"/>
                <w:szCs w:val="18"/>
              </w:rPr>
              <w:t>ed in the state requirement. No concerns for stringency.</w:t>
            </w:r>
            <w:r>
              <w:rPr>
                <w:rFonts w:eastAsia="Arial" w:cs="Symbol"/>
                <w:sz w:val="18"/>
                <w:szCs w:val="18"/>
              </w:rPr>
              <w:t xml:space="preserve"> </w:t>
            </w:r>
            <w:r w:rsidRPr="00442B2D">
              <w:rPr>
                <w:rFonts w:eastAsia="Arial" w:cs="Symbol"/>
                <w:sz w:val="18"/>
                <w:szCs w:val="18"/>
              </w:rPr>
              <w:t>See row 282.</w:t>
            </w:r>
          </w:p>
          <w:p w14:paraId="2FF5E5C0" w14:textId="77777777" w:rsidR="00576B53" w:rsidRDefault="00576B53" w:rsidP="00576B53">
            <w:pPr>
              <w:spacing w:after="0"/>
              <w:rPr>
                <w:rFonts w:eastAsia="Arial" w:cs="Symbol"/>
                <w:sz w:val="18"/>
                <w:szCs w:val="18"/>
              </w:rPr>
            </w:pPr>
          </w:p>
          <w:p w14:paraId="61F7890C" w14:textId="1EBBAB6B" w:rsidR="00576B53" w:rsidRPr="00BD15C0" w:rsidRDefault="00576B53" w:rsidP="00576B53">
            <w:pPr>
              <w:spacing w:after="0"/>
              <w:rPr>
                <w:rFonts w:eastAsia="Arial" w:cs="Symbol"/>
                <w:sz w:val="18"/>
                <w:szCs w:val="18"/>
              </w:rPr>
            </w:pPr>
          </w:p>
        </w:tc>
      </w:tr>
      <w:tr w:rsidR="00576B53" w:rsidRPr="00BD15C0" w14:paraId="05BB0231" w14:textId="70517383" w:rsidTr="00986D68">
        <w:trPr>
          <w:cantSplit/>
          <w:trHeight w:val="1750"/>
          <w:jc w:val="center"/>
        </w:trPr>
        <w:tc>
          <w:tcPr>
            <w:tcW w:w="805" w:type="dxa"/>
          </w:tcPr>
          <w:p w14:paraId="129AE64F"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6E139CF7" w14:textId="7D0AAC5B" w:rsidR="00576B53" w:rsidRPr="00BD15C0" w:rsidRDefault="00576B53" w:rsidP="00576B53">
            <w:pPr>
              <w:spacing w:after="0"/>
              <w:rPr>
                <w:rFonts w:eastAsia="Arial" w:cs="Symbol"/>
                <w:sz w:val="18"/>
                <w:szCs w:val="18"/>
              </w:rPr>
            </w:pPr>
            <w:r w:rsidRPr="00BD15C0">
              <w:rPr>
                <w:rFonts w:eastAsia="Arial" w:cs="Symbol"/>
                <w:sz w:val="18"/>
                <w:szCs w:val="18"/>
              </w:rPr>
              <w:t xml:space="preserve">The permittee shall show evidence of such financial responsibility to the Director by the submission of a surety bond, or other adequate assurance, such as a financial statement or other materials acceptable to the Director. </w:t>
            </w:r>
          </w:p>
          <w:p w14:paraId="30A7CBD8" w14:textId="77777777" w:rsidR="00576B53" w:rsidRPr="00BD15C0" w:rsidRDefault="00576B53" w:rsidP="00576B53">
            <w:pPr>
              <w:spacing w:after="0"/>
              <w:rPr>
                <w:rFonts w:eastAsia="Arial" w:cs="Symbol"/>
                <w:sz w:val="18"/>
                <w:szCs w:val="18"/>
              </w:rPr>
            </w:pPr>
          </w:p>
          <w:p w14:paraId="21952FB6" w14:textId="3B2930E0" w:rsidR="00576B53" w:rsidRPr="00BD15C0" w:rsidRDefault="00576B53" w:rsidP="00576B53">
            <w:pPr>
              <w:spacing w:after="0"/>
              <w:rPr>
                <w:rFonts w:eastAsia="Arial" w:cs="Symbol"/>
                <w:sz w:val="18"/>
                <w:szCs w:val="18"/>
              </w:rPr>
            </w:pPr>
            <w:r w:rsidRPr="00BD15C0">
              <w:rPr>
                <w:rFonts w:eastAsia="Arial" w:cs="Symbol"/>
                <w:sz w:val="18"/>
                <w:szCs w:val="18"/>
              </w:rPr>
              <w:t xml:space="preserve">For Class VI wells, the permittee shall show evidence of such financial responsibility to the Director by the submission of a qualifying instrument (see §146.85(a) of this chapter), such as a financial statement or other materials acceptable to the Director. </w:t>
            </w:r>
          </w:p>
          <w:p w14:paraId="7B79891E" w14:textId="77777777" w:rsidR="00576B53" w:rsidRPr="00BD15C0" w:rsidRDefault="00576B53" w:rsidP="00576B53">
            <w:pPr>
              <w:spacing w:after="0"/>
              <w:rPr>
                <w:rFonts w:eastAsia="Arial" w:cs="Symbol"/>
                <w:sz w:val="18"/>
                <w:szCs w:val="18"/>
              </w:rPr>
            </w:pPr>
          </w:p>
          <w:p w14:paraId="36CDB25A" w14:textId="73541369" w:rsidR="00576B53" w:rsidRPr="00BD15C0" w:rsidRDefault="00576B53" w:rsidP="00576B53">
            <w:pPr>
              <w:spacing w:after="0"/>
              <w:rPr>
                <w:rFonts w:eastAsia="Arial" w:cs="Symbol"/>
                <w:sz w:val="18"/>
                <w:szCs w:val="18"/>
              </w:rPr>
            </w:pPr>
            <w:r w:rsidRPr="00BD15C0">
              <w:rPr>
                <w:rFonts w:eastAsia="Arial" w:cs="Symbol"/>
                <w:sz w:val="18"/>
                <w:szCs w:val="18"/>
              </w:rPr>
              <w:t>The owner or operator of a Class VI well must comply with the financial responsibility requirements set forth in §146.85 of this chapter.</w:t>
            </w:r>
          </w:p>
        </w:tc>
        <w:tc>
          <w:tcPr>
            <w:tcW w:w="2790" w:type="dxa"/>
            <w:tcBorders>
              <w:bottom w:val="single" w:sz="4" w:space="0" w:color="auto"/>
            </w:tcBorders>
            <w:shd w:val="clear" w:color="auto" w:fill="auto"/>
          </w:tcPr>
          <w:p w14:paraId="2C2A0576"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§144.52(a)(7)(ii)</w:t>
            </w:r>
          </w:p>
          <w:p w14:paraId="6AD0A9EA" w14:textId="77777777" w:rsidR="00576B53" w:rsidRPr="00BD15C0" w:rsidRDefault="00576B53" w:rsidP="00576B53">
            <w:pPr>
              <w:spacing w:after="0"/>
              <w:rPr>
                <w:rFonts w:eastAsia="Arial" w:cs="Symbol"/>
                <w:sz w:val="18"/>
                <w:szCs w:val="18"/>
              </w:rPr>
            </w:pPr>
          </w:p>
          <w:p w14:paraId="0C4001E3" w14:textId="4E8B8C12" w:rsidR="00576B53" w:rsidRPr="00BD15C0" w:rsidRDefault="00576B53" w:rsidP="00576B53">
            <w:pPr>
              <w:spacing w:after="0"/>
              <w:rPr>
                <w:rFonts w:eastAsia="Arial" w:cs="Symbol"/>
                <w:sz w:val="18"/>
                <w:szCs w:val="18"/>
              </w:rPr>
            </w:pPr>
            <w:r w:rsidRPr="00BD15C0">
              <w:rPr>
                <w:rFonts w:eastAsia="Arial" w:cs="Symbol"/>
                <w:sz w:val="18"/>
                <w:szCs w:val="18"/>
              </w:rPr>
              <w:t>40 CFR §146.85</w:t>
            </w:r>
          </w:p>
        </w:tc>
        <w:tc>
          <w:tcPr>
            <w:tcW w:w="3960" w:type="dxa"/>
            <w:shd w:val="clear" w:color="auto" w:fill="auto"/>
          </w:tcPr>
          <w:p w14:paraId="66CD1195" w14:textId="42DA5D24" w:rsidR="00576B53" w:rsidRPr="00E601A6" w:rsidRDefault="00576B53" w:rsidP="00576B53">
            <w:pPr>
              <w:pStyle w:val="NoSpacing"/>
              <w:rPr>
                <w:rFonts w:ascii="Calibri" w:hAnsi="Calibri" w:cs="Symbol"/>
                <w:sz w:val="18"/>
                <w:szCs w:val="18"/>
                <w:lang w:val="en"/>
              </w:rPr>
            </w:pPr>
            <w:r w:rsidRPr="00E601A6">
              <w:rPr>
                <w:rFonts w:ascii="Calibri" w:hAnsi="Calibri" w:cs="Symbol"/>
                <w:b/>
                <w:sz w:val="18"/>
                <w:szCs w:val="18"/>
                <w:lang w:val="en"/>
              </w:rPr>
              <w:t>§5.206(b)(11)</w:t>
            </w:r>
            <w:r w:rsidRPr="00E601A6">
              <w:rPr>
                <w:rFonts w:ascii="Calibri" w:hAnsi="Calibri" w:cs="Symbol"/>
                <w:sz w:val="18"/>
                <w:szCs w:val="18"/>
                <w:lang w:val="en"/>
              </w:rPr>
              <w:t xml:space="preserve"> the director has determined that the applicant has sufficiently demonstrated financial responsibility as required in §5.205(b) of this title; and</w:t>
            </w:r>
          </w:p>
          <w:p w14:paraId="0545F8FB" w14:textId="44DE8304" w:rsidR="00576B53" w:rsidRPr="00E601A6" w:rsidRDefault="00576B53" w:rsidP="00576B53">
            <w:pPr>
              <w:pStyle w:val="NoSpacing"/>
              <w:rPr>
                <w:rFonts w:ascii="Calibri" w:hAnsi="Calibri" w:cs="Symbol"/>
                <w:sz w:val="18"/>
                <w:szCs w:val="18"/>
                <w:lang w:val="en"/>
              </w:rPr>
            </w:pPr>
            <w:r w:rsidRPr="00E601A6">
              <w:rPr>
                <w:rFonts w:ascii="Calibri" w:hAnsi="Calibri" w:cs="Symbol"/>
                <w:b/>
                <w:sz w:val="18"/>
                <w:szCs w:val="18"/>
                <w:lang w:val="en"/>
              </w:rPr>
              <w:t>(12)</w:t>
            </w:r>
            <w:r w:rsidRPr="00E601A6">
              <w:rPr>
                <w:rFonts w:ascii="Calibri" w:hAnsi="Calibri" w:cs="Symbol"/>
                <w:sz w:val="18"/>
                <w:szCs w:val="18"/>
                <w:lang w:val="en"/>
              </w:rPr>
              <w:t xml:space="preserve"> the applicant submitted to the director financial assurance in accordance with §5.205(c) of this title.</w:t>
            </w:r>
          </w:p>
          <w:p w14:paraId="1AE3A777" w14:textId="77777777" w:rsidR="00576B53" w:rsidRPr="00E601A6" w:rsidRDefault="00576B53" w:rsidP="00576B53">
            <w:pPr>
              <w:pStyle w:val="NoSpacing"/>
              <w:rPr>
                <w:rFonts w:ascii="Calibri" w:hAnsi="Calibri" w:cs="Symbol"/>
                <w:sz w:val="18"/>
                <w:szCs w:val="18"/>
                <w:lang w:val="en"/>
              </w:rPr>
            </w:pPr>
          </w:p>
          <w:p w14:paraId="77B31ED4" w14:textId="40ABA4B0" w:rsidR="00576B53" w:rsidRPr="00E601A6" w:rsidRDefault="00576B53" w:rsidP="00576B53">
            <w:pPr>
              <w:pStyle w:val="NoSpacing"/>
              <w:rPr>
                <w:rFonts w:ascii="Calibri" w:hAnsi="Calibri" w:cs="Symbol"/>
                <w:b/>
                <w:sz w:val="18"/>
                <w:szCs w:val="18"/>
                <w:lang w:val="en"/>
              </w:rPr>
            </w:pPr>
            <w:r w:rsidRPr="00E601A6">
              <w:rPr>
                <w:rFonts w:ascii="Calibri" w:hAnsi="Calibri" w:cs="Symbol"/>
                <w:b/>
                <w:sz w:val="18"/>
                <w:szCs w:val="18"/>
                <w:lang w:val="en"/>
              </w:rPr>
              <w:t xml:space="preserve">§5.205 (b) Financial responsibility. </w:t>
            </w:r>
          </w:p>
          <w:p w14:paraId="2DB2AA18" w14:textId="58544ED8" w:rsidR="00576B53" w:rsidRPr="00E601A6" w:rsidRDefault="00576B53" w:rsidP="00576B53">
            <w:pPr>
              <w:pStyle w:val="NoSpacing"/>
              <w:rPr>
                <w:rFonts w:ascii="Calibri" w:hAnsi="Calibri" w:cs="Symbol"/>
                <w:sz w:val="18"/>
                <w:szCs w:val="18"/>
                <w:lang w:val="en"/>
              </w:rPr>
            </w:pPr>
            <w:r w:rsidRPr="00E601A6">
              <w:rPr>
                <w:rFonts w:ascii="Calibri" w:hAnsi="Calibri" w:cs="Symbol"/>
                <w:sz w:val="18"/>
                <w:szCs w:val="18"/>
                <w:lang w:val="en"/>
              </w:rPr>
              <w:tab/>
              <w:t xml:space="preserve">(1) A person to whom a permit is issued under this subchapter must provide annually to the director evidence of financial responsibility that is satisfactory to the director. The operator must demonstrate and maintain financial responsibility and resources for corrective action, injection well plugging, post-injection storage facility </w:t>
            </w:r>
            <w:proofErr w:type="gramStart"/>
            <w:r w:rsidRPr="00E601A6">
              <w:rPr>
                <w:rFonts w:ascii="Calibri" w:hAnsi="Calibri" w:cs="Symbol"/>
                <w:sz w:val="18"/>
                <w:szCs w:val="18"/>
                <w:lang w:val="en"/>
              </w:rPr>
              <w:t>care</w:t>
            </w:r>
            <w:proofErr w:type="gramEnd"/>
            <w:r w:rsidRPr="00E601A6">
              <w:rPr>
                <w:rFonts w:ascii="Calibri" w:hAnsi="Calibri" w:cs="Symbol"/>
                <w:sz w:val="18"/>
                <w:szCs w:val="18"/>
                <w:lang w:val="en"/>
              </w:rPr>
              <w:t xml:space="preserve"> and storage facility closure, and emergency and remedial response until the director has provided written verification that the director has</w:t>
            </w:r>
            <w:r>
              <w:rPr>
                <w:rFonts w:ascii="Calibri" w:hAnsi="Calibri" w:cs="Symbol"/>
                <w:sz w:val="18"/>
                <w:szCs w:val="18"/>
                <w:lang w:val="en"/>
              </w:rPr>
              <w:t xml:space="preserve"> </w:t>
            </w:r>
            <w:r w:rsidRPr="00E601A6">
              <w:rPr>
                <w:rFonts w:ascii="Calibri" w:hAnsi="Calibri" w:cs="Symbol"/>
                <w:sz w:val="18"/>
                <w:szCs w:val="18"/>
                <w:lang w:val="en"/>
              </w:rPr>
              <w:t xml:space="preserve">determined that the facility has reached the end of the post-injection storage facility care period. </w:t>
            </w:r>
          </w:p>
          <w:p w14:paraId="3A3436F5" w14:textId="1627800F" w:rsidR="00576B53" w:rsidRPr="00E601A6" w:rsidRDefault="00576B53" w:rsidP="00576B53">
            <w:pPr>
              <w:pStyle w:val="NoSpacing"/>
              <w:rPr>
                <w:rFonts w:ascii="Calibri" w:hAnsi="Calibri" w:cs="Symbol"/>
                <w:sz w:val="18"/>
                <w:szCs w:val="18"/>
                <w:lang w:val="en"/>
              </w:rPr>
            </w:pPr>
            <w:r w:rsidRPr="00E601A6">
              <w:rPr>
                <w:rFonts w:ascii="Calibri" w:hAnsi="Calibri" w:cs="Symbol"/>
                <w:sz w:val="18"/>
                <w:szCs w:val="18"/>
                <w:lang w:val="en"/>
              </w:rPr>
              <w:tab/>
              <w:t xml:space="preserve">(2) In determining whether the person is financially responsible, the director must rely on: </w:t>
            </w:r>
          </w:p>
          <w:p w14:paraId="002D1F7D" w14:textId="2EDE030B"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r>
            <w:r w:rsidRPr="00E601A6">
              <w:rPr>
                <w:rFonts w:ascii="Calibri" w:hAnsi="Calibri" w:cs="Symbol"/>
                <w:sz w:val="18"/>
                <w:szCs w:val="18"/>
              </w:rPr>
              <w:tab/>
              <w:t xml:space="preserve">(A) the person's most recent audited annual report filed with the U. S. Securities and Exchange Commission under Section 13 or 15(d), Securities Exchange Act of 1934 (15 U.S.C. Section 78m or 78o(d)); and </w:t>
            </w:r>
          </w:p>
          <w:p w14:paraId="5E1DA0A7" w14:textId="517FCCBB"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r>
            <w:r w:rsidRPr="00E601A6">
              <w:rPr>
                <w:rFonts w:ascii="Calibri" w:hAnsi="Calibri" w:cs="Symbol"/>
                <w:sz w:val="18"/>
                <w:szCs w:val="18"/>
              </w:rPr>
              <w:tab/>
              <w:t xml:space="preserve">(B) the person's most recent quarterly report filed with the U. S. Securities and Exchange Commission under Section 13 or 15(d), Securities Exchange Act of 1934 (15 U.S.C. Section 78m or 78o(d)); or </w:t>
            </w:r>
          </w:p>
          <w:p w14:paraId="31A900E2" w14:textId="09D52883"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r>
            <w:r w:rsidRPr="00E601A6">
              <w:rPr>
                <w:rFonts w:ascii="Calibri" w:hAnsi="Calibri" w:cs="Symbol"/>
                <w:sz w:val="18"/>
                <w:szCs w:val="18"/>
              </w:rPr>
              <w:tab/>
              <w:t xml:space="preserve">(C) if the person is not required to file such a report, the person's most recent audited financial statement. The date of the audit must not be more than one year before the date of submission of the application to the director. </w:t>
            </w:r>
          </w:p>
          <w:p w14:paraId="3B93BAA3" w14:textId="68469DF9" w:rsidR="00576B53" w:rsidRPr="00E601A6" w:rsidRDefault="00576B53" w:rsidP="00576B53">
            <w:pPr>
              <w:pStyle w:val="NoSpacing"/>
              <w:rPr>
                <w:rFonts w:ascii="Calibri" w:hAnsi="Calibri" w:cs="Symbol"/>
                <w:sz w:val="18"/>
                <w:szCs w:val="18"/>
                <w:lang w:val="en"/>
              </w:rPr>
            </w:pPr>
            <w:r w:rsidRPr="00E601A6">
              <w:rPr>
                <w:rFonts w:ascii="Calibri" w:hAnsi="Calibri" w:cs="Symbol"/>
                <w:sz w:val="18"/>
                <w:szCs w:val="18"/>
                <w:lang w:val="en"/>
              </w:rPr>
              <w:t xml:space="preserve">(3) The applicant's demonstration of financial responsibility must account for the entire </w:t>
            </w:r>
            <w:r>
              <w:rPr>
                <w:rFonts w:ascii="Calibri" w:hAnsi="Calibri" w:cs="Symbol"/>
                <w:sz w:val="18"/>
                <w:szCs w:val="18"/>
                <w:lang w:val="en"/>
              </w:rPr>
              <w:t>AOR</w:t>
            </w:r>
            <w:r w:rsidRPr="00E601A6">
              <w:rPr>
                <w:rFonts w:ascii="Calibri" w:hAnsi="Calibri" w:cs="Symbol"/>
                <w:sz w:val="18"/>
                <w:szCs w:val="18"/>
                <w:lang w:val="en"/>
              </w:rPr>
              <w:t xml:space="preserve">, regardless of whether corrective action in the AOR is phased. </w:t>
            </w:r>
          </w:p>
          <w:p w14:paraId="228D2024" w14:textId="77777777" w:rsidR="00576B53" w:rsidRPr="00E601A6" w:rsidRDefault="00576B53" w:rsidP="00576B53">
            <w:pPr>
              <w:pStyle w:val="NoSpacing"/>
              <w:rPr>
                <w:rFonts w:ascii="Calibri" w:hAnsi="Calibri" w:cs="Symbol"/>
                <w:sz w:val="18"/>
                <w:szCs w:val="18"/>
                <w:lang w:val="en"/>
              </w:rPr>
            </w:pPr>
          </w:p>
          <w:p w14:paraId="1F52CA2A" w14:textId="77777777" w:rsidR="00576B53" w:rsidRPr="00E601A6" w:rsidRDefault="00576B53" w:rsidP="00576B53">
            <w:pPr>
              <w:pStyle w:val="NoSpacing"/>
              <w:rPr>
                <w:rFonts w:ascii="Calibri" w:hAnsi="Calibri" w:cs="Symbol"/>
                <w:b/>
                <w:sz w:val="18"/>
                <w:szCs w:val="18"/>
                <w:lang w:val="en"/>
              </w:rPr>
            </w:pPr>
            <w:r w:rsidRPr="00E601A6">
              <w:rPr>
                <w:rFonts w:ascii="Calibri" w:hAnsi="Calibri" w:cs="Symbol"/>
                <w:b/>
                <w:sz w:val="18"/>
                <w:szCs w:val="18"/>
                <w:lang w:val="en"/>
              </w:rPr>
              <w:t xml:space="preserve">(c) Financial assurance. </w:t>
            </w:r>
          </w:p>
          <w:p w14:paraId="4622629B" w14:textId="1B16CD3D" w:rsidR="00576B53" w:rsidRPr="00E601A6" w:rsidRDefault="00576B53" w:rsidP="00576B53">
            <w:pPr>
              <w:pStyle w:val="NoSpacing"/>
              <w:rPr>
                <w:rFonts w:ascii="Calibri" w:hAnsi="Calibri" w:cs="Symbol"/>
                <w:sz w:val="18"/>
                <w:szCs w:val="18"/>
                <w:lang w:val="en"/>
              </w:rPr>
            </w:pPr>
            <w:r w:rsidRPr="00E601A6">
              <w:rPr>
                <w:rFonts w:ascii="Calibri" w:hAnsi="Calibri" w:cs="Symbol"/>
                <w:sz w:val="18"/>
                <w:szCs w:val="18"/>
                <w:lang w:val="en"/>
              </w:rPr>
              <w:tab/>
              <w:t xml:space="preserve">(1) Injection and monitoring wells. The operator must comply with the requirements of §3.78 of this title for all monitoring wells that penetrate the base of usable quality water and all injection wells. </w:t>
            </w:r>
          </w:p>
          <w:p w14:paraId="302DBABD" w14:textId="54CC4D90" w:rsidR="00576B53" w:rsidRPr="00E601A6" w:rsidRDefault="00576B53" w:rsidP="00576B53">
            <w:pPr>
              <w:pStyle w:val="NoSpacing"/>
              <w:rPr>
                <w:rFonts w:ascii="Calibri" w:hAnsi="Calibri" w:cs="Symbol"/>
                <w:sz w:val="18"/>
                <w:szCs w:val="18"/>
                <w:lang w:val="en"/>
              </w:rPr>
            </w:pPr>
            <w:r w:rsidRPr="00E601A6">
              <w:rPr>
                <w:rFonts w:ascii="Calibri" w:hAnsi="Calibri" w:cs="Symbol"/>
                <w:sz w:val="18"/>
                <w:szCs w:val="18"/>
                <w:lang w:val="en"/>
              </w:rPr>
              <w:tab/>
              <w:t xml:space="preserve">(2) Geologic storage facility. </w:t>
            </w:r>
          </w:p>
          <w:p w14:paraId="6561A3BF" w14:textId="711E3E56" w:rsidR="00576B53" w:rsidRPr="00E601A6" w:rsidRDefault="00576B53" w:rsidP="00576B53">
            <w:pPr>
              <w:pStyle w:val="NoSpacing"/>
              <w:rPr>
                <w:rFonts w:ascii="Calibri" w:hAnsi="Calibri" w:cs="Symbol"/>
                <w:sz w:val="18"/>
                <w:szCs w:val="18"/>
                <w:lang w:val="en"/>
              </w:rPr>
            </w:pPr>
            <w:r w:rsidRPr="00E601A6">
              <w:rPr>
                <w:rFonts w:ascii="Calibri" w:hAnsi="Calibri" w:cs="Symbol"/>
                <w:sz w:val="18"/>
                <w:szCs w:val="18"/>
                <w:lang w:val="en"/>
              </w:rPr>
              <w:tab/>
            </w:r>
            <w:r w:rsidRPr="00E601A6">
              <w:rPr>
                <w:rFonts w:ascii="Calibri" w:hAnsi="Calibri" w:cs="Symbol"/>
                <w:sz w:val="18"/>
                <w:szCs w:val="18"/>
                <w:lang w:val="en"/>
              </w:rPr>
              <w:tab/>
              <w:t xml:space="preserve">(A) The applicant must include in an application for a geologic storage facility permit: </w:t>
            </w:r>
          </w:p>
          <w:p w14:paraId="6DD3D457" w14:textId="0326789E"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r>
            <w:r w:rsidRPr="00E601A6">
              <w:rPr>
                <w:rFonts w:ascii="Calibri" w:hAnsi="Calibri" w:cs="Symbol"/>
                <w:sz w:val="18"/>
                <w:szCs w:val="18"/>
              </w:rPr>
              <w:tab/>
            </w:r>
            <w:r w:rsidRPr="00E601A6">
              <w:rPr>
                <w:rFonts w:ascii="Calibri" w:hAnsi="Calibri" w:cs="Symbol"/>
                <w:sz w:val="18"/>
                <w:szCs w:val="18"/>
              </w:rPr>
              <w:tab/>
              <w:t xml:space="preserve">(i) a written estimate of the highest likely dollar </w:t>
            </w:r>
            <w:proofErr w:type="gramStart"/>
            <w:r w:rsidRPr="00E601A6">
              <w:rPr>
                <w:rFonts w:ascii="Calibri" w:hAnsi="Calibri" w:cs="Symbol"/>
                <w:sz w:val="18"/>
                <w:szCs w:val="18"/>
              </w:rPr>
              <w:t>amount</w:t>
            </w:r>
            <w:proofErr w:type="gramEnd"/>
            <w:r w:rsidRPr="00E601A6">
              <w:rPr>
                <w:rFonts w:ascii="Calibri" w:hAnsi="Calibri" w:cs="Symbol"/>
                <w:sz w:val="18"/>
                <w:szCs w:val="18"/>
              </w:rPr>
              <w:t xml:space="preserve"> necessary to perform post-injection monitoring and closure of the facility that shows all assumptions and calculations used to develop the estimate; </w:t>
            </w:r>
          </w:p>
          <w:p w14:paraId="7285F468" w14:textId="0BFE23AD"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r>
            <w:r w:rsidRPr="00E601A6">
              <w:rPr>
                <w:rFonts w:ascii="Calibri" w:hAnsi="Calibri" w:cs="Symbol"/>
                <w:sz w:val="18"/>
                <w:szCs w:val="18"/>
              </w:rPr>
              <w:tab/>
            </w:r>
            <w:r w:rsidRPr="00E601A6">
              <w:rPr>
                <w:rFonts w:ascii="Calibri" w:hAnsi="Calibri" w:cs="Symbol"/>
                <w:sz w:val="18"/>
                <w:szCs w:val="18"/>
              </w:rPr>
              <w:tab/>
              <w:t xml:space="preserve">(ii) a copy of the form of the bond or letter of credit that will be filed with the Commission; and </w:t>
            </w:r>
          </w:p>
          <w:p w14:paraId="17FE1BB7" w14:textId="0CAE4948"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r>
            <w:r w:rsidRPr="00E601A6">
              <w:rPr>
                <w:rFonts w:ascii="Calibri" w:hAnsi="Calibri" w:cs="Symbol"/>
                <w:sz w:val="18"/>
                <w:szCs w:val="18"/>
              </w:rPr>
              <w:tab/>
            </w:r>
            <w:r w:rsidRPr="00E601A6">
              <w:rPr>
                <w:rFonts w:ascii="Calibri" w:hAnsi="Calibri" w:cs="Symbol"/>
                <w:sz w:val="18"/>
                <w:szCs w:val="18"/>
              </w:rPr>
              <w:tab/>
              <w:t xml:space="preserve">(iii) information concerning the issuer of the bond or letter of credit including the issuer's name and address and evidence of authority to issue bonds or letters of credit in Texas. </w:t>
            </w:r>
          </w:p>
          <w:p w14:paraId="0A79FE8B" w14:textId="78273A56" w:rsidR="00576B53" w:rsidRPr="00E601A6" w:rsidRDefault="00576B53" w:rsidP="00576B53">
            <w:pPr>
              <w:pStyle w:val="NoSpacing"/>
              <w:rPr>
                <w:rFonts w:ascii="Calibri" w:hAnsi="Calibri" w:cs="Symbol"/>
                <w:sz w:val="18"/>
                <w:szCs w:val="18"/>
                <w:lang w:val="en"/>
              </w:rPr>
            </w:pPr>
            <w:r w:rsidRPr="00E601A6">
              <w:rPr>
                <w:rFonts w:ascii="Calibri" w:hAnsi="Calibri" w:cs="Symbol"/>
                <w:sz w:val="18"/>
                <w:szCs w:val="18"/>
                <w:lang w:val="en"/>
              </w:rPr>
              <w:tab/>
            </w:r>
            <w:r w:rsidRPr="00E601A6">
              <w:rPr>
                <w:rFonts w:ascii="Calibri" w:hAnsi="Calibri" w:cs="Symbol"/>
                <w:sz w:val="18"/>
                <w:szCs w:val="18"/>
                <w:lang w:val="en"/>
              </w:rPr>
              <w:tab/>
              <w:t xml:space="preserve">(B) A geologic storage facility </w:t>
            </w:r>
            <w:r>
              <w:rPr>
                <w:rFonts w:ascii="Calibri" w:hAnsi="Calibri" w:cs="Symbol"/>
                <w:sz w:val="18"/>
                <w:szCs w:val="18"/>
                <w:lang w:val="en"/>
              </w:rPr>
              <w:t>shall</w:t>
            </w:r>
            <w:r w:rsidRPr="00E601A6">
              <w:rPr>
                <w:rFonts w:ascii="Calibri" w:hAnsi="Calibri" w:cs="Symbol"/>
                <w:sz w:val="18"/>
                <w:szCs w:val="18"/>
                <w:lang w:val="en"/>
              </w:rPr>
              <w:t xml:space="preserve"> not receive CO </w:t>
            </w:r>
            <w:r w:rsidRPr="00E601A6">
              <w:rPr>
                <w:rFonts w:ascii="Calibri" w:hAnsi="Calibri" w:cs="Symbol"/>
                <w:sz w:val="18"/>
                <w:szCs w:val="18"/>
                <w:vertAlign w:val="subscript"/>
                <w:lang w:val="en"/>
              </w:rPr>
              <w:t>2</w:t>
            </w:r>
            <w:r w:rsidRPr="00E601A6">
              <w:rPr>
                <w:rFonts w:ascii="Calibri" w:hAnsi="Calibri" w:cs="Symbol"/>
                <w:sz w:val="18"/>
                <w:szCs w:val="18"/>
                <w:lang w:val="en"/>
              </w:rPr>
              <w:t xml:space="preserve"> until a bond or letter of credit in an amount approved by the director under this subsection and meeting the requirements of this subsection as to form and issuer has been filed with and approved by the director. </w:t>
            </w:r>
          </w:p>
          <w:p w14:paraId="0526E3C8" w14:textId="6A32406E" w:rsidR="00576B53" w:rsidRPr="00E601A6" w:rsidRDefault="00576B53" w:rsidP="00576B53">
            <w:pPr>
              <w:pStyle w:val="NoSpacing"/>
              <w:rPr>
                <w:rFonts w:ascii="Calibri" w:hAnsi="Calibri" w:cs="Symbol"/>
                <w:sz w:val="18"/>
                <w:szCs w:val="18"/>
                <w:lang w:val="en"/>
              </w:rPr>
            </w:pPr>
            <w:r w:rsidRPr="00E601A6">
              <w:rPr>
                <w:rFonts w:ascii="Calibri" w:hAnsi="Calibri" w:cs="Symbol"/>
                <w:sz w:val="18"/>
                <w:szCs w:val="18"/>
                <w:lang w:val="en"/>
              </w:rPr>
              <w:tab/>
            </w:r>
            <w:r w:rsidRPr="00E601A6">
              <w:rPr>
                <w:rFonts w:ascii="Calibri" w:hAnsi="Calibri" w:cs="Symbol"/>
                <w:sz w:val="18"/>
                <w:szCs w:val="18"/>
                <w:lang w:val="en"/>
              </w:rPr>
              <w:tab/>
              <w:t xml:space="preserve">(C) The determination of the amount of financial assurance for a geologic storage facility is subject to the following requirements: </w:t>
            </w:r>
          </w:p>
          <w:p w14:paraId="3FFD157F" w14:textId="24620C5B"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r>
            <w:r w:rsidRPr="00E601A6">
              <w:rPr>
                <w:rFonts w:ascii="Calibri" w:hAnsi="Calibri" w:cs="Symbol"/>
                <w:sz w:val="18"/>
                <w:szCs w:val="18"/>
              </w:rPr>
              <w:tab/>
            </w:r>
            <w:r w:rsidRPr="00E601A6">
              <w:rPr>
                <w:rFonts w:ascii="Calibri" w:hAnsi="Calibri" w:cs="Symbol"/>
                <w:sz w:val="18"/>
                <w:szCs w:val="18"/>
              </w:rPr>
              <w:tab/>
              <w:t xml:space="preserve">(i) The director must approve the dollar amount of the financial assurance. The amount of financial assurance required to be filed under this subsection must be equal to or greater than the maximum amount necessary to perform corrective action, emergency response, and remedial action, post-injection monitoring and site care, and closure of the geologic storage facility at any time during the permit term in </w:t>
            </w:r>
            <w:r w:rsidRPr="00E601A6">
              <w:rPr>
                <w:rFonts w:ascii="Calibri" w:hAnsi="Calibri" w:cs="Symbol"/>
                <w:sz w:val="18"/>
                <w:szCs w:val="18"/>
              </w:rPr>
              <w:lastRenderedPageBreak/>
              <w:t xml:space="preserve">accordance with all applicable state laws, Commission rules and orders, and the </w:t>
            </w:r>
            <w:proofErr w:type="gramStart"/>
            <w:r w:rsidRPr="00E601A6">
              <w:rPr>
                <w:rFonts w:ascii="Calibri" w:hAnsi="Calibri" w:cs="Symbol"/>
                <w:sz w:val="18"/>
                <w:szCs w:val="18"/>
              </w:rPr>
              <w:t>permit;</w:t>
            </w:r>
            <w:proofErr w:type="gramEnd"/>
            <w:r w:rsidRPr="00E601A6">
              <w:rPr>
                <w:rFonts w:ascii="Calibri" w:hAnsi="Calibri" w:cs="Symbol"/>
                <w:sz w:val="18"/>
                <w:szCs w:val="18"/>
              </w:rPr>
              <w:t xml:space="preserve"> </w:t>
            </w:r>
          </w:p>
          <w:p w14:paraId="6B2E788F" w14:textId="5D09D144"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r>
            <w:r w:rsidRPr="00E601A6">
              <w:rPr>
                <w:rFonts w:ascii="Calibri" w:hAnsi="Calibri" w:cs="Symbol"/>
                <w:sz w:val="18"/>
                <w:szCs w:val="18"/>
              </w:rPr>
              <w:tab/>
            </w:r>
            <w:r w:rsidRPr="00E601A6">
              <w:rPr>
                <w:rFonts w:ascii="Calibri" w:hAnsi="Calibri" w:cs="Symbol"/>
                <w:sz w:val="18"/>
                <w:szCs w:val="18"/>
              </w:rPr>
              <w:tab/>
              <w:t xml:space="preserve">(ii) A qualified professional engineer licensed by the State of Texas, as required under Occupations Code, </w:t>
            </w:r>
            <w:proofErr w:type="gramStart"/>
            <w:r w:rsidRPr="00E601A6">
              <w:rPr>
                <w:rFonts w:ascii="Calibri" w:hAnsi="Calibri" w:cs="Symbol"/>
                <w:sz w:val="18"/>
                <w:szCs w:val="18"/>
              </w:rPr>
              <w:t>Chapter</w:t>
            </w:r>
            <w:proofErr w:type="gramEnd"/>
            <w:r w:rsidRPr="00E601A6">
              <w:rPr>
                <w:rFonts w:ascii="Calibri" w:hAnsi="Calibri" w:cs="Symbol"/>
                <w:sz w:val="18"/>
                <w:szCs w:val="18"/>
              </w:rPr>
              <w:t xml:space="preserve"> 1001, relating to Texas Engineering Practice Act, must prepare or supervise the preparation of a written estimate of the highest likely amount necessary to close the geologic storage facility. The operator must submit to the director the written estimate under seal of a qualified licensed professional engineer, as required under Occupations Code, </w:t>
            </w:r>
            <w:proofErr w:type="gramStart"/>
            <w:r w:rsidRPr="00E601A6">
              <w:rPr>
                <w:rFonts w:ascii="Calibri" w:hAnsi="Calibri" w:cs="Symbol"/>
                <w:sz w:val="18"/>
                <w:szCs w:val="18"/>
              </w:rPr>
              <w:t>Chapter</w:t>
            </w:r>
            <w:proofErr w:type="gramEnd"/>
            <w:r w:rsidRPr="00E601A6">
              <w:rPr>
                <w:rFonts w:ascii="Calibri" w:hAnsi="Calibri" w:cs="Symbol"/>
                <w:sz w:val="18"/>
                <w:szCs w:val="18"/>
              </w:rPr>
              <w:t xml:space="preserve"> 1001, relating to Texas Engineering Practice Act; and</w:t>
            </w:r>
          </w:p>
          <w:p w14:paraId="70D3F477" w14:textId="6C2AF73A"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r>
            <w:r w:rsidRPr="00E601A6">
              <w:rPr>
                <w:rFonts w:ascii="Calibri" w:hAnsi="Calibri" w:cs="Symbol"/>
                <w:sz w:val="18"/>
                <w:szCs w:val="18"/>
              </w:rPr>
              <w:tab/>
            </w:r>
            <w:r w:rsidRPr="00E601A6">
              <w:rPr>
                <w:rFonts w:ascii="Calibri" w:hAnsi="Calibri" w:cs="Symbol"/>
                <w:sz w:val="18"/>
                <w:szCs w:val="18"/>
              </w:rPr>
              <w:tab/>
              <w:t xml:space="preserve">(iii) The Commission may use the proceeds of financial assurance filed under this subsection to pay the costs of plugging any well or wells at the facility if the financial assurance for plugging costs filed with the Commission is insufficient to pay for the plugging of such well or wells. </w:t>
            </w:r>
          </w:p>
          <w:p w14:paraId="0E567670" w14:textId="176FC11C"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r>
            <w:r w:rsidRPr="00E601A6">
              <w:rPr>
                <w:rFonts w:ascii="Calibri" w:hAnsi="Calibri" w:cs="Symbol"/>
                <w:sz w:val="18"/>
                <w:szCs w:val="18"/>
              </w:rPr>
              <w:tab/>
              <w:t xml:space="preserve">(D) Bonds and letters of credit filed in satisfaction of the financial assurance requirements for a geologic storage facility must comply with the following standards as to issuer and form. </w:t>
            </w:r>
          </w:p>
          <w:p w14:paraId="260A6E3F" w14:textId="0CB250E5"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r>
            <w:r w:rsidRPr="00E601A6">
              <w:rPr>
                <w:rFonts w:ascii="Calibri" w:hAnsi="Calibri" w:cs="Symbol"/>
                <w:sz w:val="18"/>
                <w:szCs w:val="18"/>
              </w:rPr>
              <w:tab/>
            </w:r>
            <w:r w:rsidRPr="00E601A6">
              <w:rPr>
                <w:rFonts w:ascii="Calibri" w:hAnsi="Calibri" w:cs="Symbol"/>
                <w:sz w:val="18"/>
                <w:szCs w:val="18"/>
              </w:rPr>
              <w:tab/>
              <w:t xml:space="preserve">(i) The issuer of any geologic storage facility bond filed in satisfaction of the requirements of this subsection must be a corporate surety authorized to do business in Texas. The form of bond filed under this subsection must provide that the bond be renewed and continued in effect until the conditions of the bond have been met or its release is authorized by the director. </w:t>
            </w:r>
          </w:p>
          <w:p w14:paraId="79342C44" w14:textId="5CAE0F25" w:rsidR="00576B53" w:rsidRPr="00E601A6" w:rsidRDefault="00576B53" w:rsidP="00576B53">
            <w:pPr>
              <w:pStyle w:val="NoSpacing"/>
              <w:rPr>
                <w:rFonts w:ascii="Calibri" w:hAnsi="Calibri" w:cs="Symbol"/>
                <w:sz w:val="18"/>
                <w:szCs w:val="18"/>
                <w:lang w:val="en"/>
              </w:rPr>
            </w:pPr>
            <w:r w:rsidRPr="00E601A6">
              <w:rPr>
                <w:rFonts w:ascii="Calibri" w:hAnsi="Calibri" w:cs="Symbol"/>
                <w:sz w:val="18"/>
                <w:szCs w:val="18"/>
                <w:lang w:val="en"/>
              </w:rPr>
              <w:tab/>
            </w:r>
            <w:r w:rsidRPr="00E601A6">
              <w:rPr>
                <w:rFonts w:ascii="Calibri" w:hAnsi="Calibri" w:cs="Symbol"/>
                <w:sz w:val="18"/>
                <w:szCs w:val="18"/>
                <w:lang w:val="en"/>
              </w:rPr>
              <w:tab/>
            </w:r>
            <w:r w:rsidRPr="00E601A6">
              <w:rPr>
                <w:rFonts w:ascii="Calibri" w:hAnsi="Calibri" w:cs="Symbol"/>
                <w:sz w:val="18"/>
                <w:szCs w:val="18"/>
                <w:lang w:val="en"/>
              </w:rPr>
              <w:tab/>
              <w:t xml:space="preserve">(ii) Any letter of credit filed in satisfaction of the requirements of this subsection must be issued by and drawn on a bank authorized under state or federal law to operate in Texas. The letter of credit must be an irrevocable, standby letter of credit subject to the requirements of Texas Business and Commerce Code, </w:t>
            </w:r>
            <w:r w:rsidRPr="00D07E5C">
              <w:rPr>
                <w:rFonts w:ascii="Calibri" w:hAnsi="Calibri" w:cs="Symbol"/>
                <w:sz w:val="18"/>
                <w:szCs w:val="18"/>
                <w:lang w:val="en"/>
              </w:rPr>
              <w:t>§</w:t>
            </w:r>
            <w:r w:rsidRPr="00E601A6">
              <w:rPr>
                <w:rFonts w:ascii="Calibri" w:hAnsi="Calibri" w:cs="Symbol"/>
                <w:sz w:val="18"/>
                <w:szCs w:val="18"/>
                <w:lang w:val="en"/>
              </w:rPr>
              <w:t xml:space="preserve">§5.101 -5.118. The letter of credit must provide that it will </w:t>
            </w:r>
            <w:r w:rsidRPr="00E601A6">
              <w:rPr>
                <w:rFonts w:ascii="Calibri" w:hAnsi="Calibri" w:cs="Symbol"/>
                <w:sz w:val="18"/>
                <w:szCs w:val="18"/>
                <w:lang w:val="en"/>
              </w:rPr>
              <w:lastRenderedPageBreak/>
              <w:t xml:space="preserve">be renewed and continued in effect until the conditions of the letter of credit have been met or its release is authorized by the director. </w:t>
            </w:r>
          </w:p>
          <w:p w14:paraId="6193348C" w14:textId="1C87D86F"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r>
            <w:r w:rsidRPr="00E601A6">
              <w:rPr>
                <w:rFonts w:ascii="Calibri" w:hAnsi="Calibri" w:cs="Symbol"/>
                <w:sz w:val="18"/>
                <w:szCs w:val="18"/>
              </w:rPr>
              <w:tab/>
              <w:t xml:space="preserve">(E) The operator of a geologic storage facility must provide to the director annual written updates of the cost estimate to increase or decrease the cost estimate to account for any changes to the </w:t>
            </w:r>
            <w:r>
              <w:rPr>
                <w:rFonts w:ascii="Calibri" w:hAnsi="Calibri" w:cs="Symbol"/>
                <w:sz w:val="18"/>
                <w:szCs w:val="18"/>
              </w:rPr>
              <w:t>AOR</w:t>
            </w:r>
            <w:r w:rsidRPr="00E601A6">
              <w:rPr>
                <w:rFonts w:ascii="Calibri" w:hAnsi="Calibri" w:cs="Symbol"/>
                <w:sz w:val="18"/>
                <w:szCs w:val="18"/>
              </w:rPr>
              <w:t xml:space="preserve"> and corrective action plan, the emergency response and remedial action plan, the injection well plugging plan, and the post-injection storage facility care and closure plan. The operator must provide to the director upon request an adjustment of the cost estimate if the director has reason to believe that the original demonstration is no longer adequate to cover the cost of injection well plugging and post-injection storage facility care and closure. </w:t>
            </w:r>
          </w:p>
          <w:p w14:paraId="6753C4D6" w14:textId="234AFC76" w:rsidR="00576B53" w:rsidRPr="00E601A6" w:rsidRDefault="00576B53" w:rsidP="00576B53">
            <w:pPr>
              <w:pStyle w:val="NoSpacing"/>
              <w:rPr>
                <w:rFonts w:ascii="Calibri" w:hAnsi="Calibri" w:cs="Symbol"/>
                <w:sz w:val="18"/>
                <w:szCs w:val="18"/>
                <w:lang w:val="en"/>
              </w:rPr>
            </w:pPr>
            <w:r w:rsidRPr="00E601A6">
              <w:rPr>
                <w:rFonts w:ascii="Calibri" w:hAnsi="Calibri" w:cs="Symbol"/>
                <w:sz w:val="18"/>
                <w:szCs w:val="18"/>
                <w:lang w:val="en"/>
              </w:rPr>
              <w:tab/>
              <w:t xml:space="preserve">(3) The director may consider allowing the phasing in of financial assurance for only corrective action based on project-specific factors. </w:t>
            </w:r>
          </w:p>
          <w:p w14:paraId="00F5A9DF" w14:textId="77777777" w:rsidR="00576B53" w:rsidRPr="00E601A6" w:rsidRDefault="00576B53" w:rsidP="00576B53">
            <w:pPr>
              <w:pStyle w:val="NoSpacing"/>
              <w:rPr>
                <w:rFonts w:ascii="Calibri" w:hAnsi="Calibri" w:cs="Symbol"/>
                <w:sz w:val="18"/>
                <w:szCs w:val="18"/>
                <w:lang w:val="en"/>
              </w:rPr>
            </w:pPr>
            <w:r w:rsidRPr="00E601A6">
              <w:rPr>
                <w:rFonts w:ascii="Calibri" w:hAnsi="Calibri" w:cs="Symbol"/>
                <w:sz w:val="18"/>
                <w:szCs w:val="18"/>
                <w:lang w:val="en"/>
              </w:rPr>
              <w:tab/>
              <w:t>(4) The director may approve a reduction in the amount of financial assurance required for post-injection monitoring and/or corrective action based on project-specific monitoring results.</w:t>
            </w:r>
          </w:p>
          <w:p w14:paraId="13B327C0" w14:textId="76DC6AAF" w:rsidR="00576B53" w:rsidRPr="00E601A6" w:rsidRDefault="00576B53" w:rsidP="00576B53">
            <w:pPr>
              <w:pStyle w:val="NoSpacing"/>
              <w:rPr>
                <w:rFonts w:ascii="Calibri" w:hAnsi="Calibri" w:cs="Symbol"/>
                <w:sz w:val="18"/>
                <w:szCs w:val="18"/>
                <w:lang w:val="en"/>
              </w:rPr>
            </w:pPr>
            <w:r w:rsidRPr="00E601A6">
              <w:rPr>
                <w:rFonts w:ascii="Calibri" w:hAnsi="Calibri" w:cs="Symbol"/>
                <w:sz w:val="18"/>
                <w:szCs w:val="18"/>
                <w:lang w:val="en"/>
              </w:rPr>
              <w:t xml:space="preserve"> </w:t>
            </w:r>
          </w:p>
          <w:p w14:paraId="78EF6FF1" w14:textId="77777777" w:rsidR="00576B53" w:rsidRPr="00E601A6" w:rsidRDefault="00576B53" w:rsidP="00576B53">
            <w:pPr>
              <w:pStyle w:val="NoSpacing"/>
              <w:rPr>
                <w:rFonts w:ascii="Calibri" w:hAnsi="Calibri" w:cs="Symbol"/>
                <w:b/>
                <w:sz w:val="18"/>
                <w:szCs w:val="18"/>
                <w:lang w:val="en"/>
              </w:rPr>
            </w:pPr>
            <w:r w:rsidRPr="00E601A6">
              <w:rPr>
                <w:rFonts w:ascii="Calibri" w:hAnsi="Calibri" w:cs="Symbol"/>
                <w:b/>
                <w:sz w:val="18"/>
                <w:szCs w:val="18"/>
                <w:lang w:val="en"/>
              </w:rPr>
              <w:t xml:space="preserve">(d) Notice of adverse financial conditions. </w:t>
            </w:r>
          </w:p>
          <w:p w14:paraId="14A6679D" w14:textId="127AFF84" w:rsidR="00576B53" w:rsidRPr="00E601A6" w:rsidRDefault="00576B53" w:rsidP="00576B53">
            <w:pPr>
              <w:pStyle w:val="NoSpacing"/>
              <w:rPr>
                <w:rFonts w:ascii="Calibri" w:hAnsi="Calibri" w:cs="Symbol"/>
                <w:sz w:val="18"/>
                <w:szCs w:val="18"/>
                <w:lang w:val="en"/>
              </w:rPr>
            </w:pPr>
            <w:r w:rsidRPr="00E601A6">
              <w:rPr>
                <w:rFonts w:ascii="Calibri" w:hAnsi="Calibri" w:cs="Symbol"/>
                <w:sz w:val="18"/>
                <w:szCs w:val="18"/>
                <w:lang w:val="en"/>
              </w:rPr>
              <w:tab/>
              <w:t xml:space="preserve">(1) The operator must notify the Commission of adverse financial conditions that may affect the operator's ability to carry out injection well plugging and post-injection storage facility care and closure. An operator must file any notice of bankruptcy in accordance with §3.1(f) of this title (relating to Organization Report; Retention of Records; Notice Requirements). The operator must give such notice by certified mail. </w:t>
            </w:r>
          </w:p>
          <w:p w14:paraId="4EE1BDA3" w14:textId="13A92C85" w:rsidR="00576B53" w:rsidRPr="00E601A6" w:rsidRDefault="00576B53" w:rsidP="00576B53">
            <w:pPr>
              <w:pStyle w:val="NoSpacing"/>
              <w:rPr>
                <w:rFonts w:ascii="Calibri" w:hAnsi="Calibri" w:cs="Symbol"/>
                <w:sz w:val="18"/>
                <w:szCs w:val="18"/>
                <w:lang w:val="en"/>
              </w:rPr>
            </w:pPr>
            <w:r w:rsidRPr="00E601A6">
              <w:rPr>
                <w:rFonts w:ascii="Calibri" w:hAnsi="Calibri" w:cs="Symbol"/>
                <w:sz w:val="18"/>
                <w:szCs w:val="18"/>
                <w:lang w:val="en"/>
              </w:rPr>
              <w:tab/>
              <w:t xml:space="preserve">(2) The operator filing a bond must ensure that the bond provides a mechanism for the bond or surety company to give prompt notice to the Commission and the operator of any action filed alleging insolvency or bankruptcy of the surety company or the bank or alleging any violation that </w:t>
            </w:r>
            <w:r w:rsidRPr="00E601A6">
              <w:rPr>
                <w:rFonts w:ascii="Calibri" w:hAnsi="Calibri" w:cs="Symbol"/>
                <w:sz w:val="18"/>
                <w:szCs w:val="18"/>
                <w:lang w:val="en"/>
              </w:rPr>
              <w:lastRenderedPageBreak/>
              <w:t xml:space="preserve">would result in suspension or revocation of the surety or bank's charter or license to do business. </w:t>
            </w:r>
          </w:p>
          <w:p w14:paraId="0E95171E" w14:textId="6080D021" w:rsidR="00576B53" w:rsidRPr="00E601A6" w:rsidRDefault="00576B53" w:rsidP="00576B53">
            <w:pPr>
              <w:pStyle w:val="NoSpacing"/>
              <w:rPr>
                <w:rFonts w:ascii="Calibri" w:eastAsia="Arial" w:hAnsi="Calibri" w:cs="Symbol"/>
                <w:sz w:val="18"/>
                <w:szCs w:val="18"/>
              </w:rPr>
            </w:pPr>
            <w:r w:rsidRPr="00E601A6">
              <w:rPr>
                <w:rFonts w:ascii="Calibri" w:hAnsi="Calibri" w:cs="Symbol"/>
                <w:sz w:val="18"/>
                <w:szCs w:val="18"/>
                <w:lang w:val="en"/>
              </w:rPr>
              <w:tab/>
              <w:t xml:space="preserve">(3) Upon the incapacity of a bank or surety company by reason of bankruptcy, insolvency or suspension, or revocation of its charter or license, the Commission must deem the operator to be without bond coverage. The Commission must issue a notice to any operator who is without bond coverage and must specify a reasonable period to replace bond coverage, not to exceed </w:t>
            </w:r>
            <w:r>
              <w:rPr>
                <w:rFonts w:ascii="Calibri" w:hAnsi="Calibri" w:cs="Symbol"/>
                <w:sz w:val="18"/>
                <w:szCs w:val="18"/>
                <w:lang w:val="en"/>
              </w:rPr>
              <w:t>6</w:t>
            </w:r>
            <w:r w:rsidRPr="00E601A6">
              <w:rPr>
                <w:rFonts w:ascii="Calibri" w:hAnsi="Calibri" w:cs="Symbol"/>
                <w:sz w:val="18"/>
                <w:szCs w:val="18"/>
                <w:lang w:val="en"/>
              </w:rPr>
              <w:t xml:space="preserve">0 days. </w:t>
            </w:r>
          </w:p>
        </w:tc>
        <w:tc>
          <w:tcPr>
            <w:tcW w:w="2341" w:type="dxa"/>
          </w:tcPr>
          <w:p w14:paraId="2C20E9ED" w14:textId="45D7DFB8" w:rsidR="00576B53" w:rsidRPr="00BD15C0" w:rsidRDefault="00576B53" w:rsidP="00576B53">
            <w:pPr>
              <w:spacing w:after="0"/>
              <w:rPr>
                <w:rFonts w:eastAsia="Arial" w:cs="Symbol"/>
                <w:sz w:val="18"/>
                <w:szCs w:val="18"/>
              </w:rPr>
            </w:pPr>
            <w:r w:rsidRPr="00BD15C0">
              <w:rPr>
                <w:rFonts w:eastAsia="Arial" w:cs="Symbol"/>
                <w:sz w:val="18"/>
                <w:szCs w:val="18"/>
              </w:rPr>
              <w:lastRenderedPageBreak/>
              <w:t>Similar intent to the CFR.</w:t>
            </w:r>
          </w:p>
        </w:tc>
        <w:tc>
          <w:tcPr>
            <w:tcW w:w="1979" w:type="dxa"/>
          </w:tcPr>
          <w:p w14:paraId="5EB71DD6" w14:textId="4F293831" w:rsidR="00576B53" w:rsidRPr="00BD15C0" w:rsidRDefault="00576B53" w:rsidP="00576B53">
            <w:pPr>
              <w:spacing w:after="0"/>
              <w:rPr>
                <w:rFonts w:eastAsia="Arial" w:cs="Symbol"/>
                <w:sz w:val="18"/>
                <w:szCs w:val="18"/>
              </w:rPr>
            </w:pPr>
          </w:p>
        </w:tc>
        <w:tc>
          <w:tcPr>
            <w:tcW w:w="2836" w:type="dxa"/>
          </w:tcPr>
          <w:p w14:paraId="3469C46B" w14:textId="77777777" w:rsidR="00576B53" w:rsidRDefault="00576B53" w:rsidP="00576B53">
            <w:pPr>
              <w:spacing w:after="0"/>
              <w:rPr>
                <w:rFonts w:eastAsia="Arial" w:cs="Symbol"/>
                <w:sz w:val="18"/>
                <w:szCs w:val="18"/>
              </w:rPr>
            </w:pPr>
            <w:proofErr w:type="gramStart"/>
            <w:r>
              <w:rPr>
                <w:rFonts w:eastAsia="Arial" w:cs="Symbol"/>
                <w:sz w:val="18"/>
                <w:szCs w:val="18"/>
              </w:rPr>
              <w:t>Similar to</w:t>
            </w:r>
            <w:proofErr w:type="gramEnd"/>
            <w:r>
              <w:rPr>
                <w:rFonts w:eastAsia="Arial" w:cs="Symbol"/>
                <w:sz w:val="18"/>
                <w:szCs w:val="18"/>
              </w:rPr>
              <w:t xml:space="preserve"> CFR; no concerns for stringency. See 146.85.</w:t>
            </w:r>
          </w:p>
          <w:p w14:paraId="1464046D" w14:textId="77777777" w:rsidR="00576B53" w:rsidRDefault="00576B53" w:rsidP="00576B53">
            <w:pPr>
              <w:spacing w:after="0"/>
              <w:rPr>
                <w:rFonts w:eastAsia="Arial" w:cs="Symbol"/>
                <w:color w:val="00B050"/>
                <w:sz w:val="18"/>
                <w:szCs w:val="18"/>
              </w:rPr>
            </w:pPr>
          </w:p>
          <w:p w14:paraId="796FAABF" w14:textId="6947F00F" w:rsidR="00576B53" w:rsidRDefault="00576B53" w:rsidP="00576B53">
            <w:pPr>
              <w:spacing w:after="0"/>
              <w:rPr>
                <w:rFonts w:eastAsia="Arial" w:cs="Symbol"/>
                <w:sz w:val="18"/>
                <w:szCs w:val="18"/>
              </w:rPr>
            </w:pPr>
            <w:r>
              <w:rPr>
                <w:rFonts w:eastAsia="Arial" w:cs="Symbol"/>
                <w:sz w:val="18"/>
                <w:szCs w:val="18"/>
              </w:rPr>
              <w:t>5.205(c)(2)(C)</w:t>
            </w:r>
            <w:r w:rsidRPr="00EB7F9C">
              <w:rPr>
                <w:rFonts w:eastAsia="Arial" w:cs="Symbol"/>
                <w:sz w:val="18"/>
                <w:szCs w:val="18"/>
              </w:rPr>
              <w:t xml:space="preserve"> was changed in the August 2022 rule based on public comment</w:t>
            </w:r>
            <w:r>
              <w:t xml:space="preserve"> </w:t>
            </w:r>
            <w:r w:rsidRPr="00A6793D">
              <w:rPr>
                <w:rFonts w:eastAsia="Arial" w:cs="Symbol"/>
                <w:sz w:val="18"/>
                <w:szCs w:val="18"/>
              </w:rPr>
              <w:t>to include the cost of plugging</w:t>
            </w:r>
            <w:r w:rsidRPr="00EB7F9C">
              <w:rPr>
                <w:rFonts w:eastAsia="Arial" w:cs="Symbol"/>
                <w:sz w:val="18"/>
                <w:szCs w:val="18"/>
              </w:rPr>
              <w:t>.</w:t>
            </w:r>
            <w:r>
              <w:rPr>
                <w:rFonts w:eastAsia="Arial" w:cs="Symbol"/>
                <w:sz w:val="18"/>
                <w:szCs w:val="18"/>
              </w:rPr>
              <w:t xml:space="preserve"> No impact on </w:t>
            </w:r>
            <w:r w:rsidRPr="0090355C">
              <w:rPr>
                <w:rFonts w:eastAsia="Arial" w:cs="Symbol"/>
                <w:sz w:val="18"/>
                <w:szCs w:val="18"/>
              </w:rPr>
              <w:t>stringency</w:t>
            </w:r>
          </w:p>
          <w:p w14:paraId="216AECFF" w14:textId="77777777" w:rsidR="00576B53" w:rsidRDefault="00576B53" w:rsidP="00576B53">
            <w:pPr>
              <w:spacing w:after="0"/>
              <w:rPr>
                <w:rFonts w:eastAsia="Arial" w:cs="Symbol"/>
                <w:sz w:val="18"/>
                <w:szCs w:val="18"/>
              </w:rPr>
            </w:pPr>
          </w:p>
          <w:p w14:paraId="7FC966D7" w14:textId="5942EBBA" w:rsidR="00576B53" w:rsidRPr="00BD15C0" w:rsidRDefault="00576B53" w:rsidP="00576B53">
            <w:pPr>
              <w:spacing w:after="0"/>
              <w:rPr>
                <w:rFonts w:eastAsia="Arial" w:cs="Symbol"/>
                <w:sz w:val="18"/>
                <w:szCs w:val="18"/>
              </w:rPr>
            </w:pPr>
            <w:r w:rsidRPr="00B0774E">
              <w:rPr>
                <w:rFonts w:eastAsia="Arial" w:cs="Symbol"/>
                <w:sz w:val="18"/>
                <w:szCs w:val="18"/>
              </w:rPr>
              <w:t xml:space="preserve">The public commented on </w:t>
            </w:r>
            <w:r>
              <w:rPr>
                <w:rFonts w:eastAsia="Arial" w:cs="Symbol"/>
                <w:sz w:val="18"/>
                <w:szCs w:val="18"/>
              </w:rPr>
              <w:t>5.205(n)(2)</w:t>
            </w:r>
            <w:r w:rsidRPr="00B0774E">
              <w:rPr>
                <w:rFonts w:eastAsia="Arial" w:cs="Symbol"/>
                <w:sz w:val="18"/>
                <w:szCs w:val="18"/>
              </w:rPr>
              <w:t>, but no change was made in the August 2022 rule.</w:t>
            </w:r>
          </w:p>
        </w:tc>
      </w:tr>
      <w:tr w:rsidR="00576B53" w:rsidRPr="00BD15C0" w14:paraId="4ABB5B91" w14:textId="6C7B48DA" w:rsidTr="00986D68">
        <w:trPr>
          <w:cantSplit/>
          <w:trHeight w:val="1822"/>
          <w:jc w:val="center"/>
        </w:trPr>
        <w:tc>
          <w:tcPr>
            <w:tcW w:w="805" w:type="dxa"/>
          </w:tcPr>
          <w:p w14:paraId="28F1C781" w14:textId="77777777" w:rsidR="00576B53" w:rsidRPr="00BD15C0" w:rsidRDefault="00576B53" w:rsidP="00576B53">
            <w:pPr>
              <w:pStyle w:val="ListParagraph"/>
              <w:numPr>
                <w:ilvl w:val="0"/>
                <w:numId w:val="25"/>
              </w:numPr>
              <w:spacing w:after="0"/>
              <w:rPr>
                <w:rFonts w:cs="Symbol"/>
                <w:i/>
                <w:sz w:val="18"/>
                <w:szCs w:val="18"/>
              </w:rPr>
            </w:pPr>
          </w:p>
        </w:tc>
        <w:tc>
          <w:tcPr>
            <w:tcW w:w="4140" w:type="dxa"/>
            <w:shd w:val="clear" w:color="auto" w:fill="auto"/>
          </w:tcPr>
          <w:p w14:paraId="0A6563C5" w14:textId="7522AB9D" w:rsidR="00576B53" w:rsidRPr="00BD15C0" w:rsidRDefault="00576B53" w:rsidP="00576B53">
            <w:pPr>
              <w:spacing w:after="0"/>
              <w:rPr>
                <w:rFonts w:eastAsia="Arial" w:cs="Symbol"/>
                <w:sz w:val="18"/>
                <w:szCs w:val="18"/>
              </w:rPr>
            </w:pPr>
            <w:r w:rsidRPr="00BD15C0">
              <w:rPr>
                <w:rFonts w:eastAsia="Arial" w:cs="Symbol"/>
                <w:i/>
                <w:sz w:val="18"/>
                <w:szCs w:val="18"/>
              </w:rPr>
              <w:t>Mechanical integrity</w:t>
            </w:r>
            <w:r w:rsidRPr="00BD15C0">
              <w:rPr>
                <w:rFonts w:eastAsia="Arial" w:cs="Symbol"/>
                <w:sz w:val="18"/>
                <w:szCs w:val="18"/>
              </w:rPr>
              <w:t>. A permit for any Class VI well which lacks mechanical integrity shall include a condition prohibiting injection operations until the permittee shows to the satisfaction of the Director under §§146.8, or 146.89 for Class VI, that the well has mechanical integrity.</w:t>
            </w:r>
          </w:p>
        </w:tc>
        <w:tc>
          <w:tcPr>
            <w:tcW w:w="2790" w:type="dxa"/>
            <w:tcBorders>
              <w:bottom w:val="single" w:sz="4" w:space="0" w:color="auto"/>
            </w:tcBorders>
            <w:shd w:val="clear" w:color="auto" w:fill="auto"/>
          </w:tcPr>
          <w:p w14:paraId="3FB382CF"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§144.52(a)(8)</w:t>
            </w:r>
          </w:p>
          <w:p w14:paraId="078A54B8" w14:textId="77777777" w:rsidR="00576B53" w:rsidRPr="00BD15C0" w:rsidRDefault="00576B53" w:rsidP="00576B53">
            <w:pPr>
              <w:spacing w:after="0"/>
              <w:rPr>
                <w:rFonts w:eastAsia="Arial" w:cs="Symbol"/>
                <w:sz w:val="18"/>
                <w:szCs w:val="18"/>
              </w:rPr>
            </w:pPr>
          </w:p>
          <w:p w14:paraId="6EB14458" w14:textId="1F1BA339" w:rsidR="00576B53" w:rsidRPr="00BD15C0" w:rsidRDefault="00576B53" w:rsidP="00576B53">
            <w:pPr>
              <w:spacing w:after="0"/>
              <w:rPr>
                <w:rFonts w:eastAsia="Arial" w:cs="Symbol"/>
                <w:sz w:val="18"/>
                <w:szCs w:val="18"/>
              </w:rPr>
            </w:pPr>
            <w:r w:rsidRPr="00BD15C0">
              <w:rPr>
                <w:rFonts w:eastAsia="Arial" w:cs="Symbol"/>
                <w:sz w:val="18"/>
                <w:szCs w:val="18"/>
              </w:rPr>
              <w:t>40 CFR §146.89</w:t>
            </w:r>
          </w:p>
        </w:tc>
        <w:tc>
          <w:tcPr>
            <w:tcW w:w="3960" w:type="dxa"/>
            <w:shd w:val="clear" w:color="auto" w:fill="auto"/>
          </w:tcPr>
          <w:p w14:paraId="0DC5DE76" w14:textId="5D7E32F1" w:rsidR="00576B53" w:rsidRPr="00E0576E" w:rsidRDefault="00576B53" w:rsidP="00576B53">
            <w:pPr>
              <w:pStyle w:val="NoSpacing"/>
              <w:rPr>
                <w:rFonts w:ascii="Calibri" w:hAnsi="Calibri" w:cs="Symbol"/>
                <w:sz w:val="18"/>
                <w:szCs w:val="18"/>
                <w:lang w:eastAsia="zh-CN"/>
              </w:rPr>
            </w:pPr>
            <w:r w:rsidRPr="00E601A6">
              <w:rPr>
                <w:rFonts w:ascii="Calibri" w:hAnsi="Calibri" w:cs="Symbol"/>
                <w:b/>
                <w:sz w:val="18"/>
                <w:szCs w:val="18"/>
              </w:rPr>
              <w:t>§5.206(d)(2)</w:t>
            </w:r>
            <w:r w:rsidRPr="00E601A6">
              <w:rPr>
                <w:rFonts w:ascii="Calibri" w:hAnsi="Calibri" w:cs="Symbol"/>
                <w:b/>
                <w:sz w:val="18"/>
                <w:szCs w:val="18"/>
                <w:lang w:eastAsia="zh-CN"/>
              </w:rPr>
              <w:t>(F)(ii)</w:t>
            </w:r>
            <w:r w:rsidRPr="00E601A6">
              <w:rPr>
                <w:rFonts w:ascii="Calibri" w:hAnsi="Calibri" w:cs="Symbol"/>
                <w:sz w:val="18"/>
                <w:szCs w:val="18"/>
                <w:lang w:eastAsia="zh-CN"/>
              </w:rPr>
              <w:t xml:space="preserve"> If an automatic shutdown is triggered or a loss of mechanical integrity is discovered, the operator must immediately investigate and identify as expeditiously as possible the cause. If, upon investigation, the well appears to be lacking mechanical integrity, or if monitoring otherwise indicates that the well may be lacking </w:t>
            </w:r>
            <w:r w:rsidRPr="00E0576E">
              <w:rPr>
                <w:rFonts w:ascii="Calibri" w:hAnsi="Calibri" w:cs="Symbol"/>
                <w:sz w:val="18"/>
                <w:szCs w:val="18"/>
                <w:lang w:eastAsia="zh-CN"/>
              </w:rPr>
              <w:t>mechanical integrity, the operator must:</w:t>
            </w:r>
          </w:p>
          <w:p w14:paraId="7AF40B56" w14:textId="593CB4AA" w:rsidR="00576B53" w:rsidRPr="00E0576E" w:rsidRDefault="00576B53" w:rsidP="00576B53">
            <w:pPr>
              <w:autoSpaceDE w:val="0"/>
              <w:autoSpaceDN w:val="0"/>
              <w:adjustRightInd w:val="0"/>
              <w:spacing w:after="0"/>
              <w:rPr>
                <w:rFonts w:eastAsia="Times New Roman" w:cs="Symbol"/>
                <w:sz w:val="18"/>
                <w:szCs w:val="18"/>
                <w:lang w:eastAsia="zh-CN"/>
              </w:rPr>
            </w:pPr>
            <w:r w:rsidRPr="00E0576E">
              <w:rPr>
                <w:rFonts w:cs="Times New Roman"/>
                <w:sz w:val="18"/>
                <w:szCs w:val="18"/>
                <w:lang w:eastAsia="zh-CN"/>
              </w:rPr>
              <w:tab/>
            </w:r>
            <w:r w:rsidRPr="00E0576E">
              <w:rPr>
                <w:sz w:val="18"/>
                <w:szCs w:val="18"/>
                <w:lang w:eastAsia="zh-CN"/>
              </w:rPr>
              <w:t xml:space="preserve">(I) </w:t>
            </w:r>
            <w:r w:rsidRPr="00E0576E">
              <w:rPr>
                <w:rFonts w:eastAsia="Times New Roman" w:cs="Symbol"/>
                <w:sz w:val="18"/>
                <w:szCs w:val="18"/>
                <w:lang w:eastAsia="zh-CN"/>
              </w:rPr>
              <w:t xml:space="preserve">immediately cease </w:t>
            </w:r>
            <w:proofErr w:type="gramStart"/>
            <w:r w:rsidRPr="00E0576E">
              <w:rPr>
                <w:rFonts w:eastAsia="Times New Roman" w:cs="Symbol"/>
                <w:sz w:val="18"/>
                <w:szCs w:val="18"/>
                <w:lang w:eastAsia="zh-CN"/>
              </w:rPr>
              <w:t>injection;</w:t>
            </w:r>
            <w:proofErr w:type="gramEnd"/>
          </w:p>
          <w:p w14:paraId="7F63E477" w14:textId="61362902" w:rsidR="00576B53" w:rsidRPr="00E0576E" w:rsidRDefault="00576B53" w:rsidP="00576B53">
            <w:pPr>
              <w:autoSpaceDE w:val="0"/>
              <w:autoSpaceDN w:val="0"/>
              <w:adjustRightInd w:val="0"/>
              <w:spacing w:after="0"/>
              <w:rPr>
                <w:rFonts w:cs="Symbol"/>
                <w:sz w:val="18"/>
                <w:szCs w:val="18"/>
                <w:lang w:eastAsia="zh-CN"/>
              </w:rPr>
            </w:pPr>
            <w:r w:rsidRPr="00E0576E">
              <w:rPr>
                <w:rFonts w:cs="Symbol"/>
                <w:sz w:val="18"/>
                <w:szCs w:val="18"/>
                <w:lang w:eastAsia="zh-CN"/>
              </w:rPr>
              <w:tab/>
              <w:t xml:space="preserve">(II) take all steps reasonably necessary to determine whether there may have been a release of the injected CO2 stream into any unauthorized </w:t>
            </w:r>
            <w:proofErr w:type="gramStart"/>
            <w:r w:rsidRPr="00E0576E">
              <w:rPr>
                <w:rFonts w:cs="Symbol"/>
                <w:sz w:val="18"/>
                <w:szCs w:val="18"/>
                <w:lang w:eastAsia="zh-CN"/>
              </w:rPr>
              <w:t>zone;</w:t>
            </w:r>
            <w:proofErr w:type="gramEnd"/>
          </w:p>
          <w:p w14:paraId="36409DBF" w14:textId="75D01D8C" w:rsidR="00576B53" w:rsidRPr="00BD15C0" w:rsidRDefault="00576B53" w:rsidP="00576B53">
            <w:pPr>
              <w:autoSpaceDE w:val="0"/>
              <w:autoSpaceDN w:val="0"/>
              <w:adjustRightInd w:val="0"/>
              <w:spacing w:after="0"/>
              <w:rPr>
                <w:rFonts w:cs="Symbol"/>
                <w:sz w:val="18"/>
                <w:szCs w:val="18"/>
                <w:lang w:eastAsia="zh-CN"/>
              </w:rPr>
            </w:pPr>
            <w:r w:rsidRPr="00BD15C0">
              <w:rPr>
                <w:rFonts w:cs="Symbol"/>
                <w:sz w:val="18"/>
                <w:szCs w:val="18"/>
                <w:lang w:eastAsia="zh-CN"/>
              </w:rPr>
              <w:tab/>
              <w:t xml:space="preserve">(III) notify the director as soon as practicable, but within 24 </w:t>
            </w:r>
            <w:proofErr w:type="gramStart"/>
            <w:r w:rsidRPr="00BD15C0">
              <w:rPr>
                <w:rFonts w:cs="Symbol"/>
                <w:sz w:val="18"/>
                <w:szCs w:val="18"/>
                <w:lang w:eastAsia="zh-CN"/>
              </w:rPr>
              <w:t>hours;</w:t>
            </w:r>
            <w:proofErr w:type="gramEnd"/>
          </w:p>
          <w:p w14:paraId="67F06D3E" w14:textId="4C0A6C4F" w:rsidR="00576B53" w:rsidRPr="00BD15C0" w:rsidRDefault="00576B53" w:rsidP="00576B53">
            <w:pPr>
              <w:autoSpaceDE w:val="0"/>
              <w:autoSpaceDN w:val="0"/>
              <w:adjustRightInd w:val="0"/>
              <w:spacing w:after="0"/>
              <w:rPr>
                <w:rFonts w:cs="Symbol"/>
                <w:sz w:val="18"/>
                <w:szCs w:val="18"/>
                <w:lang w:eastAsia="zh-CN"/>
              </w:rPr>
            </w:pPr>
            <w:r w:rsidRPr="00BD15C0">
              <w:rPr>
                <w:rFonts w:cs="Symbol"/>
                <w:sz w:val="18"/>
                <w:szCs w:val="18"/>
                <w:lang w:eastAsia="zh-CN"/>
              </w:rPr>
              <w:tab/>
              <w:t>(IV) restore and demonstrate mechanical integrity to the satisfaction of the director prior to resuming injection; and</w:t>
            </w:r>
          </w:p>
          <w:p w14:paraId="789454DA" w14:textId="77777777" w:rsidR="00576B53" w:rsidRPr="00BD15C0" w:rsidRDefault="00576B53" w:rsidP="00576B53">
            <w:pPr>
              <w:autoSpaceDE w:val="0"/>
              <w:autoSpaceDN w:val="0"/>
              <w:adjustRightInd w:val="0"/>
              <w:spacing w:after="0"/>
              <w:rPr>
                <w:rFonts w:cs="Symbol"/>
                <w:sz w:val="18"/>
                <w:szCs w:val="18"/>
                <w:lang w:eastAsia="zh-CN"/>
              </w:rPr>
            </w:pPr>
            <w:r w:rsidRPr="00BD15C0">
              <w:rPr>
                <w:rFonts w:cs="Symbol"/>
                <w:sz w:val="18"/>
                <w:szCs w:val="18"/>
                <w:lang w:eastAsia="zh-CN"/>
              </w:rPr>
              <w:tab/>
              <w:t>(V) notify the director when injection can be expected to resume.</w:t>
            </w:r>
          </w:p>
          <w:p w14:paraId="1A9264C5" w14:textId="77777777" w:rsidR="00576B53" w:rsidRPr="00BD15C0" w:rsidRDefault="00576B53" w:rsidP="00576B53">
            <w:pPr>
              <w:autoSpaceDE w:val="0"/>
              <w:autoSpaceDN w:val="0"/>
              <w:adjustRightInd w:val="0"/>
              <w:spacing w:after="0"/>
              <w:rPr>
                <w:rFonts w:cs="Symbol"/>
                <w:sz w:val="18"/>
                <w:szCs w:val="18"/>
                <w:lang w:eastAsia="zh-CN"/>
              </w:rPr>
            </w:pPr>
          </w:p>
          <w:p w14:paraId="78C2AE2C" w14:textId="3C61C592" w:rsidR="00576B53" w:rsidRPr="00BD15C0" w:rsidRDefault="00576B53" w:rsidP="00576B53">
            <w:pPr>
              <w:autoSpaceDE w:val="0"/>
              <w:autoSpaceDN w:val="0"/>
              <w:adjustRightInd w:val="0"/>
              <w:spacing w:after="0"/>
              <w:rPr>
                <w:rFonts w:cs="Symbol"/>
                <w:b/>
                <w:sz w:val="18"/>
                <w:szCs w:val="18"/>
                <w:lang w:eastAsia="zh-CN"/>
              </w:rPr>
            </w:pPr>
            <w:r w:rsidRPr="00BD15C0">
              <w:rPr>
                <w:rFonts w:cs="Symbol"/>
                <w:b/>
                <w:sz w:val="18"/>
                <w:szCs w:val="18"/>
                <w:lang w:eastAsia="zh-CN"/>
              </w:rPr>
              <w:t xml:space="preserve">(f) Mechanical integrity. </w:t>
            </w:r>
          </w:p>
          <w:p w14:paraId="33E27DEA" w14:textId="53D25EF0" w:rsidR="00576B53" w:rsidRPr="00BD15C0" w:rsidRDefault="00576B53" w:rsidP="00576B53">
            <w:pPr>
              <w:autoSpaceDE w:val="0"/>
              <w:autoSpaceDN w:val="0"/>
              <w:adjustRightInd w:val="0"/>
              <w:spacing w:after="0"/>
              <w:rPr>
                <w:rFonts w:cs="Symbol"/>
                <w:sz w:val="18"/>
                <w:szCs w:val="18"/>
                <w:lang w:eastAsia="zh-CN"/>
              </w:rPr>
            </w:pPr>
            <w:r w:rsidRPr="00BD15C0">
              <w:rPr>
                <w:rFonts w:cs="Symbol"/>
                <w:sz w:val="18"/>
                <w:szCs w:val="18"/>
                <w:lang w:eastAsia="zh-CN"/>
              </w:rPr>
              <w:t>(1) The operator must maintain and comply with the approved mechanical integrity testing plan submitted in accordance with §5.203(j) of this title.</w:t>
            </w:r>
          </w:p>
          <w:p w14:paraId="6C6F574A" w14:textId="76FF88D8" w:rsidR="00576B53" w:rsidRPr="00BD15C0" w:rsidRDefault="00576B53" w:rsidP="00576B53">
            <w:pPr>
              <w:autoSpaceDE w:val="0"/>
              <w:autoSpaceDN w:val="0"/>
              <w:adjustRightInd w:val="0"/>
              <w:spacing w:after="0"/>
              <w:rPr>
                <w:rFonts w:cs="Symbol"/>
                <w:sz w:val="18"/>
                <w:szCs w:val="18"/>
                <w:lang w:eastAsia="zh-CN"/>
              </w:rPr>
            </w:pPr>
            <w:r w:rsidRPr="00BD15C0">
              <w:rPr>
                <w:rFonts w:cs="Symbol"/>
                <w:sz w:val="18"/>
                <w:szCs w:val="18"/>
                <w:lang w:eastAsia="zh-CN"/>
              </w:rPr>
              <w:t xml:space="preserve">(2) Other than during periods of well workover in which the sealed tubing-casing annulus is of necessity disassembled for maintenance or corrective procedures, the operator must </w:t>
            </w:r>
            <w:proofErr w:type="gramStart"/>
            <w:r w:rsidRPr="00BD15C0">
              <w:rPr>
                <w:rFonts w:cs="Symbol"/>
                <w:sz w:val="18"/>
                <w:szCs w:val="18"/>
                <w:lang w:eastAsia="zh-CN"/>
              </w:rPr>
              <w:t>maintain mechanical integrity of the injection well at all times</w:t>
            </w:r>
            <w:proofErr w:type="gramEnd"/>
            <w:r w:rsidRPr="00BD15C0">
              <w:rPr>
                <w:rFonts w:cs="Symbol"/>
                <w:sz w:val="18"/>
                <w:szCs w:val="18"/>
                <w:lang w:eastAsia="zh-CN"/>
              </w:rPr>
              <w:t>.</w:t>
            </w:r>
          </w:p>
          <w:p w14:paraId="465F420C" w14:textId="13D88F21" w:rsidR="00576B53" w:rsidRPr="00BD15C0" w:rsidRDefault="00576B53" w:rsidP="00576B53">
            <w:pPr>
              <w:autoSpaceDE w:val="0"/>
              <w:autoSpaceDN w:val="0"/>
              <w:adjustRightInd w:val="0"/>
              <w:spacing w:after="0"/>
              <w:rPr>
                <w:rFonts w:cs="Symbol"/>
                <w:sz w:val="18"/>
                <w:szCs w:val="18"/>
                <w:lang w:eastAsia="zh-CN"/>
              </w:rPr>
            </w:pPr>
            <w:r w:rsidRPr="00BD15C0">
              <w:rPr>
                <w:rFonts w:cs="Symbol"/>
                <w:sz w:val="18"/>
                <w:szCs w:val="18"/>
                <w:lang w:eastAsia="zh-CN"/>
              </w:rPr>
              <w:t>(3) The operator must either repair and successfully retest or plug a well that fails a mechanical integrity test.</w:t>
            </w:r>
          </w:p>
          <w:p w14:paraId="2197E49F" w14:textId="74039FF4" w:rsidR="00576B53" w:rsidRPr="00BD15C0" w:rsidRDefault="00576B53" w:rsidP="00576B53">
            <w:pPr>
              <w:autoSpaceDE w:val="0"/>
              <w:autoSpaceDN w:val="0"/>
              <w:adjustRightInd w:val="0"/>
              <w:spacing w:after="0"/>
              <w:rPr>
                <w:rFonts w:cs="Symbol"/>
                <w:sz w:val="18"/>
                <w:szCs w:val="18"/>
                <w:lang w:eastAsia="zh-CN"/>
              </w:rPr>
            </w:pPr>
            <w:r w:rsidRPr="00BD15C0">
              <w:rPr>
                <w:rFonts w:cs="Symbol"/>
                <w:sz w:val="18"/>
                <w:szCs w:val="18"/>
                <w:lang w:eastAsia="zh-CN"/>
              </w:rPr>
              <w:t>(4) The director may require additional or alternative tests if the results presented by the operator do not demonstrate to the director that there is no significant leak in the casing, tubing, or packer or movement of fluid into or between formations containing USDWs resulting from the</w:t>
            </w:r>
            <w:r>
              <w:rPr>
                <w:rFonts w:cs="Symbol"/>
                <w:sz w:val="18"/>
                <w:szCs w:val="18"/>
                <w:lang w:eastAsia="zh-CN"/>
              </w:rPr>
              <w:t xml:space="preserve"> </w:t>
            </w:r>
            <w:r w:rsidRPr="00BD15C0">
              <w:rPr>
                <w:rFonts w:cs="Symbol"/>
                <w:sz w:val="18"/>
                <w:szCs w:val="18"/>
                <w:lang w:eastAsia="zh-CN"/>
              </w:rPr>
              <w:t>injection activity.</w:t>
            </w:r>
          </w:p>
        </w:tc>
        <w:tc>
          <w:tcPr>
            <w:tcW w:w="2341" w:type="dxa"/>
          </w:tcPr>
          <w:p w14:paraId="5B2A7CF4" w14:textId="4794093D" w:rsidR="00576B53" w:rsidRPr="00BD15C0" w:rsidRDefault="00576B53" w:rsidP="00576B53">
            <w:pPr>
              <w:spacing w:after="0"/>
              <w:rPr>
                <w:rFonts w:eastAsia="Arial" w:cs="Symbol"/>
                <w:sz w:val="18"/>
                <w:szCs w:val="18"/>
              </w:rPr>
            </w:pPr>
            <w:r w:rsidRPr="00BD15C0">
              <w:rPr>
                <w:rFonts w:eastAsia="Arial" w:cs="Symbol"/>
                <w:sz w:val="18"/>
                <w:szCs w:val="18"/>
              </w:rPr>
              <w:t>Differs from the CFR.</w:t>
            </w:r>
          </w:p>
        </w:tc>
        <w:tc>
          <w:tcPr>
            <w:tcW w:w="1979" w:type="dxa"/>
          </w:tcPr>
          <w:p w14:paraId="08088AA4" w14:textId="77777777" w:rsidR="00576B53" w:rsidRPr="00BD15C0" w:rsidRDefault="00576B53" w:rsidP="00576B53">
            <w:pPr>
              <w:spacing w:after="0"/>
              <w:rPr>
                <w:rFonts w:eastAsia="Arial" w:cs="Symbol"/>
                <w:sz w:val="18"/>
                <w:szCs w:val="18"/>
              </w:rPr>
            </w:pPr>
          </w:p>
        </w:tc>
        <w:tc>
          <w:tcPr>
            <w:tcW w:w="2836" w:type="dxa"/>
          </w:tcPr>
          <w:p w14:paraId="50A6D20C" w14:textId="1BE0F5FC" w:rsidR="00576B53" w:rsidRPr="00BD15C0" w:rsidRDefault="00576B53" w:rsidP="00D477BE">
            <w:pPr>
              <w:spacing w:after="0"/>
              <w:rPr>
                <w:rFonts w:eastAsia="Arial" w:cs="Symbol"/>
                <w:sz w:val="18"/>
                <w:szCs w:val="18"/>
              </w:rPr>
            </w:pPr>
            <w:r w:rsidRPr="00BD15C0">
              <w:rPr>
                <w:rFonts w:eastAsia="Arial" w:cs="Symbol"/>
                <w:sz w:val="18"/>
                <w:szCs w:val="18"/>
              </w:rPr>
              <w:t xml:space="preserve">The state requirement does not </w:t>
            </w:r>
            <w:r>
              <w:rPr>
                <w:rFonts w:eastAsia="Arial" w:cs="Symbol"/>
                <w:sz w:val="18"/>
                <w:szCs w:val="18"/>
              </w:rPr>
              <w:t xml:space="preserve">explicitly </w:t>
            </w:r>
            <w:r w:rsidRPr="00BD15C0">
              <w:rPr>
                <w:rFonts w:eastAsia="Arial" w:cs="Symbol"/>
                <w:sz w:val="18"/>
                <w:szCs w:val="18"/>
              </w:rPr>
              <w:t>prohibit</w:t>
            </w:r>
            <w:r>
              <w:rPr>
                <w:rFonts w:eastAsia="Arial" w:cs="Symbol"/>
                <w:sz w:val="18"/>
                <w:szCs w:val="18"/>
              </w:rPr>
              <w:t xml:space="preserve"> </w:t>
            </w:r>
            <w:r w:rsidRPr="00BD15C0">
              <w:rPr>
                <w:rFonts w:eastAsia="Arial" w:cs="Symbol"/>
                <w:sz w:val="18"/>
                <w:szCs w:val="18"/>
              </w:rPr>
              <w:t xml:space="preserve">injection </w:t>
            </w:r>
            <w:r>
              <w:rPr>
                <w:rFonts w:eastAsia="Arial" w:cs="Symbol"/>
                <w:sz w:val="18"/>
                <w:szCs w:val="18"/>
              </w:rPr>
              <w:t>in a well that lacks MI, but m</w:t>
            </w:r>
            <w:r w:rsidRPr="00BD15C0">
              <w:rPr>
                <w:rFonts w:eastAsia="Arial" w:cs="Symbol"/>
                <w:sz w:val="18"/>
                <w:szCs w:val="18"/>
              </w:rPr>
              <w:t>echanical integrity is required in the state rule, so no concerns for stringency.</w:t>
            </w:r>
            <w:r w:rsidRPr="00442B2D">
              <w:rPr>
                <w:rFonts w:eastAsia="Arial" w:cs="Symbol"/>
                <w:color w:val="00B050"/>
                <w:sz w:val="18"/>
                <w:szCs w:val="18"/>
              </w:rPr>
              <w:t xml:space="preserve"> </w:t>
            </w:r>
          </w:p>
        </w:tc>
      </w:tr>
      <w:tr w:rsidR="00576B53" w:rsidRPr="00BD15C0" w14:paraId="24BB0E83" w14:textId="2AD50422" w:rsidTr="00986D68">
        <w:trPr>
          <w:cantSplit/>
          <w:trHeight w:val="175"/>
          <w:jc w:val="center"/>
        </w:trPr>
        <w:tc>
          <w:tcPr>
            <w:tcW w:w="805" w:type="dxa"/>
          </w:tcPr>
          <w:p w14:paraId="58E31D4A" w14:textId="77777777" w:rsidR="00576B53" w:rsidRPr="00BD15C0" w:rsidRDefault="00576B53" w:rsidP="00576B53">
            <w:pPr>
              <w:pStyle w:val="ListParagraph"/>
              <w:numPr>
                <w:ilvl w:val="0"/>
                <w:numId w:val="25"/>
              </w:numPr>
              <w:spacing w:after="0"/>
              <w:rPr>
                <w:rFonts w:cs="Symbol"/>
                <w:i/>
                <w:sz w:val="18"/>
                <w:szCs w:val="18"/>
              </w:rPr>
            </w:pPr>
          </w:p>
        </w:tc>
        <w:tc>
          <w:tcPr>
            <w:tcW w:w="4140" w:type="dxa"/>
            <w:shd w:val="clear" w:color="auto" w:fill="auto"/>
          </w:tcPr>
          <w:p w14:paraId="3715EEFA" w14:textId="5E7F68C4" w:rsidR="00576B53" w:rsidRPr="00BD15C0" w:rsidRDefault="00576B53" w:rsidP="00576B53">
            <w:pPr>
              <w:spacing w:after="0"/>
              <w:rPr>
                <w:rFonts w:eastAsia="Arial" w:cs="Symbol"/>
                <w:i/>
                <w:sz w:val="18"/>
                <w:szCs w:val="18"/>
              </w:rPr>
            </w:pPr>
            <w:r w:rsidRPr="00BD15C0">
              <w:rPr>
                <w:rFonts w:cs="Symbol"/>
                <w:i/>
                <w:sz w:val="18"/>
                <w:szCs w:val="18"/>
              </w:rPr>
              <w:t>Additional conditions</w:t>
            </w:r>
            <w:r w:rsidRPr="00BD15C0">
              <w:rPr>
                <w:rFonts w:cs="Symbol"/>
                <w:sz w:val="18"/>
                <w:szCs w:val="18"/>
              </w:rPr>
              <w:t>. The Director shall impose on a case-by-case basis such additional conditions as are necessary to prevent the migration of fluids into underground sources of drinking water.</w:t>
            </w:r>
          </w:p>
        </w:tc>
        <w:tc>
          <w:tcPr>
            <w:tcW w:w="2790" w:type="dxa"/>
            <w:tcBorders>
              <w:bottom w:val="single" w:sz="4" w:space="0" w:color="auto"/>
            </w:tcBorders>
            <w:shd w:val="clear" w:color="auto" w:fill="auto"/>
          </w:tcPr>
          <w:p w14:paraId="7567D2C4" w14:textId="77777777" w:rsidR="00576B53" w:rsidRPr="00BD15C0" w:rsidRDefault="00576B53" w:rsidP="00576B53">
            <w:pPr>
              <w:spacing w:after="0"/>
              <w:rPr>
                <w:rFonts w:cs="Symbol"/>
                <w:sz w:val="18"/>
                <w:szCs w:val="18"/>
              </w:rPr>
            </w:pPr>
            <w:r w:rsidRPr="00BD15C0">
              <w:rPr>
                <w:rFonts w:cs="Symbol"/>
                <w:sz w:val="18"/>
                <w:szCs w:val="18"/>
              </w:rPr>
              <w:t>40 CFR 144.52(a)(9)</w:t>
            </w:r>
          </w:p>
          <w:p w14:paraId="5F7DAB02" w14:textId="55C1D7DF" w:rsidR="00576B53" w:rsidRPr="00BD15C0" w:rsidRDefault="00576B53" w:rsidP="00576B53">
            <w:pPr>
              <w:spacing w:after="0"/>
              <w:rPr>
                <w:rFonts w:eastAsia="Arial" w:cs="Symbol"/>
                <w:sz w:val="18"/>
                <w:szCs w:val="18"/>
              </w:rPr>
            </w:pPr>
            <w:r w:rsidRPr="00BD15C0">
              <w:rPr>
                <w:rFonts w:cs="Symbol"/>
                <w:sz w:val="18"/>
                <w:szCs w:val="18"/>
              </w:rPr>
              <w:t>(See also 145.11(a)(20))</w:t>
            </w:r>
          </w:p>
        </w:tc>
        <w:tc>
          <w:tcPr>
            <w:tcW w:w="3960" w:type="dxa"/>
            <w:shd w:val="clear" w:color="auto" w:fill="auto"/>
          </w:tcPr>
          <w:p w14:paraId="731662C9" w14:textId="2286D392" w:rsidR="00576B53" w:rsidRPr="00BD15C0" w:rsidRDefault="00576B53" w:rsidP="00576B53">
            <w:pPr>
              <w:rPr>
                <w:rFonts w:cs="Symbol"/>
                <w:sz w:val="18"/>
                <w:szCs w:val="18"/>
                <w:lang w:val="en"/>
              </w:rPr>
            </w:pPr>
            <w:r w:rsidRPr="00BD15C0">
              <w:rPr>
                <w:rFonts w:eastAsia="Arial" w:cs="Symbol"/>
                <w:b/>
                <w:sz w:val="18"/>
                <w:szCs w:val="18"/>
              </w:rPr>
              <w:t>§5.206</w:t>
            </w:r>
            <w:r w:rsidRPr="00BD15C0">
              <w:rPr>
                <w:rFonts w:cs="Symbol"/>
                <w:b/>
                <w:sz w:val="18"/>
                <w:szCs w:val="18"/>
                <w:lang w:val="en"/>
              </w:rPr>
              <w:t>(o) Other permit terms and conditions</w:t>
            </w:r>
            <w:r w:rsidRPr="00BD15C0">
              <w:rPr>
                <w:rFonts w:cs="Symbol"/>
                <w:sz w:val="18"/>
                <w:szCs w:val="18"/>
                <w:lang w:val="en"/>
              </w:rPr>
              <w:t>.</w:t>
            </w:r>
            <w:r>
              <w:rPr>
                <w:rFonts w:cs="Symbol"/>
                <w:sz w:val="18"/>
                <w:szCs w:val="18"/>
                <w:lang w:val="en"/>
              </w:rPr>
              <w:t xml:space="preserve"> </w:t>
            </w:r>
            <w:r w:rsidRPr="00D53ADF">
              <w:rPr>
                <w:rFonts w:cs="Symbol"/>
                <w:sz w:val="18"/>
                <w:szCs w:val="18"/>
                <w:lang w:val="en"/>
              </w:rPr>
              <w:t>(1) Protection of USDWs.</w:t>
            </w:r>
            <w:r w:rsidRPr="00BD15C0">
              <w:rPr>
                <w:rFonts w:cs="Symbol"/>
                <w:sz w:val="18"/>
                <w:szCs w:val="18"/>
                <w:lang w:val="en"/>
              </w:rPr>
              <w:t xml:space="preserve"> In any permit for a geologic storage facility, the director must impose terms and conditions reasonably necessary to protect USDWs. Permits issued under this subchapter continue in effect until revoked, modified, or </w:t>
            </w:r>
            <w:r>
              <w:rPr>
                <w:rFonts w:cs="Symbol"/>
                <w:sz w:val="18"/>
                <w:szCs w:val="18"/>
                <w:lang w:val="en"/>
              </w:rPr>
              <w:t>terminated</w:t>
            </w:r>
            <w:r w:rsidRPr="00BD15C0">
              <w:rPr>
                <w:rFonts w:cs="Symbol"/>
                <w:sz w:val="18"/>
                <w:szCs w:val="18"/>
                <w:lang w:val="en"/>
              </w:rPr>
              <w:t xml:space="preserve"> by the Commission. The operator must comply with each requirement set forth in this subchapter as a condition of the permit unless modified by the terms of the permit. </w:t>
            </w:r>
          </w:p>
        </w:tc>
        <w:tc>
          <w:tcPr>
            <w:tcW w:w="2341" w:type="dxa"/>
          </w:tcPr>
          <w:p w14:paraId="3CD8AAE9" w14:textId="4C2BA52D" w:rsidR="00576B53" w:rsidRPr="00BD15C0" w:rsidRDefault="00576B53" w:rsidP="00576B53">
            <w:pPr>
              <w:spacing w:after="0"/>
              <w:rPr>
                <w:rFonts w:eastAsia="Arial" w:cs="Symbol"/>
                <w:sz w:val="18"/>
                <w:szCs w:val="18"/>
              </w:rPr>
            </w:pPr>
            <w:r w:rsidRPr="00BD15C0">
              <w:rPr>
                <w:rFonts w:eastAsia="Arial" w:cs="Symbol"/>
                <w:sz w:val="18"/>
                <w:szCs w:val="18"/>
              </w:rPr>
              <w:t>S</w:t>
            </w:r>
            <w:r>
              <w:rPr>
                <w:rFonts w:eastAsia="Arial" w:cs="Symbol"/>
                <w:sz w:val="18"/>
                <w:szCs w:val="18"/>
              </w:rPr>
              <w:t xml:space="preserve">imilar intent to </w:t>
            </w:r>
            <w:r w:rsidRPr="00BD15C0">
              <w:rPr>
                <w:rFonts w:eastAsia="Arial" w:cs="Symbol"/>
                <w:sz w:val="18"/>
                <w:szCs w:val="18"/>
              </w:rPr>
              <w:t>the CFR.</w:t>
            </w:r>
          </w:p>
        </w:tc>
        <w:tc>
          <w:tcPr>
            <w:tcW w:w="1979" w:type="dxa"/>
          </w:tcPr>
          <w:p w14:paraId="5F218A14" w14:textId="77777777" w:rsidR="00576B53" w:rsidRPr="00BD15C0" w:rsidRDefault="00576B53" w:rsidP="00576B53">
            <w:pPr>
              <w:spacing w:after="0"/>
              <w:rPr>
                <w:rFonts w:eastAsia="Arial" w:cs="Symbol"/>
                <w:sz w:val="18"/>
                <w:szCs w:val="18"/>
              </w:rPr>
            </w:pPr>
          </w:p>
        </w:tc>
        <w:tc>
          <w:tcPr>
            <w:tcW w:w="2836" w:type="dxa"/>
          </w:tcPr>
          <w:p w14:paraId="294AFE8C" w14:textId="77777777" w:rsidR="00576B53" w:rsidRDefault="00576B53" w:rsidP="00576B53">
            <w:pPr>
              <w:spacing w:after="0"/>
              <w:rPr>
                <w:rFonts w:eastAsia="Arial" w:cs="Symbol"/>
                <w:sz w:val="18"/>
                <w:szCs w:val="18"/>
              </w:rPr>
            </w:pPr>
            <w:proofErr w:type="gramStart"/>
            <w:r>
              <w:rPr>
                <w:rFonts w:eastAsia="Arial" w:cs="Symbol"/>
                <w:sz w:val="18"/>
                <w:szCs w:val="18"/>
              </w:rPr>
              <w:t>Similar to</w:t>
            </w:r>
            <w:proofErr w:type="gramEnd"/>
            <w:r>
              <w:rPr>
                <w:rFonts w:eastAsia="Arial" w:cs="Symbol"/>
                <w:sz w:val="18"/>
                <w:szCs w:val="18"/>
              </w:rPr>
              <w:t xml:space="preserve"> CFR; no concerns for stringency.</w:t>
            </w:r>
          </w:p>
          <w:p w14:paraId="490C43CC" w14:textId="34A2021E" w:rsidR="00576B53" w:rsidRPr="00BD15C0" w:rsidRDefault="00576B53" w:rsidP="00576B53">
            <w:pPr>
              <w:spacing w:after="0"/>
              <w:rPr>
                <w:rFonts w:eastAsia="Arial" w:cs="Symbol"/>
                <w:sz w:val="18"/>
                <w:szCs w:val="18"/>
              </w:rPr>
            </w:pPr>
          </w:p>
        </w:tc>
      </w:tr>
      <w:tr w:rsidR="00576B53" w:rsidRPr="00BD15C0" w14:paraId="618C18C0" w14:textId="7691D2D5" w:rsidTr="00986D68">
        <w:trPr>
          <w:cantSplit/>
          <w:trHeight w:val="742"/>
          <w:jc w:val="center"/>
        </w:trPr>
        <w:tc>
          <w:tcPr>
            <w:tcW w:w="805" w:type="dxa"/>
          </w:tcPr>
          <w:p w14:paraId="1BBC6E4B"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5C3BD039" w14:textId="3710BC0C" w:rsidR="00576B53" w:rsidRPr="00BD15C0" w:rsidRDefault="00A967D9" w:rsidP="00576B53">
            <w:pPr>
              <w:spacing w:after="0"/>
              <w:rPr>
                <w:rFonts w:eastAsia="Arial" w:cs="Symbol"/>
                <w:i/>
                <w:sz w:val="18"/>
                <w:szCs w:val="18"/>
              </w:rPr>
            </w:pPr>
            <w:r>
              <w:rPr>
                <w:rFonts w:cs="Symbol"/>
                <w:sz w:val="18"/>
                <w:szCs w:val="18"/>
              </w:rPr>
              <w:t xml:space="preserve">144.52(b)(1) </w:t>
            </w:r>
            <w:r w:rsidR="00576B53" w:rsidRPr="00BD15C0">
              <w:rPr>
                <w:rFonts w:cs="Symbol"/>
                <w:sz w:val="18"/>
                <w:szCs w:val="18"/>
              </w:rPr>
              <w:t>In addition to conditions required in all permits the Director shall establish conditions in permits as required on a case-by-case basis, to provide for and assure compliance with all applicable requirements of the SDWA and parts 144, 145, 146 and 124.</w:t>
            </w:r>
          </w:p>
        </w:tc>
        <w:tc>
          <w:tcPr>
            <w:tcW w:w="2790" w:type="dxa"/>
            <w:tcBorders>
              <w:bottom w:val="single" w:sz="4" w:space="0" w:color="auto"/>
            </w:tcBorders>
            <w:shd w:val="clear" w:color="auto" w:fill="auto"/>
          </w:tcPr>
          <w:p w14:paraId="7F76B77A" w14:textId="77777777" w:rsidR="00576B53" w:rsidRPr="00BD15C0" w:rsidRDefault="00576B53" w:rsidP="00576B53">
            <w:pPr>
              <w:spacing w:after="0"/>
              <w:rPr>
                <w:rFonts w:cs="Symbol"/>
                <w:sz w:val="18"/>
                <w:szCs w:val="18"/>
              </w:rPr>
            </w:pPr>
            <w:r w:rsidRPr="00BD15C0">
              <w:rPr>
                <w:rFonts w:cs="Symbol"/>
                <w:sz w:val="18"/>
                <w:szCs w:val="18"/>
              </w:rPr>
              <w:t>40 CFR 144.52(b)(1)</w:t>
            </w:r>
          </w:p>
          <w:p w14:paraId="7DB00328" w14:textId="14F5E3DA" w:rsidR="00576B53" w:rsidRPr="00BD15C0" w:rsidRDefault="00576B53" w:rsidP="00576B53">
            <w:pPr>
              <w:spacing w:after="0"/>
              <w:rPr>
                <w:rFonts w:eastAsia="Arial" w:cs="Symbol"/>
                <w:sz w:val="18"/>
                <w:szCs w:val="18"/>
              </w:rPr>
            </w:pPr>
            <w:r w:rsidRPr="00BD15C0">
              <w:rPr>
                <w:rFonts w:cs="Symbol"/>
                <w:sz w:val="18"/>
                <w:szCs w:val="18"/>
              </w:rPr>
              <w:t>(See also 145.11(a)(20))</w:t>
            </w:r>
          </w:p>
        </w:tc>
        <w:tc>
          <w:tcPr>
            <w:tcW w:w="3960" w:type="dxa"/>
            <w:shd w:val="clear" w:color="auto" w:fill="auto"/>
          </w:tcPr>
          <w:p w14:paraId="647602C6" w14:textId="62485B6D" w:rsidR="00576B53" w:rsidRPr="00BD15C0" w:rsidRDefault="00576B53" w:rsidP="00576B53">
            <w:pPr>
              <w:rPr>
                <w:rFonts w:cs="Symbol"/>
                <w:sz w:val="18"/>
                <w:szCs w:val="18"/>
                <w:lang w:val="en"/>
              </w:rPr>
            </w:pPr>
            <w:r w:rsidRPr="00BD15C0">
              <w:rPr>
                <w:rFonts w:eastAsia="Arial" w:cs="Symbol"/>
                <w:b/>
                <w:sz w:val="18"/>
                <w:szCs w:val="18"/>
              </w:rPr>
              <w:t>§5.206</w:t>
            </w:r>
            <w:r w:rsidRPr="00BD15C0">
              <w:rPr>
                <w:rFonts w:cs="Symbol"/>
                <w:b/>
                <w:sz w:val="18"/>
                <w:szCs w:val="18"/>
                <w:lang w:val="en"/>
              </w:rPr>
              <w:t>(o) Other permit terms and conditions</w:t>
            </w:r>
            <w:r w:rsidRPr="00BD15C0">
              <w:rPr>
                <w:rFonts w:cs="Symbol"/>
                <w:sz w:val="18"/>
                <w:szCs w:val="18"/>
                <w:lang w:val="en"/>
              </w:rPr>
              <w:t>.</w:t>
            </w:r>
          </w:p>
        </w:tc>
        <w:tc>
          <w:tcPr>
            <w:tcW w:w="2341" w:type="dxa"/>
          </w:tcPr>
          <w:p w14:paraId="1E555FD7" w14:textId="2072E4B6" w:rsidR="00576B53" w:rsidRPr="00BD15C0" w:rsidRDefault="00576B53" w:rsidP="00576B53">
            <w:pPr>
              <w:spacing w:after="0"/>
              <w:rPr>
                <w:rFonts w:eastAsia="Arial" w:cs="Symbol"/>
                <w:sz w:val="18"/>
                <w:szCs w:val="18"/>
              </w:rPr>
            </w:pPr>
            <w:r w:rsidRPr="00BD15C0">
              <w:rPr>
                <w:rFonts w:eastAsia="Arial" w:cs="Symbol"/>
                <w:sz w:val="18"/>
                <w:szCs w:val="18"/>
              </w:rPr>
              <w:t>Differs from the CFR.</w:t>
            </w:r>
          </w:p>
        </w:tc>
        <w:tc>
          <w:tcPr>
            <w:tcW w:w="1979" w:type="dxa"/>
          </w:tcPr>
          <w:p w14:paraId="72CCE4AD" w14:textId="1753991A" w:rsidR="00600D63" w:rsidRPr="00307FD2" w:rsidRDefault="00600D63" w:rsidP="00600D63">
            <w:pPr>
              <w:pStyle w:val="NoSpacing"/>
              <w:suppressLineNumbers/>
              <w:rPr>
                <w:rFonts w:ascii="Times New Roman" w:eastAsia="Times New Roman" w:hAnsi="Times New Roman" w:cs="Times New Roman"/>
                <w:color w:val="FF0000"/>
                <w:sz w:val="18"/>
                <w:szCs w:val="18"/>
              </w:rPr>
            </w:pPr>
            <w:r w:rsidRPr="00307FD2">
              <w:rPr>
                <w:rFonts w:eastAsia="Arial" w:cs="Symbol"/>
                <w:color w:val="FF0000"/>
                <w:sz w:val="18"/>
                <w:szCs w:val="18"/>
              </w:rPr>
              <w:t>5.206(e)</w:t>
            </w:r>
            <w:r w:rsidRPr="00307FD2">
              <w:rPr>
                <w:rFonts w:ascii="Times New Roman" w:eastAsia="Times New Roman" w:hAnsi="Times New Roman" w:cs="Times New Roman"/>
                <w:color w:val="FF0000"/>
                <w:sz w:val="18"/>
                <w:szCs w:val="18"/>
              </w:rPr>
              <w:t>(3) The director may require additional monitoring as necessary to support, upgrade, and improve computational modeling of the AOR evaluation and to determine compliance with the requirement that the injection activity not allow movement of fluid that would endanger USDWs.</w:t>
            </w:r>
          </w:p>
          <w:p w14:paraId="7D253DCD" w14:textId="18C0ECFE" w:rsidR="00600D63" w:rsidRPr="00307FD2" w:rsidRDefault="00600D63" w:rsidP="00600D63">
            <w:pPr>
              <w:pStyle w:val="NoSpacing"/>
              <w:suppressLineNumbers/>
              <w:rPr>
                <w:rFonts w:ascii="Times New Roman" w:eastAsia="Times New Roman" w:hAnsi="Times New Roman" w:cs="Times New Roman"/>
                <w:color w:val="FF0000"/>
                <w:sz w:val="18"/>
                <w:szCs w:val="18"/>
              </w:rPr>
            </w:pPr>
          </w:p>
          <w:p w14:paraId="4C4A82E3" w14:textId="0026ACB5" w:rsidR="00576B53" w:rsidRPr="00295DD7" w:rsidRDefault="00307FD2" w:rsidP="00295DD7">
            <w:pPr>
              <w:pStyle w:val="NoSpacing"/>
              <w:suppressLineNumbers/>
              <w:rPr>
                <w:rFonts w:ascii="Times New Roman" w:eastAsia="Times New Roman" w:hAnsi="Times New Roman" w:cs="Times New Roman"/>
                <w:color w:val="FF0000"/>
                <w:sz w:val="18"/>
                <w:szCs w:val="18"/>
              </w:rPr>
            </w:pPr>
            <w:r w:rsidRPr="00307FD2">
              <w:rPr>
                <w:rFonts w:ascii="Times New Roman" w:eastAsia="Times New Roman" w:hAnsi="Times New Roman" w:cs="Times New Roman"/>
                <w:color w:val="FF0000"/>
                <w:sz w:val="18"/>
                <w:szCs w:val="18"/>
              </w:rPr>
              <w:t>5.206(f) (4) The director may require additional or alternative tests if the results presented by the operator do not demonstrate to the director that there is no significant leak in the casing, tubing, or packer or movement of fluid into or between formations containing USDWs resulting from the injection activity.</w:t>
            </w:r>
          </w:p>
        </w:tc>
        <w:tc>
          <w:tcPr>
            <w:tcW w:w="2836" w:type="dxa"/>
          </w:tcPr>
          <w:p w14:paraId="7F4EAD7A" w14:textId="77777777" w:rsidR="00576B53" w:rsidRDefault="00576B53" w:rsidP="00576B53">
            <w:pPr>
              <w:spacing w:after="0"/>
              <w:rPr>
                <w:rFonts w:eastAsia="Arial" w:cs="Symbol"/>
                <w:color w:val="00B050"/>
                <w:sz w:val="18"/>
                <w:szCs w:val="18"/>
              </w:rPr>
            </w:pPr>
            <w:r w:rsidRPr="00162E7E">
              <w:rPr>
                <w:rFonts w:eastAsia="Arial" w:cs="Symbol"/>
                <w:sz w:val="18"/>
                <w:szCs w:val="18"/>
                <w:highlight w:val="cyan"/>
              </w:rPr>
              <w:t xml:space="preserve">The state rule does not specifically require that the director establish conditions on </w:t>
            </w:r>
            <w:proofErr w:type="gramStart"/>
            <w:r w:rsidRPr="00162E7E">
              <w:rPr>
                <w:rFonts w:eastAsia="Arial" w:cs="Symbol"/>
                <w:sz w:val="18"/>
                <w:szCs w:val="18"/>
                <w:highlight w:val="cyan"/>
              </w:rPr>
              <w:t>case by case</w:t>
            </w:r>
            <w:proofErr w:type="gramEnd"/>
            <w:r w:rsidRPr="00162E7E">
              <w:rPr>
                <w:rFonts w:eastAsia="Arial" w:cs="Symbol"/>
                <w:sz w:val="18"/>
                <w:szCs w:val="18"/>
                <w:highlight w:val="cyan"/>
              </w:rPr>
              <w:t xml:space="preserve"> basis. The permit conditions are all combined into 5.206 in the state rule.</w:t>
            </w:r>
            <w:r w:rsidRPr="00442B2D">
              <w:rPr>
                <w:rFonts w:eastAsia="Arial" w:cs="Symbol"/>
                <w:color w:val="00B050"/>
                <w:sz w:val="18"/>
                <w:szCs w:val="18"/>
              </w:rPr>
              <w:t xml:space="preserve"> </w:t>
            </w:r>
          </w:p>
          <w:p w14:paraId="4702233B" w14:textId="77777777" w:rsidR="00576B53" w:rsidRDefault="00576B53" w:rsidP="00576B53">
            <w:pPr>
              <w:spacing w:after="0"/>
              <w:rPr>
                <w:rFonts w:eastAsia="Arial" w:cs="Symbol"/>
                <w:sz w:val="18"/>
                <w:szCs w:val="18"/>
              </w:rPr>
            </w:pPr>
          </w:p>
          <w:p w14:paraId="53521A88" w14:textId="5B4AEFB7" w:rsidR="00576B53" w:rsidRPr="00BD15C0" w:rsidRDefault="00576B53" w:rsidP="00576B53">
            <w:pPr>
              <w:spacing w:after="0"/>
              <w:rPr>
                <w:rFonts w:eastAsia="Arial" w:cs="Symbol"/>
                <w:sz w:val="18"/>
                <w:szCs w:val="18"/>
              </w:rPr>
            </w:pPr>
          </w:p>
        </w:tc>
      </w:tr>
      <w:tr w:rsidR="00576B53" w:rsidRPr="00BD15C0" w14:paraId="3F0A8F31" w14:textId="0FD0B5A4" w:rsidTr="00986D68">
        <w:trPr>
          <w:cantSplit/>
          <w:trHeight w:val="1435"/>
          <w:jc w:val="center"/>
        </w:trPr>
        <w:tc>
          <w:tcPr>
            <w:tcW w:w="805" w:type="dxa"/>
          </w:tcPr>
          <w:p w14:paraId="78D0BFC9"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7E42562D" w14:textId="77B537CA" w:rsidR="00576B53" w:rsidRPr="00BD15C0" w:rsidRDefault="00A967D9" w:rsidP="00576B53">
            <w:pPr>
              <w:spacing w:after="0"/>
              <w:rPr>
                <w:rFonts w:eastAsia="Arial" w:cs="Symbol"/>
                <w:i/>
                <w:sz w:val="18"/>
                <w:szCs w:val="18"/>
              </w:rPr>
            </w:pPr>
            <w:r>
              <w:rPr>
                <w:rFonts w:cs="Symbol"/>
                <w:sz w:val="18"/>
                <w:szCs w:val="18"/>
              </w:rPr>
              <w:t xml:space="preserve">144.52(b)(2) </w:t>
            </w:r>
            <w:r w:rsidR="00576B53" w:rsidRPr="00BD15C0">
              <w:rPr>
                <w:rFonts w:cs="Symbol"/>
                <w:sz w:val="18"/>
                <w:szCs w:val="18"/>
              </w:rPr>
              <w:t>For a State issued permit, an applicable requirement is a State statutory or regulatory requirement which takes effect prior to final administrative disposition of the permit. For State and EPA administered programs, an applicable requirement is also any requirement which takes effect prior to the modification or revocation and reissuance of a permit, to the extent allowed in §144.39.</w:t>
            </w:r>
          </w:p>
        </w:tc>
        <w:tc>
          <w:tcPr>
            <w:tcW w:w="2790" w:type="dxa"/>
            <w:tcBorders>
              <w:bottom w:val="single" w:sz="4" w:space="0" w:color="auto"/>
            </w:tcBorders>
            <w:shd w:val="clear" w:color="auto" w:fill="auto"/>
          </w:tcPr>
          <w:p w14:paraId="00EBA267" w14:textId="77777777" w:rsidR="00576B53" w:rsidRPr="00BD15C0" w:rsidRDefault="00576B53" w:rsidP="00576B53">
            <w:pPr>
              <w:spacing w:after="0"/>
              <w:rPr>
                <w:rFonts w:cs="Symbol"/>
                <w:sz w:val="18"/>
                <w:szCs w:val="18"/>
              </w:rPr>
            </w:pPr>
            <w:r w:rsidRPr="00BD15C0">
              <w:rPr>
                <w:rFonts w:cs="Symbol"/>
                <w:sz w:val="18"/>
                <w:szCs w:val="18"/>
              </w:rPr>
              <w:t>40 CFR 144.52(b)(2)</w:t>
            </w:r>
          </w:p>
          <w:p w14:paraId="51F0EBB1" w14:textId="5A798932" w:rsidR="00576B53" w:rsidRPr="00BD15C0" w:rsidRDefault="00576B53" w:rsidP="00576B53">
            <w:pPr>
              <w:spacing w:after="0"/>
              <w:rPr>
                <w:rFonts w:eastAsia="Arial" w:cs="Symbol"/>
                <w:sz w:val="18"/>
                <w:szCs w:val="18"/>
              </w:rPr>
            </w:pPr>
            <w:r w:rsidRPr="00BD15C0">
              <w:rPr>
                <w:rFonts w:cs="Symbol"/>
                <w:sz w:val="18"/>
                <w:szCs w:val="18"/>
              </w:rPr>
              <w:t>(See also 145.11(a)(20))</w:t>
            </w:r>
          </w:p>
        </w:tc>
        <w:tc>
          <w:tcPr>
            <w:tcW w:w="3960" w:type="dxa"/>
            <w:shd w:val="clear" w:color="auto" w:fill="auto"/>
          </w:tcPr>
          <w:p w14:paraId="228EBC25" w14:textId="1B56770D" w:rsidR="00576B53" w:rsidRPr="00BD15C0" w:rsidRDefault="00576B53" w:rsidP="00576B53">
            <w:pPr>
              <w:spacing w:after="0"/>
              <w:rPr>
                <w:rFonts w:eastAsia="Arial" w:cs="Symbol"/>
                <w:sz w:val="18"/>
                <w:szCs w:val="18"/>
              </w:rPr>
            </w:pPr>
            <w:r w:rsidRPr="00BD15C0">
              <w:rPr>
                <w:rFonts w:eastAsia="Arial" w:cs="Symbol"/>
                <w:sz w:val="18"/>
                <w:szCs w:val="18"/>
              </w:rPr>
              <w:t>No reference found.</w:t>
            </w:r>
          </w:p>
        </w:tc>
        <w:tc>
          <w:tcPr>
            <w:tcW w:w="2341" w:type="dxa"/>
          </w:tcPr>
          <w:p w14:paraId="58D49EEC" w14:textId="4C36B39A" w:rsidR="00576B53" w:rsidRPr="00BD15C0" w:rsidRDefault="00576B53" w:rsidP="00576B53">
            <w:pPr>
              <w:spacing w:after="0"/>
              <w:rPr>
                <w:rFonts w:eastAsia="Arial" w:cs="Symbol"/>
                <w:sz w:val="18"/>
                <w:szCs w:val="18"/>
              </w:rPr>
            </w:pPr>
            <w:r w:rsidRPr="00BD15C0">
              <w:rPr>
                <w:rFonts w:eastAsia="Arial" w:cs="Symbol"/>
                <w:sz w:val="18"/>
                <w:szCs w:val="18"/>
              </w:rPr>
              <w:t>Missing.</w:t>
            </w:r>
          </w:p>
        </w:tc>
        <w:tc>
          <w:tcPr>
            <w:tcW w:w="1979" w:type="dxa"/>
          </w:tcPr>
          <w:p w14:paraId="6FE1A883" w14:textId="34D96E6E" w:rsidR="00576B53" w:rsidRPr="00C034DF" w:rsidRDefault="00C034DF" w:rsidP="00576B53">
            <w:pPr>
              <w:spacing w:after="0"/>
              <w:rPr>
                <w:rFonts w:eastAsia="Arial" w:cs="Symbol"/>
                <w:color w:val="FF0000"/>
                <w:sz w:val="18"/>
                <w:szCs w:val="18"/>
              </w:rPr>
            </w:pPr>
            <w:r>
              <w:rPr>
                <w:rFonts w:eastAsia="Arial" w:cs="Symbol"/>
                <w:color w:val="FF0000"/>
                <w:sz w:val="18"/>
                <w:szCs w:val="18"/>
              </w:rPr>
              <w:t>Add to Program description</w:t>
            </w:r>
          </w:p>
        </w:tc>
        <w:tc>
          <w:tcPr>
            <w:tcW w:w="2836" w:type="dxa"/>
          </w:tcPr>
          <w:p w14:paraId="6ACD669A" w14:textId="77777777" w:rsidR="00576B53" w:rsidRPr="00B37675" w:rsidRDefault="00576B53" w:rsidP="00576B53">
            <w:pPr>
              <w:spacing w:after="0"/>
              <w:rPr>
                <w:rFonts w:eastAsia="Arial" w:cs="Symbol"/>
                <w:sz w:val="18"/>
                <w:szCs w:val="18"/>
                <w:highlight w:val="lightGray"/>
              </w:rPr>
            </w:pPr>
            <w:r w:rsidRPr="00B37675">
              <w:rPr>
                <w:rFonts w:eastAsia="Arial" w:cs="Symbol"/>
                <w:sz w:val="18"/>
                <w:szCs w:val="18"/>
                <w:highlight w:val="lightGray"/>
              </w:rPr>
              <w:t xml:space="preserve">This provision is missing from the state rule. </w:t>
            </w:r>
          </w:p>
          <w:p w14:paraId="13F41732" w14:textId="77777777" w:rsidR="00576B53" w:rsidRPr="00B37675" w:rsidRDefault="00576B53" w:rsidP="00576B53">
            <w:pPr>
              <w:spacing w:after="0"/>
              <w:rPr>
                <w:rFonts w:eastAsia="Arial" w:cs="Symbol"/>
                <w:color w:val="00B050"/>
                <w:sz w:val="18"/>
                <w:szCs w:val="18"/>
                <w:highlight w:val="lightGray"/>
              </w:rPr>
            </w:pPr>
          </w:p>
          <w:p w14:paraId="54D50D13" w14:textId="6DD6805E" w:rsidR="00576B53" w:rsidRPr="00BD15C0" w:rsidRDefault="00576B53" w:rsidP="00576B53">
            <w:pPr>
              <w:spacing w:after="0"/>
              <w:rPr>
                <w:rFonts w:eastAsia="Arial" w:cs="Symbol"/>
                <w:sz w:val="18"/>
                <w:szCs w:val="18"/>
              </w:rPr>
            </w:pPr>
            <w:r w:rsidRPr="00B37675">
              <w:rPr>
                <w:rFonts w:eastAsia="Arial" w:cs="Symbol"/>
                <w:sz w:val="18"/>
                <w:szCs w:val="18"/>
                <w:highlight w:val="lightGray"/>
              </w:rPr>
              <w:t xml:space="preserve">Rule </w:t>
            </w:r>
            <w:r w:rsidRPr="00B37675">
              <w:rPr>
                <w:rFonts w:eastAsia="Arial" w:cs="Symbol"/>
                <w:color w:val="000000" w:themeColor="text1"/>
                <w:sz w:val="18"/>
                <w:szCs w:val="18"/>
                <w:highlight w:val="lightGray"/>
              </w:rPr>
              <w:t xml:space="preserve">was </w:t>
            </w:r>
            <w:r w:rsidRPr="00B37675">
              <w:rPr>
                <w:rFonts w:eastAsia="Arial" w:cs="Symbol"/>
                <w:sz w:val="18"/>
                <w:szCs w:val="18"/>
                <w:highlight w:val="lightGray"/>
              </w:rPr>
              <w:t>not changed in August 2022; stringency concern remains.</w:t>
            </w:r>
          </w:p>
        </w:tc>
      </w:tr>
      <w:tr w:rsidR="00576B53" w:rsidRPr="00BD15C0" w14:paraId="3B1BC633" w14:textId="0C636A19" w:rsidTr="00986D68">
        <w:trPr>
          <w:cantSplit/>
          <w:trHeight w:val="688"/>
          <w:jc w:val="center"/>
        </w:trPr>
        <w:tc>
          <w:tcPr>
            <w:tcW w:w="805" w:type="dxa"/>
          </w:tcPr>
          <w:p w14:paraId="5B1D0CA0"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45645A15" w14:textId="7B5A87EA" w:rsidR="00576B53" w:rsidRPr="00BD15C0" w:rsidRDefault="00576B53" w:rsidP="00576B53">
            <w:pPr>
              <w:spacing w:after="0"/>
              <w:rPr>
                <w:rFonts w:eastAsia="Arial" w:cs="Symbol"/>
                <w:i/>
                <w:sz w:val="18"/>
                <w:szCs w:val="18"/>
              </w:rPr>
            </w:pPr>
            <w:r w:rsidRPr="00BD15C0">
              <w:rPr>
                <w:rFonts w:cs="Symbol"/>
                <w:sz w:val="18"/>
                <w:szCs w:val="18"/>
              </w:rPr>
              <w:t>New or reissued permits, and to the extent allowed under §144.39 modified or revoked and reissued permits, shall incorporate each of the applicable requirements referenced in §144.52.</w:t>
            </w:r>
          </w:p>
        </w:tc>
        <w:tc>
          <w:tcPr>
            <w:tcW w:w="2790" w:type="dxa"/>
            <w:tcBorders>
              <w:bottom w:val="single" w:sz="4" w:space="0" w:color="auto"/>
            </w:tcBorders>
            <w:shd w:val="clear" w:color="auto" w:fill="auto"/>
          </w:tcPr>
          <w:p w14:paraId="6FAA654D" w14:textId="77777777" w:rsidR="00576B53" w:rsidRPr="00BD15C0" w:rsidRDefault="00576B53" w:rsidP="00576B53">
            <w:pPr>
              <w:spacing w:after="0"/>
              <w:rPr>
                <w:rFonts w:cs="Symbol"/>
                <w:sz w:val="18"/>
                <w:szCs w:val="18"/>
              </w:rPr>
            </w:pPr>
            <w:r w:rsidRPr="00BD15C0">
              <w:rPr>
                <w:rFonts w:cs="Symbol"/>
                <w:sz w:val="18"/>
                <w:szCs w:val="18"/>
              </w:rPr>
              <w:t>40 CFR 144.52(b)(3)</w:t>
            </w:r>
          </w:p>
          <w:p w14:paraId="35E0A495" w14:textId="42B7FB05" w:rsidR="00576B53" w:rsidRPr="00BD15C0" w:rsidRDefault="00576B53" w:rsidP="00576B53">
            <w:pPr>
              <w:spacing w:after="0"/>
              <w:rPr>
                <w:rFonts w:eastAsia="Arial" w:cs="Symbol"/>
                <w:sz w:val="18"/>
                <w:szCs w:val="18"/>
              </w:rPr>
            </w:pPr>
            <w:r w:rsidRPr="00BD15C0">
              <w:rPr>
                <w:rFonts w:cs="Symbol"/>
                <w:sz w:val="18"/>
                <w:szCs w:val="18"/>
              </w:rPr>
              <w:t>(See also 145.11(a)(20))</w:t>
            </w:r>
          </w:p>
        </w:tc>
        <w:tc>
          <w:tcPr>
            <w:tcW w:w="3960" w:type="dxa"/>
            <w:shd w:val="clear" w:color="auto" w:fill="auto"/>
          </w:tcPr>
          <w:p w14:paraId="0616B083" w14:textId="59077E4C" w:rsidR="00576B53" w:rsidRPr="00BD15C0" w:rsidRDefault="00576B53" w:rsidP="00576B53">
            <w:pPr>
              <w:spacing w:after="0"/>
              <w:rPr>
                <w:rFonts w:eastAsia="Arial" w:cs="Symbol"/>
                <w:sz w:val="18"/>
                <w:szCs w:val="18"/>
              </w:rPr>
            </w:pPr>
            <w:r w:rsidRPr="00BD15C0">
              <w:rPr>
                <w:rFonts w:eastAsia="Arial" w:cs="Symbol"/>
                <w:sz w:val="18"/>
                <w:szCs w:val="18"/>
              </w:rPr>
              <w:t>No reference found.</w:t>
            </w:r>
          </w:p>
        </w:tc>
        <w:tc>
          <w:tcPr>
            <w:tcW w:w="2341" w:type="dxa"/>
          </w:tcPr>
          <w:p w14:paraId="2F7E56E6" w14:textId="11F50F75" w:rsidR="00576B53" w:rsidRPr="00BD15C0" w:rsidRDefault="00576B53" w:rsidP="00576B53">
            <w:pPr>
              <w:spacing w:after="0"/>
              <w:rPr>
                <w:rFonts w:eastAsia="Arial" w:cs="Symbol"/>
                <w:sz w:val="18"/>
                <w:szCs w:val="18"/>
              </w:rPr>
            </w:pPr>
            <w:r w:rsidRPr="00BD15C0">
              <w:rPr>
                <w:rFonts w:eastAsia="Arial" w:cs="Symbol"/>
                <w:sz w:val="18"/>
                <w:szCs w:val="18"/>
              </w:rPr>
              <w:t>Missing.</w:t>
            </w:r>
          </w:p>
        </w:tc>
        <w:tc>
          <w:tcPr>
            <w:tcW w:w="1979" w:type="dxa"/>
          </w:tcPr>
          <w:p w14:paraId="1FE6A875" w14:textId="3159F859" w:rsidR="00B340EB" w:rsidRDefault="00823332" w:rsidP="00576B53">
            <w:pPr>
              <w:spacing w:after="0"/>
              <w:rPr>
                <w:rFonts w:eastAsia="Arial" w:cs="Symbol"/>
                <w:color w:val="FF0000"/>
                <w:sz w:val="18"/>
                <w:szCs w:val="18"/>
              </w:rPr>
            </w:pPr>
            <w:r>
              <w:rPr>
                <w:rFonts w:eastAsia="Arial" w:cs="Symbol"/>
                <w:color w:val="FF0000"/>
                <w:sz w:val="18"/>
                <w:szCs w:val="18"/>
              </w:rPr>
              <w:t>The rules require that the conditions be included in all permits, which include any new, reissued, or modified permit.</w:t>
            </w:r>
          </w:p>
          <w:p w14:paraId="639942C6" w14:textId="09A39AF9" w:rsidR="00B37675" w:rsidRDefault="00B37675" w:rsidP="00576B53">
            <w:pPr>
              <w:spacing w:after="0"/>
              <w:rPr>
                <w:rFonts w:eastAsia="Arial" w:cs="Symbol"/>
                <w:color w:val="FF0000"/>
                <w:sz w:val="18"/>
                <w:szCs w:val="18"/>
              </w:rPr>
            </w:pPr>
          </w:p>
          <w:p w14:paraId="647CEB4B" w14:textId="0C20E531" w:rsidR="00B37675" w:rsidRPr="00823332" w:rsidRDefault="00B37675" w:rsidP="00576B53">
            <w:pPr>
              <w:spacing w:after="0"/>
              <w:rPr>
                <w:rFonts w:eastAsia="Arial" w:cs="Symbol"/>
                <w:color w:val="FF0000"/>
                <w:sz w:val="18"/>
                <w:szCs w:val="18"/>
              </w:rPr>
            </w:pPr>
            <w:r>
              <w:rPr>
                <w:rFonts w:eastAsia="Arial" w:cs="Symbol"/>
                <w:color w:val="FF0000"/>
                <w:sz w:val="18"/>
                <w:szCs w:val="18"/>
              </w:rPr>
              <w:t>Add to Program description</w:t>
            </w:r>
          </w:p>
          <w:p w14:paraId="1CD89012" w14:textId="31C2F967" w:rsidR="00576B53" w:rsidRPr="00BD15C0" w:rsidRDefault="00B340EB" w:rsidP="00576B53">
            <w:pPr>
              <w:spacing w:after="0"/>
              <w:rPr>
                <w:rFonts w:eastAsia="Arial" w:cs="Symbol"/>
                <w:sz w:val="18"/>
                <w:szCs w:val="18"/>
              </w:rPr>
            </w:pPr>
            <w:r>
              <w:rPr>
                <w:rFonts w:ascii="Verdana" w:hAnsi="Verdana"/>
                <w:color w:val="333333"/>
                <w:shd w:val="clear" w:color="auto" w:fill="FFFFFF"/>
              </w:rPr>
              <w:t> </w:t>
            </w:r>
          </w:p>
        </w:tc>
        <w:tc>
          <w:tcPr>
            <w:tcW w:w="2836" w:type="dxa"/>
          </w:tcPr>
          <w:p w14:paraId="743510B2" w14:textId="77777777" w:rsidR="00576B53" w:rsidRPr="00B37675" w:rsidRDefault="00576B53" w:rsidP="00576B53">
            <w:pPr>
              <w:spacing w:after="0"/>
              <w:rPr>
                <w:rFonts w:eastAsia="Arial" w:cs="Symbol"/>
                <w:sz w:val="18"/>
                <w:szCs w:val="18"/>
                <w:highlight w:val="lightGray"/>
              </w:rPr>
            </w:pPr>
            <w:bookmarkStart w:id="67" w:name="_Hlk112244987"/>
            <w:r w:rsidRPr="00B37675">
              <w:rPr>
                <w:rFonts w:eastAsia="Arial" w:cs="Symbol"/>
                <w:sz w:val="18"/>
                <w:szCs w:val="18"/>
                <w:highlight w:val="lightGray"/>
              </w:rPr>
              <w:t xml:space="preserve">This provision is missing from the state rule. </w:t>
            </w:r>
          </w:p>
          <w:bookmarkEnd w:id="67"/>
          <w:p w14:paraId="058A7195" w14:textId="77777777" w:rsidR="00576B53" w:rsidRPr="00B37675" w:rsidRDefault="00576B53" w:rsidP="00576B53">
            <w:pPr>
              <w:spacing w:after="0"/>
              <w:rPr>
                <w:rFonts w:eastAsia="Arial" w:cs="Symbol"/>
                <w:sz w:val="18"/>
                <w:szCs w:val="18"/>
                <w:highlight w:val="lightGray"/>
              </w:rPr>
            </w:pPr>
          </w:p>
          <w:p w14:paraId="5CE9EC8A" w14:textId="5F29D3BD" w:rsidR="00576B53" w:rsidRPr="00BD15C0" w:rsidRDefault="00576B53" w:rsidP="00576B53">
            <w:pPr>
              <w:spacing w:after="0"/>
              <w:rPr>
                <w:rFonts w:eastAsia="Arial" w:cs="Symbol"/>
                <w:sz w:val="18"/>
                <w:szCs w:val="18"/>
              </w:rPr>
            </w:pPr>
            <w:r w:rsidRPr="00B37675">
              <w:rPr>
                <w:rFonts w:eastAsia="Arial" w:cs="Symbol"/>
                <w:sz w:val="18"/>
                <w:szCs w:val="18"/>
                <w:highlight w:val="lightGray"/>
              </w:rPr>
              <w:t xml:space="preserve">Rule </w:t>
            </w:r>
            <w:r w:rsidRPr="00B37675">
              <w:rPr>
                <w:rFonts w:eastAsia="Arial" w:cs="Symbol"/>
                <w:color w:val="000000" w:themeColor="text1"/>
                <w:sz w:val="18"/>
                <w:szCs w:val="18"/>
                <w:highlight w:val="lightGray"/>
              </w:rPr>
              <w:t xml:space="preserve">was </w:t>
            </w:r>
            <w:r w:rsidRPr="00B37675">
              <w:rPr>
                <w:rFonts w:eastAsia="Arial" w:cs="Symbol"/>
                <w:sz w:val="18"/>
                <w:szCs w:val="18"/>
                <w:highlight w:val="lightGray"/>
              </w:rPr>
              <w:t>not changed in August 2022; stringency concern remains.</w:t>
            </w:r>
          </w:p>
        </w:tc>
      </w:tr>
      <w:tr w:rsidR="00576B53" w:rsidRPr="00BD15C0" w14:paraId="25624A2C" w14:textId="15245176" w:rsidTr="00986D68">
        <w:trPr>
          <w:cantSplit/>
          <w:trHeight w:val="40"/>
          <w:jc w:val="center"/>
        </w:trPr>
        <w:tc>
          <w:tcPr>
            <w:tcW w:w="805" w:type="dxa"/>
            <w:tcBorders>
              <w:bottom w:val="single" w:sz="12" w:space="0" w:color="auto"/>
            </w:tcBorders>
          </w:tcPr>
          <w:p w14:paraId="5E9A67E2" w14:textId="77777777" w:rsidR="00576B53" w:rsidRPr="00BD15C0" w:rsidRDefault="00576B53" w:rsidP="00576B53">
            <w:pPr>
              <w:pStyle w:val="ListParagraph"/>
              <w:numPr>
                <w:ilvl w:val="0"/>
                <w:numId w:val="25"/>
              </w:numPr>
              <w:spacing w:after="0"/>
              <w:rPr>
                <w:rFonts w:cs="Symbol"/>
                <w:sz w:val="18"/>
                <w:szCs w:val="18"/>
              </w:rPr>
            </w:pPr>
          </w:p>
        </w:tc>
        <w:tc>
          <w:tcPr>
            <w:tcW w:w="4140" w:type="dxa"/>
            <w:tcBorders>
              <w:bottom w:val="single" w:sz="12" w:space="0" w:color="auto"/>
            </w:tcBorders>
            <w:shd w:val="clear" w:color="auto" w:fill="auto"/>
          </w:tcPr>
          <w:p w14:paraId="724FC426" w14:textId="047A3045" w:rsidR="00576B53" w:rsidRPr="00BD15C0" w:rsidRDefault="00576B53" w:rsidP="00576B53">
            <w:pPr>
              <w:spacing w:after="0"/>
              <w:rPr>
                <w:rFonts w:eastAsia="Arial" w:cs="Symbol"/>
                <w:sz w:val="18"/>
                <w:szCs w:val="18"/>
              </w:rPr>
            </w:pPr>
            <w:r w:rsidRPr="00BD15C0">
              <w:rPr>
                <w:rFonts w:cs="Symbol"/>
                <w:sz w:val="18"/>
                <w:szCs w:val="18"/>
              </w:rPr>
              <w:t>Incorporation. All permit conditions shall be incorporated either expressly or by reference. If incorporated by reference, a specific citation to the applicable regulations or requirements must be given in the permit.</w:t>
            </w:r>
          </w:p>
        </w:tc>
        <w:tc>
          <w:tcPr>
            <w:tcW w:w="2790" w:type="dxa"/>
            <w:tcBorders>
              <w:bottom w:val="single" w:sz="12" w:space="0" w:color="auto"/>
            </w:tcBorders>
            <w:shd w:val="clear" w:color="auto" w:fill="auto"/>
          </w:tcPr>
          <w:p w14:paraId="51050995" w14:textId="0F851609" w:rsidR="00576B53" w:rsidRPr="00BD15C0" w:rsidRDefault="00576B53" w:rsidP="00576B53">
            <w:pPr>
              <w:spacing w:after="0"/>
              <w:rPr>
                <w:rFonts w:cs="Symbol"/>
                <w:sz w:val="18"/>
                <w:szCs w:val="18"/>
              </w:rPr>
            </w:pPr>
            <w:r w:rsidRPr="00BD15C0">
              <w:rPr>
                <w:rFonts w:cs="Symbol"/>
                <w:sz w:val="18"/>
                <w:szCs w:val="18"/>
              </w:rPr>
              <w:t>40 CFR 144.52</w:t>
            </w:r>
          </w:p>
          <w:p w14:paraId="7924E867" w14:textId="1E484E80" w:rsidR="00576B53" w:rsidRPr="00BD15C0" w:rsidRDefault="00576B53" w:rsidP="00576B53">
            <w:pPr>
              <w:spacing w:after="0"/>
              <w:rPr>
                <w:rFonts w:eastAsia="Arial" w:cs="Symbol"/>
                <w:sz w:val="18"/>
                <w:szCs w:val="18"/>
              </w:rPr>
            </w:pPr>
            <w:r w:rsidRPr="00BD15C0">
              <w:rPr>
                <w:rFonts w:cs="Symbol"/>
                <w:sz w:val="18"/>
                <w:szCs w:val="18"/>
              </w:rPr>
              <w:t>(See also 145.11(a)(20))</w:t>
            </w:r>
          </w:p>
        </w:tc>
        <w:tc>
          <w:tcPr>
            <w:tcW w:w="3960" w:type="dxa"/>
            <w:tcBorders>
              <w:bottom w:val="single" w:sz="12" w:space="0" w:color="auto"/>
            </w:tcBorders>
            <w:shd w:val="clear" w:color="auto" w:fill="auto"/>
          </w:tcPr>
          <w:p w14:paraId="2F29CDD8" w14:textId="1676E762" w:rsidR="00576B53" w:rsidRPr="00BD15C0" w:rsidRDefault="00576B53" w:rsidP="00576B53">
            <w:pPr>
              <w:autoSpaceDE w:val="0"/>
              <w:autoSpaceDN w:val="0"/>
              <w:adjustRightInd w:val="0"/>
              <w:spacing w:after="0"/>
              <w:rPr>
                <w:rFonts w:cs="Symbol"/>
                <w:b/>
                <w:color w:val="000000"/>
                <w:sz w:val="18"/>
                <w:szCs w:val="18"/>
                <w:lang w:eastAsia="zh-CN"/>
              </w:rPr>
            </w:pPr>
            <w:r w:rsidRPr="00BD15C0">
              <w:rPr>
                <w:rFonts w:cs="Symbol"/>
                <w:b/>
                <w:color w:val="000000"/>
                <w:sz w:val="18"/>
                <w:szCs w:val="18"/>
                <w:lang w:eastAsia="zh-CN"/>
              </w:rPr>
              <w:t>§5.206. Permit Standards.</w:t>
            </w:r>
          </w:p>
          <w:p w14:paraId="0B7FE170" w14:textId="6A9E34EF" w:rsidR="00576B53" w:rsidRPr="00BD15C0" w:rsidRDefault="00576B53" w:rsidP="00576B53">
            <w:pPr>
              <w:rPr>
                <w:rFonts w:cs="Symbol"/>
                <w:sz w:val="18"/>
                <w:szCs w:val="18"/>
                <w:lang w:val="en"/>
              </w:rPr>
            </w:pPr>
            <w:r w:rsidRPr="00BD15C0">
              <w:rPr>
                <w:rFonts w:cs="Symbol"/>
                <w:color w:val="000000"/>
                <w:sz w:val="18"/>
                <w:szCs w:val="18"/>
                <w:lang w:eastAsia="zh-CN"/>
              </w:rPr>
              <w:t>(a) Each condition applicable to a permit shall be incorporated into the permit either expressly or by reference. If incorporated by reference, a specific citation to the rules in this chapter shall be given in the permit. The requirements listed in this section are directly enforceable regardless of whether the requirement is a condition of the permit.</w:t>
            </w:r>
          </w:p>
        </w:tc>
        <w:tc>
          <w:tcPr>
            <w:tcW w:w="2341" w:type="dxa"/>
            <w:tcBorders>
              <w:bottom w:val="single" w:sz="12" w:space="0" w:color="auto"/>
            </w:tcBorders>
          </w:tcPr>
          <w:p w14:paraId="43F83DA9" w14:textId="10520185" w:rsidR="00576B53" w:rsidRPr="00BD15C0" w:rsidRDefault="00576B53" w:rsidP="00576B53">
            <w:pPr>
              <w:spacing w:after="0"/>
              <w:rPr>
                <w:rFonts w:eastAsia="Arial" w:cs="Symbol"/>
                <w:sz w:val="18"/>
                <w:szCs w:val="18"/>
              </w:rPr>
            </w:pPr>
            <w:r>
              <w:rPr>
                <w:rFonts w:eastAsia="Arial" w:cs="Symbol"/>
                <w:sz w:val="18"/>
                <w:szCs w:val="18"/>
              </w:rPr>
              <w:t>Similar intent to the CFR.</w:t>
            </w:r>
          </w:p>
        </w:tc>
        <w:tc>
          <w:tcPr>
            <w:tcW w:w="1979" w:type="dxa"/>
            <w:tcBorders>
              <w:bottom w:val="single" w:sz="12" w:space="0" w:color="auto"/>
            </w:tcBorders>
          </w:tcPr>
          <w:p w14:paraId="5B0E958D" w14:textId="77777777" w:rsidR="00576B53" w:rsidRPr="00BD15C0" w:rsidRDefault="00576B53" w:rsidP="00576B53">
            <w:pPr>
              <w:spacing w:after="0"/>
              <w:rPr>
                <w:rFonts w:eastAsia="Arial" w:cs="Symbol"/>
                <w:sz w:val="18"/>
                <w:szCs w:val="18"/>
              </w:rPr>
            </w:pPr>
          </w:p>
        </w:tc>
        <w:tc>
          <w:tcPr>
            <w:tcW w:w="2836" w:type="dxa"/>
            <w:tcBorders>
              <w:bottom w:val="single" w:sz="12" w:space="0" w:color="auto"/>
            </w:tcBorders>
          </w:tcPr>
          <w:p w14:paraId="36231538" w14:textId="77777777" w:rsidR="00576B53" w:rsidRDefault="00576B53" w:rsidP="00576B53">
            <w:pPr>
              <w:spacing w:after="0"/>
              <w:rPr>
                <w:rFonts w:eastAsia="Arial" w:cs="Symbol"/>
                <w:sz w:val="18"/>
                <w:szCs w:val="18"/>
              </w:rPr>
            </w:pPr>
            <w:proofErr w:type="gramStart"/>
            <w:r>
              <w:rPr>
                <w:rFonts w:eastAsia="Arial" w:cs="Symbol"/>
                <w:sz w:val="18"/>
                <w:szCs w:val="18"/>
              </w:rPr>
              <w:t>Similar to</w:t>
            </w:r>
            <w:proofErr w:type="gramEnd"/>
            <w:r>
              <w:rPr>
                <w:rFonts w:eastAsia="Arial" w:cs="Symbol"/>
                <w:sz w:val="18"/>
                <w:szCs w:val="18"/>
              </w:rPr>
              <w:t xml:space="preserve"> CFR; no concerns for stringency.</w:t>
            </w:r>
          </w:p>
          <w:p w14:paraId="2D55E1DA" w14:textId="1DFBBAA2" w:rsidR="00576B53" w:rsidRPr="00BD15C0" w:rsidRDefault="00576B53" w:rsidP="00576B53">
            <w:pPr>
              <w:spacing w:after="0"/>
              <w:rPr>
                <w:rFonts w:eastAsia="Arial" w:cs="Symbol"/>
                <w:sz w:val="18"/>
                <w:szCs w:val="18"/>
              </w:rPr>
            </w:pPr>
          </w:p>
        </w:tc>
      </w:tr>
      <w:tr w:rsidR="00576B53" w:rsidRPr="00BD15C0" w14:paraId="2F66EA79" w14:textId="52C634B2" w:rsidTr="0D7A72C4">
        <w:trPr>
          <w:cantSplit/>
          <w:trHeight w:val="40"/>
          <w:jc w:val="center"/>
        </w:trPr>
        <w:tc>
          <w:tcPr>
            <w:tcW w:w="18851" w:type="dxa"/>
            <w:gridSpan w:val="7"/>
            <w:tcBorders>
              <w:bottom w:val="single" w:sz="12" w:space="0" w:color="auto"/>
            </w:tcBorders>
          </w:tcPr>
          <w:p w14:paraId="18E07BF7" w14:textId="409337CD" w:rsidR="00576B53" w:rsidRPr="00BD15C0" w:rsidRDefault="00576B53" w:rsidP="00576B53">
            <w:pPr>
              <w:spacing w:after="0"/>
              <w:rPr>
                <w:rFonts w:eastAsia="Arial" w:cs="Symbol"/>
                <w:sz w:val="18"/>
                <w:szCs w:val="18"/>
              </w:rPr>
            </w:pPr>
            <w:r w:rsidRPr="00BD15C0">
              <w:rPr>
                <w:rFonts w:cs="Symbol"/>
                <w:b/>
                <w:sz w:val="18"/>
                <w:szCs w:val="18"/>
              </w:rPr>
              <w:t>40 CFR 144.53 Schedule of compliance.</w:t>
            </w:r>
          </w:p>
        </w:tc>
      </w:tr>
      <w:tr w:rsidR="00576B53" w:rsidRPr="00BD15C0" w14:paraId="42441856" w14:textId="77006A66" w:rsidTr="00986D68">
        <w:trPr>
          <w:cantSplit/>
          <w:trHeight w:val="40"/>
          <w:jc w:val="center"/>
        </w:trPr>
        <w:tc>
          <w:tcPr>
            <w:tcW w:w="805" w:type="dxa"/>
            <w:tcBorders>
              <w:bottom w:val="single" w:sz="12" w:space="0" w:color="auto"/>
            </w:tcBorders>
          </w:tcPr>
          <w:p w14:paraId="302ECC4D" w14:textId="77777777" w:rsidR="00576B53" w:rsidRPr="00BD15C0" w:rsidRDefault="00576B53" w:rsidP="00576B53">
            <w:pPr>
              <w:pStyle w:val="ListParagraph"/>
              <w:numPr>
                <w:ilvl w:val="0"/>
                <w:numId w:val="25"/>
              </w:numPr>
              <w:spacing w:after="0"/>
              <w:rPr>
                <w:rFonts w:cs="Symbol"/>
                <w:sz w:val="18"/>
                <w:szCs w:val="18"/>
              </w:rPr>
            </w:pPr>
          </w:p>
        </w:tc>
        <w:tc>
          <w:tcPr>
            <w:tcW w:w="4140" w:type="dxa"/>
            <w:tcBorders>
              <w:bottom w:val="single" w:sz="12" w:space="0" w:color="auto"/>
            </w:tcBorders>
            <w:shd w:val="clear" w:color="auto" w:fill="auto"/>
          </w:tcPr>
          <w:p w14:paraId="1A3DF302" w14:textId="2E4535D4" w:rsidR="00576B53" w:rsidRPr="00BD15C0" w:rsidRDefault="00576B53" w:rsidP="00576B53">
            <w:pPr>
              <w:spacing w:after="0"/>
              <w:rPr>
                <w:rFonts w:cs="Symbol"/>
                <w:sz w:val="18"/>
                <w:szCs w:val="18"/>
              </w:rPr>
            </w:pPr>
            <w:r w:rsidRPr="00BD15C0">
              <w:rPr>
                <w:rFonts w:cs="Symbol"/>
                <w:sz w:val="18"/>
                <w:szCs w:val="18"/>
              </w:rPr>
              <w:t xml:space="preserve">General. </w:t>
            </w:r>
            <w:bookmarkStart w:id="68" w:name="_Hlk77591702"/>
            <w:r w:rsidRPr="00BD15C0">
              <w:rPr>
                <w:rFonts w:cs="Symbol"/>
                <w:sz w:val="18"/>
                <w:szCs w:val="18"/>
              </w:rPr>
              <w:t>The permit may, when appropriate, specify a schedule of compliance leading to compliance with the SDWA and parts 144, 145, 146, and 124.</w:t>
            </w:r>
            <w:bookmarkEnd w:id="68"/>
          </w:p>
        </w:tc>
        <w:tc>
          <w:tcPr>
            <w:tcW w:w="2790" w:type="dxa"/>
            <w:tcBorders>
              <w:bottom w:val="single" w:sz="12" w:space="0" w:color="auto"/>
            </w:tcBorders>
            <w:shd w:val="clear" w:color="auto" w:fill="auto"/>
          </w:tcPr>
          <w:p w14:paraId="6A41C0B3" w14:textId="77777777" w:rsidR="00576B53" w:rsidRPr="00BD15C0" w:rsidRDefault="00576B53" w:rsidP="00576B53">
            <w:pPr>
              <w:spacing w:after="0"/>
              <w:rPr>
                <w:rFonts w:cs="Symbol"/>
                <w:sz w:val="18"/>
                <w:szCs w:val="18"/>
              </w:rPr>
            </w:pPr>
            <w:r w:rsidRPr="00BD15C0">
              <w:rPr>
                <w:rFonts w:cs="Symbol"/>
                <w:sz w:val="18"/>
                <w:szCs w:val="18"/>
              </w:rPr>
              <w:t>40 CFR 144.53(a)</w:t>
            </w:r>
          </w:p>
          <w:p w14:paraId="55A05F67" w14:textId="78592812" w:rsidR="00576B53" w:rsidRPr="00BD15C0" w:rsidRDefault="00576B53" w:rsidP="00576B53">
            <w:pPr>
              <w:spacing w:after="0"/>
              <w:rPr>
                <w:rFonts w:cs="Symbol"/>
                <w:sz w:val="18"/>
                <w:szCs w:val="18"/>
              </w:rPr>
            </w:pPr>
            <w:r w:rsidRPr="00BD15C0">
              <w:rPr>
                <w:rFonts w:cs="Symbol"/>
                <w:sz w:val="18"/>
                <w:szCs w:val="18"/>
              </w:rPr>
              <w:t>(See also 145.11(a)(21))</w:t>
            </w:r>
          </w:p>
        </w:tc>
        <w:tc>
          <w:tcPr>
            <w:tcW w:w="3960" w:type="dxa"/>
            <w:tcBorders>
              <w:bottom w:val="single" w:sz="12" w:space="0" w:color="auto"/>
            </w:tcBorders>
            <w:shd w:val="clear" w:color="auto" w:fill="auto"/>
          </w:tcPr>
          <w:p w14:paraId="56FE3D62" w14:textId="59C5C087" w:rsidR="00576B53" w:rsidRPr="00E601A6" w:rsidRDefault="00576B53" w:rsidP="00576B53">
            <w:pPr>
              <w:pStyle w:val="Default"/>
              <w:rPr>
                <w:rFonts w:cs="Symbol"/>
                <w:sz w:val="18"/>
                <w:szCs w:val="18"/>
                <w:lang w:eastAsia="zh-CN"/>
              </w:rPr>
            </w:pPr>
            <w:r w:rsidRPr="00E601A6">
              <w:rPr>
                <w:rFonts w:eastAsia="Arial" w:cs="Symbol"/>
                <w:b/>
                <w:color w:val="auto"/>
                <w:sz w:val="18"/>
                <w:szCs w:val="18"/>
              </w:rPr>
              <w:t>§5.206</w:t>
            </w:r>
            <w:r w:rsidRPr="00E601A6">
              <w:rPr>
                <w:rFonts w:eastAsia="Arial" w:cs="Symbol"/>
                <w:b/>
                <w:sz w:val="18"/>
                <w:szCs w:val="18"/>
              </w:rPr>
              <w:t xml:space="preserve">(o)(2)(J) </w:t>
            </w:r>
            <w:r w:rsidRPr="00BD6C8E">
              <w:rPr>
                <w:rFonts w:cs="Symbol"/>
                <w:b/>
                <w:sz w:val="18"/>
                <w:szCs w:val="18"/>
                <w:lang w:eastAsia="zh-CN"/>
              </w:rPr>
              <w:t>Schedule of compliance:</w:t>
            </w:r>
            <w:r w:rsidRPr="00E601A6">
              <w:rPr>
                <w:rFonts w:cs="Symbol"/>
                <w:sz w:val="18"/>
                <w:szCs w:val="18"/>
                <w:lang w:eastAsia="zh-CN"/>
              </w:rPr>
              <w:t xml:space="preserve"> The permit may, when appropriate, specify a schedule of compliance leading to compliance with all provisions of this subchapter and Chapter 3 of this title.</w:t>
            </w:r>
          </w:p>
          <w:p w14:paraId="7285B9DB" w14:textId="1277F2EE" w:rsidR="00576B53" w:rsidRPr="00821D29" w:rsidRDefault="00576B53" w:rsidP="00576B53">
            <w:pPr>
              <w:autoSpaceDE w:val="0"/>
              <w:autoSpaceDN w:val="0"/>
              <w:adjustRightInd w:val="0"/>
              <w:spacing w:after="0"/>
              <w:rPr>
                <w:rFonts w:eastAsia="Times New Roman" w:cs="Symbol"/>
                <w:sz w:val="18"/>
                <w:szCs w:val="18"/>
                <w:lang w:eastAsia="zh-CN"/>
              </w:rPr>
            </w:pPr>
            <w:r w:rsidRPr="00821D29">
              <w:rPr>
                <w:sz w:val="18"/>
                <w:szCs w:val="18"/>
                <w:lang w:eastAsia="zh-CN"/>
              </w:rPr>
              <w:t>(i) Any schedule of compliance shall require compliance as soon as possible, and in no case later than three years after the effective date of the permit.</w:t>
            </w:r>
          </w:p>
          <w:p w14:paraId="0F37FDEC" w14:textId="22A1D42A" w:rsidR="00576B53" w:rsidRPr="00BD15C0" w:rsidRDefault="00576B53" w:rsidP="00576B53">
            <w:pPr>
              <w:autoSpaceDE w:val="0"/>
              <w:autoSpaceDN w:val="0"/>
              <w:adjustRightInd w:val="0"/>
              <w:spacing w:after="0"/>
              <w:rPr>
                <w:rFonts w:cs="Symbol"/>
                <w:color w:val="000000"/>
                <w:sz w:val="18"/>
                <w:szCs w:val="18"/>
                <w:lang w:eastAsia="zh-CN"/>
              </w:rPr>
            </w:pPr>
            <w:r w:rsidRPr="00BD15C0">
              <w:rPr>
                <w:rFonts w:cs="Symbol"/>
                <w:color w:val="000000"/>
                <w:sz w:val="18"/>
                <w:szCs w:val="18"/>
                <w:lang w:eastAsia="zh-CN"/>
              </w:rPr>
              <w:t>(ii) If the schedule of compliance is for a duration of more than one year from the date of permit issuance, then interim requirements and completion dates (not to exceed one year) must be incorporated into the compliance schedule and permit.</w:t>
            </w:r>
          </w:p>
          <w:p w14:paraId="0478DDCB" w14:textId="6F1541DF" w:rsidR="00576B53" w:rsidRPr="00BD15C0" w:rsidDel="006219F4" w:rsidRDefault="00576B53" w:rsidP="00576B53">
            <w:pPr>
              <w:tabs>
                <w:tab w:val="left" w:pos="1155"/>
                <w:tab w:val="right" w:pos="1863"/>
              </w:tabs>
              <w:spacing w:after="0"/>
              <w:rPr>
                <w:rFonts w:eastAsia="Arial" w:cs="Symbol"/>
                <w:b/>
                <w:sz w:val="18"/>
                <w:szCs w:val="18"/>
              </w:rPr>
            </w:pPr>
            <w:r w:rsidRPr="00BD15C0">
              <w:rPr>
                <w:rFonts w:cs="Symbol"/>
                <w:color w:val="000000"/>
                <w:sz w:val="18"/>
                <w:szCs w:val="18"/>
                <w:lang w:eastAsia="zh-CN"/>
              </w:rPr>
              <w:t>(iii) Progress reports must be submitted no later than 30 days following each interim date and the final date of compliance.</w:t>
            </w:r>
          </w:p>
        </w:tc>
        <w:tc>
          <w:tcPr>
            <w:tcW w:w="2341" w:type="dxa"/>
            <w:tcBorders>
              <w:bottom w:val="single" w:sz="12" w:space="0" w:color="auto"/>
            </w:tcBorders>
          </w:tcPr>
          <w:p w14:paraId="2BE17363" w14:textId="751D633F" w:rsidR="00576B53" w:rsidRPr="00BD15C0" w:rsidDel="006219F4"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Borders>
              <w:bottom w:val="single" w:sz="12" w:space="0" w:color="auto"/>
            </w:tcBorders>
          </w:tcPr>
          <w:p w14:paraId="0314711D" w14:textId="18DD666B" w:rsidR="00576B53" w:rsidRPr="00BD15C0" w:rsidRDefault="00576B53" w:rsidP="00576B53">
            <w:pPr>
              <w:tabs>
                <w:tab w:val="left" w:pos="1155"/>
                <w:tab w:val="right" w:pos="1863"/>
              </w:tabs>
              <w:spacing w:after="0"/>
              <w:rPr>
                <w:rFonts w:eastAsia="Arial" w:cs="Symbol"/>
                <w:sz w:val="18"/>
                <w:szCs w:val="18"/>
              </w:rPr>
            </w:pPr>
          </w:p>
        </w:tc>
        <w:tc>
          <w:tcPr>
            <w:tcW w:w="2836" w:type="dxa"/>
            <w:tcBorders>
              <w:bottom w:val="single" w:sz="12" w:space="0" w:color="auto"/>
            </w:tcBorders>
          </w:tcPr>
          <w:p w14:paraId="65FEC9AE" w14:textId="5D3389DA" w:rsidR="00576B53" w:rsidRPr="00BD15C0" w:rsidRDefault="00576B53" w:rsidP="00576B53">
            <w:pPr>
              <w:spacing w:after="0"/>
              <w:rPr>
                <w:rFonts w:eastAsia="Arial" w:cs="Symbol"/>
                <w:sz w:val="18"/>
                <w:szCs w:val="18"/>
              </w:rPr>
            </w:pPr>
          </w:p>
        </w:tc>
      </w:tr>
      <w:tr w:rsidR="00576B53" w:rsidRPr="00BD15C0" w14:paraId="57122215" w14:textId="7A8C1783" w:rsidTr="00986D68">
        <w:trPr>
          <w:cantSplit/>
          <w:trHeight w:val="40"/>
          <w:jc w:val="center"/>
        </w:trPr>
        <w:tc>
          <w:tcPr>
            <w:tcW w:w="805" w:type="dxa"/>
            <w:tcBorders>
              <w:bottom w:val="single" w:sz="12" w:space="0" w:color="auto"/>
            </w:tcBorders>
          </w:tcPr>
          <w:p w14:paraId="2382095D" w14:textId="77777777" w:rsidR="00576B53" w:rsidRPr="00BD15C0" w:rsidRDefault="00576B53" w:rsidP="00576B53">
            <w:pPr>
              <w:pStyle w:val="ListParagraph"/>
              <w:numPr>
                <w:ilvl w:val="0"/>
                <w:numId w:val="25"/>
              </w:numPr>
              <w:spacing w:after="0"/>
              <w:rPr>
                <w:rFonts w:cs="Symbol"/>
                <w:sz w:val="18"/>
                <w:szCs w:val="18"/>
              </w:rPr>
            </w:pPr>
          </w:p>
        </w:tc>
        <w:tc>
          <w:tcPr>
            <w:tcW w:w="4140" w:type="dxa"/>
            <w:tcBorders>
              <w:bottom w:val="single" w:sz="12" w:space="0" w:color="auto"/>
            </w:tcBorders>
            <w:shd w:val="clear" w:color="auto" w:fill="auto"/>
          </w:tcPr>
          <w:p w14:paraId="49667AED" w14:textId="4361934A" w:rsidR="00576B53" w:rsidRPr="00BD15C0" w:rsidRDefault="00576B53" w:rsidP="00576B53">
            <w:pPr>
              <w:spacing w:after="0"/>
              <w:rPr>
                <w:rFonts w:cs="Symbol"/>
                <w:sz w:val="18"/>
                <w:szCs w:val="18"/>
              </w:rPr>
            </w:pPr>
            <w:bookmarkStart w:id="69" w:name="_Hlk77591749"/>
            <w:r w:rsidRPr="00BD15C0">
              <w:rPr>
                <w:rFonts w:cs="Symbol"/>
                <w:sz w:val="18"/>
                <w:szCs w:val="18"/>
              </w:rPr>
              <w:t>Time for compliance. Any schedules of compliance shall require compliance as soon as possible, and in no case later than 3 years after the effective date of the permit</w:t>
            </w:r>
            <w:bookmarkEnd w:id="69"/>
            <w:r w:rsidRPr="00BD15C0">
              <w:rPr>
                <w:rFonts w:cs="Symbol"/>
                <w:sz w:val="18"/>
                <w:szCs w:val="18"/>
              </w:rPr>
              <w:t>.</w:t>
            </w:r>
          </w:p>
        </w:tc>
        <w:tc>
          <w:tcPr>
            <w:tcW w:w="2790" w:type="dxa"/>
            <w:tcBorders>
              <w:bottom w:val="single" w:sz="12" w:space="0" w:color="auto"/>
            </w:tcBorders>
            <w:shd w:val="clear" w:color="auto" w:fill="auto"/>
          </w:tcPr>
          <w:p w14:paraId="1E758CA0" w14:textId="77777777" w:rsidR="00576B53" w:rsidRPr="00BD15C0" w:rsidRDefault="00576B53" w:rsidP="00576B53">
            <w:pPr>
              <w:spacing w:after="0"/>
              <w:rPr>
                <w:rFonts w:cs="Symbol"/>
                <w:sz w:val="18"/>
                <w:szCs w:val="18"/>
              </w:rPr>
            </w:pPr>
            <w:r w:rsidRPr="00BD15C0">
              <w:rPr>
                <w:rFonts w:cs="Symbol"/>
                <w:sz w:val="18"/>
                <w:szCs w:val="18"/>
              </w:rPr>
              <w:t>40 CFR 144.53(a)(1)</w:t>
            </w:r>
          </w:p>
          <w:p w14:paraId="7B86C537" w14:textId="36762CF7" w:rsidR="00576B53" w:rsidRPr="00BD15C0" w:rsidRDefault="00576B53" w:rsidP="00576B53">
            <w:pPr>
              <w:spacing w:after="0"/>
              <w:rPr>
                <w:rFonts w:cs="Symbol"/>
                <w:sz w:val="18"/>
                <w:szCs w:val="18"/>
              </w:rPr>
            </w:pPr>
            <w:r w:rsidRPr="00BD15C0">
              <w:rPr>
                <w:rFonts w:cs="Symbol"/>
                <w:sz w:val="18"/>
                <w:szCs w:val="18"/>
              </w:rPr>
              <w:t>(See also 145.11(a)(21))</w:t>
            </w:r>
          </w:p>
        </w:tc>
        <w:tc>
          <w:tcPr>
            <w:tcW w:w="3960" w:type="dxa"/>
            <w:tcBorders>
              <w:bottom w:val="single" w:sz="12" w:space="0" w:color="auto"/>
            </w:tcBorders>
            <w:shd w:val="clear" w:color="auto" w:fill="auto"/>
          </w:tcPr>
          <w:p w14:paraId="7C48B721" w14:textId="0ACAD3C3" w:rsidR="00576B53" w:rsidRPr="00E601A6" w:rsidDel="006219F4" w:rsidRDefault="00576B53" w:rsidP="00576B53">
            <w:pPr>
              <w:pStyle w:val="Default"/>
              <w:rPr>
                <w:rFonts w:cs="Symbol"/>
                <w:color w:val="auto"/>
                <w:sz w:val="18"/>
                <w:szCs w:val="18"/>
                <w:lang w:eastAsia="zh-CN"/>
              </w:rPr>
            </w:pPr>
            <w:r w:rsidRPr="00E601A6">
              <w:rPr>
                <w:rFonts w:eastAsia="Arial" w:cs="Symbol"/>
                <w:b/>
                <w:color w:val="auto"/>
                <w:sz w:val="18"/>
                <w:szCs w:val="18"/>
              </w:rPr>
              <w:t>§5.206(o)(2)(J)</w:t>
            </w:r>
            <w:r w:rsidRPr="00E601A6">
              <w:rPr>
                <w:rFonts w:cs="Symbol"/>
                <w:b/>
                <w:sz w:val="18"/>
                <w:szCs w:val="18"/>
                <w:lang w:eastAsia="zh-CN"/>
              </w:rPr>
              <w:t>(i)</w:t>
            </w:r>
            <w:r w:rsidRPr="00E601A6">
              <w:rPr>
                <w:rFonts w:cs="Symbol"/>
                <w:sz w:val="18"/>
                <w:szCs w:val="18"/>
                <w:lang w:eastAsia="zh-CN"/>
              </w:rPr>
              <w:t xml:space="preserve"> Any schedule of compliance shall require compliance as soon as possible, and in no case later than three years after the effective date of the permit.</w:t>
            </w:r>
          </w:p>
        </w:tc>
        <w:tc>
          <w:tcPr>
            <w:tcW w:w="2341" w:type="dxa"/>
            <w:tcBorders>
              <w:bottom w:val="single" w:sz="12" w:space="0" w:color="auto"/>
            </w:tcBorders>
          </w:tcPr>
          <w:p w14:paraId="0CA6596A" w14:textId="4B069465" w:rsidR="00576B53" w:rsidRPr="00BD15C0" w:rsidDel="006219F4"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Borders>
              <w:bottom w:val="single" w:sz="12" w:space="0" w:color="auto"/>
            </w:tcBorders>
          </w:tcPr>
          <w:p w14:paraId="64C0E4B0" w14:textId="50C41A93" w:rsidR="00576B53" w:rsidRPr="00BD15C0" w:rsidRDefault="00576B53" w:rsidP="00576B53">
            <w:pPr>
              <w:spacing w:after="0"/>
              <w:rPr>
                <w:rFonts w:eastAsia="Arial" w:cs="Symbol"/>
                <w:sz w:val="18"/>
                <w:szCs w:val="18"/>
              </w:rPr>
            </w:pPr>
          </w:p>
        </w:tc>
        <w:tc>
          <w:tcPr>
            <w:tcW w:w="2836" w:type="dxa"/>
            <w:tcBorders>
              <w:bottom w:val="single" w:sz="12" w:space="0" w:color="auto"/>
            </w:tcBorders>
          </w:tcPr>
          <w:p w14:paraId="6B6EEDBB" w14:textId="1D3C6875" w:rsidR="00576B53" w:rsidRPr="00BD15C0" w:rsidRDefault="00576B53" w:rsidP="00576B53">
            <w:pPr>
              <w:spacing w:after="0"/>
              <w:rPr>
                <w:rFonts w:eastAsia="Arial" w:cs="Symbol"/>
                <w:sz w:val="18"/>
                <w:szCs w:val="18"/>
              </w:rPr>
            </w:pPr>
          </w:p>
        </w:tc>
      </w:tr>
      <w:tr w:rsidR="00576B53" w:rsidRPr="00BD15C0" w14:paraId="4D68E46D" w14:textId="19A30391" w:rsidTr="00986D68">
        <w:trPr>
          <w:cantSplit/>
          <w:trHeight w:val="40"/>
          <w:jc w:val="center"/>
        </w:trPr>
        <w:tc>
          <w:tcPr>
            <w:tcW w:w="805" w:type="dxa"/>
            <w:tcBorders>
              <w:bottom w:val="single" w:sz="12" w:space="0" w:color="auto"/>
            </w:tcBorders>
          </w:tcPr>
          <w:p w14:paraId="018E9A30" w14:textId="77777777" w:rsidR="00576B53" w:rsidRPr="00BD15C0" w:rsidRDefault="00576B53" w:rsidP="00576B53">
            <w:pPr>
              <w:pStyle w:val="ListParagraph"/>
              <w:numPr>
                <w:ilvl w:val="0"/>
                <w:numId w:val="25"/>
              </w:numPr>
              <w:spacing w:after="0"/>
              <w:rPr>
                <w:rFonts w:cs="Symbol"/>
                <w:sz w:val="18"/>
                <w:szCs w:val="18"/>
              </w:rPr>
            </w:pPr>
          </w:p>
        </w:tc>
        <w:tc>
          <w:tcPr>
            <w:tcW w:w="4140" w:type="dxa"/>
            <w:tcBorders>
              <w:bottom w:val="single" w:sz="12" w:space="0" w:color="auto"/>
            </w:tcBorders>
            <w:shd w:val="clear" w:color="auto" w:fill="auto"/>
          </w:tcPr>
          <w:p w14:paraId="6DB259EA" w14:textId="7A5F1EFB" w:rsidR="00576B53" w:rsidRPr="00BD15C0" w:rsidRDefault="00576B53" w:rsidP="00576B53">
            <w:pPr>
              <w:spacing w:after="0"/>
              <w:rPr>
                <w:rFonts w:cs="Symbol"/>
                <w:sz w:val="18"/>
                <w:szCs w:val="18"/>
              </w:rPr>
            </w:pPr>
            <w:bookmarkStart w:id="70" w:name="_Hlk77591786"/>
            <w:r w:rsidRPr="00BD15C0">
              <w:rPr>
                <w:rFonts w:cs="Symbol"/>
                <w:sz w:val="18"/>
                <w:szCs w:val="18"/>
              </w:rPr>
              <w:t>Interim dates. Except as provided in paragraph (b)(1)(ii) of this section, if a permit establishes a schedule of compliance which exceeds 1 year from the date of permit issuance, the schedule shall set forth interim requirements and the dates for their achievement.</w:t>
            </w:r>
            <w:bookmarkEnd w:id="70"/>
          </w:p>
        </w:tc>
        <w:tc>
          <w:tcPr>
            <w:tcW w:w="2790" w:type="dxa"/>
            <w:tcBorders>
              <w:bottom w:val="single" w:sz="12" w:space="0" w:color="auto"/>
            </w:tcBorders>
            <w:shd w:val="clear" w:color="auto" w:fill="auto"/>
          </w:tcPr>
          <w:p w14:paraId="1B56305E" w14:textId="77777777" w:rsidR="00576B53" w:rsidRPr="00BD15C0" w:rsidRDefault="00576B53" w:rsidP="00576B53">
            <w:pPr>
              <w:spacing w:after="0"/>
              <w:rPr>
                <w:rFonts w:cs="Symbol"/>
                <w:sz w:val="18"/>
                <w:szCs w:val="18"/>
              </w:rPr>
            </w:pPr>
            <w:r w:rsidRPr="00BD15C0">
              <w:rPr>
                <w:rFonts w:cs="Symbol"/>
                <w:sz w:val="18"/>
                <w:szCs w:val="18"/>
              </w:rPr>
              <w:t>40 CFR 144.53(a)(2)</w:t>
            </w:r>
          </w:p>
          <w:p w14:paraId="6E30617D" w14:textId="2E1A8098" w:rsidR="00576B53" w:rsidRPr="00BD15C0" w:rsidRDefault="00576B53" w:rsidP="00576B53">
            <w:pPr>
              <w:spacing w:after="0"/>
              <w:rPr>
                <w:rFonts w:cs="Symbol"/>
                <w:sz w:val="18"/>
                <w:szCs w:val="18"/>
              </w:rPr>
            </w:pPr>
            <w:r w:rsidRPr="00BD15C0">
              <w:rPr>
                <w:rFonts w:cs="Symbol"/>
                <w:sz w:val="18"/>
                <w:szCs w:val="18"/>
              </w:rPr>
              <w:t>(See also 145.11(a)(21))</w:t>
            </w:r>
          </w:p>
        </w:tc>
        <w:tc>
          <w:tcPr>
            <w:tcW w:w="3960" w:type="dxa"/>
            <w:tcBorders>
              <w:bottom w:val="single" w:sz="12" w:space="0" w:color="auto"/>
            </w:tcBorders>
            <w:shd w:val="clear" w:color="auto" w:fill="auto"/>
          </w:tcPr>
          <w:p w14:paraId="5118DF70" w14:textId="4B48F077" w:rsidR="00576B53" w:rsidRPr="00E601A6" w:rsidDel="006219F4" w:rsidRDefault="00576B53" w:rsidP="00576B53">
            <w:pPr>
              <w:pStyle w:val="Default"/>
              <w:rPr>
                <w:rFonts w:cs="Symbol"/>
                <w:sz w:val="18"/>
                <w:szCs w:val="18"/>
                <w:lang w:eastAsia="zh-CN"/>
              </w:rPr>
            </w:pPr>
            <w:r w:rsidRPr="00E601A6">
              <w:rPr>
                <w:rFonts w:eastAsia="Arial" w:cs="Symbol"/>
                <w:b/>
                <w:color w:val="auto"/>
                <w:sz w:val="18"/>
                <w:szCs w:val="18"/>
              </w:rPr>
              <w:t>§5.206(o)(2)(J)(i</w:t>
            </w:r>
            <w:r w:rsidRPr="00E601A6">
              <w:rPr>
                <w:rFonts w:cs="Symbol"/>
                <w:b/>
                <w:sz w:val="18"/>
                <w:szCs w:val="18"/>
                <w:lang w:eastAsia="zh-CN"/>
              </w:rPr>
              <w:t>i)</w:t>
            </w:r>
            <w:r w:rsidRPr="00E601A6">
              <w:rPr>
                <w:rFonts w:cs="Symbol"/>
                <w:sz w:val="18"/>
                <w:szCs w:val="18"/>
                <w:lang w:eastAsia="zh-CN"/>
              </w:rPr>
              <w:t xml:space="preserve"> If the schedule of compliance is for a duration of more than one year from the date of permit issuance, then interim requirements and completion dates (not to exceed one year) must be incorporated into the compliance schedule and permit.</w:t>
            </w:r>
          </w:p>
        </w:tc>
        <w:tc>
          <w:tcPr>
            <w:tcW w:w="2341" w:type="dxa"/>
            <w:tcBorders>
              <w:bottom w:val="single" w:sz="12" w:space="0" w:color="auto"/>
            </w:tcBorders>
          </w:tcPr>
          <w:p w14:paraId="42409C3C" w14:textId="35110131" w:rsidR="00576B53" w:rsidRPr="00BD15C0" w:rsidDel="006219F4" w:rsidRDefault="00576B53" w:rsidP="00576B53">
            <w:pPr>
              <w:spacing w:after="0"/>
              <w:rPr>
                <w:rFonts w:eastAsia="Arial" w:cs="Symbol"/>
                <w:sz w:val="18"/>
                <w:szCs w:val="18"/>
              </w:rPr>
            </w:pPr>
            <w:proofErr w:type="gramStart"/>
            <w:r w:rsidRPr="00BD15C0">
              <w:rPr>
                <w:rFonts w:eastAsia="Arial" w:cs="Symbol"/>
                <w:sz w:val="18"/>
                <w:szCs w:val="18"/>
              </w:rPr>
              <w:t>S</w:t>
            </w:r>
            <w:r>
              <w:rPr>
                <w:rFonts w:eastAsia="Arial" w:cs="Symbol"/>
                <w:sz w:val="18"/>
                <w:szCs w:val="18"/>
              </w:rPr>
              <w:t>imilar to</w:t>
            </w:r>
            <w:proofErr w:type="gramEnd"/>
            <w:r>
              <w:rPr>
                <w:rFonts w:eastAsia="Arial" w:cs="Symbol"/>
                <w:sz w:val="18"/>
                <w:szCs w:val="18"/>
              </w:rPr>
              <w:t xml:space="preserve"> </w:t>
            </w:r>
            <w:r w:rsidRPr="00BD15C0">
              <w:rPr>
                <w:rFonts w:eastAsia="Arial" w:cs="Symbol"/>
                <w:sz w:val="18"/>
                <w:szCs w:val="18"/>
              </w:rPr>
              <w:t>the CFR.</w:t>
            </w:r>
          </w:p>
        </w:tc>
        <w:tc>
          <w:tcPr>
            <w:tcW w:w="1979" w:type="dxa"/>
            <w:tcBorders>
              <w:bottom w:val="single" w:sz="12" w:space="0" w:color="auto"/>
            </w:tcBorders>
          </w:tcPr>
          <w:p w14:paraId="43B68DC0" w14:textId="28FF6847" w:rsidR="00576B53" w:rsidRPr="00BD15C0" w:rsidRDefault="00576B53" w:rsidP="00576B53">
            <w:pPr>
              <w:jc w:val="center"/>
              <w:rPr>
                <w:rFonts w:eastAsia="Arial" w:cs="Symbol"/>
                <w:sz w:val="18"/>
                <w:szCs w:val="18"/>
              </w:rPr>
            </w:pPr>
          </w:p>
        </w:tc>
        <w:tc>
          <w:tcPr>
            <w:tcW w:w="2836" w:type="dxa"/>
            <w:tcBorders>
              <w:bottom w:val="single" w:sz="12" w:space="0" w:color="auto"/>
            </w:tcBorders>
          </w:tcPr>
          <w:p w14:paraId="74AA209C" w14:textId="77777777" w:rsidR="00576B53" w:rsidRDefault="00576B53" w:rsidP="00576B53">
            <w:pPr>
              <w:spacing w:after="0"/>
              <w:rPr>
                <w:rFonts w:eastAsia="Arial" w:cs="Symbol"/>
                <w:sz w:val="18"/>
                <w:szCs w:val="18"/>
              </w:rPr>
            </w:pPr>
            <w:proofErr w:type="gramStart"/>
            <w:r>
              <w:rPr>
                <w:rFonts w:eastAsia="Arial" w:cs="Symbol"/>
                <w:sz w:val="18"/>
                <w:szCs w:val="18"/>
              </w:rPr>
              <w:t>Similar to</w:t>
            </w:r>
            <w:proofErr w:type="gramEnd"/>
            <w:r>
              <w:rPr>
                <w:rFonts w:eastAsia="Arial" w:cs="Symbol"/>
                <w:sz w:val="18"/>
                <w:szCs w:val="18"/>
              </w:rPr>
              <w:t xml:space="preserve"> CFR; no concerns for stringency. </w:t>
            </w:r>
          </w:p>
          <w:p w14:paraId="1DCC830E" w14:textId="31801870" w:rsidR="00576B53" w:rsidRPr="00BD15C0" w:rsidRDefault="00576B53" w:rsidP="00576B53">
            <w:pPr>
              <w:spacing w:after="0"/>
              <w:rPr>
                <w:rFonts w:eastAsia="Arial" w:cs="Symbol"/>
                <w:sz w:val="18"/>
                <w:szCs w:val="18"/>
              </w:rPr>
            </w:pPr>
          </w:p>
        </w:tc>
      </w:tr>
      <w:tr w:rsidR="00576B53" w:rsidRPr="00BD15C0" w14:paraId="3C4C7765" w14:textId="49CC7E76" w:rsidTr="00986D68">
        <w:trPr>
          <w:cantSplit/>
          <w:trHeight w:val="40"/>
          <w:jc w:val="center"/>
        </w:trPr>
        <w:tc>
          <w:tcPr>
            <w:tcW w:w="805" w:type="dxa"/>
            <w:tcBorders>
              <w:bottom w:val="single" w:sz="12" w:space="0" w:color="auto"/>
            </w:tcBorders>
          </w:tcPr>
          <w:p w14:paraId="4AE7EC52" w14:textId="77777777" w:rsidR="00576B53" w:rsidRPr="00BD15C0" w:rsidRDefault="00576B53" w:rsidP="00576B53">
            <w:pPr>
              <w:pStyle w:val="ListParagraph"/>
              <w:numPr>
                <w:ilvl w:val="0"/>
                <w:numId w:val="25"/>
              </w:numPr>
              <w:spacing w:after="0"/>
              <w:rPr>
                <w:rFonts w:cs="Symbol"/>
                <w:sz w:val="18"/>
                <w:szCs w:val="18"/>
              </w:rPr>
            </w:pPr>
          </w:p>
        </w:tc>
        <w:tc>
          <w:tcPr>
            <w:tcW w:w="4140" w:type="dxa"/>
            <w:tcBorders>
              <w:bottom w:val="single" w:sz="12" w:space="0" w:color="auto"/>
            </w:tcBorders>
            <w:shd w:val="clear" w:color="auto" w:fill="auto"/>
          </w:tcPr>
          <w:p w14:paraId="4C101618" w14:textId="24B9A0AE" w:rsidR="00576B53" w:rsidRPr="00BD15C0" w:rsidRDefault="00576B53" w:rsidP="00576B53">
            <w:pPr>
              <w:spacing w:after="0"/>
              <w:rPr>
                <w:rFonts w:cs="Symbol"/>
                <w:sz w:val="18"/>
                <w:szCs w:val="18"/>
              </w:rPr>
            </w:pPr>
            <w:bookmarkStart w:id="71" w:name="_Hlk77591801"/>
            <w:r w:rsidRPr="00BD15C0">
              <w:rPr>
                <w:rFonts w:cs="Symbol"/>
                <w:sz w:val="18"/>
                <w:szCs w:val="18"/>
              </w:rPr>
              <w:t>The time between interim dates shall not exceed 1 year.</w:t>
            </w:r>
            <w:bookmarkEnd w:id="71"/>
          </w:p>
        </w:tc>
        <w:tc>
          <w:tcPr>
            <w:tcW w:w="2790" w:type="dxa"/>
            <w:tcBorders>
              <w:bottom w:val="single" w:sz="12" w:space="0" w:color="auto"/>
            </w:tcBorders>
            <w:shd w:val="clear" w:color="auto" w:fill="auto"/>
          </w:tcPr>
          <w:p w14:paraId="51551C59" w14:textId="77777777" w:rsidR="00576B53" w:rsidRPr="00BD15C0" w:rsidRDefault="00576B53" w:rsidP="00576B53">
            <w:pPr>
              <w:spacing w:after="0"/>
              <w:rPr>
                <w:rFonts w:cs="Symbol"/>
                <w:sz w:val="18"/>
                <w:szCs w:val="18"/>
              </w:rPr>
            </w:pPr>
            <w:r w:rsidRPr="00BD15C0">
              <w:rPr>
                <w:rFonts w:cs="Symbol"/>
                <w:sz w:val="18"/>
                <w:szCs w:val="18"/>
              </w:rPr>
              <w:t>40 CFR 144.53(a)(2)(i)</w:t>
            </w:r>
          </w:p>
          <w:p w14:paraId="202C7129" w14:textId="11FB2C54" w:rsidR="00576B53" w:rsidRPr="00BD15C0" w:rsidRDefault="00576B53" w:rsidP="00576B53">
            <w:pPr>
              <w:spacing w:after="0"/>
              <w:rPr>
                <w:rFonts w:cs="Symbol"/>
                <w:sz w:val="18"/>
                <w:szCs w:val="18"/>
              </w:rPr>
            </w:pPr>
            <w:r w:rsidRPr="00BD15C0">
              <w:rPr>
                <w:rFonts w:cs="Symbol"/>
                <w:sz w:val="18"/>
                <w:szCs w:val="18"/>
              </w:rPr>
              <w:t>(See also 145.11(a)(21))</w:t>
            </w:r>
          </w:p>
        </w:tc>
        <w:tc>
          <w:tcPr>
            <w:tcW w:w="3960" w:type="dxa"/>
            <w:tcBorders>
              <w:bottom w:val="single" w:sz="12" w:space="0" w:color="auto"/>
            </w:tcBorders>
            <w:shd w:val="clear" w:color="auto" w:fill="auto"/>
          </w:tcPr>
          <w:p w14:paraId="63FDEE96" w14:textId="7082E03D" w:rsidR="00576B53" w:rsidRPr="00BD15C0" w:rsidDel="006219F4" w:rsidRDefault="00576B53" w:rsidP="00576B53">
            <w:pPr>
              <w:spacing w:after="0"/>
              <w:rPr>
                <w:rFonts w:eastAsia="Arial" w:cs="Symbol"/>
                <w:sz w:val="18"/>
                <w:szCs w:val="18"/>
              </w:rPr>
            </w:pPr>
            <w:r w:rsidRPr="00BD15C0">
              <w:rPr>
                <w:rFonts w:cs="Symbol"/>
                <w:b/>
                <w:sz w:val="18"/>
                <w:szCs w:val="18"/>
              </w:rPr>
              <w:t>§5.206(o)(2)(J)(ii)</w:t>
            </w:r>
          </w:p>
        </w:tc>
        <w:tc>
          <w:tcPr>
            <w:tcW w:w="2341" w:type="dxa"/>
            <w:tcBorders>
              <w:bottom w:val="single" w:sz="12" w:space="0" w:color="auto"/>
            </w:tcBorders>
          </w:tcPr>
          <w:p w14:paraId="1FB6CF47" w14:textId="625D8725" w:rsidR="00576B53" w:rsidRPr="00BD15C0" w:rsidDel="006219F4"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Borders>
              <w:bottom w:val="single" w:sz="12" w:space="0" w:color="auto"/>
            </w:tcBorders>
          </w:tcPr>
          <w:p w14:paraId="433AA804" w14:textId="3533C13A" w:rsidR="00576B53" w:rsidRPr="00BD15C0" w:rsidRDefault="00576B53" w:rsidP="00576B53">
            <w:pPr>
              <w:spacing w:after="0"/>
              <w:rPr>
                <w:rFonts w:eastAsia="Arial" w:cs="Symbol"/>
                <w:sz w:val="18"/>
                <w:szCs w:val="18"/>
              </w:rPr>
            </w:pPr>
          </w:p>
        </w:tc>
        <w:tc>
          <w:tcPr>
            <w:tcW w:w="2836" w:type="dxa"/>
            <w:tcBorders>
              <w:bottom w:val="single" w:sz="12" w:space="0" w:color="auto"/>
            </w:tcBorders>
          </w:tcPr>
          <w:p w14:paraId="451C4E8E" w14:textId="1A36428D" w:rsidR="00576B53" w:rsidRPr="00BD15C0" w:rsidRDefault="00576B53" w:rsidP="00576B53">
            <w:pPr>
              <w:spacing w:after="0"/>
              <w:rPr>
                <w:rFonts w:eastAsia="Arial" w:cs="Symbol"/>
                <w:sz w:val="18"/>
                <w:szCs w:val="18"/>
              </w:rPr>
            </w:pPr>
          </w:p>
        </w:tc>
      </w:tr>
      <w:tr w:rsidR="00576B53" w:rsidRPr="00BD15C0" w14:paraId="0537FA8B" w14:textId="69FE87AF" w:rsidTr="00986D68">
        <w:trPr>
          <w:cantSplit/>
          <w:trHeight w:val="40"/>
          <w:jc w:val="center"/>
        </w:trPr>
        <w:tc>
          <w:tcPr>
            <w:tcW w:w="805" w:type="dxa"/>
            <w:tcBorders>
              <w:bottom w:val="single" w:sz="12" w:space="0" w:color="auto"/>
            </w:tcBorders>
          </w:tcPr>
          <w:p w14:paraId="4B8AD822" w14:textId="77777777" w:rsidR="00576B53" w:rsidRPr="00BD15C0" w:rsidRDefault="00576B53" w:rsidP="00576B53">
            <w:pPr>
              <w:pStyle w:val="ListParagraph"/>
              <w:numPr>
                <w:ilvl w:val="0"/>
                <w:numId w:val="25"/>
              </w:numPr>
              <w:spacing w:after="0"/>
              <w:rPr>
                <w:rFonts w:cs="Symbol"/>
                <w:sz w:val="18"/>
                <w:szCs w:val="18"/>
              </w:rPr>
            </w:pPr>
          </w:p>
        </w:tc>
        <w:tc>
          <w:tcPr>
            <w:tcW w:w="4140" w:type="dxa"/>
            <w:tcBorders>
              <w:bottom w:val="single" w:sz="12" w:space="0" w:color="auto"/>
            </w:tcBorders>
            <w:shd w:val="clear" w:color="auto" w:fill="auto"/>
          </w:tcPr>
          <w:p w14:paraId="5C8D44A4" w14:textId="4DE69163" w:rsidR="00576B53" w:rsidRPr="00BD15C0" w:rsidRDefault="00576B53" w:rsidP="00576B53">
            <w:pPr>
              <w:spacing w:after="0"/>
              <w:rPr>
                <w:rFonts w:cs="Symbol"/>
                <w:sz w:val="18"/>
                <w:szCs w:val="18"/>
              </w:rPr>
            </w:pPr>
            <w:bookmarkStart w:id="72" w:name="_Hlk77591816"/>
            <w:r w:rsidRPr="00BD15C0">
              <w:rPr>
                <w:rFonts w:cs="Symbol"/>
                <w:sz w:val="18"/>
                <w:szCs w:val="18"/>
              </w:rPr>
              <w:t>If the time necessary for completion of any interim requirement is more than 1 year and is not readily divisible into stages for completion, the permit shall specify interim dates for the submission of reports of progress toward completion of the interim requirements and indicate a projected completion date.</w:t>
            </w:r>
            <w:bookmarkEnd w:id="72"/>
          </w:p>
        </w:tc>
        <w:tc>
          <w:tcPr>
            <w:tcW w:w="2790" w:type="dxa"/>
            <w:tcBorders>
              <w:bottom w:val="single" w:sz="12" w:space="0" w:color="auto"/>
            </w:tcBorders>
            <w:shd w:val="clear" w:color="auto" w:fill="auto"/>
          </w:tcPr>
          <w:p w14:paraId="47237696" w14:textId="77777777" w:rsidR="00576B53" w:rsidRPr="00BD15C0" w:rsidRDefault="00576B53" w:rsidP="00576B53">
            <w:pPr>
              <w:spacing w:after="0"/>
              <w:rPr>
                <w:rFonts w:cs="Symbol"/>
                <w:sz w:val="18"/>
                <w:szCs w:val="18"/>
              </w:rPr>
            </w:pPr>
            <w:r w:rsidRPr="00BD15C0">
              <w:rPr>
                <w:rFonts w:cs="Symbol"/>
                <w:sz w:val="18"/>
                <w:szCs w:val="18"/>
              </w:rPr>
              <w:t>40 CFR 144.53(a)(2)(ii)</w:t>
            </w:r>
          </w:p>
          <w:p w14:paraId="328F3772" w14:textId="79450959" w:rsidR="00576B53" w:rsidRPr="00BD15C0" w:rsidRDefault="00576B53" w:rsidP="00576B53">
            <w:pPr>
              <w:spacing w:after="0"/>
              <w:rPr>
                <w:rFonts w:cs="Symbol"/>
                <w:sz w:val="18"/>
                <w:szCs w:val="18"/>
              </w:rPr>
            </w:pPr>
            <w:r w:rsidRPr="00BD15C0">
              <w:rPr>
                <w:rFonts w:cs="Symbol"/>
                <w:sz w:val="18"/>
                <w:szCs w:val="18"/>
              </w:rPr>
              <w:t>(See also 145.11(a)(21))</w:t>
            </w:r>
          </w:p>
        </w:tc>
        <w:tc>
          <w:tcPr>
            <w:tcW w:w="3960" w:type="dxa"/>
            <w:tcBorders>
              <w:bottom w:val="single" w:sz="12" w:space="0" w:color="auto"/>
            </w:tcBorders>
            <w:shd w:val="clear" w:color="auto" w:fill="auto"/>
          </w:tcPr>
          <w:p w14:paraId="3B4EF186" w14:textId="4D1F0977" w:rsidR="00576B53" w:rsidRPr="00BD15C0" w:rsidDel="006219F4" w:rsidRDefault="00576B53" w:rsidP="00576B53">
            <w:pPr>
              <w:spacing w:after="0"/>
              <w:rPr>
                <w:rFonts w:cs="Symbol"/>
                <w:sz w:val="18"/>
                <w:szCs w:val="18"/>
              </w:rPr>
            </w:pPr>
            <w:r w:rsidRPr="00BD15C0">
              <w:rPr>
                <w:rFonts w:cs="Symbol"/>
                <w:b/>
                <w:sz w:val="18"/>
                <w:szCs w:val="18"/>
              </w:rPr>
              <w:t>§5.206(o)(2)(J)(ii)</w:t>
            </w:r>
          </w:p>
        </w:tc>
        <w:tc>
          <w:tcPr>
            <w:tcW w:w="2341" w:type="dxa"/>
            <w:tcBorders>
              <w:bottom w:val="single" w:sz="12" w:space="0" w:color="auto"/>
            </w:tcBorders>
          </w:tcPr>
          <w:p w14:paraId="5E9464BD" w14:textId="46E62E47" w:rsidR="00576B53" w:rsidRPr="00BD15C0" w:rsidDel="006219F4"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Borders>
              <w:bottom w:val="single" w:sz="12" w:space="0" w:color="auto"/>
            </w:tcBorders>
          </w:tcPr>
          <w:p w14:paraId="7DA3B578" w14:textId="1B714109" w:rsidR="003D2899" w:rsidRDefault="003D2899" w:rsidP="00B23EC8">
            <w:pPr>
              <w:pStyle w:val="NoSpacing"/>
              <w:suppressLineNumbers/>
              <w:rPr>
                <w:rFonts w:eastAsia="Arial" w:cs="Symbol"/>
                <w:color w:val="FF0000"/>
                <w:sz w:val="18"/>
                <w:szCs w:val="18"/>
              </w:rPr>
            </w:pPr>
            <w:r>
              <w:rPr>
                <w:rFonts w:eastAsia="Arial" w:cs="Symbol"/>
                <w:color w:val="FF0000"/>
                <w:sz w:val="18"/>
                <w:szCs w:val="18"/>
              </w:rPr>
              <w:t>Do not agree:</w:t>
            </w:r>
          </w:p>
          <w:p w14:paraId="1ACA7C04" w14:textId="77777777" w:rsidR="003D2899" w:rsidRDefault="003D2899" w:rsidP="00B23EC8">
            <w:pPr>
              <w:pStyle w:val="NoSpacing"/>
              <w:suppressLineNumbers/>
              <w:rPr>
                <w:rFonts w:eastAsia="Arial" w:cs="Symbol"/>
                <w:color w:val="FF0000"/>
                <w:sz w:val="18"/>
                <w:szCs w:val="18"/>
              </w:rPr>
            </w:pPr>
          </w:p>
          <w:p w14:paraId="3568CB01" w14:textId="0C75B5C2" w:rsidR="00B23EC8" w:rsidRPr="00B23EC8" w:rsidRDefault="00B23EC8" w:rsidP="00B23EC8">
            <w:pPr>
              <w:pStyle w:val="NoSpacing"/>
              <w:suppressLineNumbers/>
              <w:rPr>
                <w:rFonts w:ascii="Times New Roman" w:eastAsia="Times New Roman" w:hAnsi="Times New Roman" w:cs="Times New Roman"/>
                <w:color w:val="FF0000"/>
                <w:sz w:val="18"/>
                <w:szCs w:val="18"/>
              </w:rPr>
            </w:pPr>
            <w:r w:rsidRPr="00B23EC8">
              <w:rPr>
                <w:rFonts w:eastAsia="Arial" w:cs="Symbol"/>
                <w:color w:val="FF0000"/>
                <w:sz w:val="18"/>
                <w:szCs w:val="18"/>
              </w:rPr>
              <w:t>5.206(o)(2)</w:t>
            </w:r>
            <w:r w:rsidRPr="00B23EC8">
              <w:rPr>
                <w:rFonts w:ascii="Times New Roman" w:eastAsia="Times New Roman" w:hAnsi="Times New Roman" w:cs="Times New Roman"/>
                <w:color w:val="FF0000"/>
                <w:sz w:val="18"/>
                <w:szCs w:val="18"/>
              </w:rPr>
              <w:t xml:space="preserve"> (J) Schedule of compliance: The permit may, when appropriate, specify a schedule of compliance leading to compliance with all provisions of this subchapter and Chapter 3 of this title.</w:t>
            </w:r>
          </w:p>
          <w:p w14:paraId="158CF5F1" w14:textId="7810F744" w:rsidR="00B23EC8" w:rsidRPr="00B23EC8" w:rsidRDefault="00B23EC8" w:rsidP="00B23EC8">
            <w:pPr>
              <w:pStyle w:val="NoSpacing"/>
              <w:suppressLineNumbers/>
              <w:rPr>
                <w:rFonts w:ascii="Times New Roman" w:eastAsia="Times New Roman" w:hAnsi="Times New Roman" w:cs="Times New Roman"/>
                <w:color w:val="FF0000"/>
                <w:sz w:val="18"/>
                <w:szCs w:val="18"/>
              </w:rPr>
            </w:pPr>
            <w:r w:rsidRPr="00B23EC8">
              <w:rPr>
                <w:rFonts w:ascii="Times New Roman" w:eastAsia="Times New Roman" w:hAnsi="Times New Roman" w:cs="Times New Roman"/>
                <w:color w:val="FF0000"/>
                <w:sz w:val="18"/>
                <w:szCs w:val="18"/>
              </w:rPr>
              <w:t xml:space="preserve">.... </w:t>
            </w:r>
            <w:r w:rsidRPr="00B23EC8">
              <w:rPr>
                <w:rFonts w:ascii="Times New Roman" w:eastAsia="Times New Roman" w:hAnsi="Times New Roman" w:cs="Times New Roman"/>
                <w:color w:val="FF0000"/>
                <w:sz w:val="18"/>
                <w:szCs w:val="18"/>
              </w:rPr>
              <w:tab/>
            </w:r>
            <w:r w:rsidRPr="00B23EC8">
              <w:rPr>
                <w:rFonts w:ascii="Times New Roman" w:eastAsia="Times New Roman" w:hAnsi="Times New Roman" w:cs="Times New Roman"/>
                <w:color w:val="FF0000"/>
                <w:sz w:val="18"/>
                <w:szCs w:val="18"/>
              </w:rPr>
              <w:tab/>
            </w:r>
            <w:r w:rsidRPr="00B23EC8">
              <w:rPr>
                <w:rFonts w:ascii="Times New Roman" w:eastAsia="Times New Roman" w:hAnsi="Times New Roman" w:cs="Times New Roman"/>
                <w:color w:val="FF0000"/>
                <w:sz w:val="18"/>
                <w:szCs w:val="18"/>
              </w:rPr>
              <w:tab/>
              <w:t>(iii) Progress reports must be submitted no later than 30 days following each interim date and the final date of compliance.</w:t>
            </w:r>
          </w:p>
          <w:p w14:paraId="7DE9964D" w14:textId="5BC3C909" w:rsidR="00576B53" w:rsidRPr="00BD15C0" w:rsidRDefault="00576B53" w:rsidP="00576B53">
            <w:pPr>
              <w:spacing w:after="0"/>
              <w:rPr>
                <w:rFonts w:eastAsia="Arial" w:cs="Symbol"/>
                <w:sz w:val="18"/>
                <w:szCs w:val="18"/>
              </w:rPr>
            </w:pPr>
          </w:p>
        </w:tc>
        <w:tc>
          <w:tcPr>
            <w:tcW w:w="2836" w:type="dxa"/>
            <w:tcBorders>
              <w:bottom w:val="single" w:sz="12" w:space="0" w:color="auto"/>
            </w:tcBorders>
          </w:tcPr>
          <w:p w14:paraId="1D58C133" w14:textId="68677F47" w:rsidR="00576B53" w:rsidRPr="00162E7E" w:rsidRDefault="00576B53" w:rsidP="00576B53">
            <w:pPr>
              <w:spacing w:after="0"/>
              <w:rPr>
                <w:rFonts w:eastAsia="Arial" w:cs="Symbol"/>
                <w:sz w:val="18"/>
                <w:szCs w:val="18"/>
                <w:highlight w:val="cyan"/>
              </w:rPr>
            </w:pPr>
            <w:bookmarkStart w:id="73" w:name="_Hlk112245052"/>
            <w:r w:rsidRPr="00162E7E">
              <w:rPr>
                <w:rFonts w:eastAsia="Arial" w:cs="Symbol"/>
                <w:sz w:val="18"/>
                <w:szCs w:val="18"/>
                <w:highlight w:val="cyan"/>
              </w:rPr>
              <w:t>The state does not require reporting of progress toward completion of a compliance schedule.</w:t>
            </w:r>
          </w:p>
          <w:bookmarkEnd w:id="73"/>
          <w:p w14:paraId="1EA56EE5" w14:textId="77777777" w:rsidR="00576B53" w:rsidRPr="00162E7E" w:rsidRDefault="00576B53" w:rsidP="00576B53">
            <w:pPr>
              <w:spacing w:after="0"/>
              <w:rPr>
                <w:rFonts w:eastAsia="Arial" w:cs="Symbol"/>
                <w:color w:val="00B050"/>
                <w:sz w:val="18"/>
                <w:szCs w:val="18"/>
                <w:highlight w:val="cyan"/>
              </w:rPr>
            </w:pPr>
          </w:p>
          <w:p w14:paraId="64A82634" w14:textId="72F971BE" w:rsidR="00576B53" w:rsidRPr="00BD15C0" w:rsidRDefault="00576B53" w:rsidP="00576B53">
            <w:pPr>
              <w:spacing w:after="0"/>
              <w:rPr>
                <w:rFonts w:eastAsia="Arial" w:cs="Symbol"/>
                <w:sz w:val="18"/>
                <w:szCs w:val="18"/>
              </w:rPr>
            </w:pPr>
            <w:r w:rsidRPr="00162E7E">
              <w:rPr>
                <w:rFonts w:eastAsia="Arial" w:cs="Symbol"/>
                <w:sz w:val="18"/>
                <w:szCs w:val="18"/>
                <w:highlight w:val="cyan"/>
              </w:rPr>
              <w:t xml:space="preserve">Rule </w:t>
            </w:r>
            <w:r w:rsidRPr="00162E7E">
              <w:rPr>
                <w:rFonts w:eastAsia="Arial" w:cs="Symbol"/>
                <w:color w:val="000000" w:themeColor="text1"/>
                <w:sz w:val="18"/>
                <w:szCs w:val="18"/>
                <w:highlight w:val="cyan"/>
              </w:rPr>
              <w:t xml:space="preserve">was </w:t>
            </w:r>
            <w:r w:rsidRPr="00162E7E">
              <w:rPr>
                <w:rFonts w:eastAsia="Arial" w:cs="Symbol"/>
                <w:sz w:val="18"/>
                <w:szCs w:val="18"/>
                <w:highlight w:val="cyan"/>
              </w:rPr>
              <w:t>not changed in August 2022; stringency concern remains.</w:t>
            </w:r>
          </w:p>
        </w:tc>
      </w:tr>
      <w:tr w:rsidR="00576B53" w:rsidRPr="00BD15C0" w14:paraId="17F70B70" w14:textId="21CE8CBB" w:rsidTr="00986D68">
        <w:trPr>
          <w:cantSplit/>
          <w:trHeight w:val="40"/>
          <w:jc w:val="center"/>
        </w:trPr>
        <w:tc>
          <w:tcPr>
            <w:tcW w:w="805" w:type="dxa"/>
            <w:tcBorders>
              <w:bottom w:val="single" w:sz="12" w:space="0" w:color="auto"/>
            </w:tcBorders>
          </w:tcPr>
          <w:p w14:paraId="16A42D15" w14:textId="77777777" w:rsidR="00576B53" w:rsidRPr="00BD15C0" w:rsidRDefault="00576B53" w:rsidP="00576B53">
            <w:pPr>
              <w:pStyle w:val="ListParagraph"/>
              <w:numPr>
                <w:ilvl w:val="0"/>
                <w:numId w:val="25"/>
              </w:numPr>
              <w:spacing w:after="0"/>
              <w:rPr>
                <w:rFonts w:cs="Symbol"/>
                <w:sz w:val="18"/>
                <w:szCs w:val="18"/>
              </w:rPr>
            </w:pPr>
          </w:p>
        </w:tc>
        <w:tc>
          <w:tcPr>
            <w:tcW w:w="4140" w:type="dxa"/>
            <w:tcBorders>
              <w:bottom w:val="single" w:sz="12" w:space="0" w:color="auto"/>
            </w:tcBorders>
            <w:shd w:val="clear" w:color="auto" w:fill="auto"/>
          </w:tcPr>
          <w:p w14:paraId="4F934FA2" w14:textId="45D0DC73" w:rsidR="00576B53" w:rsidRPr="00BD15C0" w:rsidRDefault="00576B53" w:rsidP="00576B53">
            <w:pPr>
              <w:spacing w:after="0"/>
              <w:rPr>
                <w:rFonts w:cs="Symbol"/>
                <w:sz w:val="18"/>
                <w:szCs w:val="18"/>
              </w:rPr>
            </w:pPr>
            <w:bookmarkStart w:id="74" w:name="_Hlk77591828"/>
            <w:r w:rsidRPr="00BD15C0">
              <w:rPr>
                <w:rFonts w:cs="Symbol"/>
                <w:sz w:val="18"/>
                <w:szCs w:val="18"/>
              </w:rPr>
              <w:t>Reporting. The permit shall be written to require that if paragraph (a)(1) of this section is applicable, progress reports be submitted no later than 30 days following each interim date and the final date of compliance.</w:t>
            </w:r>
            <w:bookmarkEnd w:id="74"/>
          </w:p>
        </w:tc>
        <w:tc>
          <w:tcPr>
            <w:tcW w:w="2790" w:type="dxa"/>
            <w:tcBorders>
              <w:bottom w:val="single" w:sz="12" w:space="0" w:color="auto"/>
            </w:tcBorders>
            <w:shd w:val="clear" w:color="auto" w:fill="auto"/>
          </w:tcPr>
          <w:p w14:paraId="573B916D" w14:textId="77777777" w:rsidR="00576B53" w:rsidRPr="00BD15C0" w:rsidRDefault="00576B53" w:rsidP="00576B53">
            <w:pPr>
              <w:spacing w:after="0"/>
              <w:rPr>
                <w:rFonts w:cs="Symbol"/>
                <w:sz w:val="18"/>
                <w:szCs w:val="18"/>
              </w:rPr>
            </w:pPr>
            <w:r w:rsidRPr="00BD15C0">
              <w:rPr>
                <w:rFonts w:cs="Symbol"/>
                <w:sz w:val="18"/>
                <w:szCs w:val="18"/>
              </w:rPr>
              <w:t>40 CFR 144.53(a)(3)</w:t>
            </w:r>
          </w:p>
          <w:p w14:paraId="6162C8F9" w14:textId="59FA3570" w:rsidR="00576B53" w:rsidRPr="00BD15C0" w:rsidRDefault="00576B53" w:rsidP="00576B53">
            <w:pPr>
              <w:spacing w:after="0"/>
              <w:rPr>
                <w:rFonts w:cs="Symbol"/>
                <w:sz w:val="18"/>
                <w:szCs w:val="18"/>
              </w:rPr>
            </w:pPr>
            <w:r w:rsidRPr="00BD15C0">
              <w:rPr>
                <w:rFonts w:cs="Symbol"/>
                <w:sz w:val="18"/>
                <w:szCs w:val="18"/>
              </w:rPr>
              <w:t>(See also 145.11(a)(21))</w:t>
            </w:r>
          </w:p>
        </w:tc>
        <w:tc>
          <w:tcPr>
            <w:tcW w:w="3960" w:type="dxa"/>
            <w:tcBorders>
              <w:bottom w:val="single" w:sz="12" w:space="0" w:color="auto"/>
            </w:tcBorders>
            <w:shd w:val="clear" w:color="auto" w:fill="auto"/>
          </w:tcPr>
          <w:p w14:paraId="25C4F178" w14:textId="1D9DE963" w:rsidR="00576B53" w:rsidRPr="00BD15C0" w:rsidDel="006219F4" w:rsidRDefault="00576B53" w:rsidP="00576B53">
            <w:pPr>
              <w:spacing w:after="0"/>
              <w:rPr>
                <w:rFonts w:eastAsia="Arial" w:cs="Symbol"/>
                <w:sz w:val="18"/>
                <w:szCs w:val="18"/>
              </w:rPr>
            </w:pPr>
            <w:r w:rsidRPr="00BD15C0">
              <w:rPr>
                <w:rFonts w:cs="Symbol"/>
                <w:b/>
                <w:sz w:val="18"/>
                <w:szCs w:val="18"/>
              </w:rPr>
              <w:t>§5.206(o)(2)(I)(iii)</w:t>
            </w:r>
            <w:r w:rsidRPr="00BD15C0">
              <w:rPr>
                <w:rFonts w:cs="Symbol"/>
              </w:rPr>
              <w:t xml:space="preserve"> </w:t>
            </w:r>
            <w:r w:rsidRPr="00BD15C0">
              <w:rPr>
                <w:rFonts w:cs="Symbol"/>
                <w:sz w:val="18"/>
                <w:szCs w:val="18"/>
              </w:rPr>
              <w:t>Progress reports must be submitted no later than 30 days following each interim date and the final date of compliance.</w:t>
            </w:r>
          </w:p>
        </w:tc>
        <w:tc>
          <w:tcPr>
            <w:tcW w:w="2341" w:type="dxa"/>
            <w:tcBorders>
              <w:bottom w:val="single" w:sz="12" w:space="0" w:color="auto"/>
            </w:tcBorders>
          </w:tcPr>
          <w:p w14:paraId="0F70497C" w14:textId="658AB5C3" w:rsidR="00576B53" w:rsidRPr="00BD15C0" w:rsidDel="006219F4" w:rsidRDefault="00576B53" w:rsidP="00576B53">
            <w:pPr>
              <w:spacing w:after="0"/>
              <w:rPr>
                <w:rFonts w:eastAsia="Arial" w:cs="Symbol"/>
                <w:sz w:val="18"/>
                <w:szCs w:val="18"/>
              </w:rPr>
            </w:pPr>
            <w:proofErr w:type="gramStart"/>
            <w:r w:rsidRPr="00BD15C0">
              <w:rPr>
                <w:rFonts w:eastAsia="Arial" w:cs="Symbol"/>
                <w:sz w:val="18"/>
                <w:szCs w:val="18"/>
              </w:rPr>
              <w:t>S</w:t>
            </w:r>
            <w:r>
              <w:rPr>
                <w:rFonts w:eastAsia="Arial" w:cs="Symbol"/>
                <w:sz w:val="18"/>
                <w:szCs w:val="18"/>
              </w:rPr>
              <w:t>imilar to</w:t>
            </w:r>
            <w:proofErr w:type="gramEnd"/>
            <w:r>
              <w:rPr>
                <w:rFonts w:eastAsia="Arial" w:cs="Symbol"/>
                <w:sz w:val="18"/>
                <w:szCs w:val="18"/>
              </w:rPr>
              <w:t xml:space="preserve"> </w:t>
            </w:r>
            <w:r w:rsidRPr="00BD15C0">
              <w:rPr>
                <w:rFonts w:eastAsia="Arial" w:cs="Symbol"/>
                <w:sz w:val="18"/>
                <w:szCs w:val="18"/>
              </w:rPr>
              <w:t>the CFR.</w:t>
            </w:r>
          </w:p>
        </w:tc>
        <w:tc>
          <w:tcPr>
            <w:tcW w:w="1979" w:type="dxa"/>
            <w:tcBorders>
              <w:bottom w:val="single" w:sz="12" w:space="0" w:color="auto"/>
            </w:tcBorders>
          </w:tcPr>
          <w:p w14:paraId="61BFD90F" w14:textId="2A8AA81E" w:rsidR="00576B53" w:rsidRPr="00BD15C0" w:rsidRDefault="00576B53" w:rsidP="00576B53">
            <w:pPr>
              <w:spacing w:after="0"/>
              <w:rPr>
                <w:rFonts w:eastAsia="Arial" w:cs="Symbol"/>
                <w:sz w:val="18"/>
                <w:szCs w:val="18"/>
              </w:rPr>
            </w:pPr>
          </w:p>
        </w:tc>
        <w:tc>
          <w:tcPr>
            <w:tcW w:w="2836" w:type="dxa"/>
            <w:tcBorders>
              <w:bottom w:val="single" w:sz="12" w:space="0" w:color="auto"/>
            </w:tcBorders>
          </w:tcPr>
          <w:p w14:paraId="170FDE4B" w14:textId="77777777" w:rsidR="00576B53" w:rsidRDefault="00576B53" w:rsidP="00576B53">
            <w:pPr>
              <w:spacing w:after="0"/>
              <w:rPr>
                <w:rFonts w:eastAsia="Arial" w:cs="Symbol"/>
                <w:sz w:val="18"/>
                <w:szCs w:val="18"/>
              </w:rPr>
            </w:pPr>
            <w:proofErr w:type="gramStart"/>
            <w:r>
              <w:rPr>
                <w:rFonts w:eastAsia="Arial" w:cs="Symbol"/>
                <w:sz w:val="18"/>
                <w:szCs w:val="18"/>
              </w:rPr>
              <w:t>Similar to</w:t>
            </w:r>
            <w:proofErr w:type="gramEnd"/>
            <w:r>
              <w:rPr>
                <w:rFonts w:eastAsia="Arial" w:cs="Symbol"/>
                <w:sz w:val="18"/>
                <w:szCs w:val="18"/>
              </w:rPr>
              <w:t xml:space="preserve"> CFR; no concerns for stringency.</w:t>
            </w:r>
          </w:p>
          <w:p w14:paraId="0BF9B4BC" w14:textId="26E25E01" w:rsidR="00576B53" w:rsidRPr="00BD15C0" w:rsidRDefault="00576B53" w:rsidP="00576B53">
            <w:pPr>
              <w:spacing w:after="0"/>
              <w:rPr>
                <w:rFonts w:eastAsia="Arial" w:cs="Symbol"/>
                <w:sz w:val="18"/>
                <w:szCs w:val="18"/>
              </w:rPr>
            </w:pPr>
          </w:p>
        </w:tc>
      </w:tr>
      <w:tr w:rsidR="00576B53" w:rsidRPr="00BD15C0" w14:paraId="761F0A09" w14:textId="059738C3" w:rsidTr="0D7A72C4">
        <w:trPr>
          <w:cantSplit/>
          <w:trHeight w:val="40"/>
          <w:jc w:val="center"/>
        </w:trPr>
        <w:tc>
          <w:tcPr>
            <w:tcW w:w="18851" w:type="dxa"/>
            <w:gridSpan w:val="7"/>
            <w:tcBorders>
              <w:bottom w:val="single" w:sz="12" w:space="0" w:color="auto"/>
            </w:tcBorders>
          </w:tcPr>
          <w:p w14:paraId="1569479E" w14:textId="23A831B6" w:rsidR="00576B53" w:rsidRPr="00BD15C0" w:rsidRDefault="00576B53" w:rsidP="00576B53">
            <w:pPr>
              <w:spacing w:after="0"/>
              <w:rPr>
                <w:rFonts w:eastAsia="Arial" w:cs="Symbol"/>
                <w:sz w:val="18"/>
                <w:szCs w:val="18"/>
              </w:rPr>
            </w:pPr>
            <w:r w:rsidRPr="00BD15C0">
              <w:rPr>
                <w:rFonts w:cs="Symbol"/>
                <w:b/>
                <w:sz w:val="18"/>
                <w:szCs w:val="18"/>
              </w:rPr>
              <w:t>40 CFR 144.54 Requirements for recording and reporting of monitoring results.</w:t>
            </w:r>
          </w:p>
        </w:tc>
      </w:tr>
      <w:tr w:rsidR="00576B53" w:rsidRPr="00BD15C0" w14:paraId="2B89E3DD" w14:textId="02ED2369" w:rsidTr="00986D68">
        <w:trPr>
          <w:cantSplit/>
          <w:trHeight w:val="40"/>
          <w:jc w:val="center"/>
        </w:trPr>
        <w:tc>
          <w:tcPr>
            <w:tcW w:w="805" w:type="dxa"/>
            <w:tcBorders>
              <w:bottom w:val="single" w:sz="12" w:space="0" w:color="auto"/>
            </w:tcBorders>
          </w:tcPr>
          <w:p w14:paraId="0711AB63" w14:textId="77777777" w:rsidR="00576B53" w:rsidRPr="00BD15C0" w:rsidRDefault="00576B53" w:rsidP="00576B53">
            <w:pPr>
              <w:pStyle w:val="ListParagraph"/>
              <w:numPr>
                <w:ilvl w:val="0"/>
                <w:numId w:val="25"/>
              </w:numPr>
              <w:spacing w:after="0"/>
              <w:rPr>
                <w:rFonts w:cs="Symbol"/>
                <w:sz w:val="18"/>
                <w:szCs w:val="18"/>
              </w:rPr>
            </w:pPr>
          </w:p>
        </w:tc>
        <w:tc>
          <w:tcPr>
            <w:tcW w:w="4140" w:type="dxa"/>
            <w:tcBorders>
              <w:bottom w:val="single" w:sz="12" w:space="0" w:color="auto"/>
            </w:tcBorders>
            <w:shd w:val="clear" w:color="auto" w:fill="auto"/>
          </w:tcPr>
          <w:p w14:paraId="584080FC" w14:textId="34DC6B6B" w:rsidR="00576B53" w:rsidRPr="00BD15C0" w:rsidRDefault="00576B53" w:rsidP="00576B53">
            <w:pPr>
              <w:spacing w:after="0"/>
              <w:rPr>
                <w:rFonts w:cs="Symbol"/>
                <w:sz w:val="18"/>
                <w:szCs w:val="18"/>
              </w:rPr>
            </w:pPr>
            <w:r w:rsidRPr="00BD15C0">
              <w:rPr>
                <w:rFonts w:cs="Symbol"/>
                <w:sz w:val="18"/>
                <w:szCs w:val="18"/>
              </w:rPr>
              <w:t>All permits shall specify:</w:t>
            </w:r>
          </w:p>
          <w:p w14:paraId="3DA137D6" w14:textId="77777777" w:rsidR="00576B53" w:rsidRPr="00BD15C0" w:rsidRDefault="00576B53" w:rsidP="00576B53">
            <w:pPr>
              <w:spacing w:after="0"/>
              <w:rPr>
                <w:rFonts w:cs="Symbol"/>
                <w:sz w:val="18"/>
                <w:szCs w:val="18"/>
              </w:rPr>
            </w:pPr>
          </w:p>
          <w:p w14:paraId="1FD0E12D" w14:textId="6CE7E2FB" w:rsidR="00576B53" w:rsidRPr="00BD15C0" w:rsidRDefault="00576B53" w:rsidP="00576B53">
            <w:pPr>
              <w:spacing w:after="0"/>
              <w:rPr>
                <w:rFonts w:cs="Symbol"/>
                <w:sz w:val="18"/>
                <w:szCs w:val="18"/>
              </w:rPr>
            </w:pPr>
            <w:r w:rsidRPr="00BD15C0">
              <w:rPr>
                <w:rFonts w:cs="Symbol"/>
                <w:sz w:val="18"/>
                <w:szCs w:val="18"/>
              </w:rPr>
              <w:t>Requirements concerning the proper use, maintenance, and installation, when appropriate, of monitoring equipment or methods (including biological monitoring methods when appropriate);</w:t>
            </w:r>
          </w:p>
        </w:tc>
        <w:tc>
          <w:tcPr>
            <w:tcW w:w="2790" w:type="dxa"/>
            <w:tcBorders>
              <w:bottom w:val="single" w:sz="12" w:space="0" w:color="auto"/>
            </w:tcBorders>
            <w:shd w:val="clear" w:color="auto" w:fill="auto"/>
          </w:tcPr>
          <w:p w14:paraId="16FBBA03" w14:textId="77777777" w:rsidR="00576B53" w:rsidRPr="00BD15C0" w:rsidRDefault="00576B53" w:rsidP="00576B53">
            <w:pPr>
              <w:spacing w:after="0"/>
              <w:rPr>
                <w:rFonts w:cs="Symbol"/>
                <w:sz w:val="18"/>
                <w:szCs w:val="18"/>
              </w:rPr>
            </w:pPr>
            <w:r w:rsidRPr="00BD15C0">
              <w:rPr>
                <w:rFonts w:cs="Symbol"/>
                <w:sz w:val="18"/>
                <w:szCs w:val="18"/>
              </w:rPr>
              <w:t>40 CFR 144.54(a)</w:t>
            </w:r>
          </w:p>
          <w:p w14:paraId="2B5B3006" w14:textId="132661C9" w:rsidR="00576B53" w:rsidRPr="00BD15C0" w:rsidRDefault="00576B53" w:rsidP="00576B53">
            <w:pPr>
              <w:spacing w:after="0"/>
              <w:rPr>
                <w:rFonts w:cs="Symbol"/>
                <w:sz w:val="18"/>
                <w:szCs w:val="18"/>
              </w:rPr>
            </w:pPr>
            <w:r w:rsidRPr="00BD15C0">
              <w:rPr>
                <w:rFonts w:cs="Symbol"/>
                <w:sz w:val="18"/>
                <w:szCs w:val="18"/>
              </w:rPr>
              <w:t>(See also 145.11(a)(22))</w:t>
            </w:r>
          </w:p>
        </w:tc>
        <w:tc>
          <w:tcPr>
            <w:tcW w:w="3960" w:type="dxa"/>
            <w:tcBorders>
              <w:bottom w:val="single" w:sz="12" w:space="0" w:color="auto"/>
            </w:tcBorders>
            <w:shd w:val="clear" w:color="auto" w:fill="auto"/>
          </w:tcPr>
          <w:p w14:paraId="66BAA132" w14:textId="1F6145BF" w:rsidR="00576B53" w:rsidRPr="00BD15C0" w:rsidRDefault="00576B53" w:rsidP="00576B53">
            <w:pPr>
              <w:autoSpaceDE w:val="0"/>
              <w:autoSpaceDN w:val="0"/>
              <w:adjustRightInd w:val="0"/>
              <w:spacing w:after="0"/>
              <w:rPr>
                <w:rFonts w:cs="Symbol"/>
                <w:b/>
                <w:color w:val="000000"/>
                <w:sz w:val="18"/>
                <w:szCs w:val="18"/>
                <w:lang w:eastAsia="zh-CN"/>
              </w:rPr>
            </w:pPr>
            <w:r w:rsidRPr="00BD15C0">
              <w:rPr>
                <w:rFonts w:cs="Symbol"/>
                <w:b/>
                <w:color w:val="000000"/>
                <w:sz w:val="18"/>
                <w:szCs w:val="18"/>
                <w:lang w:eastAsia="zh-CN"/>
              </w:rPr>
              <w:t>§5.206(e) Monitoring, sampling, and testing requirements.</w:t>
            </w:r>
          </w:p>
          <w:p w14:paraId="20C6F470" w14:textId="22F52C09" w:rsidR="00576B53" w:rsidRPr="00BD15C0" w:rsidRDefault="00576B53" w:rsidP="00576B53">
            <w:pPr>
              <w:autoSpaceDE w:val="0"/>
              <w:autoSpaceDN w:val="0"/>
              <w:adjustRightInd w:val="0"/>
              <w:spacing w:after="0"/>
              <w:rPr>
                <w:rFonts w:cs="Symbol"/>
                <w:color w:val="000000"/>
                <w:sz w:val="18"/>
                <w:szCs w:val="18"/>
                <w:lang w:eastAsia="zh-CN"/>
              </w:rPr>
            </w:pPr>
            <w:r w:rsidRPr="00BD15C0">
              <w:rPr>
                <w:rFonts w:cs="Symbol"/>
                <w:color w:val="000000"/>
                <w:sz w:val="18"/>
                <w:szCs w:val="18"/>
                <w:lang w:eastAsia="zh-CN"/>
              </w:rPr>
              <w:t>(1) The operator of an anthropogenic CO</w:t>
            </w:r>
            <w:r w:rsidRPr="00BD15C0">
              <w:rPr>
                <w:rFonts w:cs="Symbol"/>
                <w:color w:val="000000"/>
                <w:sz w:val="18"/>
                <w:szCs w:val="18"/>
                <w:vertAlign w:val="subscript"/>
                <w:lang w:eastAsia="zh-CN"/>
              </w:rPr>
              <w:t>2</w:t>
            </w:r>
            <w:r w:rsidRPr="00BD15C0">
              <w:rPr>
                <w:rFonts w:cs="Symbol"/>
                <w:color w:val="000000"/>
                <w:sz w:val="18"/>
                <w:szCs w:val="18"/>
                <w:lang w:eastAsia="zh-CN"/>
              </w:rPr>
              <w:t xml:space="preserve"> injection well must maintain and comply with the approved monitoring, sampling, and testing plan to verify that the geologic storage facility is operating as permitted and that the injected fluids are confined to the injection zone.</w:t>
            </w:r>
          </w:p>
          <w:p w14:paraId="0B9C32D3" w14:textId="21CC66D1" w:rsidR="00576B53" w:rsidRPr="00BD15C0" w:rsidRDefault="00576B53" w:rsidP="00576B53">
            <w:pPr>
              <w:autoSpaceDE w:val="0"/>
              <w:autoSpaceDN w:val="0"/>
              <w:adjustRightInd w:val="0"/>
              <w:spacing w:after="0"/>
              <w:rPr>
                <w:rFonts w:cs="Symbol"/>
                <w:color w:val="000000"/>
                <w:sz w:val="18"/>
                <w:szCs w:val="18"/>
                <w:lang w:eastAsia="zh-CN"/>
              </w:rPr>
            </w:pPr>
            <w:r w:rsidRPr="00BD15C0">
              <w:rPr>
                <w:rFonts w:cs="Symbol"/>
                <w:color w:val="000000"/>
                <w:sz w:val="18"/>
                <w:szCs w:val="18"/>
                <w:lang w:eastAsia="zh-CN"/>
              </w:rPr>
              <w:t>(2) All permits shall include the following requirements:</w:t>
            </w:r>
          </w:p>
          <w:p w14:paraId="644E2441" w14:textId="213B87E4" w:rsidR="00576B53" w:rsidRPr="00BD15C0" w:rsidDel="006219F4" w:rsidRDefault="00576B53" w:rsidP="00576B53">
            <w:pPr>
              <w:autoSpaceDE w:val="0"/>
              <w:autoSpaceDN w:val="0"/>
              <w:adjustRightInd w:val="0"/>
              <w:spacing w:after="0"/>
              <w:rPr>
                <w:rFonts w:cs="Symbol"/>
                <w:color w:val="000000"/>
                <w:sz w:val="18"/>
                <w:szCs w:val="18"/>
                <w:lang w:eastAsia="zh-CN"/>
              </w:rPr>
            </w:pPr>
            <w:r w:rsidRPr="00BD15C0">
              <w:rPr>
                <w:rFonts w:cs="Symbol"/>
                <w:color w:val="000000"/>
                <w:sz w:val="18"/>
                <w:szCs w:val="18"/>
                <w:lang w:eastAsia="zh-CN"/>
              </w:rPr>
              <w:t>(A) the proper use, maintenance, and installation of monitoring equipment or methods;</w:t>
            </w:r>
          </w:p>
        </w:tc>
        <w:tc>
          <w:tcPr>
            <w:tcW w:w="2341" w:type="dxa"/>
            <w:tcBorders>
              <w:bottom w:val="single" w:sz="12" w:space="0" w:color="auto"/>
            </w:tcBorders>
          </w:tcPr>
          <w:p w14:paraId="24D1B5CB" w14:textId="2B23BD80" w:rsidR="00576B53" w:rsidRPr="00BD15C0" w:rsidDel="006219F4" w:rsidRDefault="00576B53" w:rsidP="00576B53">
            <w:pPr>
              <w:spacing w:after="0"/>
              <w:rPr>
                <w:rFonts w:eastAsia="Arial" w:cs="Symbol"/>
                <w:sz w:val="18"/>
                <w:szCs w:val="18"/>
              </w:rPr>
            </w:pPr>
            <w:r w:rsidRPr="00BD15C0">
              <w:rPr>
                <w:rFonts w:eastAsia="Arial" w:cs="Symbol"/>
                <w:sz w:val="18"/>
                <w:szCs w:val="18"/>
              </w:rPr>
              <w:t xml:space="preserve"> Similar intent to the CFR.</w:t>
            </w:r>
          </w:p>
        </w:tc>
        <w:tc>
          <w:tcPr>
            <w:tcW w:w="1979" w:type="dxa"/>
            <w:tcBorders>
              <w:bottom w:val="single" w:sz="12" w:space="0" w:color="auto"/>
            </w:tcBorders>
          </w:tcPr>
          <w:p w14:paraId="1C3800F8" w14:textId="0B08CD81" w:rsidR="00576B53" w:rsidRPr="00BD15C0" w:rsidRDefault="00576B53" w:rsidP="00576B53">
            <w:pPr>
              <w:spacing w:after="0"/>
              <w:rPr>
                <w:rFonts w:eastAsia="Arial" w:cs="Symbol"/>
                <w:sz w:val="18"/>
                <w:szCs w:val="18"/>
              </w:rPr>
            </w:pPr>
          </w:p>
        </w:tc>
        <w:tc>
          <w:tcPr>
            <w:tcW w:w="2836" w:type="dxa"/>
            <w:tcBorders>
              <w:bottom w:val="single" w:sz="12" w:space="0" w:color="auto"/>
            </w:tcBorders>
          </w:tcPr>
          <w:p w14:paraId="42A37527" w14:textId="0F781AE4" w:rsidR="00576B53" w:rsidRDefault="00576B53" w:rsidP="00576B53">
            <w:pPr>
              <w:spacing w:after="0"/>
              <w:rPr>
                <w:rFonts w:eastAsia="Arial" w:cs="Symbol"/>
                <w:sz w:val="18"/>
                <w:szCs w:val="18"/>
              </w:rPr>
            </w:pPr>
            <w:r w:rsidRPr="00BD15C0">
              <w:rPr>
                <w:rFonts w:eastAsia="Arial" w:cs="Symbol"/>
                <w:sz w:val="18"/>
                <w:szCs w:val="18"/>
              </w:rPr>
              <w:t xml:space="preserve">The state requirement does not </w:t>
            </w:r>
            <w:r>
              <w:rPr>
                <w:rFonts w:eastAsia="Arial" w:cs="Symbol"/>
                <w:sz w:val="18"/>
                <w:szCs w:val="18"/>
              </w:rPr>
              <w:t>reference</w:t>
            </w:r>
            <w:r w:rsidRPr="00BD15C0">
              <w:rPr>
                <w:rFonts w:eastAsia="Arial" w:cs="Symbol"/>
                <w:sz w:val="18"/>
                <w:szCs w:val="18"/>
              </w:rPr>
              <w:t xml:space="preserve"> biological monitoring</w:t>
            </w:r>
            <w:r>
              <w:rPr>
                <w:rFonts w:eastAsia="Arial" w:cs="Symbol"/>
                <w:sz w:val="18"/>
                <w:szCs w:val="18"/>
              </w:rPr>
              <w:t xml:space="preserve"> methods; this is not applicable to CO2 injection</w:t>
            </w:r>
            <w:r w:rsidRPr="00BD15C0">
              <w:rPr>
                <w:rFonts w:eastAsia="Arial" w:cs="Symbol"/>
                <w:sz w:val="18"/>
                <w:szCs w:val="18"/>
              </w:rPr>
              <w:t>.</w:t>
            </w:r>
            <w:r>
              <w:rPr>
                <w:rFonts w:eastAsia="Arial" w:cs="Symbol"/>
                <w:sz w:val="18"/>
                <w:szCs w:val="18"/>
              </w:rPr>
              <w:t xml:space="preserve"> No concerns for stringency</w:t>
            </w:r>
          </w:p>
          <w:p w14:paraId="0DAC5960" w14:textId="27ED625C" w:rsidR="00576B53" w:rsidRDefault="00576B53" w:rsidP="00576B53">
            <w:pPr>
              <w:spacing w:after="0"/>
              <w:rPr>
                <w:rFonts w:eastAsia="Arial" w:cs="Symbol"/>
                <w:sz w:val="18"/>
                <w:szCs w:val="18"/>
              </w:rPr>
            </w:pPr>
          </w:p>
          <w:p w14:paraId="36110417" w14:textId="77777777" w:rsidR="00576B53" w:rsidRDefault="00576B53" w:rsidP="00576B53">
            <w:pPr>
              <w:spacing w:after="0"/>
              <w:rPr>
                <w:rFonts w:eastAsia="Arial" w:cs="Symbol"/>
                <w:sz w:val="18"/>
                <w:szCs w:val="18"/>
              </w:rPr>
            </w:pPr>
          </w:p>
          <w:p w14:paraId="5E7430A9" w14:textId="12F0881F" w:rsidR="00576B53" w:rsidRPr="00BD15C0" w:rsidRDefault="00576B53" w:rsidP="00576B53">
            <w:pPr>
              <w:spacing w:after="0"/>
              <w:rPr>
                <w:rFonts w:eastAsia="Arial" w:cs="Symbol"/>
                <w:sz w:val="18"/>
                <w:szCs w:val="18"/>
              </w:rPr>
            </w:pPr>
          </w:p>
        </w:tc>
      </w:tr>
      <w:tr w:rsidR="00576B53" w:rsidRPr="00BD15C0" w14:paraId="47FC386C" w14:textId="2A7BA21C" w:rsidTr="00986D68">
        <w:trPr>
          <w:cantSplit/>
          <w:trHeight w:val="40"/>
          <w:jc w:val="center"/>
        </w:trPr>
        <w:tc>
          <w:tcPr>
            <w:tcW w:w="805" w:type="dxa"/>
            <w:tcBorders>
              <w:bottom w:val="single" w:sz="12" w:space="0" w:color="auto"/>
            </w:tcBorders>
          </w:tcPr>
          <w:p w14:paraId="359BBF5B" w14:textId="77777777" w:rsidR="00576B53" w:rsidRPr="00BD15C0" w:rsidRDefault="00576B53" w:rsidP="00576B53">
            <w:pPr>
              <w:pStyle w:val="ListParagraph"/>
              <w:numPr>
                <w:ilvl w:val="0"/>
                <w:numId w:val="25"/>
              </w:numPr>
              <w:spacing w:after="0"/>
              <w:rPr>
                <w:rFonts w:cs="Symbol"/>
                <w:sz w:val="18"/>
                <w:szCs w:val="18"/>
              </w:rPr>
            </w:pPr>
          </w:p>
        </w:tc>
        <w:tc>
          <w:tcPr>
            <w:tcW w:w="4140" w:type="dxa"/>
            <w:tcBorders>
              <w:bottom w:val="single" w:sz="12" w:space="0" w:color="auto"/>
            </w:tcBorders>
            <w:shd w:val="clear" w:color="auto" w:fill="auto"/>
          </w:tcPr>
          <w:p w14:paraId="63F770D8" w14:textId="4BE89B54" w:rsidR="00576B53" w:rsidRPr="00BD15C0" w:rsidRDefault="00576B53" w:rsidP="00576B53">
            <w:pPr>
              <w:spacing w:after="0"/>
              <w:rPr>
                <w:rFonts w:cs="Symbol"/>
                <w:sz w:val="18"/>
                <w:szCs w:val="18"/>
              </w:rPr>
            </w:pPr>
            <w:r w:rsidRPr="00BD15C0">
              <w:rPr>
                <w:rFonts w:cs="Symbol"/>
                <w:sz w:val="18"/>
                <w:szCs w:val="18"/>
              </w:rPr>
              <w:t>Required monitoring including type, intervals, and frequency sufficient to yield data which are representative of the monitored activity including when appropriate, continuous monitoring;</w:t>
            </w:r>
          </w:p>
        </w:tc>
        <w:tc>
          <w:tcPr>
            <w:tcW w:w="2790" w:type="dxa"/>
            <w:tcBorders>
              <w:bottom w:val="single" w:sz="12" w:space="0" w:color="auto"/>
            </w:tcBorders>
            <w:shd w:val="clear" w:color="auto" w:fill="auto"/>
          </w:tcPr>
          <w:p w14:paraId="0AF1F36A" w14:textId="77777777" w:rsidR="00576B53" w:rsidRPr="00BD15C0" w:rsidRDefault="00576B53" w:rsidP="00576B53">
            <w:pPr>
              <w:spacing w:after="0"/>
              <w:rPr>
                <w:rFonts w:cs="Symbol"/>
                <w:sz w:val="18"/>
                <w:szCs w:val="18"/>
              </w:rPr>
            </w:pPr>
            <w:r w:rsidRPr="00BD15C0">
              <w:rPr>
                <w:rFonts w:cs="Symbol"/>
                <w:sz w:val="18"/>
                <w:szCs w:val="18"/>
              </w:rPr>
              <w:t>40 CFR 144.54(b)</w:t>
            </w:r>
          </w:p>
          <w:p w14:paraId="26B10D53" w14:textId="766BD298" w:rsidR="00576B53" w:rsidRPr="00BD15C0" w:rsidRDefault="00576B53" w:rsidP="00576B53">
            <w:pPr>
              <w:spacing w:after="0"/>
              <w:rPr>
                <w:rFonts w:cs="Symbol"/>
                <w:sz w:val="18"/>
                <w:szCs w:val="18"/>
              </w:rPr>
            </w:pPr>
            <w:r w:rsidRPr="00BD15C0">
              <w:rPr>
                <w:rFonts w:cs="Symbol"/>
                <w:sz w:val="18"/>
                <w:szCs w:val="18"/>
              </w:rPr>
              <w:t>(See also 145.11(a)(22))</w:t>
            </w:r>
          </w:p>
        </w:tc>
        <w:tc>
          <w:tcPr>
            <w:tcW w:w="3960" w:type="dxa"/>
            <w:tcBorders>
              <w:bottom w:val="single" w:sz="12" w:space="0" w:color="auto"/>
            </w:tcBorders>
            <w:shd w:val="clear" w:color="auto" w:fill="auto"/>
          </w:tcPr>
          <w:p w14:paraId="7158F07B" w14:textId="54359A02" w:rsidR="00576B53" w:rsidRPr="00BD15C0" w:rsidDel="006219F4" w:rsidRDefault="00576B53" w:rsidP="00576B53">
            <w:pPr>
              <w:autoSpaceDE w:val="0"/>
              <w:autoSpaceDN w:val="0"/>
              <w:adjustRightInd w:val="0"/>
              <w:spacing w:after="0"/>
              <w:rPr>
                <w:rFonts w:cs="Symbol"/>
                <w:sz w:val="18"/>
                <w:szCs w:val="18"/>
                <w:lang w:eastAsia="zh-CN"/>
              </w:rPr>
            </w:pPr>
            <w:r w:rsidRPr="00BD15C0">
              <w:rPr>
                <w:rFonts w:cs="Symbol"/>
                <w:b/>
                <w:sz w:val="18"/>
                <w:szCs w:val="18"/>
                <w:lang w:eastAsia="zh-CN"/>
              </w:rPr>
              <w:t>§5.206(e)(2)(B</w:t>
            </w:r>
            <w:r w:rsidRPr="00BD15C0">
              <w:rPr>
                <w:rFonts w:cs="Symbol"/>
                <w:sz w:val="18"/>
                <w:szCs w:val="18"/>
                <w:lang w:eastAsia="zh-CN"/>
              </w:rPr>
              <w:t>) monitoring including type, intervals, and frequency sufficient to yield data that are representative of the monitored activity including, when required, continuous monitoring;</w:t>
            </w:r>
          </w:p>
        </w:tc>
        <w:tc>
          <w:tcPr>
            <w:tcW w:w="2341" w:type="dxa"/>
            <w:tcBorders>
              <w:bottom w:val="single" w:sz="12" w:space="0" w:color="auto"/>
            </w:tcBorders>
          </w:tcPr>
          <w:p w14:paraId="7C0E9BE3" w14:textId="005D0FE1" w:rsidR="00576B53" w:rsidRPr="00BD15C0" w:rsidDel="006219F4"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Borders>
              <w:bottom w:val="single" w:sz="12" w:space="0" w:color="auto"/>
            </w:tcBorders>
          </w:tcPr>
          <w:p w14:paraId="577F4162" w14:textId="60643E2F" w:rsidR="00576B53" w:rsidRPr="00BD15C0" w:rsidRDefault="00576B53" w:rsidP="00576B53">
            <w:pPr>
              <w:spacing w:after="0"/>
              <w:rPr>
                <w:rFonts w:eastAsia="Arial" w:cs="Symbol"/>
                <w:sz w:val="18"/>
                <w:szCs w:val="18"/>
              </w:rPr>
            </w:pPr>
          </w:p>
        </w:tc>
        <w:tc>
          <w:tcPr>
            <w:tcW w:w="2836" w:type="dxa"/>
            <w:tcBorders>
              <w:bottom w:val="single" w:sz="12" w:space="0" w:color="auto"/>
            </w:tcBorders>
          </w:tcPr>
          <w:p w14:paraId="6406C710" w14:textId="75D54F3D" w:rsidR="00576B53" w:rsidRPr="00BD15C0" w:rsidRDefault="00576B53" w:rsidP="00576B53">
            <w:pPr>
              <w:spacing w:after="0"/>
              <w:rPr>
                <w:rFonts w:eastAsia="Arial" w:cs="Symbol"/>
                <w:sz w:val="18"/>
                <w:szCs w:val="18"/>
              </w:rPr>
            </w:pPr>
          </w:p>
        </w:tc>
      </w:tr>
      <w:tr w:rsidR="00576B53" w:rsidRPr="00BD15C0" w14:paraId="7AD7BE59" w14:textId="730FA82C" w:rsidTr="00986D68">
        <w:trPr>
          <w:cantSplit/>
          <w:trHeight w:val="40"/>
          <w:jc w:val="center"/>
        </w:trPr>
        <w:tc>
          <w:tcPr>
            <w:tcW w:w="805" w:type="dxa"/>
            <w:tcBorders>
              <w:bottom w:val="single" w:sz="12" w:space="0" w:color="auto"/>
            </w:tcBorders>
          </w:tcPr>
          <w:p w14:paraId="7548FA52" w14:textId="77777777" w:rsidR="00576B53" w:rsidRPr="00BD15C0" w:rsidRDefault="00576B53" w:rsidP="00576B53">
            <w:pPr>
              <w:pStyle w:val="ListParagraph"/>
              <w:numPr>
                <w:ilvl w:val="0"/>
                <w:numId w:val="25"/>
              </w:numPr>
              <w:spacing w:after="0"/>
              <w:rPr>
                <w:rFonts w:cs="Symbol"/>
                <w:sz w:val="18"/>
                <w:szCs w:val="18"/>
              </w:rPr>
            </w:pPr>
          </w:p>
        </w:tc>
        <w:tc>
          <w:tcPr>
            <w:tcW w:w="4140" w:type="dxa"/>
            <w:tcBorders>
              <w:bottom w:val="single" w:sz="12" w:space="0" w:color="auto"/>
            </w:tcBorders>
            <w:shd w:val="clear" w:color="auto" w:fill="auto"/>
          </w:tcPr>
          <w:p w14:paraId="320D6FB0" w14:textId="488CC973" w:rsidR="00576B53" w:rsidRPr="00BD15C0" w:rsidRDefault="00576B53" w:rsidP="00576B53">
            <w:pPr>
              <w:spacing w:after="0"/>
              <w:rPr>
                <w:rFonts w:cs="Symbol"/>
                <w:sz w:val="18"/>
                <w:szCs w:val="18"/>
              </w:rPr>
            </w:pPr>
            <w:bookmarkStart w:id="75" w:name="_Hlk77592043"/>
            <w:r w:rsidRPr="00BD15C0">
              <w:rPr>
                <w:rFonts w:cs="Symbol"/>
                <w:sz w:val="18"/>
                <w:szCs w:val="18"/>
              </w:rPr>
              <w:t>Applicable reporting requirements based upon the impact of the regulated activity and as specified in part 146. Reporting shall be no less frequent than specified in the above regulations.</w:t>
            </w:r>
            <w:bookmarkEnd w:id="75"/>
          </w:p>
        </w:tc>
        <w:tc>
          <w:tcPr>
            <w:tcW w:w="2790" w:type="dxa"/>
            <w:tcBorders>
              <w:bottom w:val="single" w:sz="12" w:space="0" w:color="auto"/>
            </w:tcBorders>
            <w:shd w:val="clear" w:color="auto" w:fill="auto"/>
          </w:tcPr>
          <w:p w14:paraId="7E7A2C34" w14:textId="77777777" w:rsidR="00576B53" w:rsidRPr="00BD15C0" w:rsidRDefault="00576B53" w:rsidP="00576B53">
            <w:pPr>
              <w:spacing w:after="0"/>
              <w:rPr>
                <w:rFonts w:cs="Symbol"/>
                <w:sz w:val="18"/>
                <w:szCs w:val="18"/>
              </w:rPr>
            </w:pPr>
            <w:r w:rsidRPr="00BD15C0">
              <w:rPr>
                <w:rFonts w:cs="Symbol"/>
                <w:sz w:val="18"/>
                <w:szCs w:val="18"/>
              </w:rPr>
              <w:t>40 CFR 144.54(c)</w:t>
            </w:r>
          </w:p>
          <w:p w14:paraId="48826E5B" w14:textId="0F0DE48C" w:rsidR="00576B53" w:rsidRPr="00BD15C0" w:rsidRDefault="00576B53" w:rsidP="00576B53">
            <w:pPr>
              <w:spacing w:after="0"/>
              <w:rPr>
                <w:rFonts w:cs="Symbol"/>
                <w:sz w:val="18"/>
                <w:szCs w:val="18"/>
              </w:rPr>
            </w:pPr>
            <w:r w:rsidRPr="00BD15C0">
              <w:rPr>
                <w:rFonts w:cs="Symbol"/>
                <w:sz w:val="18"/>
                <w:szCs w:val="18"/>
              </w:rPr>
              <w:t>(See also 145.11(a)(22))</w:t>
            </w:r>
          </w:p>
        </w:tc>
        <w:tc>
          <w:tcPr>
            <w:tcW w:w="3960" w:type="dxa"/>
            <w:tcBorders>
              <w:bottom w:val="single" w:sz="12" w:space="0" w:color="auto"/>
            </w:tcBorders>
            <w:shd w:val="clear" w:color="auto" w:fill="auto"/>
          </w:tcPr>
          <w:p w14:paraId="4ED07478" w14:textId="68551B69" w:rsidR="00576B53" w:rsidRPr="00BD15C0" w:rsidDel="006219F4" w:rsidRDefault="00576B53" w:rsidP="00576B53">
            <w:pPr>
              <w:autoSpaceDE w:val="0"/>
              <w:autoSpaceDN w:val="0"/>
              <w:adjustRightInd w:val="0"/>
              <w:spacing w:after="0"/>
              <w:rPr>
                <w:rFonts w:cs="Symbol"/>
                <w:sz w:val="18"/>
                <w:szCs w:val="18"/>
                <w:lang w:val="en"/>
              </w:rPr>
            </w:pPr>
            <w:r w:rsidRPr="00BD15C0">
              <w:rPr>
                <w:rFonts w:cs="Symbol"/>
                <w:b/>
                <w:sz w:val="18"/>
                <w:szCs w:val="18"/>
                <w:lang w:eastAsia="zh-CN"/>
              </w:rPr>
              <w:t>§5.206(e)(2)(C)</w:t>
            </w:r>
            <w:r w:rsidRPr="00BD15C0">
              <w:rPr>
                <w:rFonts w:cs="Symbol"/>
                <w:sz w:val="18"/>
                <w:szCs w:val="18"/>
                <w:lang w:eastAsia="zh-CN"/>
              </w:rPr>
              <w:t xml:space="preserve"> reporting no less frequently than as specified in §5.207 of this title (relating to Reporting and Record-Keeping).</w:t>
            </w:r>
          </w:p>
        </w:tc>
        <w:tc>
          <w:tcPr>
            <w:tcW w:w="2341" w:type="dxa"/>
            <w:tcBorders>
              <w:bottom w:val="single" w:sz="12" w:space="0" w:color="auto"/>
            </w:tcBorders>
          </w:tcPr>
          <w:p w14:paraId="2E111083" w14:textId="64B2EB3C" w:rsidR="00576B53" w:rsidRPr="00BD15C0" w:rsidDel="006219F4" w:rsidRDefault="00576B53" w:rsidP="00576B53">
            <w:pPr>
              <w:spacing w:after="0"/>
              <w:rPr>
                <w:rFonts w:eastAsia="Arial" w:cs="Symbol"/>
                <w:sz w:val="18"/>
                <w:szCs w:val="18"/>
              </w:rPr>
            </w:pPr>
            <w:proofErr w:type="gramStart"/>
            <w:r w:rsidRPr="00BD15C0">
              <w:rPr>
                <w:rFonts w:eastAsia="Arial" w:cs="Symbol"/>
                <w:sz w:val="18"/>
                <w:szCs w:val="18"/>
              </w:rPr>
              <w:t>S</w:t>
            </w:r>
            <w:r>
              <w:rPr>
                <w:rFonts w:eastAsia="Arial" w:cs="Symbol"/>
                <w:sz w:val="18"/>
                <w:szCs w:val="18"/>
              </w:rPr>
              <w:t>imilar to</w:t>
            </w:r>
            <w:proofErr w:type="gramEnd"/>
            <w:r>
              <w:rPr>
                <w:rFonts w:eastAsia="Arial" w:cs="Symbol"/>
                <w:sz w:val="18"/>
                <w:szCs w:val="18"/>
              </w:rPr>
              <w:t xml:space="preserve"> </w:t>
            </w:r>
            <w:r w:rsidRPr="00BD15C0">
              <w:rPr>
                <w:rFonts w:eastAsia="Arial" w:cs="Symbol"/>
                <w:sz w:val="18"/>
                <w:szCs w:val="18"/>
              </w:rPr>
              <w:t>the CFR.</w:t>
            </w:r>
          </w:p>
        </w:tc>
        <w:tc>
          <w:tcPr>
            <w:tcW w:w="1979" w:type="dxa"/>
            <w:tcBorders>
              <w:bottom w:val="single" w:sz="12" w:space="0" w:color="auto"/>
            </w:tcBorders>
          </w:tcPr>
          <w:p w14:paraId="5FB34129" w14:textId="623F667B" w:rsidR="00576B53" w:rsidRPr="00BD15C0" w:rsidRDefault="00576B53" w:rsidP="00576B53">
            <w:pPr>
              <w:spacing w:after="0"/>
              <w:rPr>
                <w:rFonts w:eastAsia="Arial" w:cs="Symbol"/>
                <w:sz w:val="18"/>
                <w:szCs w:val="18"/>
              </w:rPr>
            </w:pPr>
          </w:p>
        </w:tc>
        <w:tc>
          <w:tcPr>
            <w:tcW w:w="2836" w:type="dxa"/>
            <w:tcBorders>
              <w:bottom w:val="single" w:sz="12" w:space="0" w:color="auto"/>
            </w:tcBorders>
          </w:tcPr>
          <w:p w14:paraId="4C31B304" w14:textId="77777777" w:rsidR="00576B53" w:rsidRDefault="00576B53" w:rsidP="00576B53">
            <w:pPr>
              <w:spacing w:after="0"/>
              <w:rPr>
                <w:rFonts w:eastAsia="Arial" w:cs="Symbol"/>
                <w:sz w:val="18"/>
                <w:szCs w:val="18"/>
              </w:rPr>
            </w:pPr>
            <w:proofErr w:type="gramStart"/>
            <w:r>
              <w:rPr>
                <w:rFonts w:eastAsia="Arial" w:cs="Symbol"/>
                <w:sz w:val="18"/>
                <w:szCs w:val="18"/>
              </w:rPr>
              <w:t>Similar to</w:t>
            </w:r>
            <w:proofErr w:type="gramEnd"/>
            <w:r>
              <w:rPr>
                <w:rFonts w:eastAsia="Arial" w:cs="Symbol"/>
                <w:sz w:val="18"/>
                <w:szCs w:val="18"/>
              </w:rPr>
              <w:t xml:space="preserve"> CFR; no concerns for stringency.</w:t>
            </w:r>
          </w:p>
          <w:p w14:paraId="3AB38763" w14:textId="134DD857" w:rsidR="00576B53" w:rsidRPr="00BD15C0" w:rsidRDefault="00576B53" w:rsidP="00576B53">
            <w:pPr>
              <w:spacing w:after="0"/>
              <w:rPr>
                <w:rFonts w:eastAsia="Arial" w:cs="Symbol"/>
                <w:sz w:val="18"/>
                <w:szCs w:val="18"/>
              </w:rPr>
            </w:pPr>
          </w:p>
        </w:tc>
      </w:tr>
      <w:tr w:rsidR="00576B53" w:rsidRPr="00BD15C0" w14:paraId="722FF595" w14:textId="145DADEB" w:rsidTr="0D7A72C4">
        <w:trPr>
          <w:cantSplit/>
          <w:trHeight w:val="22"/>
          <w:jc w:val="center"/>
        </w:trPr>
        <w:tc>
          <w:tcPr>
            <w:tcW w:w="18851" w:type="dxa"/>
            <w:gridSpan w:val="7"/>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68E5D8C0" w14:textId="2D3F678D" w:rsidR="00576B53" w:rsidRPr="00BD15C0" w:rsidRDefault="00576B53" w:rsidP="00576B53">
            <w:pPr>
              <w:spacing w:after="0"/>
              <w:rPr>
                <w:rFonts w:eastAsia="Arial" w:cs="Symbol"/>
                <w:b/>
                <w:sz w:val="18"/>
                <w:szCs w:val="18"/>
              </w:rPr>
            </w:pPr>
            <w:r w:rsidRPr="00BD15C0">
              <w:rPr>
                <w:rFonts w:eastAsia="Arial" w:cs="Symbol"/>
                <w:b/>
                <w:sz w:val="18"/>
                <w:szCs w:val="18"/>
              </w:rPr>
              <w:t>SUBPART G--REQUIREMENTS FOR OWNERS AND OPERATORS OF CLASS V INJECTION WELLS</w:t>
            </w:r>
          </w:p>
        </w:tc>
      </w:tr>
      <w:tr w:rsidR="00576B53" w:rsidRPr="00BD15C0" w14:paraId="10A7675A" w14:textId="54B9296C" w:rsidTr="0D7A72C4">
        <w:trPr>
          <w:cantSplit/>
          <w:trHeight w:val="22"/>
          <w:jc w:val="center"/>
        </w:trPr>
        <w:tc>
          <w:tcPr>
            <w:tcW w:w="18851" w:type="dxa"/>
            <w:gridSpan w:val="7"/>
            <w:tcBorders>
              <w:top w:val="single" w:sz="12" w:space="0" w:color="auto"/>
            </w:tcBorders>
          </w:tcPr>
          <w:p w14:paraId="5E76EEBF" w14:textId="1CD3D98D" w:rsidR="00576B53" w:rsidRPr="00BD15C0" w:rsidRDefault="00576B53" w:rsidP="00576B53">
            <w:pPr>
              <w:spacing w:after="0"/>
              <w:rPr>
                <w:rFonts w:eastAsia="Arial" w:cs="Symbol"/>
                <w:b/>
                <w:sz w:val="18"/>
                <w:szCs w:val="18"/>
              </w:rPr>
            </w:pPr>
            <w:r w:rsidRPr="00BD15C0">
              <w:rPr>
                <w:rFonts w:eastAsia="Arial" w:cs="Symbol"/>
                <w:b/>
                <w:sz w:val="18"/>
                <w:szCs w:val="18"/>
              </w:rPr>
              <w:t xml:space="preserve">40 CFR §144.80 What is a Class V injection well? </w:t>
            </w:r>
            <w:r w:rsidRPr="00BD15C0">
              <w:rPr>
                <w:rFonts w:eastAsia="Arial" w:cs="Symbol"/>
                <w:b/>
                <w:sz w:val="18"/>
                <w:szCs w:val="18"/>
                <w:highlight w:val="yellow"/>
              </w:rPr>
              <w:t>Note: This part is not in the Class VI primacy manual crosswalk. These rows could be deleted from this table.</w:t>
            </w:r>
          </w:p>
        </w:tc>
      </w:tr>
      <w:tr w:rsidR="00576B53" w:rsidRPr="00BD15C0" w14:paraId="0A47EF36" w14:textId="57CEAAC0" w:rsidTr="0D7A72C4">
        <w:trPr>
          <w:cantSplit/>
          <w:trHeight w:val="22"/>
          <w:jc w:val="center"/>
        </w:trPr>
        <w:tc>
          <w:tcPr>
            <w:tcW w:w="18851" w:type="dxa"/>
            <w:gridSpan w:val="7"/>
            <w:tcBorders>
              <w:top w:val="nil"/>
              <w:left w:val="single" w:sz="12" w:space="0" w:color="auto"/>
              <w:bottom w:val="single" w:sz="12" w:space="0" w:color="auto"/>
              <w:right w:val="single" w:sz="12" w:space="0" w:color="auto"/>
            </w:tcBorders>
            <w:shd w:val="clear" w:color="auto" w:fill="D9D9D9" w:themeFill="background1" w:themeFillShade="D9"/>
          </w:tcPr>
          <w:p w14:paraId="2E79797E" w14:textId="305D9166" w:rsidR="00576B53" w:rsidRPr="00BD15C0" w:rsidRDefault="00576B53" w:rsidP="00576B53">
            <w:pPr>
              <w:keepNext/>
              <w:spacing w:after="0"/>
              <w:jc w:val="center"/>
              <w:rPr>
                <w:rFonts w:eastAsia="Arial" w:cs="Symbol"/>
                <w:b/>
                <w:sz w:val="18"/>
                <w:szCs w:val="18"/>
              </w:rPr>
            </w:pPr>
            <w:r w:rsidRPr="00BD15C0">
              <w:rPr>
                <w:rFonts w:eastAsia="Arial" w:cs="Symbol"/>
                <w:b/>
                <w:sz w:val="18"/>
                <w:szCs w:val="18"/>
              </w:rPr>
              <w:t>PART 146--UNDERGROUND INJECTION CONTROL PROGRAM: CRITERIA AND STANDARDS</w:t>
            </w:r>
          </w:p>
        </w:tc>
      </w:tr>
      <w:tr w:rsidR="00576B53" w:rsidRPr="00BD15C0" w14:paraId="046C0A64" w14:textId="0536A647" w:rsidTr="0D7A72C4">
        <w:trPr>
          <w:cantSplit/>
          <w:trHeight w:val="22"/>
          <w:jc w:val="center"/>
        </w:trPr>
        <w:tc>
          <w:tcPr>
            <w:tcW w:w="18851" w:type="dxa"/>
            <w:gridSpan w:val="7"/>
            <w:tcBorders>
              <w:top w:val="single" w:sz="12" w:space="0" w:color="auto"/>
              <w:left w:val="single" w:sz="12" w:space="0" w:color="auto"/>
              <w:bottom w:val="single" w:sz="4" w:space="0" w:color="auto"/>
              <w:right w:val="single" w:sz="12" w:space="0" w:color="auto"/>
            </w:tcBorders>
            <w:shd w:val="clear" w:color="auto" w:fill="D9D9D9" w:themeFill="background1" w:themeFillShade="D9"/>
          </w:tcPr>
          <w:p w14:paraId="1C959A8E" w14:textId="195E5C66" w:rsidR="00576B53" w:rsidRPr="00BD15C0" w:rsidRDefault="00576B53" w:rsidP="00576B53">
            <w:pPr>
              <w:keepNext/>
              <w:spacing w:after="0"/>
              <w:rPr>
                <w:rFonts w:eastAsia="Arial" w:cs="Symbol"/>
                <w:b/>
                <w:sz w:val="18"/>
                <w:szCs w:val="18"/>
              </w:rPr>
            </w:pPr>
            <w:r w:rsidRPr="00BD15C0">
              <w:rPr>
                <w:rFonts w:eastAsia="Arial" w:cs="Symbol"/>
                <w:b/>
                <w:sz w:val="18"/>
                <w:szCs w:val="18"/>
              </w:rPr>
              <w:t>SUBPART A--GENERAL PROVISIONS</w:t>
            </w:r>
          </w:p>
        </w:tc>
      </w:tr>
      <w:tr w:rsidR="00576B53" w:rsidRPr="00BD15C0" w14:paraId="51C99EF8" w14:textId="32570C3C" w:rsidTr="0D7A72C4">
        <w:trPr>
          <w:cantSplit/>
          <w:trHeight w:val="40"/>
          <w:jc w:val="center"/>
        </w:trPr>
        <w:tc>
          <w:tcPr>
            <w:tcW w:w="18851" w:type="dxa"/>
            <w:gridSpan w:val="7"/>
            <w:tcBorders>
              <w:bottom w:val="single" w:sz="12" w:space="0" w:color="auto"/>
            </w:tcBorders>
          </w:tcPr>
          <w:p w14:paraId="507D1AAF" w14:textId="7C3ED5BC" w:rsidR="00576B53" w:rsidRPr="00BD15C0" w:rsidRDefault="00576B53" w:rsidP="00576B53">
            <w:pPr>
              <w:spacing w:after="0"/>
              <w:rPr>
                <w:rFonts w:eastAsia="Arial" w:cs="Symbol"/>
                <w:sz w:val="18"/>
                <w:szCs w:val="18"/>
              </w:rPr>
            </w:pPr>
            <w:r w:rsidRPr="00BD15C0">
              <w:rPr>
                <w:rFonts w:cs="Symbol"/>
                <w:b/>
                <w:sz w:val="18"/>
                <w:szCs w:val="18"/>
              </w:rPr>
              <w:t>40 CFR 146.1 Applicability and scope.</w:t>
            </w:r>
          </w:p>
        </w:tc>
      </w:tr>
      <w:tr w:rsidR="00576B53" w:rsidRPr="00BD15C0" w14:paraId="199C1C79" w14:textId="6A7590F3" w:rsidTr="00986D68">
        <w:trPr>
          <w:cantSplit/>
          <w:trHeight w:val="40"/>
          <w:jc w:val="center"/>
        </w:trPr>
        <w:tc>
          <w:tcPr>
            <w:tcW w:w="805" w:type="dxa"/>
            <w:tcBorders>
              <w:bottom w:val="single" w:sz="12" w:space="0" w:color="auto"/>
            </w:tcBorders>
          </w:tcPr>
          <w:p w14:paraId="5FDB41E8" w14:textId="77777777" w:rsidR="00576B53" w:rsidRPr="00BD15C0" w:rsidRDefault="00576B53" w:rsidP="00576B53">
            <w:pPr>
              <w:pStyle w:val="ListParagraph"/>
              <w:numPr>
                <w:ilvl w:val="0"/>
                <w:numId w:val="25"/>
              </w:numPr>
              <w:spacing w:after="0"/>
              <w:rPr>
                <w:rFonts w:cs="Symbol"/>
                <w:sz w:val="18"/>
                <w:szCs w:val="18"/>
              </w:rPr>
            </w:pPr>
          </w:p>
        </w:tc>
        <w:tc>
          <w:tcPr>
            <w:tcW w:w="4140" w:type="dxa"/>
            <w:tcBorders>
              <w:bottom w:val="single" w:sz="12" w:space="0" w:color="auto"/>
            </w:tcBorders>
            <w:shd w:val="clear" w:color="auto" w:fill="auto"/>
          </w:tcPr>
          <w:p w14:paraId="3EE470FA" w14:textId="34A9BDC3" w:rsidR="00576B53" w:rsidRPr="00BD15C0" w:rsidRDefault="00576B53" w:rsidP="00576B53">
            <w:pPr>
              <w:spacing w:after="0"/>
              <w:rPr>
                <w:rFonts w:cs="Symbol"/>
                <w:sz w:val="18"/>
                <w:szCs w:val="18"/>
              </w:rPr>
            </w:pPr>
            <w:r w:rsidRPr="00BD15C0">
              <w:rPr>
                <w:rFonts w:cs="Symbol"/>
                <w:sz w:val="18"/>
                <w:szCs w:val="18"/>
              </w:rPr>
              <w:t>(a) This part sets forth technical criteria and standards for the UIC Program. This part should be read in conjunction with 40 CFR parts 124, 144, and 145, which also apply to UIC programs. 40 CFR part 144 defines the regulatory framework of EPA administered permit programs. 40 CFR part 145 describes the elements of an approvable State program and procedures for EPA approval of State participation in the permit programs. 40 CFR part 124 describes the procedures the Agency will use for issuing permits under the covered programs. Certain of these procedures will also apply to State-administered programs as specified in 40 CFR 5.</w:t>
            </w:r>
          </w:p>
        </w:tc>
        <w:tc>
          <w:tcPr>
            <w:tcW w:w="2790" w:type="dxa"/>
            <w:tcBorders>
              <w:bottom w:val="single" w:sz="12" w:space="0" w:color="auto"/>
            </w:tcBorders>
            <w:shd w:val="clear" w:color="auto" w:fill="auto"/>
          </w:tcPr>
          <w:p w14:paraId="5CCEFB57" w14:textId="4D971831" w:rsidR="00576B53" w:rsidRPr="00BD15C0" w:rsidRDefault="00576B53" w:rsidP="00576B53">
            <w:pPr>
              <w:spacing w:after="0"/>
              <w:rPr>
                <w:rFonts w:cs="Symbol"/>
                <w:sz w:val="18"/>
                <w:szCs w:val="18"/>
              </w:rPr>
            </w:pPr>
            <w:r w:rsidRPr="00BD15C0">
              <w:rPr>
                <w:rFonts w:cs="Symbol"/>
                <w:sz w:val="18"/>
                <w:szCs w:val="18"/>
              </w:rPr>
              <w:t>40 CFR 146.1(a)</w:t>
            </w:r>
          </w:p>
        </w:tc>
        <w:tc>
          <w:tcPr>
            <w:tcW w:w="3960" w:type="dxa"/>
            <w:tcBorders>
              <w:bottom w:val="single" w:sz="12" w:space="0" w:color="auto"/>
            </w:tcBorders>
            <w:shd w:val="clear" w:color="auto" w:fill="auto"/>
          </w:tcPr>
          <w:p w14:paraId="0B8D0E41" w14:textId="35F7B525" w:rsidR="00576B53" w:rsidRPr="00BD15C0" w:rsidDel="006219F4" w:rsidRDefault="00576B53" w:rsidP="00576B53">
            <w:pPr>
              <w:spacing w:after="0"/>
              <w:rPr>
                <w:rFonts w:eastAsia="Arial" w:cs="Symbol"/>
                <w:sz w:val="18"/>
                <w:szCs w:val="18"/>
              </w:rPr>
            </w:pPr>
            <w:r w:rsidRPr="00BD15C0">
              <w:rPr>
                <w:rFonts w:eastAsia="Arial" w:cs="Symbol"/>
                <w:sz w:val="18"/>
                <w:szCs w:val="18"/>
              </w:rPr>
              <w:t>No reference found.</w:t>
            </w:r>
          </w:p>
        </w:tc>
        <w:tc>
          <w:tcPr>
            <w:tcW w:w="2341" w:type="dxa"/>
            <w:tcBorders>
              <w:bottom w:val="single" w:sz="12" w:space="0" w:color="auto"/>
            </w:tcBorders>
          </w:tcPr>
          <w:p w14:paraId="3D687854" w14:textId="0D8406BE" w:rsidR="00576B53" w:rsidRPr="00E601A6" w:rsidDel="006219F4" w:rsidRDefault="00576B53" w:rsidP="00576B53">
            <w:pPr>
              <w:pStyle w:val="Default"/>
              <w:rPr>
                <w:rFonts w:cs="Symbol"/>
                <w:color w:val="auto"/>
                <w:sz w:val="18"/>
                <w:szCs w:val="18"/>
              </w:rPr>
            </w:pPr>
          </w:p>
        </w:tc>
        <w:tc>
          <w:tcPr>
            <w:tcW w:w="1979" w:type="dxa"/>
            <w:tcBorders>
              <w:bottom w:val="single" w:sz="12" w:space="0" w:color="auto"/>
            </w:tcBorders>
          </w:tcPr>
          <w:p w14:paraId="6BDD0881" w14:textId="3EF747F2" w:rsidR="00576B53" w:rsidRPr="00E601A6" w:rsidRDefault="00576B53" w:rsidP="00576B53">
            <w:pPr>
              <w:pStyle w:val="Default"/>
              <w:rPr>
                <w:rFonts w:cs="Symbol"/>
                <w:color w:val="auto"/>
                <w:sz w:val="18"/>
                <w:szCs w:val="18"/>
              </w:rPr>
            </w:pPr>
            <w:r w:rsidRPr="00E601A6">
              <w:rPr>
                <w:rFonts w:cs="Symbol"/>
                <w:color w:val="auto"/>
                <w:sz w:val="18"/>
                <w:szCs w:val="18"/>
              </w:rPr>
              <w:t>Note that states are not expected to have language equivalent to this section. This provision is included here to provide background on the UIC program.</w:t>
            </w:r>
          </w:p>
        </w:tc>
        <w:tc>
          <w:tcPr>
            <w:tcW w:w="2836" w:type="dxa"/>
            <w:tcBorders>
              <w:bottom w:val="single" w:sz="12" w:space="0" w:color="auto"/>
            </w:tcBorders>
          </w:tcPr>
          <w:p w14:paraId="4D490803" w14:textId="77777777" w:rsidR="00576B53" w:rsidRDefault="00576B53" w:rsidP="00576B53">
            <w:pPr>
              <w:spacing w:after="0"/>
              <w:rPr>
                <w:rFonts w:eastAsia="Arial" w:cs="Symbol"/>
                <w:sz w:val="18"/>
                <w:szCs w:val="18"/>
              </w:rPr>
            </w:pPr>
            <w:r w:rsidRPr="00BD15C0">
              <w:rPr>
                <w:rFonts w:eastAsia="Arial" w:cs="Symbol"/>
                <w:sz w:val="18"/>
                <w:szCs w:val="18"/>
              </w:rPr>
              <w:t>See Texas Notes.</w:t>
            </w:r>
            <w:r>
              <w:rPr>
                <w:rFonts w:eastAsia="Arial" w:cs="Symbol"/>
                <w:sz w:val="18"/>
                <w:szCs w:val="18"/>
              </w:rPr>
              <w:t xml:space="preserve"> No concerns for stringency.</w:t>
            </w:r>
          </w:p>
          <w:p w14:paraId="7C4CAED5" w14:textId="77777777" w:rsidR="00576B53" w:rsidRDefault="00576B53" w:rsidP="00576B53">
            <w:pPr>
              <w:spacing w:after="0"/>
              <w:rPr>
                <w:rFonts w:eastAsia="Arial" w:cs="Symbol"/>
                <w:sz w:val="18"/>
                <w:szCs w:val="18"/>
              </w:rPr>
            </w:pPr>
          </w:p>
          <w:p w14:paraId="3B46B144" w14:textId="02D16C11" w:rsidR="00576B53" w:rsidRPr="00BD15C0" w:rsidRDefault="00576B53" w:rsidP="00576B53">
            <w:pPr>
              <w:spacing w:after="0"/>
              <w:rPr>
                <w:rFonts w:eastAsia="Arial" w:cs="Symbol"/>
                <w:sz w:val="18"/>
                <w:szCs w:val="18"/>
              </w:rPr>
            </w:pPr>
          </w:p>
        </w:tc>
      </w:tr>
      <w:tr w:rsidR="00576B53" w:rsidRPr="00BD15C0" w14:paraId="3F454BB8" w14:textId="220B4244" w:rsidTr="00986D68">
        <w:trPr>
          <w:cantSplit/>
          <w:trHeight w:val="40"/>
          <w:jc w:val="center"/>
        </w:trPr>
        <w:tc>
          <w:tcPr>
            <w:tcW w:w="805" w:type="dxa"/>
            <w:tcBorders>
              <w:bottom w:val="single" w:sz="12" w:space="0" w:color="auto"/>
            </w:tcBorders>
          </w:tcPr>
          <w:p w14:paraId="2E8D3F15" w14:textId="77777777" w:rsidR="00576B53" w:rsidRPr="00BD15C0" w:rsidRDefault="00576B53" w:rsidP="00576B53">
            <w:pPr>
              <w:pStyle w:val="ListParagraph"/>
              <w:numPr>
                <w:ilvl w:val="0"/>
                <w:numId w:val="25"/>
              </w:numPr>
              <w:spacing w:after="0"/>
              <w:rPr>
                <w:rFonts w:cs="Symbol"/>
                <w:sz w:val="18"/>
                <w:szCs w:val="18"/>
              </w:rPr>
            </w:pPr>
          </w:p>
        </w:tc>
        <w:tc>
          <w:tcPr>
            <w:tcW w:w="4140" w:type="dxa"/>
            <w:tcBorders>
              <w:bottom w:val="single" w:sz="12" w:space="0" w:color="auto"/>
            </w:tcBorders>
            <w:shd w:val="clear" w:color="auto" w:fill="auto"/>
          </w:tcPr>
          <w:p w14:paraId="14FD1F1B" w14:textId="797C3F17" w:rsidR="00576B53" w:rsidRPr="00BD15C0" w:rsidRDefault="00576B53" w:rsidP="00576B53">
            <w:pPr>
              <w:spacing w:after="0"/>
              <w:rPr>
                <w:rFonts w:cs="Symbol"/>
                <w:sz w:val="18"/>
                <w:szCs w:val="18"/>
              </w:rPr>
            </w:pPr>
            <w:r w:rsidRPr="00BD15C0">
              <w:rPr>
                <w:rFonts w:cs="Symbol"/>
                <w:sz w:val="18"/>
                <w:szCs w:val="18"/>
              </w:rPr>
              <w:t xml:space="preserve">Upon the approval, partial </w:t>
            </w:r>
            <w:proofErr w:type="gramStart"/>
            <w:r w:rsidRPr="00BD15C0">
              <w:rPr>
                <w:rFonts w:cs="Symbol"/>
                <w:sz w:val="18"/>
                <w:szCs w:val="18"/>
              </w:rPr>
              <w:t>approval</w:t>
            </w:r>
            <w:proofErr w:type="gramEnd"/>
            <w:r w:rsidRPr="00BD15C0">
              <w:rPr>
                <w:rFonts w:cs="Symbol"/>
                <w:sz w:val="18"/>
                <w:szCs w:val="18"/>
              </w:rPr>
              <w:t xml:space="preserve"> or promulgation of a State UIC program by the Administrator, any underground injection which is not authorized by the Director by rule or by permit is unlawful.</w:t>
            </w:r>
          </w:p>
        </w:tc>
        <w:tc>
          <w:tcPr>
            <w:tcW w:w="2790" w:type="dxa"/>
            <w:tcBorders>
              <w:bottom w:val="single" w:sz="12" w:space="0" w:color="auto"/>
            </w:tcBorders>
            <w:shd w:val="clear" w:color="auto" w:fill="auto"/>
          </w:tcPr>
          <w:p w14:paraId="4D9F1DC8" w14:textId="4FC219C5" w:rsidR="00576B53" w:rsidRPr="00BD15C0" w:rsidRDefault="00576B53" w:rsidP="00576B53">
            <w:pPr>
              <w:spacing w:after="0"/>
              <w:rPr>
                <w:rFonts w:cs="Symbol"/>
                <w:sz w:val="18"/>
                <w:szCs w:val="18"/>
              </w:rPr>
            </w:pPr>
            <w:r w:rsidRPr="00BD15C0">
              <w:rPr>
                <w:rFonts w:cs="Symbol"/>
                <w:sz w:val="18"/>
                <w:szCs w:val="18"/>
              </w:rPr>
              <w:t>40 CFR 146.1(b)</w:t>
            </w:r>
          </w:p>
        </w:tc>
        <w:tc>
          <w:tcPr>
            <w:tcW w:w="3960" w:type="dxa"/>
            <w:tcBorders>
              <w:bottom w:val="single" w:sz="12" w:space="0" w:color="auto"/>
            </w:tcBorders>
            <w:shd w:val="clear" w:color="auto" w:fill="auto"/>
          </w:tcPr>
          <w:p w14:paraId="6C466CBA" w14:textId="2CC6705A" w:rsidR="00576B53" w:rsidRPr="00BD15C0" w:rsidDel="006219F4" w:rsidRDefault="00576B53" w:rsidP="00576B53">
            <w:pPr>
              <w:spacing w:after="0"/>
              <w:rPr>
                <w:rFonts w:eastAsia="Arial" w:cs="Symbol"/>
                <w:sz w:val="18"/>
                <w:szCs w:val="18"/>
              </w:rPr>
            </w:pPr>
            <w:r w:rsidRPr="00BD15C0">
              <w:rPr>
                <w:rFonts w:eastAsia="Arial" w:cs="Symbol"/>
                <w:sz w:val="18"/>
                <w:szCs w:val="18"/>
              </w:rPr>
              <w:t xml:space="preserve">No reference found. </w:t>
            </w:r>
          </w:p>
        </w:tc>
        <w:tc>
          <w:tcPr>
            <w:tcW w:w="2341" w:type="dxa"/>
            <w:tcBorders>
              <w:bottom w:val="single" w:sz="12" w:space="0" w:color="auto"/>
            </w:tcBorders>
          </w:tcPr>
          <w:p w14:paraId="64C60B10" w14:textId="0445C7C2" w:rsidR="00576B53" w:rsidRPr="00BD15C0" w:rsidDel="006219F4" w:rsidRDefault="00576B53" w:rsidP="00576B53">
            <w:pPr>
              <w:spacing w:after="0"/>
              <w:rPr>
                <w:rFonts w:eastAsia="Arial" w:cs="Symbol"/>
                <w:sz w:val="18"/>
                <w:szCs w:val="18"/>
              </w:rPr>
            </w:pPr>
          </w:p>
        </w:tc>
        <w:tc>
          <w:tcPr>
            <w:tcW w:w="1979" w:type="dxa"/>
            <w:tcBorders>
              <w:bottom w:val="single" w:sz="12" w:space="0" w:color="auto"/>
            </w:tcBorders>
          </w:tcPr>
          <w:p w14:paraId="1CA34972" w14:textId="0486D236" w:rsidR="00576B53" w:rsidRPr="00BD15C0" w:rsidRDefault="00576B53" w:rsidP="00576B53">
            <w:pPr>
              <w:spacing w:after="0"/>
              <w:rPr>
                <w:rFonts w:eastAsia="Arial" w:cs="Symbol"/>
                <w:sz w:val="18"/>
                <w:szCs w:val="18"/>
              </w:rPr>
            </w:pPr>
            <w:r w:rsidRPr="00BD15C0">
              <w:rPr>
                <w:rFonts w:eastAsia="Arial" w:cs="Symbol"/>
                <w:sz w:val="18"/>
                <w:szCs w:val="18"/>
              </w:rPr>
              <w:t>Not needed in the state regulation.</w:t>
            </w:r>
          </w:p>
        </w:tc>
        <w:tc>
          <w:tcPr>
            <w:tcW w:w="2836" w:type="dxa"/>
            <w:tcBorders>
              <w:bottom w:val="single" w:sz="12" w:space="0" w:color="auto"/>
            </w:tcBorders>
          </w:tcPr>
          <w:p w14:paraId="3CE347C6" w14:textId="77777777" w:rsidR="00576B53" w:rsidRDefault="00576B53" w:rsidP="00576B53">
            <w:pPr>
              <w:spacing w:after="0"/>
              <w:rPr>
                <w:rFonts w:eastAsia="Arial" w:cs="Symbol"/>
                <w:sz w:val="18"/>
                <w:szCs w:val="18"/>
              </w:rPr>
            </w:pPr>
            <w:r w:rsidRPr="00BD15C0">
              <w:rPr>
                <w:rFonts w:eastAsia="Arial" w:cs="Symbol"/>
                <w:sz w:val="18"/>
                <w:szCs w:val="18"/>
              </w:rPr>
              <w:t>See Texas Notes.</w:t>
            </w:r>
            <w:r>
              <w:rPr>
                <w:rFonts w:eastAsia="Arial" w:cs="Symbol"/>
                <w:sz w:val="18"/>
                <w:szCs w:val="18"/>
              </w:rPr>
              <w:t xml:space="preserve"> No concerns for stringency.</w:t>
            </w:r>
          </w:p>
          <w:p w14:paraId="24F9E5E6" w14:textId="372B6BEB" w:rsidR="00576B53" w:rsidRPr="00BD15C0" w:rsidRDefault="00576B53" w:rsidP="00576B53">
            <w:pPr>
              <w:spacing w:after="0"/>
              <w:rPr>
                <w:rFonts w:eastAsia="Arial" w:cs="Symbol"/>
                <w:sz w:val="18"/>
                <w:szCs w:val="18"/>
              </w:rPr>
            </w:pPr>
          </w:p>
        </w:tc>
      </w:tr>
      <w:tr w:rsidR="00576B53" w:rsidRPr="00BD15C0" w14:paraId="5EFB1F1B" w14:textId="21F56F10" w:rsidTr="0D7A72C4">
        <w:trPr>
          <w:cantSplit/>
          <w:trHeight w:val="40"/>
          <w:jc w:val="center"/>
        </w:trPr>
        <w:tc>
          <w:tcPr>
            <w:tcW w:w="18851" w:type="dxa"/>
            <w:gridSpan w:val="7"/>
            <w:tcBorders>
              <w:bottom w:val="single" w:sz="12" w:space="0" w:color="auto"/>
            </w:tcBorders>
          </w:tcPr>
          <w:p w14:paraId="5FB28FBA" w14:textId="4F1A02A7" w:rsidR="00576B53" w:rsidRPr="00BD15C0" w:rsidRDefault="00576B53" w:rsidP="00576B53">
            <w:pPr>
              <w:spacing w:after="0"/>
              <w:rPr>
                <w:rFonts w:eastAsia="Arial" w:cs="Symbol"/>
                <w:sz w:val="18"/>
                <w:szCs w:val="18"/>
              </w:rPr>
            </w:pPr>
            <w:r w:rsidRPr="00BD15C0">
              <w:rPr>
                <w:rFonts w:cs="Symbol"/>
                <w:b/>
                <w:sz w:val="18"/>
                <w:szCs w:val="18"/>
              </w:rPr>
              <w:t>40 CFR 146.3 Definitions</w:t>
            </w:r>
          </w:p>
        </w:tc>
      </w:tr>
      <w:tr w:rsidR="00576B53" w:rsidRPr="00BD15C0" w14:paraId="74E40FBB" w14:textId="6040C762" w:rsidTr="00986D68">
        <w:trPr>
          <w:cantSplit/>
          <w:trHeight w:val="40"/>
          <w:jc w:val="center"/>
        </w:trPr>
        <w:tc>
          <w:tcPr>
            <w:tcW w:w="805" w:type="dxa"/>
            <w:tcBorders>
              <w:bottom w:val="single" w:sz="12" w:space="0" w:color="auto"/>
            </w:tcBorders>
          </w:tcPr>
          <w:p w14:paraId="1F595EB1" w14:textId="77777777" w:rsidR="00576B53" w:rsidRPr="00BD15C0" w:rsidRDefault="00576B53" w:rsidP="00576B53">
            <w:pPr>
              <w:pStyle w:val="ListParagraph"/>
              <w:numPr>
                <w:ilvl w:val="0"/>
                <w:numId w:val="25"/>
              </w:numPr>
              <w:spacing w:after="0"/>
              <w:rPr>
                <w:rFonts w:cs="Symbol"/>
                <w:i/>
                <w:sz w:val="18"/>
                <w:szCs w:val="18"/>
              </w:rPr>
            </w:pPr>
          </w:p>
        </w:tc>
        <w:tc>
          <w:tcPr>
            <w:tcW w:w="4140" w:type="dxa"/>
            <w:tcBorders>
              <w:bottom w:val="single" w:sz="12" w:space="0" w:color="auto"/>
            </w:tcBorders>
            <w:shd w:val="clear" w:color="auto" w:fill="auto"/>
          </w:tcPr>
          <w:p w14:paraId="62E53648" w14:textId="737D0C9A" w:rsidR="00576B53" w:rsidRPr="00BD15C0" w:rsidRDefault="00576B53" w:rsidP="00576B53">
            <w:pPr>
              <w:spacing w:after="0"/>
              <w:rPr>
                <w:rFonts w:cs="Symbol"/>
                <w:sz w:val="18"/>
                <w:szCs w:val="18"/>
              </w:rPr>
            </w:pPr>
            <w:r w:rsidRPr="00BD15C0">
              <w:rPr>
                <w:rFonts w:cs="Symbol"/>
                <w:i/>
                <w:sz w:val="18"/>
                <w:szCs w:val="18"/>
              </w:rPr>
              <w:t xml:space="preserve">Abandoned well </w:t>
            </w:r>
            <w:r w:rsidRPr="00BD15C0">
              <w:rPr>
                <w:rFonts w:cs="Symbol"/>
                <w:sz w:val="18"/>
                <w:szCs w:val="18"/>
              </w:rPr>
              <w:t>means a well whose use has been permanently discontinued or which is in a state of disrepair such that it cannot be used for its intended purpose or for observation purposes.</w:t>
            </w:r>
          </w:p>
        </w:tc>
        <w:tc>
          <w:tcPr>
            <w:tcW w:w="2790" w:type="dxa"/>
            <w:tcBorders>
              <w:bottom w:val="single" w:sz="12" w:space="0" w:color="auto"/>
            </w:tcBorders>
            <w:shd w:val="clear" w:color="auto" w:fill="auto"/>
          </w:tcPr>
          <w:p w14:paraId="0E606271" w14:textId="77777777" w:rsidR="00576B53" w:rsidRPr="00BD15C0" w:rsidRDefault="00576B53" w:rsidP="00576B53">
            <w:pPr>
              <w:spacing w:after="0"/>
              <w:rPr>
                <w:rFonts w:cs="Symbol"/>
                <w:sz w:val="18"/>
                <w:szCs w:val="18"/>
              </w:rPr>
            </w:pPr>
          </w:p>
        </w:tc>
        <w:tc>
          <w:tcPr>
            <w:tcW w:w="3960" w:type="dxa"/>
            <w:tcBorders>
              <w:bottom w:val="single" w:sz="12" w:space="0" w:color="auto"/>
            </w:tcBorders>
            <w:shd w:val="clear" w:color="auto" w:fill="auto"/>
          </w:tcPr>
          <w:p w14:paraId="22AD4D50" w14:textId="46738D5B" w:rsidR="00576B53" w:rsidRPr="00BD15C0" w:rsidDel="006219F4" w:rsidRDefault="00576B53" w:rsidP="00576B53">
            <w:pPr>
              <w:spacing w:after="0"/>
              <w:rPr>
                <w:rFonts w:eastAsia="Arial" w:cs="Symbol"/>
                <w:sz w:val="18"/>
                <w:szCs w:val="18"/>
              </w:rPr>
            </w:pPr>
            <w:r w:rsidRPr="00BD15C0">
              <w:rPr>
                <w:rFonts w:eastAsia="Arial" w:cs="Symbol"/>
                <w:b/>
                <w:sz w:val="18"/>
                <w:szCs w:val="18"/>
              </w:rPr>
              <w:t>16 TAC 3.15(a)(6)</w:t>
            </w:r>
            <w:r w:rsidRPr="00BD15C0">
              <w:rPr>
                <w:rFonts w:eastAsia="Arial" w:cs="Symbol"/>
                <w:sz w:val="18"/>
                <w:szCs w:val="18"/>
              </w:rPr>
              <w:t xml:space="preserve"> Inactive well—An unplugged well that has been spudded or has been equipped with cemented casing and that has had not reported production, disposal, injection, or other permitted activity for a period of greater than 12 months. </w:t>
            </w:r>
          </w:p>
        </w:tc>
        <w:tc>
          <w:tcPr>
            <w:tcW w:w="2341" w:type="dxa"/>
            <w:tcBorders>
              <w:bottom w:val="single" w:sz="12" w:space="0" w:color="auto"/>
            </w:tcBorders>
          </w:tcPr>
          <w:p w14:paraId="6D7BBBBE" w14:textId="0639A8D4" w:rsidR="00576B53" w:rsidRPr="00BD15C0" w:rsidDel="006219F4" w:rsidRDefault="00576B53" w:rsidP="00576B53">
            <w:pPr>
              <w:spacing w:after="0"/>
              <w:rPr>
                <w:rFonts w:eastAsia="Arial" w:cs="Symbol"/>
                <w:sz w:val="18"/>
                <w:szCs w:val="18"/>
              </w:rPr>
            </w:pPr>
            <w:r w:rsidRPr="00BD15C0">
              <w:rPr>
                <w:rFonts w:eastAsia="Arial" w:cs="Symbol"/>
                <w:sz w:val="18"/>
                <w:szCs w:val="18"/>
              </w:rPr>
              <w:t>Missing.</w:t>
            </w:r>
          </w:p>
        </w:tc>
        <w:tc>
          <w:tcPr>
            <w:tcW w:w="1979" w:type="dxa"/>
            <w:tcBorders>
              <w:bottom w:val="single" w:sz="12" w:space="0" w:color="auto"/>
            </w:tcBorders>
          </w:tcPr>
          <w:p w14:paraId="3EDE6561" w14:textId="77777777" w:rsidR="00576B53" w:rsidRPr="00BD15C0" w:rsidRDefault="00576B53" w:rsidP="00576B53">
            <w:pPr>
              <w:spacing w:after="0"/>
              <w:rPr>
                <w:rFonts w:eastAsia="Arial" w:cs="Symbol"/>
                <w:sz w:val="18"/>
                <w:szCs w:val="18"/>
              </w:rPr>
            </w:pPr>
          </w:p>
        </w:tc>
        <w:tc>
          <w:tcPr>
            <w:tcW w:w="2836" w:type="dxa"/>
            <w:tcBorders>
              <w:bottom w:val="single" w:sz="12" w:space="0" w:color="auto"/>
            </w:tcBorders>
          </w:tcPr>
          <w:p w14:paraId="19EBB70A" w14:textId="261FB632" w:rsidR="00576B53" w:rsidRDefault="00576B53" w:rsidP="00576B53">
            <w:pPr>
              <w:spacing w:after="0"/>
              <w:rPr>
                <w:rFonts w:eastAsia="Arial" w:cs="Symbol"/>
                <w:sz w:val="18"/>
                <w:szCs w:val="18"/>
              </w:rPr>
            </w:pPr>
            <w:r w:rsidRPr="00BD15C0">
              <w:rPr>
                <w:rFonts w:eastAsia="Arial" w:cs="Symbol"/>
                <w:sz w:val="18"/>
                <w:szCs w:val="18"/>
              </w:rPr>
              <w:t xml:space="preserve">The definition of inactive well is </w:t>
            </w:r>
            <w:proofErr w:type="gramStart"/>
            <w:r>
              <w:rPr>
                <w:rFonts w:eastAsia="Arial" w:cs="Symbol"/>
                <w:sz w:val="18"/>
                <w:szCs w:val="18"/>
              </w:rPr>
              <w:t xml:space="preserve">similar </w:t>
            </w:r>
            <w:r w:rsidRPr="00BD15C0">
              <w:rPr>
                <w:rFonts w:eastAsia="Arial" w:cs="Symbol"/>
                <w:sz w:val="18"/>
                <w:szCs w:val="18"/>
              </w:rPr>
              <w:t>to</w:t>
            </w:r>
            <w:proofErr w:type="gramEnd"/>
            <w:r w:rsidRPr="00BD15C0">
              <w:rPr>
                <w:rFonts w:eastAsia="Arial" w:cs="Symbol"/>
                <w:sz w:val="18"/>
                <w:szCs w:val="18"/>
              </w:rPr>
              <w:t xml:space="preserve"> that of the abandoned well</w:t>
            </w:r>
            <w:r>
              <w:rPr>
                <w:rFonts w:eastAsia="Arial" w:cs="Symbol"/>
                <w:sz w:val="18"/>
                <w:szCs w:val="18"/>
              </w:rPr>
              <w:t xml:space="preserve"> (which is not defined in the UIC regulations)</w:t>
            </w:r>
            <w:r w:rsidRPr="00BD15C0">
              <w:rPr>
                <w:rFonts w:eastAsia="Arial" w:cs="Symbol"/>
                <w:sz w:val="18"/>
                <w:szCs w:val="18"/>
              </w:rPr>
              <w:t xml:space="preserve">; </w:t>
            </w:r>
            <w:r>
              <w:rPr>
                <w:rFonts w:eastAsia="Arial" w:cs="Symbol"/>
                <w:sz w:val="18"/>
                <w:szCs w:val="18"/>
              </w:rPr>
              <w:t xml:space="preserve">the term </w:t>
            </w:r>
            <w:r w:rsidRPr="00BD15C0">
              <w:rPr>
                <w:rFonts w:eastAsia="Arial" w:cs="Symbol"/>
                <w:sz w:val="18"/>
                <w:szCs w:val="18"/>
              </w:rPr>
              <w:t xml:space="preserve">“abandoned well” </w:t>
            </w:r>
            <w:r>
              <w:rPr>
                <w:rFonts w:eastAsia="Arial" w:cs="Symbol"/>
                <w:sz w:val="18"/>
                <w:szCs w:val="18"/>
              </w:rPr>
              <w:t>is only used in reference to corrective action</w:t>
            </w:r>
            <w:r w:rsidRPr="00BD15C0">
              <w:rPr>
                <w:rFonts w:eastAsia="Arial" w:cs="Symbol"/>
                <w:sz w:val="18"/>
                <w:szCs w:val="18"/>
              </w:rPr>
              <w:t>.</w:t>
            </w:r>
          </w:p>
          <w:p w14:paraId="302DDB43" w14:textId="17D7E281" w:rsidR="00576B53" w:rsidRPr="00BD15C0" w:rsidRDefault="00576B53" w:rsidP="00576B53">
            <w:pPr>
              <w:spacing w:after="0"/>
              <w:rPr>
                <w:rFonts w:eastAsia="Arial" w:cs="Symbol"/>
                <w:sz w:val="18"/>
                <w:szCs w:val="18"/>
              </w:rPr>
            </w:pPr>
          </w:p>
        </w:tc>
      </w:tr>
      <w:tr w:rsidR="00576B53" w:rsidRPr="00BD15C0" w14:paraId="65660571" w14:textId="6A4158F4" w:rsidTr="00986D68">
        <w:trPr>
          <w:cantSplit/>
          <w:trHeight w:val="40"/>
          <w:jc w:val="center"/>
        </w:trPr>
        <w:tc>
          <w:tcPr>
            <w:tcW w:w="805" w:type="dxa"/>
            <w:tcBorders>
              <w:bottom w:val="single" w:sz="12" w:space="0" w:color="auto"/>
            </w:tcBorders>
          </w:tcPr>
          <w:p w14:paraId="072307EE" w14:textId="77777777" w:rsidR="00576B53" w:rsidRPr="00BD15C0" w:rsidRDefault="00576B53" w:rsidP="00576B53">
            <w:pPr>
              <w:pStyle w:val="ListParagraph"/>
              <w:numPr>
                <w:ilvl w:val="0"/>
                <w:numId w:val="25"/>
              </w:numPr>
              <w:spacing w:after="0"/>
              <w:rPr>
                <w:rFonts w:cs="Symbol"/>
                <w:i/>
                <w:sz w:val="18"/>
                <w:szCs w:val="18"/>
              </w:rPr>
            </w:pPr>
          </w:p>
        </w:tc>
        <w:tc>
          <w:tcPr>
            <w:tcW w:w="4140" w:type="dxa"/>
            <w:tcBorders>
              <w:bottom w:val="single" w:sz="12" w:space="0" w:color="auto"/>
            </w:tcBorders>
            <w:shd w:val="clear" w:color="auto" w:fill="auto"/>
          </w:tcPr>
          <w:p w14:paraId="6C3C5C70" w14:textId="429271C2" w:rsidR="00576B53" w:rsidRPr="00BD15C0" w:rsidRDefault="00576B53" w:rsidP="00576B53">
            <w:pPr>
              <w:spacing w:after="0"/>
              <w:rPr>
                <w:rFonts w:cs="Symbol"/>
                <w:sz w:val="18"/>
                <w:szCs w:val="18"/>
              </w:rPr>
            </w:pPr>
            <w:r w:rsidRPr="00BD15C0">
              <w:rPr>
                <w:rFonts w:cs="Symbol"/>
                <w:i/>
                <w:sz w:val="18"/>
                <w:szCs w:val="18"/>
              </w:rPr>
              <w:t xml:space="preserve">Casing </w:t>
            </w:r>
            <w:r w:rsidRPr="00BD15C0">
              <w:rPr>
                <w:rFonts w:cs="Symbol"/>
                <w:sz w:val="18"/>
                <w:szCs w:val="18"/>
              </w:rPr>
              <w:t xml:space="preserve">means a pipe or tubing of appropriate material, of varying diameter and weight, lowered into a borehole during or after drilling </w:t>
            </w:r>
            <w:proofErr w:type="gramStart"/>
            <w:r w:rsidRPr="00BD15C0">
              <w:rPr>
                <w:rFonts w:cs="Symbol"/>
                <w:sz w:val="18"/>
                <w:szCs w:val="18"/>
              </w:rPr>
              <w:t>in order to</w:t>
            </w:r>
            <w:proofErr w:type="gramEnd"/>
            <w:r w:rsidRPr="00BD15C0">
              <w:rPr>
                <w:rFonts w:cs="Symbol"/>
                <w:sz w:val="18"/>
                <w:szCs w:val="18"/>
              </w:rPr>
              <w:t xml:space="preserve"> support the sides of the hole and thus prevent the walls from caving, to prevent loss of drilling mud into porous ground, or to prevent water, gas, or other fluid from entering or leaving the hole.</w:t>
            </w:r>
          </w:p>
        </w:tc>
        <w:tc>
          <w:tcPr>
            <w:tcW w:w="2790" w:type="dxa"/>
            <w:tcBorders>
              <w:bottom w:val="single" w:sz="12" w:space="0" w:color="auto"/>
            </w:tcBorders>
            <w:shd w:val="clear" w:color="auto" w:fill="auto"/>
          </w:tcPr>
          <w:p w14:paraId="62B316EB" w14:textId="77777777" w:rsidR="00576B53" w:rsidRPr="00BD15C0" w:rsidRDefault="00576B53" w:rsidP="00576B53">
            <w:pPr>
              <w:spacing w:after="0"/>
              <w:rPr>
                <w:rFonts w:cs="Symbol"/>
                <w:sz w:val="18"/>
                <w:szCs w:val="18"/>
              </w:rPr>
            </w:pPr>
          </w:p>
        </w:tc>
        <w:tc>
          <w:tcPr>
            <w:tcW w:w="3960" w:type="dxa"/>
            <w:tcBorders>
              <w:bottom w:val="single" w:sz="12" w:space="0" w:color="auto"/>
            </w:tcBorders>
            <w:shd w:val="clear" w:color="auto" w:fill="auto"/>
          </w:tcPr>
          <w:p w14:paraId="0B83144F" w14:textId="6DDADFFB" w:rsidR="00576B53" w:rsidRPr="00BD15C0" w:rsidDel="006219F4" w:rsidRDefault="00576B53" w:rsidP="00576B53">
            <w:pPr>
              <w:spacing w:after="0"/>
              <w:rPr>
                <w:rFonts w:cs="Symbol"/>
                <w:sz w:val="18"/>
                <w:szCs w:val="18"/>
              </w:rPr>
            </w:pPr>
            <w:r w:rsidRPr="00BD15C0">
              <w:rPr>
                <w:rFonts w:cs="Symbol"/>
                <w:b/>
                <w:sz w:val="18"/>
                <w:szCs w:val="18"/>
              </w:rPr>
              <w:t>§5.102(8)</w:t>
            </w:r>
            <w:r w:rsidRPr="00BD15C0">
              <w:rPr>
                <w:rFonts w:cs="Symbol"/>
                <w:sz w:val="18"/>
                <w:szCs w:val="18"/>
              </w:rPr>
              <w:t xml:space="preserve"> Casing--A pipe or tubing of appropriate material, of varying diameter and weight, lowered into a borehole during or after drilling </w:t>
            </w:r>
            <w:proofErr w:type="gramStart"/>
            <w:r w:rsidRPr="00BD15C0">
              <w:rPr>
                <w:rFonts w:cs="Symbol"/>
                <w:sz w:val="18"/>
                <w:szCs w:val="18"/>
              </w:rPr>
              <w:t>in order to</w:t>
            </w:r>
            <w:proofErr w:type="gramEnd"/>
            <w:r w:rsidRPr="00BD15C0">
              <w:rPr>
                <w:rFonts w:cs="Symbol"/>
                <w:sz w:val="18"/>
                <w:szCs w:val="18"/>
              </w:rPr>
              <w:t xml:space="preserve"> support the sides of the hole and thus prevent the walls from caving, to prevent loss of drilling mud into porous ground, or to prevent water, gas, or other fluid from entering or leaving the hole.</w:t>
            </w:r>
          </w:p>
        </w:tc>
        <w:tc>
          <w:tcPr>
            <w:tcW w:w="2341" w:type="dxa"/>
            <w:tcBorders>
              <w:bottom w:val="single" w:sz="12" w:space="0" w:color="auto"/>
            </w:tcBorders>
          </w:tcPr>
          <w:p w14:paraId="3EAED37F" w14:textId="2208CCBE" w:rsidR="00576B53" w:rsidRPr="00BD15C0" w:rsidDel="006219F4"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Borders>
              <w:bottom w:val="single" w:sz="12" w:space="0" w:color="auto"/>
            </w:tcBorders>
          </w:tcPr>
          <w:p w14:paraId="53F47CD6" w14:textId="23AAB5C7" w:rsidR="00576B53" w:rsidRPr="00BD15C0" w:rsidRDefault="00576B53" w:rsidP="00576B53">
            <w:pPr>
              <w:spacing w:after="0"/>
              <w:rPr>
                <w:rFonts w:eastAsia="Arial" w:cs="Symbol"/>
                <w:sz w:val="18"/>
                <w:szCs w:val="18"/>
              </w:rPr>
            </w:pPr>
          </w:p>
        </w:tc>
        <w:tc>
          <w:tcPr>
            <w:tcW w:w="2836" w:type="dxa"/>
            <w:tcBorders>
              <w:bottom w:val="single" w:sz="12" w:space="0" w:color="auto"/>
            </w:tcBorders>
          </w:tcPr>
          <w:p w14:paraId="67FE6AA5" w14:textId="501927F5" w:rsidR="00576B53" w:rsidRPr="00BD15C0" w:rsidRDefault="00576B53" w:rsidP="00576B53">
            <w:pPr>
              <w:spacing w:after="0"/>
              <w:rPr>
                <w:rFonts w:eastAsia="Arial" w:cs="Symbol"/>
                <w:sz w:val="18"/>
                <w:szCs w:val="18"/>
              </w:rPr>
            </w:pPr>
          </w:p>
        </w:tc>
      </w:tr>
      <w:tr w:rsidR="00576B53" w:rsidRPr="00BD15C0" w14:paraId="3A592272" w14:textId="264E2C43" w:rsidTr="00986D68">
        <w:trPr>
          <w:cantSplit/>
          <w:trHeight w:val="40"/>
          <w:jc w:val="center"/>
        </w:trPr>
        <w:tc>
          <w:tcPr>
            <w:tcW w:w="805" w:type="dxa"/>
            <w:tcBorders>
              <w:bottom w:val="single" w:sz="12" w:space="0" w:color="auto"/>
            </w:tcBorders>
          </w:tcPr>
          <w:p w14:paraId="5A6CC326" w14:textId="77777777" w:rsidR="00576B53" w:rsidRPr="00BD15C0" w:rsidRDefault="00576B53" w:rsidP="00576B53">
            <w:pPr>
              <w:pStyle w:val="ListParagraph"/>
              <w:numPr>
                <w:ilvl w:val="0"/>
                <w:numId w:val="25"/>
              </w:numPr>
              <w:spacing w:after="0"/>
              <w:rPr>
                <w:rFonts w:cs="Symbol"/>
                <w:i/>
                <w:sz w:val="18"/>
                <w:szCs w:val="18"/>
              </w:rPr>
            </w:pPr>
          </w:p>
        </w:tc>
        <w:tc>
          <w:tcPr>
            <w:tcW w:w="4140" w:type="dxa"/>
            <w:tcBorders>
              <w:bottom w:val="single" w:sz="12" w:space="0" w:color="auto"/>
            </w:tcBorders>
            <w:shd w:val="clear" w:color="auto" w:fill="auto"/>
          </w:tcPr>
          <w:p w14:paraId="15EBA8E1" w14:textId="6F67F443" w:rsidR="00576B53" w:rsidRPr="00BD15C0" w:rsidRDefault="00576B53" w:rsidP="00576B53">
            <w:pPr>
              <w:spacing w:after="0"/>
              <w:rPr>
                <w:rFonts w:cs="Symbol"/>
                <w:sz w:val="18"/>
                <w:szCs w:val="18"/>
              </w:rPr>
            </w:pPr>
            <w:bookmarkStart w:id="76" w:name="_Hlk77592461"/>
            <w:r w:rsidRPr="00BD15C0">
              <w:rPr>
                <w:rFonts w:cs="Symbol"/>
                <w:i/>
                <w:sz w:val="18"/>
                <w:szCs w:val="18"/>
              </w:rPr>
              <w:t>Cementing</w:t>
            </w:r>
            <w:r w:rsidRPr="00BD15C0">
              <w:rPr>
                <w:rFonts w:cs="Symbol"/>
                <w:sz w:val="18"/>
                <w:szCs w:val="18"/>
              </w:rPr>
              <w:t xml:space="preserve"> means the operation whereby a cement slurry is pumped into a drilled hole and/or forced behind the casing.</w:t>
            </w:r>
            <w:bookmarkEnd w:id="76"/>
          </w:p>
        </w:tc>
        <w:tc>
          <w:tcPr>
            <w:tcW w:w="2790" w:type="dxa"/>
            <w:tcBorders>
              <w:bottom w:val="single" w:sz="12" w:space="0" w:color="auto"/>
            </w:tcBorders>
            <w:shd w:val="clear" w:color="auto" w:fill="auto"/>
          </w:tcPr>
          <w:p w14:paraId="0CBA77A3" w14:textId="77777777" w:rsidR="00576B53" w:rsidRPr="00BD15C0" w:rsidRDefault="00576B53" w:rsidP="00576B53">
            <w:pPr>
              <w:spacing w:after="0"/>
              <w:rPr>
                <w:rFonts w:cs="Symbol"/>
                <w:sz w:val="18"/>
                <w:szCs w:val="18"/>
              </w:rPr>
            </w:pPr>
          </w:p>
        </w:tc>
        <w:tc>
          <w:tcPr>
            <w:tcW w:w="3960" w:type="dxa"/>
            <w:tcBorders>
              <w:bottom w:val="single" w:sz="12" w:space="0" w:color="auto"/>
            </w:tcBorders>
            <w:shd w:val="clear" w:color="auto" w:fill="auto"/>
          </w:tcPr>
          <w:p w14:paraId="688C6F05" w14:textId="1BF6889D" w:rsidR="00576B53" w:rsidRPr="00BD15C0" w:rsidDel="006219F4" w:rsidRDefault="00576B53" w:rsidP="00576B53">
            <w:pPr>
              <w:spacing w:after="0"/>
              <w:rPr>
                <w:rFonts w:cs="Symbol"/>
                <w:sz w:val="18"/>
                <w:szCs w:val="18"/>
              </w:rPr>
            </w:pPr>
            <w:r w:rsidRPr="00BD15C0">
              <w:rPr>
                <w:rFonts w:cs="Symbol"/>
                <w:b/>
                <w:sz w:val="18"/>
                <w:szCs w:val="18"/>
              </w:rPr>
              <w:t>§5.102(9)</w:t>
            </w:r>
            <w:r w:rsidRPr="00BD15C0">
              <w:rPr>
                <w:rFonts w:cs="Symbol"/>
                <w:sz w:val="18"/>
                <w:szCs w:val="18"/>
              </w:rPr>
              <w:t xml:space="preserve"> Cementing--The operation whereby a cement slurry is pumped into a drilled hole and/or forced behind the casing.</w:t>
            </w:r>
          </w:p>
        </w:tc>
        <w:tc>
          <w:tcPr>
            <w:tcW w:w="2341" w:type="dxa"/>
            <w:tcBorders>
              <w:bottom w:val="single" w:sz="12" w:space="0" w:color="auto"/>
            </w:tcBorders>
          </w:tcPr>
          <w:p w14:paraId="6E8C059B" w14:textId="496D34B0" w:rsidR="00576B53" w:rsidRPr="00BD15C0" w:rsidDel="006219F4"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Borders>
              <w:bottom w:val="single" w:sz="12" w:space="0" w:color="auto"/>
            </w:tcBorders>
          </w:tcPr>
          <w:p w14:paraId="0CBFEFA4" w14:textId="0766F3AE" w:rsidR="00576B53" w:rsidRPr="00BD15C0" w:rsidRDefault="00576B53" w:rsidP="00576B53">
            <w:pPr>
              <w:spacing w:after="0"/>
              <w:rPr>
                <w:rFonts w:eastAsia="Arial" w:cs="Symbol"/>
                <w:sz w:val="18"/>
                <w:szCs w:val="18"/>
              </w:rPr>
            </w:pPr>
          </w:p>
        </w:tc>
        <w:tc>
          <w:tcPr>
            <w:tcW w:w="2836" w:type="dxa"/>
            <w:tcBorders>
              <w:bottom w:val="single" w:sz="12" w:space="0" w:color="auto"/>
            </w:tcBorders>
          </w:tcPr>
          <w:p w14:paraId="2004C488" w14:textId="6874C3FB" w:rsidR="00576B53" w:rsidRPr="00BD15C0" w:rsidRDefault="00576B53" w:rsidP="00576B53">
            <w:pPr>
              <w:spacing w:after="0"/>
              <w:rPr>
                <w:rFonts w:eastAsia="Arial" w:cs="Symbol"/>
                <w:sz w:val="18"/>
                <w:szCs w:val="18"/>
              </w:rPr>
            </w:pPr>
          </w:p>
        </w:tc>
      </w:tr>
      <w:tr w:rsidR="00576B53" w:rsidRPr="00BD15C0" w14:paraId="4E0C04E9" w14:textId="71F4661A" w:rsidTr="00986D68">
        <w:trPr>
          <w:cantSplit/>
          <w:trHeight w:val="40"/>
          <w:jc w:val="center"/>
        </w:trPr>
        <w:tc>
          <w:tcPr>
            <w:tcW w:w="805" w:type="dxa"/>
            <w:tcBorders>
              <w:bottom w:val="single" w:sz="12" w:space="0" w:color="auto"/>
            </w:tcBorders>
          </w:tcPr>
          <w:p w14:paraId="7D557DC7" w14:textId="77777777" w:rsidR="00576B53" w:rsidRPr="00BD15C0" w:rsidRDefault="00576B53" w:rsidP="00576B53">
            <w:pPr>
              <w:pStyle w:val="ListParagraph"/>
              <w:numPr>
                <w:ilvl w:val="0"/>
                <w:numId w:val="25"/>
              </w:numPr>
              <w:spacing w:after="0"/>
              <w:rPr>
                <w:rFonts w:cs="Symbol"/>
                <w:i/>
                <w:sz w:val="18"/>
                <w:szCs w:val="18"/>
                <w:highlight w:val="yellow"/>
              </w:rPr>
            </w:pPr>
          </w:p>
        </w:tc>
        <w:tc>
          <w:tcPr>
            <w:tcW w:w="4140" w:type="dxa"/>
            <w:tcBorders>
              <w:bottom w:val="single" w:sz="12" w:space="0" w:color="auto"/>
            </w:tcBorders>
            <w:shd w:val="clear" w:color="auto" w:fill="auto"/>
          </w:tcPr>
          <w:p w14:paraId="088B4E47" w14:textId="198779B9" w:rsidR="00576B53" w:rsidRPr="00BD15C0" w:rsidRDefault="00576B53" w:rsidP="00576B53">
            <w:pPr>
              <w:spacing w:after="0"/>
              <w:rPr>
                <w:rFonts w:cs="Symbol"/>
                <w:sz w:val="18"/>
                <w:szCs w:val="18"/>
              </w:rPr>
            </w:pPr>
            <w:r w:rsidRPr="00BD15C0">
              <w:rPr>
                <w:rFonts w:cs="Symbol"/>
                <w:i/>
                <w:sz w:val="18"/>
                <w:szCs w:val="18"/>
                <w:highlight w:val="yellow"/>
              </w:rPr>
              <w:t>Effective date</w:t>
            </w:r>
            <w:r w:rsidRPr="00BD15C0">
              <w:rPr>
                <w:rFonts w:cs="Symbol"/>
                <w:sz w:val="18"/>
                <w:szCs w:val="18"/>
                <w:highlight w:val="yellow"/>
              </w:rPr>
              <w:t xml:space="preserve"> of a UIC program means the date that a State UIC program is approved or established by the Administrator.</w:t>
            </w:r>
          </w:p>
        </w:tc>
        <w:tc>
          <w:tcPr>
            <w:tcW w:w="2790" w:type="dxa"/>
            <w:tcBorders>
              <w:bottom w:val="single" w:sz="12" w:space="0" w:color="auto"/>
            </w:tcBorders>
            <w:shd w:val="clear" w:color="auto" w:fill="auto"/>
          </w:tcPr>
          <w:p w14:paraId="6346AB9E" w14:textId="77777777" w:rsidR="00576B53" w:rsidRPr="00BD15C0" w:rsidRDefault="00576B53" w:rsidP="00576B53">
            <w:pPr>
              <w:spacing w:after="0"/>
              <w:rPr>
                <w:rFonts w:cs="Symbol"/>
                <w:sz w:val="18"/>
                <w:szCs w:val="18"/>
              </w:rPr>
            </w:pPr>
          </w:p>
        </w:tc>
        <w:tc>
          <w:tcPr>
            <w:tcW w:w="3960" w:type="dxa"/>
            <w:tcBorders>
              <w:bottom w:val="single" w:sz="12" w:space="0" w:color="auto"/>
            </w:tcBorders>
            <w:shd w:val="clear" w:color="auto" w:fill="auto"/>
          </w:tcPr>
          <w:p w14:paraId="2932C496" w14:textId="21926D8E" w:rsidR="00576B53" w:rsidRPr="00BD15C0" w:rsidDel="006219F4" w:rsidRDefault="00576B53" w:rsidP="00576B53">
            <w:pPr>
              <w:spacing w:after="0"/>
              <w:rPr>
                <w:rFonts w:eastAsia="Arial" w:cs="Symbol"/>
                <w:sz w:val="18"/>
                <w:szCs w:val="18"/>
              </w:rPr>
            </w:pPr>
            <w:r w:rsidRPr="00BD15C0">
              <w:rPr>
                <w:rFonts w:eastAsia="Arial" w:cs="Symbol"/>
                <w:sz w:val="18"/>
                <w:szCs w:val="18"/>
              </w:rPr>
              <w:t>No reference found.</w:t>
            </w:r>
          </w:p>
        </w:tc>
        <w:tc>
          <w:tcPr>
            <w:tcW w:w="2341" w:type="dxa"/>
            <w:tcBorders>
              <w:bottom w:val="single" w:sz="12" w:space="0" w:color="auto"/>
            </w:tcBorders>
          </w:tcPr>
          <w:p w14:paraId="1BAC6F75" w14:textId="6825D502" w:rsidR="00576B53" w:rsidRPr="00BD15C0" w:rsidDel="006219F4" w:rsidRDefault="00576B53" w:rsidP="00576B53">
            <w:pPr>
              <w:spacing w:after="0"/>
              <w:rPr>
                <w:rFonts w:eastAsia="Arial" w:cs="Symbol"/>
                <w:sz w:val="18"/>
                <w:szCs w:val="18"/>
              </w:rPr>
            </w:pPr>
            <w:r>
              <w:rPr>
                <w:rFonts w:eastAsia="Arial" w:cs="Symbol"/>
                <w:sz w:val="18"/>
                <w:szCs w:val="18"/>
              </w:rPr>
              <w:t>Missing</w:t>
            </w:r>
          </w:p>
        </w:tc>
        <w:tc>
          <w:tcPr>
            <w:tcW w:w="1979" w:type="dxa"/>
            <w:tcBorders>
              <w:bottom w:val="single" w:sz="12" w:space="0" w:color="auto"/>
            </w:tcBorders>
          </w:tcPr>
          <w:p w14:paraId="413CA17D" w14:textId="77777777" w:rsidR="00576B53" w:rsidRPr="00BD15C0" w:rsidRDefault="00576B53" w:rsidP="00576B53">
            <w:pPr>
              <w:spacing w:after="0"/>
              <w:rPr>
                <w:rFonts w:eastAsia="Arial" w:cs="Symbol"/>
                <w:sz w:val="18"/>
                <w:szCs w:val="18"/>
              </w:rPr>
            </w:pPr>
          </w:p>
        </w:tc>
        <w:tc>
          <w:tcPr>
            <w:tcW w:w="2836" w:type="dxa"/>
            <w:tcBorders>
              <w:bottom w:val="single" w:sz="12" w:space="0" w:color="auto"/>
            </w:tcBorders>
          </w:tcPr>
          <w:p w14:paraId="5D0ECC32" w14:textId="77777777" w:rsidR="00576B53" w:rsidRDefault="00576B53" w:rsidP="00576B53">
            <w:pPr>
              <w:spacing w:after="0"/>
              <w:rPr>
                <w:rFonts w:eastAsia="Arial" w:cs="Symbol"/>
                <w:sz w:val="18"/>
                <w:szCs w:val="18"/>
              </w:rPr>
            </w:pPr>
            <w:r w:rsidRPr="00BD15C0">
              <w:rPr>
                <w:rFonts w:eastAsia="Arial" w:cs="Symbol"/>
                <w:sz w:val="18"/>
                <w:szCs w:val="18"/>
              </w:rPr>
              <w:t>Not required of state regulations.</w:t>
            </w:r>
            <w:r>
              <w:rPr>
                <w:rFonts w:eastAsia="Arial" w:cs="Symbol"/>
                <w:sz w:val="18"/>
                <w:szCs w:val="18"/>
              </w:rPr>
              <w:t xml:space="preserve"> No concerns for stringency. </w:t>
            </w:r>
          </w:p>
          <w:p w14:paraId="47FDE556" w14:textId="628F5E81" w:rsidR="00576B53" w:rsidRPr="00BD15C0" w:rsidRDefault="00576B53" w:rsidP="00576B53">
            <w:pPr>
              <w:spacing w:after="0"/>
              <w:rPr>
                <w:rFonts w:eastAsia="Arial" w:cs="Symbol"/>
                <w:sz w:val="18"/>
                <w:szCs w:val="18"/>
              </w:rPr>
            </w:pPr>
          </w:p>
        </w:tc>
      </w:tr>
      <w:tr w:rsidR="00576B53" w:rsidRPr="00BD15C0" w14:paraId="00A73502" w14:textId="7253F1AD" w:rsidTr="00986D68">
        <w:trPr>
          <w:cantSplit/>
          <w:trHeight w:val="40"/>
          <w:jc w:val="center"/>
        </w:trPr>
        <w:tc>
          <w:tcPr>
            <w:tcW w:w="805" w:type="dxa"/>
            <w:tcBorders>
              <w:bottom w:val="single" w:sz="12" w:space="0" w:color="auto"/>
            </w:tcBorders>
          </w:tcPr>
          <w:p w14:paraId="1CB28F5A" w14:textId="77777777" w:rsidR="00576B53" w:rsidRPr="00BD15C0" w:rsidRDefault="00576B53" w:rsidP="00576B53">
            <w:pPr>
              <w:pStyle w:val="ListParagraph"/>
              <w:numPr>
                <w:ilvl w:val="0"/>
                <w:numId w:val="25"/>
              </w:numPr>
              <w:spacing w:after="0"/>
              <w:rPr>
                <w:rFonts w:cs="Symbol"/>
                <w:i/>
                <w:sz w:val="18"/>
                <w:szCs w:val="18"/>
              </w:rPr>
            </w:pPr>
          </w:p>
        </w:tc>
        <w:tc>
          <w:tcPr>
            <w:tcW w:w="4140" w:type="dxa"/>
            <w:tcBorders>
              <w:bottom w:val="single" w:sz="12" w:space="0" w:color="auto"/>
            </w:tcBorders>
            <w:shd w:val="clear" w:color="auto" w:fill="auto"/>
          </w:tcPr>
          <w:p w14:paraId="3E2549F1" w14:textId="53C737BF" w:rsidR="00576B53" w:rsidRPr="00BD15C0" w:rsidRDefault="00576B53" w:rsidP="00576B53">
            <w:pPr>
              <w:spacing w:after="0"/>
              <w:rPr>
                <w:rFonts w:cs="Symbol"/>
                <w:sz w:val="18"/>
                <w:szCs w:val="18"/>
              </w:rPr>
            </w:pPr>
            <w:r w:rsidRPr="00BD15C0">
              <w:rPr>
                <w:rFonts w:cs="Symbol"/>
                <w:i/>
                <w:sz w:val="18"/>
                <w:szCs w:val="18"/>
              </w:rPr>
              <w:t xml:space="preserve">Experimental technology </w:t>
            </w:r>
            <w:r w:rsidRPr="00BD15C0">
              <w:rPr>
                <w:rFonts w:cs="Symbol"/>
                <w:sz w:val="18"/>
                <w:szCs w:val="18"/>
              </w:rPr>
              <w:t>means a technology which has not been proven feasible under the conditions in which it is being tested.</w:t>
            </w:r>
          </w:p>
        </w:tc>
        <w:tc>
          <w:tcPr>
            <w:tcW w:w="2790" w:type="dxa"/>
            <w:tcBorders>
              <w:bottom w:val="single" w:sz="12" w:space="0" w:color="auto"/>
            </w:tcBorders>
            <w:shd w:val="clear" w:color="auto" w:fill="auto"/>
          </w:tcPr>
          <w:p w14:paraId="37928096" w14:textId="77777777" w:rsidR="00576B53" w:rsidRPr="00BD15C0" w:rsidRDefault="00576B53" w:rsidP="00576B53">
            <w:pPr>
              <w:spacing w:after="0"/>
              <w:rPr>
                <w:rFonts w:cs="Symbol"/>
                <w:sz w:val="18"/>
                <w:szCs w:val="18"/>
              </w:rPr>
            </w:pPr>
          </w:p>
        </w:tc>
        <w:tc>
          <w:tcPr>
            <w:tcW w:w="3960" w:type="dxa"/>
            <w:tcBorders>
              <w:bottom w:val="single" w:sz="12" w:space="0" w:color="auto"/>
            </w:tcBorders>
            <w:shd w:val="clear" w:color="auto" w:fill="auto"/>
          </w:tcPr>
          <w:p w14:paraId="0A5BD2C3" w14:textId="3B78058B" w:rsidR="00576B53" w:rsidRPr="00BD15C0" w:rsidDel="006219F4" w:rsidRDefault="00576B53" w:rsidP="00576B53">
            <w:pPr>
              <w:spacing w:after="0"/>
              <w:rPr>
                <w:rFonts w:eastAsia="Arial" w:cs="Symbol"/>
                <w:sz w:val="18"/>
                <w:szCs w:val="18"/>
              </w:rPr>
            </w:pPr>
            <w:r w:rsidRPr="00BD15C0">
              <w:rPr>
                <w:rFonts w:eastAsia="Arial" w:cs="Symbol"/>
                <w:sz w:val="18"/>
                <w:szCs w:val="18"/>
              </w:rPr>
              <w:t>No reference found.</w:t>
            </w:r>
          </w:p>
        </w:tc>
        <w:tc>
          <w:tcPr>
            <w:tcW w:w="2341" w:type="dxa"/>
            <w:tcBorders>
              <w:bottom w:val="single" w:sz="12" w:space="0" w:color="auto"/>
            </w:tcBorders>
          </w:tcPr>
          <w:p w14:paraId="7FB13543" w14:textId="48C07DEE" w:rsidR="00576B53" w:rsidRPr="00BD15C0" w:rsidDel="006219F4" w:rsidRDefault="00576B53" w:rsidP="00576B53">
            <w:pPr>
              <w:spacing w:after="0"/>
              <w:rPr>
                <w:rFonts w:eastAsia="Arial" w:cs="Symbol"/>
                <w:sz w:val="18"/>
                <w:szCs w:val="18"/>
              </w:rPr>
            </w:pPr>
            <w:r w:rsidRPr="00BD15C0">
              <w:rPr>
                <w:rFonts w:eastAsia="Arial" w:cs="Symbol"/>
                <w:sz w:val="18"/>
                <w:szCs w:val="18"/>
              </w:rPr>
              <w:t>Missing.</w:t>
            </w:r>
          </w:p>
        </w:tc>
        <w:tc>
          <w:tcPr>
            <w:tcW w:w="1979" w:type="dxa"/>
            <w:tcBorders>
              <w:bottom w:val="single" w:sz="12" w:space="0" w:color="auto"/>
            </w:tcBorders>
          </w:tcPr>
          <w:p w14:paraId="4C5554E8" w14:textId="77777777" w:rsidR="00576B53" w:rsidRPr="00BD15C0" w:rsidRDefault="00576B53" w:rsidP="00576B53">
            <w:pPr>
              <w:spacing w:after="0"/>
              <w:rPr>
                <w:rFonts w:eastAsia="Arial" w:cs="Symbol"/>
                <w:sz w:val="18"/>
                <w:szCs w:val="18"/>
              </w:rPr>
            </w:pPr>
          </w:p>
        </w:tc>
        <w:tc>
          <w:tcPr>
            <w:tcW w:w="2836" w:type="dxa"/>
            <w:tcBorders>
              <w:bottom w:val="single" w:sz="12" w:space="0" w:color="auto"/>
            </w:tcBorders>
          </w:tcPr>
          <w:p w14:paraId="403D8F82" w14:textId="77777777" w:rsidR="00576B53" w:rsidRDefault="00576B53" w:rsidP="00576B53">
            <w:pPr>
              <w:spacing w:after="0"/>
              <w:rPr>
                <w:rFonts w:eastAsia="Arial" w:cs="Symbol"/>
                <w:sz w:val="18"/>
                <w:szCs w:val="18"/>
              </w:rPr>
            </w:pPr>
            <w:r>
              <w:rPr>
                <w:rFonts w:eastAsia="Arial" w:cs="Symbol"/>
                <w:sz w:val="18"/>
                <w:szCs w:val="18"/>
              </w:rPr>
              <w:t>This term is not used in the state rule. No concerns for stringency.</w:t>
            </w:r>
          </w:p>
          <w:p w14:paraId="196B6719" w14:textId="08377A89" w:rsidR="00576B53" w:rsidRPr="00BD15C0" w:rsidRDefault="00576B53" w:rsidP="00576B53">
            <w:pPr>
              <w:spacing w:after="0"/>
              <w:rPr>
                <w:rFonts w:eastAsia="Arial" w:cs="Symbol"/>
                <w:sz w:val="18"/>
                <w:szCs w:val="18"/>
              </w:rPr>
            </w:pPr>
          </w:p>
        </w:tc>
      </w:tr>
      <w:tr w:rsidR="00576B53" w:rsidRPr="00BD15C0" w14:paraId="21859661" w14:textId="485ED743" w:rsidTr="00986D68">
        <w:trPr>
          <w:cantSplit/>
          <w:trHeight w:val="40"/>
          <w:jc w:val="center"/>
        </w:trPr>
        <w:tc>
          <w:tcPr>
            <w:tcW w:w="805" w:type="dxa"/>
            <w:tcBorders>
              <w:bottom w:val="single" w:sz="12" w:space="0" w:color="auto"/>
            </w:tcBorders>
          </w:tcPr>
          <w:p w14:paraId="66985CD5" w14:textId="77777777" w:rsidR="00576B53" w:rsidRPr="00BD15C0" w:rsidRDefault="00576B53" w:rsidP="00576B53">
            <w:pPr>
              <w:pStyle w:val="ListParagraph"/>
              <w:numPr>
                <w:ilvl w:val="0"/>
                <w:numId w:val="25"/>
              </w:numPr>
              <w:spacing w:after="0"/>
              <w:rPr>
                <w:rFonts w:cs="Symbol"/>
                <w:i/>
                <w:sz w:val="18"/>
                <w:szCs w:val="18"/>
              </w:rPr>
            </w:pPr>
          </w:p>
        </w:tc>
        <w:tc>
          <w:tcPr>
            <w:tcW w:w="4140" w:type="dxa"/>
            <w:tcBorders>
              <w:bottom w:val="single" w:sz="12" w:space="0" w:color="auto"/>
            </w:tcBorders>
            <w:shd w:val="clear" w:color="auto" w:fill="auto"/>
          </w:tcPr>
          <w:p w14:paraId="29A93058" w14:textId="093237EE" w:rsidR="00576B53" w:rsidRPr="00BD15C0" w:rsidRDefault="00576B53" w:rsidP="00576B53">
            <w:pPr>
              <w:spacing w:after="0"/>
              <w:rPr>
                <w:rFonts w:cs="Symbol"/>
                <w:sz w:val="18"/>
                <w:szCs w:val="18"/>
              </w:rPr>
            </w:pPr>
            <w:r w:rsidRPr="00BD15C0">
              <w:rPr>
                <w:rFonts w:cs="Symbol"/>
                <w:i/>
                <w:sz w:val="18"/>
                <w:szCs w:val="18"/>
              </w:rPr>
              <w:t xml:space="preserve">Fault </w:t>
            </w:r>
            <w:r w:rsidRPr="00BD15C0">
              <w:rPr>
                <w:rFonts w:cs="Symbol"/>
                <w:sz w:val="18"/>
                <w:szCs w:val="18"/>
              </w:rPr>
              <w:t>means a surface or zone of rock fracture along which there has been displacement.</w:t>
            </w:r>
          </w:p>
        </w:tc>
        <w:tc>
          <w:tcPr>
            <w:tcW w:w="2790" w:type="dxa"/>
            <w:tcBorders>
              <w:bottom w:val="single" w:sz="12" w:space="0" w:color="auto"/>
            </w:tcBorders>
            <w:shd w:val="clear" w:color="auto" w:fill="auto"/>
          </w:tcPr>
          <w:p w14:paraId="5AB076A9" w14:textId="77777777" w:rsidR="00576B53" w:rsidRPr="00BD15C0" w:rsidRDefault="00576B53" w:rsidP="00576B53">
            <w:pPr>
              <w:spacing w:after="0"/>
              <w:rPr>
                <w:rFonts w:cs="Symbol"/>
                <w:sz w:val="18"/>
                <w:szCs w:val="18"/>
              </w:rPr>
            </w:pPr>
          </w:p>
        </w:tc>
        <w:tc>
          <w:tcPr>
            <w:tcW w:w="3960" w:type="dxa"/>
            <w:tcBorders>
              <w:bottom w:val="single" w:sz="12" w:space="0" w:color="auto"/>
            </w:tcBorders>
            <w:shd w:val="clear" w:color="auto" w:fill="auto"/>
          </w:tcPr>
          <w:p w14:paraId="3EC51CCE" w14:textId="0D83DA5E" w:rsidR="00576B53" w:rsidRPr="00BD15C0" w:rsidDel="006219F4" w:rsidRDefault="00576B53" w:rsidP="00576B53">
            <w:pPr>
              <w:rPr>
                <w:rFonts w:cs="Symbol"/>
                <w:sz w:val="18"/>
                <w:szCs w:val="18"/>
              </w:rPr>
            </w:pPr>
          </w:p>
        </w:tc>
        <w:tc>
          <w:tcPr>
            <w:tcW w:w="2341" w:type="dxa"/>
            <w:tcBorders>
              <w:bottom w:val="single" w:sz="12" w:space="0" w:color="auto"/>
            </w:tcBorders>
          </w:tcPr>
          <w:p w14:paraId="2AEEE01B" w14:textId="55F3C177" w:rsidR="00576B53" w:rsidRPr="00BD15C0" w:rsidDel="006219F4" w:rsidRDefault="00576B53" w:rsidP="00576B53">
            <w:pPr>
              <w:spacing w:after="0"/>
              <w:rPr>
                <w:rFonts w:eastAsia="Arial" w:cs="Symbol"/>
                <w:sz w:val="18"/>
                <w:szCs w:val="18"/>
              </w:rPr>
            </w:pPr>
            <w:r w:rsidRPr="00BD15C0">
              <w:rPr>
                <w:rFonts w:eastAsia="Arial" w:cs="Symbol"/>
                <w:sz w:val="18"/>
                <w:szCs w:val="18"/>
              </w:rPr>
              <w:t>Missing.</w:t>
            </w:r>
          </w:p>
        </w:tc>
        <w:tc>
          <w:tcPr>
            <w:tcW w:w="1979" w:type="dxa"/>
            <w:tcBorders>
              <w:bottom w:val="single" w:sz="12" w:space="0" w:color="auto"/>
            </w:tcBorders>
          </w:tcPr>
          <w:p w14:paraId="29183A69" w14:textId="77777777" w:rsidR="00576B53" w:rsidRPr="00BD15C0" w:rsidRDefault="00576B53" w:rsidP="00576B53">
            <w:pPr>
              <w:spacing w:after="0"/>
              <w:rPr>
                <w:rFonts w:eastAsia="Arial" w:cs="Symbol"/>
                <w:sz w:val="18"/>
                <w:szCs w:val="18"/>
              </w:rPr>
            </w:pPr>
          </w:p>
        </w:tc>
        <w:tc>
          <w:tcPr>
            <w:tcW w:w="2836" w:type="dxa"/>
            <w:tcBorders>
              <w:bottom w:val="single" w:sz="12" w:space="0" w:color="auto"/>
            </w:tcBorders>
          </w:tcPr>
          <w:p w14:paraId="3BD266D8" w14:textId="77777777" w:rsidR="00576B53" w:rsidRDefault="00576B53" w:rsidP="00576B53">
            <w:pPr>
              <w:spacing w:after="0"/>
              <w:rPr>
                <w:rFonts w:eastAsia="Arial" w:cs="Symbol"/>
                <w:sz w:val="18"/>
                <w:szCs w:val="18"/>
              </w:rPr>
            </w:pPr>
            <w:r w:rsidRPr="00BD15C0">
              <w:rPr>
                <w:rFonts w:eastAsia="Arial" w:cs="Symbol"/>
                <w:sz w:val="18"/>
                <w:szCs w:val="18"/>
              </w:rPr>
              <w:t>“Fault” is not defined in the state rule, but transmissive faults are defined.</w:t>
            </w:r>
            <w:r>
              <w:rPr>
                <w:rFonts w:eastAsia="Arial" w:cs="Symbol"/>
                <w:sz w:val="18"/>
                <w:szCs w:val="18"/>
              </w:rPr>
              <w:t xml:space="preserve"> No concerns for stringency</w:t>
            </w:r>
          </w:p>
          <w:p w14:paraId="7975137B" w14:textId="536482D4" w:rsidR="00576B53" w:rsidRPr="00BD15C0" w:rsidRDefault="00576B53" w:rsidP="00576B53">
            <w:pPr>
              <w:spacing w:after="0"/>
              <w:rPr>
                <w:rFonts w:eastAsia="Arial" w:cs="Symbol"/>
                <w:sz w:val="18"/>
                <w:szCs w:val="18"/>
              </w:rPr>
            </w:pPr>
          </w:p>
        </w:tc>
      </w:tr>
      <w:tr w:rsidR="00576B53" w:rsidRPr="00BD15C0" w14:paraId="243CCB8F" w14:textId="1B795657" w:rsidTr="00986D68">
        <w:trPr>
          <w:cantSplit/>
          <w:trHeight w:val="40"/>
          <w:jc w:val="center"/>
        </w:trPr>
        <w:tc>
          <w:tcPr>
            <w:tcW w:w="805" w:type="dxa"/>
            <w:tcBorders>
              <w:bottom w:val="single" w:sz="12" w:space="0" w:color="auto"/>
            </w:tcBorders>
          </w:tcPr>
          <w:p w14:paraId="4E7913A0" w14:textId="77777777" w:rsidR="00576B53" w:rsidRPr="00BD15C0" w:rsidRDefault="00576B53" w:rsidP="00576B53">
            <w:pPr>
              <w:pStyle w:val="ListParagraph"/>
              <w:numPr>
                <w:ilvl w:val="0"/>
                <w:numId w:val="25"/>
              </w:numPr>
              <w:spacing w:after="0"/>
              <w:rPr>
                <w:rFonts w:cs="Symbol"/>
                <w:i/>
                <w:sz w:val="18"/>
                <w:szCs w:val="18"/>
              </w:rPr>
            </w:pPr>
          </w:p>
        </w:tc>
        <w:tc>
          <w:tcPr>
            <w:tcW w:w="4140" w:type="dxa"/>
            <w:tcBorders>
              <w:bottom w:val="single" w:sz="12" w:space="0" w:color="auto"/>
            </w:tcBorders>
            <w:shd w:val="clear" w:color="auto" w:fill="auto"/>
          </w:tcPr>
          <w:p w14:paraId="1CE6BE9D" w14:textId="164B9691" w:rsidR="00576B53" w:rsidRPr="00BD15C0" w:rsidRDefault="00576B53" w:rsidP="00576B53">
            <w:pPr>
              <w:spacing w:after="0"/>
              <w:rPr>
                <w:rFonts w:cs="Symbol"/>
                <w:sz w:val="18"/>
                <w:szCs w:val="18"/>
              </w:rPr>
            </w:pPr>
            <w:bookmarkStart w:id="77" w:name="_Hlk77592503"/>
            <w:r w:rsidRPr="00BD15C0">
              <w:rPr>
                <w:rFonts w:cs="Symbol"/>
                <w:i/>
                <w:sz w:val="18"/>
                <w:szCs w:val="18"/>
              </w:rPr>
              <w:t>Flow rate</w:t>
            </w:r>
            <w:r w:rsidRPr="00BD15C0">
              <w:rPr>
                <w:rFonts w:cs="Symbol"/>
                <w:sz w:val="18"/>
                <w:szCs w:val="18"/>
              </w:rPr>
              <w:t xml:space="preserve"> means the volume per time unit given to the flow of gases or other fluid substance which emerges from an orifice, pump, turbine or passes along a conduit or channel.</w:t>
            </w:r>
            <w:bookmarkEnd w:id="77"/>
          </w:p>
        </w:tc>
        <w:tc>
          <w:tcPr>
            <w:tcW w:w="2790" w:type="dxa"/>
            <w:tcBorders>
              <w:bottom w:val="single" w:sz="12" w:space="0" w:color="auto"/>
            </w:tcBorders>
            <w:shd w:val="clear" w:color="auto" w:fill="auto"/>
          </w:tcPr>
          <w:p w14:paraId="5B2B496D" w14:textId="77777777" w:rsidR="00576B53" w:rsidRPr="00BD15C0" w:rsidRDefault="00576B53" w:rsidP="00576B53">
            <w:pPr>
              <w:spacing w:after="0"/>
              <w:rPr>
                <w:rFonts w:cs="Symbol"/>
                <w:sz w:val="18"/>
                <w:szCs w:val="18"/>
              </w:rPr>
            </w:pPr>
          </w:p>
        </w:tc>
        <w:tc>
          <w:tcPr>
            <w:tcW w:w="3960" w:type="dxa"/>
            <w:tcBorders>
              <w:bottom w:val="single" w:sz="12" w:space="0" w:color="auto"/>
            </w:tcBorders>
            <w:shd w:val="clear" w:color="auto" w:fill="auto"/>
          </w:tcPr>
          <w:p w14:paraId="26ACC3E0" w14:textId="5DFEA629" w:rsidR="00576B53" w:rsidRPr="00BD15C0" w:rsidDel="006219F4" w:rsidRDefault="00576B53" w:rsidP="00576B53">
            <w:pPr>
              <w:spacing w:after="0"/>
              <w:rPr>
                <w:rFonts w:eastAsia="Arial" w:cs="Symbol"/>
                <w:sz w:val="18"/>
                <w:szCs w:val="18"/>
              </w:rPr>
            </w:pPr>
            <w:r w:rsidRPr="00BD15C0">
              <w:rPr>
                <w:rFonts w:cs="Symbol"/>
                <w:b/>
                <w:sz w:val="18"/>
                <w:szCs w:val="18"/>
              </w:rPr>
              <w:t>§5.102(22)</w:t>
            </w:r>
            <w:r w:rsidRPr="00BD15C0">
              <w:rPr>
                <w:rFonts w:eastAsia="Arial" w:cs="Symbol"/>
                <w:sz w:val="18"/>
                <w:szCs w:val="18"/>
              </w:rPr>
              <w:t xml:space="preserve"> Flow rate</w:t>
            </w:r>
            <w:r w:rsidRPr="00BD15C0">
              <w:rPr>
                <w:rFonts w:cs="Symbol"/>
                <w:sz w:val="18"/>
                <w:szCs w:val="18"/>
              </w:rPr>
              <w:t>--The volume per time unit given to the flow of gases or other fluid substance which emerges from an orifice, pump, turbine or passes along a conduit or channel.</w:t>
            </w:r>
          </w:p>
        </w:tc>
        <w:tc>
          <w:tcPr>
            <w:tcW w:w="2341" w:type="dxa"/>
            <w:tcBorders>
              <w:bottom w:val="single" w:sz="12" w:space="0" w:color="auto"/>
            </w:tcBorders>
          </w:tcPr>
          <w:p w14:paraId="4CE323B8" w14:textId="0B6DCF58" w:rsidR="00576B53" w:rsidRPr="00BD15C0" w:rsidDel="006219F4"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Borders>
              <w:bottom w:val="single" w:sz="12" w:space="0" w:color="auto"/>
            </w:tcBorders>
          </w:tcPr>
          <w:p w14:paraId="40DE1E4A" w14:textId="0AF6F161" w:rsidR="00576B53" w:rsidRPr="00BD15C0" w:rsidRDefault="00576B53" w:rsidP="00576B53">
            <w:pPr>
              <w:spacing w:after="0"/>
              <w:rPr>
                <w:rFonts w:eastAsia="Arial" w:cs="Symbol"/>
                <w:sz w:val="18"/>
                <w:szCs w:val="18"/>
              </w:rPr>
            </w:pPr>
          </w:p>
        </w:tc>
        <w:tc>
          <w:tcPr>
            <w:tcW w:w="2836" w:type="dxa"/>
            <w:tcBorders>
              <w:bottom w:val="single" w:sz="12" w:space="0" w:color="auto"/>
            </w:tcBorders>
          </w:tcPr>
          <w:p w14:paraId="18F1F670" w14:textId="51FBED89" w:rsidR="00576B53" w:rsidRPr="00BD15C0" w:rsidRDefault="00576B53" w:rsidP="00576B53">
            <w:pPr>
              <w:spacing w:after="0"/>
              <w:rPr>
                <w:rFonts w:eastAsia="Arial" w:cs="Symbol"/>
                <w:sz w:val="18"/>
                <w:szCs w:val="18"/>
              </w:rPr>
            </w:pPr>
          </w:p>
        </w:tc>
      </w:tr>
      <w:tr w:rsidR="00576B53" w:rsidRPr="00BD15C0" w14:paraId="7B43794B" w14:textId="1587EE52" w:rsidTr="00986D68">
        <w:trPr>
          <w:cantSplit/>
          <w:trHeight w:val="40"/>
          <w:jc w:val="center"/>
        </w:trPr>
        <w:tc>
          <w:tcPr>
            <w:tcW w:w="805" w:type="dxa"/>
            <w:tcBorders>
              <w:bottom w:val="single" w:sz="12" w:space="0" w:color="auto"/>
            </w:tcBorders>
          </w:tcPr>
          <w:p w14:paraId="1D2C19B2" w14:textId="77777777" w:rsidR="00576B53" w:rsidRPr="00BD15C0" w:rsidRDefault="00576B53" w:rsidP="00576B53">
            <w:pPr>
              <w:pStyle w:val="ListParagraph"/>
              <w:numPr>
                <w:ilvl w:val="0"/>
                <w:numId w:val="25"/>
              </w:numPr>
              <w:spacing w:after="0"/>
              <w:rPr>
                <w:rFonts w:cs="Symbol"/>
                <w:i/>
                <w:sz w:val="18"/>
                <w:szCs w:val="18"/>
              </w:rPr>
            </w:pPr>
          </w:p>
        </w:tc>
        <w:tc>
          <w:tcPr>
            <w:tcW w:w="4140" w:type="dxa"/>
            <w:tcBorders>
              <w:bottom w:val="single" w:sz="12" w:space="0" w:color="auto"/>
            </w:tcBorders>
            <w:shd w:val="clear" w:color="auto" w:fill="auto"/>
          </w:tcPr>
          <w:p w14:paraId="4B59FC26" w14:textId="5C6037BF" w:rsidR="00576B53" w:rsidRPr="00BD15C0" w:rsidRDefault="00576B53" w:rsidP="00576B53">
            <w:pPr>
              <w:spacing w:after="0"/>
              <w:rPr>
                <w:rFonts w:cs="Symbol"/>
                <w:sz w:val="18"/>
                <w:szCs w:val="18"/>
              </w:rPr>
            </w:pPr>
            <w:bookmarkStart w:id="78" w:name="_Hlk77592552"/>
            <w:r w:rsidRPr="00BD15C0">
              <w:rPr>
                <w:rFonts w:cs="Symbol"/>
                <w:i/>
                <w:sz w:val="18"/>
                <w:szCs w:val="18"/>
              </w:rPr>
              <w:t>Lithology</w:t>
            </w:r>
            <w:r w:rsidRPr="00BD15C0">
              <w:rPr>
                <w:rFonts w:cs="Symbol"/>
                <w:sz w:val="18"/>
                <w:szCs w:val="18"/>
              </w:rPr>
              <w:t xml:space="preserve"> means the description of rocks </w:t>
            </w:r>
            <w:proofErr w:type="gramStart"/>
            <w:r w:rsidRPr="00BD15C0">
              <w:rPr>
                <w:rFonts w:cs="Symbol"/>
                <w:sz w:val="18"/>
                <w:szCs w:val="18"/>
              </w:rPr>
              <w:t>on the basis of</w:t>
            </w:r>
            <w:proofErr w:type="gramEnd"/>
            <w:r w:rsidRPr="00BD15C0">
              <w:rPr>
                <w:rFonts w:cs="Symbol"/>
                <w:sz w:val="18"/>
                <w:szCs w:val="18"/>
              </w:rPr>
              <w:t xml:space="preserve"> their physical and chemical characteristics.</w:t>
            </w:r>
            <w:bookmarkEnd w:id="78"/>
          </w:p>
        </w:tc>
        <w:tc>
          <w:tcPr>
            <w:tcW w:w="2790" w:type="dxa"/>
            <w:tcBorders>
              <w:bottom w:val="single" w:sz="12" w:space="0" w:color="auto"/>
            </w:tcBorders>
            <w:shd w:val="clear" w:color="auto" w:fill="auto"/>
          </w:tcPr>
          <w:p w14:paraId="562B176B" w14:textId="77777777" w:rsidR="00576B53" w:rsidRPr="00BD15C0" w:rsidRDefault="00576B53" w:rsidP="00576B53">
            <w:pPr>
              <w:spacing w:after="0"/>
              <w:rPr>
                <w:rFonts w:cs="Symbol"/>
                <w:sz w:val="18"/>
                <w:szCs w:val="18"/>
              </w:rPr>
            </w:pPr>
          </w:p>
        </w:tc>
        <w:tc>
          <w:tcPr>
            <w:tcW w:w="3960" w:type="dxa"/>
            <w:tcBorders>
              <w:bottom w:val="single" w:sz="12" w:space="0" w:color="auto"/>
            </w:tcBorders>
            <w:shd w:val="clear" w:color="auto" w:fill="auto"/>
          </w:tcPr>
          <w:p w14:paraId="4E2E4700" w14:textId="7FAB045F" w:rsidR="00576B53" w:rsidRPr="00BD15C0" w:rsidDel="006219F4" w:rsidRDefault="00576B53" w:rsidP="00576B53">
            <w:pPr>
              <w:spacing w:after="0"/>
              <w:rPr>
                <w:rFonts w:cs="Symbol"/>
                <w:sz w:val="18"/>
                <w:szCs w:val="18"/>
              </w:rPr>
            </w:pPr>
            <w:r w:rsidRPr="00BD15C0">
              <w:rPr>
                <w:rFonts w:cs="Symbol"/>
                <w:b/>
                <w:sz w:val="18"/>
                <w:szCs w:val="18"/>
              </w:rPr>
              <w:t>§5.102(3</w:t>
            </w:r>
            <w:r>
              <w:rPr>
                <w:rFonts w:cs="Symbol"/>
                <w:b/>
                <w:sz w:val="18"/>
                <w:szCs w:val="18"/>
              </w:rPr>
              <w:t>4</w:t>
            </w:r>
            <w:r w:rsidRPr="00BD15C0">
              <w:rPr>
                <w:rFonts w:cs="Symbol"/>
                <w:b/>
                <w:sz w:val="18"/>
                <w:szCs w:val="18"/>
              </w:rPr>
              <w:t>)</w:t>
            </w:r>
            <w:r w:rsidRPr="00BD15C0">
              <w:rPr>
                <w:rFonts w:cs="Symbol"/>
                <w:sz w:val="18"/>
                <w:szCs w:val="18"/>
              </w:rPr>
              <w:t xml:space="preserve"> Lithology--The description of rocks </w:t>
            </w:r>
            <w:proofErr w:type="gramStart"/>
            <w:r w:rsidRPr="00BD15C0">
              <w:rPr>
                <w:rFonts w:cs="Symbol"/>
                <w:sz w:val="18"/>
                <w:szCs w:val="18"/>
              </w:rPr>
              <w:t>on the basis of</w:t>
            </w:r>
            <w:proofErr w:type="gramEnd"/>
            <w:r w:rsidRPr="00BD15C0">
              <w:rPr>
                <w:rFonts w:cs="Symbol"/>
                <w:sz w:val="18"/>
                <w:szCs w:val="18"/>
              </w:rPr>
              <w:t xml:space="preserve"> their physical and chemical characteristics.</w:t>
            </w:r>
          </w:p>
        </w:tc>
        <w:tc>
          <w:tcPr>
            <w:tcW w:w="2341" w:type="dxa"/>
            <w:tcBorders>
              <w:bottom w:val="single" w:sz="12" w:space="0" w:color="auto"/>
            </w:tcBorders>
          </w:tcPr>
          <w:p w14:paraId="6066B0C0" w14:textId="00FB370C" w:rsidR="00576B53" w:rsidRPr="00BD15C0" w:rsidDel="006219F4" w:rsidRDefault="00576B53" w:rsidP="00576B53">
            <w:pPr>
              <w:spacing w:after="0"/>
              <w:rPr>
                <w:rFonts w:eastAsia="Arial" w:cs="Symbol"/>
                <w:sz w:val="18"/>
                <w:szCs w:val="18"/>
              </w:rPr>
            </w:pPr>
          </w:p>
        </w:tc>
        <w:tc>
          <w:tcPr>
            <w:tcW w:w="1979" w:type="dxa"/>
            <w:tcBorders>
              <w:bottom w:val="single" w:sz="12" w:space="0" w:color="auto"/>
            </w:tcBorders>
          </w:tcPr>
          <w:p w14:paraId="5E97A937" w14:textId="6E9EA15C" w:rsidR="00576B53" w:rsidRPr="00BD15C0" w:rsidRDefault="00576B53" w:rsidP="00576B53">
            <w:pPr>
              <w:spacing w:after="0"/>
              <w:rPr>
                <w:rFonts w:eastAsia="Arial" w:cs="Symbol"/>
                <w:sz w:val="18"/>
                <w:szCs w:val="18"/>
              </w:rPr>
            </w:pPr>
          </w:p>
        </w:tc>
        <w:tc>
          <w:tcPr>
            <w:tcW w:w="2836" w:type="dxa"/>
            <w:tcBorders>
              <w:bottom w:val="single" w:sz="12" w:space="0" w:color="auto"/>
            </w:tcBorders>
          </w:tcPr>
          <w:p w14:paraId="1ACE8C25" w14:textId="48D47789" w:rsidR="00576B53" w:rsidRPr="00BD15C0" w:rsidRDefault="00576B53" w:rsidP="00576B53">
            <w:pPr>
              <w:spacing w:after="0"/>
              <w:rPr>
                <w:rFonts w:eastAsia="Arial" w:cs="Symbol"/>
                <w:sz w:val="18"/>
                <w:szCs w:val="18"/>
              </w:rPr>
            </w:pPr>
          </w:p>
        </w:tc>
      </w:tr>
      <w:tr w:rsidR="00576B53" w:rsidRPr="00BD15C0" w14:paraId="064D3CA6" w14:textId="00E31E71" w:rsidTr="00986D68">
        <w:trPr>
          <w:cantSplit/>
          <w:trHeight w:val="40"/>
          <w:jc w:val="center"/>
        </w:trPr>
        <w:tc>
          <w:tcPr>
            <w:tcW w:w="805" w:type="dxa"/>
            <w:tcBorders>
              <w:bottom w:val="single" w:sz="12" w:space="0" w:color="auto"/>
            </w:tcBorders>
          </w:tcPr>
          <w:p w14:paraId="712A0FEA" w14:textId="77777777" w:rsidR="00576B53" w:rsidRPr="00BD15C0" w:rsidRDefault="00576B53" w:rsidP="00576B53">
            <w:pPr>
              <w:pStyle w:val="ListParagraph"/>
              <w:numPr>
                <w:ilvl w:val="0"/>
                <w:numId w:val="25"/>
              </w:numPr>
              <w:spacing w:after="0"/>
              <w:rPr>
                <w:rFonts w:cs="Symbol"/>
                <w:i/>
                <w:sz w:val="18"/>
                <w:szCs w:val="18"/>
              </w:rPr>
            </w:pPr>
          </w:p>
        </w:tc>
        <w:tc>
          <w:tcPr>
            <w:tcW w:w="4140" w:type="dxa"/>
            <w:tcBorders>
              <w:bottom w:val="single" w:sz="12" w:space="0" w:color="auto"/>
            </w:tcBorders>
            <w:shd w:val="clear" w:color="auto" w:fill="auto"/>
          </w:tcPr>
          <w:p w14:paraId="66913C0A" w14:textId="3FE28C38" w:rsidR="00576B53" w:rsidRPr="00BD15C0" w:rsidRDefault="00576B53" w:rsidP="00576B53">
            <w:pPr>
              <w:spacing w:after="0"/>
              <w:rPr>
                <w:rFonts w:cs="Symbol"/>
                <w:sz w:val="18"/>
                <w:szCs w:val="18"/>
              </w:rPr>
            </w:pPr>
            <w:r w:rsidRPr="00BD15C0">
              <w:rPr>
                <w:rFonts w:cs="Symbol"/>
                <w:i/>
                <w:sz w:val="18"/>
                <w:szCs w:val="18"/>
              </w:rPr>
              <w:t>Owner or operator</w:t>
            </w:r>
            <w:r w:rsidRPr="00BD15C0">
              <w:rPr>
                <w:rFonts w:cs="Symbol"/>
                <w:sz w:val="18"/>
                <w:szCs w:val="18"/>
              </w:rPr>
              <w:t xml:space="preserve"> means the owner or operator of any facility or activity subject to regulation under the RCRA, UIC, NPDES, or 404 programs.</w:t>
            </w:r>
          </w:p>
        </w:tc>
        <w:tc>
          <w:tcPr>
            <w:tcW w:w="2790" w:type="dxa"/>
            <w:tcBorders>
              <w:bottom w:val="single" w:sz="12" w:space="0" w:color="auto"/>
            </w:tcBorders>
            <w:shd w:val="clear" w:color="auto" w:fill="auto"/>
          </w:tcPr>
          <w:p w14:paraId="6CB926F8" w14:textId="77777777" w:rsidR="00576B53" w:rsidRPr="00BD15C0" w:rsidRDefault="00576B53" w:rsidP="00576B53">
            <w:pPr>
              <w:spacing w:after="0"/>
              <w:rPr>
                <w:rFonts w:cs="Symbol"/>
                <w:sz w:val="18"/>
                <w:szCs w:val="18"/>
              </w:rPr>
            </w:pPr>
          </w:p>
        </w:tc>
        <w:tc>
          <w:tcPr>
            <w:tcW w:w="3960" w:type="dxa"/>
            <w:tcBorders>
              <w:bottom w:val="single" w:sz="12" w:space="0" w:color="auto"/>
            </w:tcBorders>
            <w:shd w:val="clear" w:color="auto" w:fill="auto"/>
          </w:tcPr>
          <w:p w14:paraId="1618E20C" w14:textId="5ED3BE0D" w:rsidR="00576B53" w:rsidRPr="00BD15C0" w:rsidDel="006219F4" w:rsidRDefault="00576B53" w:rsidP="00576B53">
            <w:pPr>
              <w:spacing w:after="0"/>
              <w:rPr>
                <w:rFonts w:eastAsia="Arial" w:cs="Symbol"/>
                <w:sz w:val="18"/>
                <w:szCs w:val="18"/>
              </w:rPr>
            </w:pPr>
            <w:r w:rsidRPr="00BD15C0">
              <w:rPr>
                <w:rFonts w:cs="Symbol"/>
                <w:b/>
                <w:sz w:val="18"/>
                <w:szCs w:val="18"/>
              </w:rPr>
              <w:t>§5.102(3</w:t>
            </w:r>
            <w:r>
              <w:rPr>
                <w:rFonts w:cs="Symbol"/>
                <w:b/>
                <w:sz w:val="18"/>
                <w:szCs w:val="18"/>
              </w:rPr>
              <w:t>8</w:t>
            </w:r>
            <w:r w:rsidRPr="00BD15C0">
              <w:rPr>
                <w:rFonts w:cs="Symbol"/>
                <w:b/>
                <w:sz w:val="18"/>
                <w:szCs w:val="18"/>
              </w:rPr>
              <w:t>)</w:t>
            </w:r>
            <w:r w:rsidRPr="00BD15C0">
              <w:rPr>
                <w:rFonts w:cs="Symbol"/>
                <w:sz w:val="18"/>
                <w:szCs w:val="18"/>
              </w:rPr>
              <w:t xml:space="preserve"> </w:t>
            </w:r>
            <w:r w:rsidRPr="00BD15C0">
              <w:rPr>
                <w:rFonts w:eastAsia="Arial" w:cs="Symbol"/>
                <w:sz w:val="18"/>
                <w:szCs w:val="18"/>
              </w:rPr>
              <w:t>Operator--A person, acting for itself or as an agent for others, designated to the Railroad Commission of Texas as the person with responsibility for complying with the rules and regulations regarding the permitting, physical operation, closure, and post-closure care of a geologic storage facility, or such person's authorized representative.</w:t>
            </w:r>
          </w:p>
        </w:tc>
        <w:tc>
          <w:tcPr>
            <w:tcW w:w="2341" w:type="dxa"/>
            <w:tcBorders>
              <w:bottom w:val="single" w:sz="12" w:space="0" w:color="auto"/>
            </w:tcBorders>
          </w:tcPr>
          <w:p w14:paraId="53A493D7" w14:textId="102FB569" w:rsidR="00576B53" w:rsidRPr="00BD15C0" w:rsidDel="006219F4"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Borders>
              <w:bottom w:val="single" w:sz="12" w:space="0" w:color="auto"/>
            </w:tcBorders>
          </w:tcPr>
          <w:p w14:paraId="6BC882C2" w14:textId="73AE01E1" w:rsidR="00576B53" w:rsidRPr="00BD15C0" w:rsidRDefault="00576B53" w:rsidP="00576B53">
            <w:pPr>
              <w:spacing w:after="0"/>
              <w:rPr>
                <w:rFonts w:eastAsia="Arial" w:cs="Symbol"/>
                <w:sz w:val="18"/>
                <w:szCs w:val="18"/>
              </w:rPr>
            </w:pPr>
          </w:p>
        </w:tc>
        <w:tc>
          <w:tcPr>
            <w:tcW w:w="2836" w:type="dxa"/>
            <w:tcBorders>
              <w:bottom w:val="single" w:sz="12" w:space="0" w:color="auto"/>
            </w:tcBorders>
          </w:tcPr>
          <w:p w14:paraId="5DFABBC1" w14:textId="77777777" w:rsidR="00576B53" w:rsidRDefault="00576B53" w:rsidP="00576B53">
            <w:pPr>
              <w:spacing w:after="0"/>
              <w:rPr>
                <w:rFonts w:eastAsia="Arial" w:cs="Symbol"/>
                <w:sz w:val="18"/>
                <w:szCs w:val="18"/>
              </w:rPr>
            </w:pPr>
            <w:proofErr w:type="gramStart"/>
            <w:r>
              <w:rPr>
                <w:rFonts w:eastAsia="Arial" w:cs="Symbol"/>
                <w:sz w:val="18"/>
                <w:szCs w:val="18"/>
              </w:rPr>
              <w:t>Similar to</w:t>
            </w:r>
            <w:proofErr w:type="gramEnd"/>
            <w:r>
              <w:rPr>
                <w:rFonts w:eastAsia="Arial" w:cs="Symbol"/>
                <w:sz w:val="18"/>
                <w:szCs w:val="18"/>
              </w:rPr>
              <w:t xml:space="preserve"> CFR; no concerns for stringency. </w:t>
            </w:r>
          </w:p>
          <w:p w14:paraId="1C6A2E0F" w14:textId="77777777" w:rsidR="00576B53" w:rsidRDefault="00576B53" w:rsidP="00576B53">
            <w:pPr>
              <w:spacing w:after="0"/>
              <w:rPr>
                <w:rFonts w:eastAsia="Arial" w:cs="Symbol"/>
                <w:sz w:val="18"/>
                <w:szCs w:val="18"/>
              </w:rPr>
            </w:pPr>
          </w:p>
          <w:p w14:paraId="241394F7" w14:textId="19FAA9A6" w:rsidR="00576B53" w:rsidRPr="00BD15C0" w:rsidRDefault="00576B53" w:rsidP="00576B53">
            <w:pPr>
              <w:spacing w:after="0"/>
              <w:rPr>
                <w:rFonts w:eastAsia="Arial" w:cs="Symbol"/>
                <w:sz w:val="18"/>
                <w:szCs w:val="18"/>
              </w:rPr>
            </w:pPr>
          </w:p>
        </w:tc>
      </w:tr>
      <w:tr w:rsidR="00576B53" w:rsidRPr="00BD15C0" w14:paraId="7B208716" w14:textId="1E469F40" w:rsidTr="00986D68">
        <w:trPr>
          <w:cantSplit/>
          <w:trHeight w:val="40"/>
          <w:jc w:val="center"/>
        </w:trPr>
        <w:tc>
          <w:tcPr>
            <w:tcW w:w="805" w:type="dxa"/>
            <w:tcBorders>
              <w:bottom w:val="single" w:sz="12" w:space="0" w:color="auto"/>
            </w:tcBorders>
          </w:tcPr>
          <w:p w14:paraId="359A23D5" w14:textId="77777777" w:rsidR="00576B53" w:rsidRPr="00BD15C0" w:rsidRDefault="00576B53" w:rsidP="00576B53">
            <w:pPr>
              <w:pStyle w:val="ListParagraph"/>
              <w:numPr>
                <w:ilvl w:val="0"/>
                <w:numId w:val="25"/>
              </w:numPr>
              <w:spacing w:after="0"/>
              <w:rPr>
                <w:rFonts w:cs="Symbol"/>
                <w:i/>
                <w:sz w:val="18"/>
                <w:szCs w:val="18"/>
              </w:rPr>
            </w:pPr>
          </w:p>
        </w:tc>
        <w:tc>
          <w:tcPr>
            <w:tcW w:w="4140" w:type="dxa"/>
            <w:tcBorders>
              <w:bottom w:val="single" w:sz="12" w:space="0" w:color="auto"/>
            </w:tcBorders>
            <w:shd w:val="clear" w:color="auto" w:fill="auto"/>
          </w:tcPr>
          <w:p w14:paraId="5C1C5CA2" w14:textId="3F273B79" w:rsidR="00576B53" w:rsidRPr="00BD15C0" w:rsidRDefault="00576B53" w:rsidP="00576B53">
            <w:pPr>
              <w:spacing w:after="0"/>
              <w:rPr>
                <w:rFonts w:cs="Symbol"/>
                <w:sz w:val="18"/>
                <w:szCs w:val="18"/>
              </w:rPr>
            </w:pPr>
            <w:bookmarkStart w:id="79" w:name="_Hlk77592659"/>
            <w:r w:rsidRPr="00BD15C0">
              <w:rPr>
                <w:rFonts w:cs="Symbol"/>
                <w:i/>
                <w:sz w:val="18"/>
                <w:szCs w:val="18"/>
              </w:rPr>
              <w:t xml:space="preserve">Packer </w:t>
            </w:r>
            <w:r w:rsidRPr="00BD15C0">
              <w:rPr>
                <w:rFonts w:cs="Symbol"/>
                <w:sz w:val="18"/>
                <w:szCs w:val="18"/>
              </w:rPr>
              <w:t>means a device lowered into a well to produce a fluid-tight seal.</w:t>
            </w:r>
            <w:bookmarkEnd w:id="79"/>
          </w:p>
        </w:tc>
        <w:tc>
          <w:tcPr>
            <w:tcW w:w="2790" w:type="dxa"/>
            <w:tcBorders>
              <w:bottom w:val="single" w:sz="12" w:space="0" w:color="auto"/>
            </w:tcBorders>
            <w:shd w:val="clear" w:color="auto" w:fill="auto"/>
          </w:tcPr>
          <w:p w14:paraId="471A92C2" w14:textId="77777777" w:rsidR="00576B53" w:rsidRPr="00BD15C0" w:rsidRDefault="00576B53" w:rsidP="00576B53">
            <w:pPr>
              <w:spacing w:after="0"/>
              <w:rPr>
                <w:rFonts w:cs="Symbol"/>
                <w:sz w:val="18"/>
                <w:szCs w:val="18"/>
              </w:rPr>
            </w:pPr>
          </w:p>
        </w:tc>
        <w:tc>
          <w:tcPr>
            <w:tcW w:w="3960" w:type="dxa"/>
            <w:tcBorders>
              <w:bottom w:val="single" w:sz="12" w:space="0" w:color="auto"/>
            </w:tcBorders>
            <w:shd w:val="clear" w:color="auto" w:fill="auto"/>
          </w:tcPr>
          <w:p w14:paraId="617D097F" w14:textId="7C2ED734" w:rsidR="00576B53" w:rsidRPr="00BD15C0" w:rsidDel="006219F4" w:rsidRDefault="00576B53" w:rsidP="00576B53">
            <w:pPr>
              <w:spacing w:after="0"/>
              <w:rPr>
                <w:rFonts w:eastAsia="Arial" w:cs="Symbol"/>
                <w:sz w:val="18"/>
                <w:szCs w:val="18"/>
              </w:rPr>
            </w:pPr>
            <w:r w:rsidRPr="00BD15C0">
              <w:rPr>
                <w:rFonts w:cs="Symbol"/>
                <w:b/>
                <w:sz w:val="18"/>
                <w:szCs w:val="18"/>
              </w:rPr>
              <w:t>§5.102(3</w:t>
            </w:r>
            <w:r>
              <w:rPr>
                <w:rFonts w:cs="Symbol"/>
                <w:b/>
                <w:sz w:val="18"/>
                <w:szCs w:val="18"/>
              </w:rPr>
              <w:t>9</w:t>
            </w:r>
            <w:r w:rsidRPr="00BD15C0">
              <w:rPr>
                <w:rFonts w:cs="Symbol"/>
                <w:b/>
                <w:sz w:val="18"/>
                <w:szCs w:val="18"/>
              </w:rPr>
              <w:t>)</w:t>
            </w:r>
            <w:r w:rsidRPr="00BD15C0">
              <w:rPr>
                <w:rFonts w:cs="Symbol"/>
                <w:sz w:val="18"/>
                <w:szCs w:val="18"/>
              </w:rPr>
              <w:t xml:space="preserve"> Packer--A device lowered into a well to produce a fluid-tight seal.</w:t>
            </w:r>
          </w:p>
        </w:tc>
        <w:tc>
          <w:tcPr>
            <w:tcW w:w="2341" w:type="dxa"/>
            <w:tcBorders>
              <w:bottom w:val="single" w:sz="12" w:space="0" w:color="auto"/>
            </w:tcBorders>
          </w:tcPr>
          <w:p w14:paraId="14E231FE" w14:textId="48C6B735" w:rsidR="00576B53" w:rsidRPr="00BD15C0" w:rsidDel="006219F4"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Borders>
              <w:bottom w:val="single" w:sz="12" w:space="0" w:color="auto"/>
            </w:tcBorders>
          </w:tcPr>
          <w:p w14:paraId="44A4A37B" w14:textId="46596035" w:rsidR="00576B53" w:rsidRPr="00BD15C0" w:rsidRDefault="00576B53" w:rsidP="00576B53">
            <w:pPr>
              <w:spacing w:after="0"/>
              <w:rPr>
                <w:rFonts w:eastAsia="Arial" w:cs="Symbol"/>
                <w:sz w:val="18"/>
                <w:szCs w:val="18"/>
              </w:rPr>
            </w:pPr>
          </w:p>
        </w:tc>
        <w:tc>
          <w:tcPr>
            <w:tcW w:w="2836" w:type="dxa"/>
            <w:tcBorders>
              <w:bottom w:val="single" w:sz="12" w:space="0" w:color="auto"/>
            </w:tcBorders>
          </w:tcPr>
          <w:p w14:paraId="16581F39" w14:textId="404B07D7" w:rsidR="00576B53" w:rsidRPr="00BD15C0" w:rsidRDefault="00576B53" w:rsidP="00576B53">
            <w:pPr>
              <w:spacing w:after="0"/>
              <w:rPr>
                <w:rFonts w:eastAsia="Arial" w:cs="Symbol"/>
                <w:sz w:val="18"/>
                <w:szCs w:val="18"/>
              </w:rPr>
            </w:pPr>
          </w:p>
        </w:tc>
      </w:tr>
      <w:tr w:rsidR="00576B53" w:rsidRPr="00BD15C0" w14:paraId="380B034D" w14:textId="4DB29C0B" w:rsidTr="00986D68">
        <w:trPr>
          <w:cantSplit/>
          <w:trHeight w:val="40"/>
          <w:jc w:val="center"/>
        </w:trPr>
        <w:tc>
          <w:tcPr>
            <w:tcW w:w="805" w:type="dxa"/>
            <w:tcBorders>
              <w:bottom w:val="single" w:sz="12" w:space="0" w:color="auto"/>
            </w:tcBorders>
          </w:tcPr>
          <w:p w14:paraId="1BD2A048" w14:textId="77777777" w:rsidR="00576B53" w:rsidRPr="00BD15C0" w:rsidRDefault="00576B53" w:rsidP="00576B53">
            <w:pPr>
              <w:pStyle w:val="ListParagraph"/>
              <w:numPr>
                <w:ilvl w:val="0"/>
                <w:numId w:val="25"/>
              </w:numPr>
              <w:spacing w:after="0"/>
              <w:rPr>
                <w:rFonts w:cs="Symbol"/>
                <w:i/>
                <w:sz w:val="18"/>
                <w:szCs w:val="18"/>
              </w:rPr>
            </w:pPr>
          </w:p>
        </w:tc>
        <w:tc>
          <w:tcPr>
            <w:tcW w:w="4140" w:type="dxa"/>
            <w:tcBorders>
              <w:bottom w:val="single" w:sz="12" w:space="0" w:color="auto"/>
            </w:tcBorders>
            <w:shd w:val="clear" w:color="auto" w:fill="auto"/>
          </w:tcPr>
          <w:p w14:paraId="29EB5C4B" w14:textId="2E591012" w:rsidR="00576B53" w:rsidRPr="00BD15C0" w:rsidRDefault="00576B53" w:rsidP="00576B53">
            <w:pPr>
              <w:spacing w:after="0"/>
              <w:rPr>
                <w:rFonts w:cs="Symbol"/>
                <w:sz w:val="18"/>
                <w:szCs w:val="18"/>
              </w:rPr>
            </w:pPr>
            <w:r w:rsidRPr="00BD15C0">
              <w:rPr>
                <w:rFonts w:cs="Symbol"/>
                <w:i/>
                <w:sz w:val="18"/>
                <w:szCs w:val="18"/>
              </w:rPr>
              <w:t xml:space="preserve">Permit </w:t>
            </w:r>
            <w:r w:rsidRPr="00BD15C0">
              <w:rPr>
                <w:rFonts w:cs="Symbol"/>
                <w:sz w:val="18"/>
                <w:szCs w:val="18"/>
              </w:rPr>
              <w:t>means an authorization, license, or equivalent control document issued by EPA or an “approved State” to implement the requirements of this part and parts 124, 144, and 145. Permit does not include RCRA interim status (§122.23), UIC authorization by rule (§§144.21 to 144.26 and 144.15), or any permit which has not yet been the subject of final agency action, such as a “draft permit” or a “proposed permit.”</w:t>
            </w:r>
          </w:p>
        </w:tc>
        <w:tc>
          <w:tcPr>
            <w:tcW w:w="2790" w:type="dxa"/>
            <w:tcBorders>
              <w:bottom w:val="single" w:sz="12" w:space="0" w:color="auto"/>
            </w:tcBorders>
            <w:shd w:val="clear" w:color="auto" w:fill="auto"/>
          </w:tcPr>
          <w:p w14:paraId="4540621E" w14:textId="77777777" w:rsidR="00576B53" w:rsidRPr="00BD15C0" w:rsidRDefault="00576B53" w:rsidP="00576B53">
            <w:pPr>
              <w:spacing w:after="0"/>
              <w:rPr>
                <w:rFonts w:cs="Symbol"/>
                <w:sz w:val="18"/>
                <w:szCs w:val="18"/>
              </w:rPr>
            </w:pPr>
          </w:p>
        </w:tc>
        <w:tc>
          <w:tcPr>
            <w:tcW w:w="3960" w:type="dxa"/>
            <w:tcBorders>
              <w:bottom w:val="single" w:sz="12" w:space="0" w:color="auto"/>
            </w:tcBorders>
            <w:shd w:val="clear" w:color="auto" w:fill="auto"/>
          </w:tcPr>
          <w:p w14:paraId="5200ED91" w14:textId="2C02E7F8" w:rsidR="00576B53" w:rsidRPr="00BD15C0" w:rsidDel="006219F4" w:rsidRDefault="00576B53" w:rsidP="00576B53">
            <w:pPr>
              <w:rPr>
                <w:rFonts w:eastAsia="Arial" w:cs="Symbol"/>
                <w:sz w:val="18"/>
                <w:szCs w:val="18"/>
              </w:rPr>
            </w:pPr>
            <w:r w:rsidRPr="00BD15C0">
              <w:rPr>
                <w:rFonts w:cs="Symbol"/>
                <w:b/>
                <w:sz w:val="18"/>
                <w:szCs w:val="18"/>
              </w:rPr>
              <w:t>§5.102(</w:t>
            </w:r>
            <w:r>
              <w:rPr>
                <w:rFonts w:cs="Symbol"/>
                <w:b/>
                <w:sz w:val="18"/>
                <w:szCs w:val="18"/>
              </w:rPr>
              <w:t>40</w:t>
            </w:r>
            <w:r w:rsidRPr="00BD15C0">
              <w:rPr>
                <w:rFonts w:cs="Symbol"/>
                <w:b/>
                <w:sz w:val="18"/>
                <w:szCs w:val="18"/>
              </w:rPr>
              <w:t>)</w:t>
            </w:r>
            <w:r w:rsidRPr="00BD15C0">
              <w:rPr>
                <w:rFonts w:cs="Symbol"/>
                <w:sz w:val="18"/>
                <w:szCs w:val="18"/>
              </w:rPr>
              <w:t xml:space="preserve"> Permit--An authorization, license, or equivalent control document issued by the Commission to implement the requirements of</w:t>
            </w:r>
            <w:r>
              <w:rPr>
                <w:rFonts w:cs="Symbol"/>
                <w:sz w:val="18"/>
                <w:szCs w:val="18"/>
              </w:rPr>
              <w:t xml:space="preserve"> this </w:t>
            </w:r>
            <w:r w:rsidRPr="00BD15C0">
              <w:rPr>
                <w:rFonts w:cs="Symbol"/>
                <w:sz w:val="18"/>
                <w:szCs w:val="18"/>
              </w:rPr>
              <w:t>chapter.</w:t>
            </w:r>
          </w:p>
        </w:tc>
        <w:tc>
          <w:tcPr>
            <w:tcW w:w="2341" w:type="dxa"/>
            <w:tcBorders>
              <w:bottom w:val="single" w:sz="12" w:space="0" w:color="auto"/>
            </w:tcBorders>
          </w:tcPr>
          <w:p w14:paraId="08A6B742" w14:textId="0E699D4C" w:rsidR="00576B53" w:rsidRPr="00BD15C0" w:rsidDel="006219F4"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Borders>
              <w:bottom w:val="single" w:sz="12" w:space="0" w:color="auto"/>
            </w:tcBorders>
          </w:tcPr>
          <w:p w14:paraId="7ED121CF" w14:textId="0F70F143" w:rsidR="00576B53" w:rsidRPr="00BD15C0" w:rsidRDefault="00576B53" w:rsidP="00576B53">
            <w:pPr>
              <w:spacing w:after="0"/>
              <w:rPr>
                <w:rFonts w:eastAsia="Arial" w:cs="Symbol"/>
                <w:sz w:val="18"/>
                <w:szCs w:val="18"/>
              </w:rPr>
            </w:pPr>
          </w:p>
        </w:tc>
        <w:tc>
          <w:tcPr>
            <w:tcW w:w="2836" w:type="dxa"/>
            <w:tcBorders>
              <w:bottom w:val="single" w:sz="12" w:space="0" w:color="auto"/>
            </w:tcBorders>
          </w:tcPr>
          <w:p w14:paraId="586CAF8B" w14:textId="77777777" w:rsidR="00576B53" w:rsidRDefault="00576B53" w:rsidP="00576B53">
            <w:pPr>
              <w:spacing w:after="0"/>
              <w:rPr>
                <w:rFonts w:eastAsia="Arial" w:cs="Symbol"/>
                <w:sz w:val="18"/>
                <w:szCs w:val="18"/>
              </w:rPr>
            </w:pPr>
            <w:proofErr w:type="gramStart"/>
            <w:r>
              <w:rPr>
                <w:rFonts w:eastAsia="Arial" w:cs="Symbol"/>
                <w:sz w:val="18"/>
                <w:szCs w:val="18"/>
              </w:rPr>
              <w:t>Similar to</w:t>
            </w:r>
            <w:proofErr w:type="gramEnd"/>
            <w:r>
              <w:rPr>
                <w:rFonts w:eastAsia="Arial" w:cs="Symbol"/>
                <w:sz w:val="18"/>
                <w:szCs w:val="18"/>
              </w:rPr>
              <w:t xml:space="preserve"> CFR; no concerns for stringency. </w:t>
            </w:r>
          </w:p>
          <w:p w14:paraId="31DA901B" w14:textId="77777777" w:rsidR="00576B53" w:rsidRDefault="00576B53" w:rsidP="00576B53">
            <w:pPr>
              <w:spacing w:after="0"/>
              <w:rPr>
                <w:rFonts w:eastAsia="Arial" w:cs="Symbol"/>
                <w:sz w:val="18"/>
                <w:szCs w:val="18"/>
              </w:rPr>
            </w:pPr>
          </w:p>
          <w:p w14:paraId="1FA89286" w14:textId="77777777" w:rsidR="00576B53" w:rsidRDefault="00576B53" w:rsidP="00576B53">
            <w:pPr>
              <w:spacing w:after="0"/>
              <w:rPr>
                <w:rFonts w:eastAsia="Arial" w:cs="Symbol"/>
                <w:color w:val="00B050"/>
                <w:sz w:val="18"/>
                <w:szCs w:val="18"/>
              </w:rPr>
            </w:pPr>
          </w:p>
          <w:p w14:paraId="58193B62" w14:textId="635B47EA" w:rsidR="00576B53" w:rsidRPr="00BD15C0" w:rsidRDefault="00576B53" w:rsidP="00576B53">
            <w:pPr>
              <w:spacing w:after="0"/>
              <w:rPr>
                <w:rFonts w:eastAsia="Arial" w:cs="Symbol"/>
                <w:sz w:val="18"/>
                <w:szCs w:val="18"/>
              </w:rPr>
            </w:pPr>
            <w:r w:rsidRPr="0090355C">
              <w:rPr>
                <w:rFonts w:eastAsia="Arial" w:cs="Symbol"/>
                <w:sz w:val="18"/>
                <w:szCs w:val="18"/>
              </w:rPr>
              <w:t>Minor August 2022 rule changes do not affect stringency</w:t>
            </w:r>
            <w:r>
              <w:rPr>
                <w:rFonts w:eastAsia="Arial" w:cs="Symbol"/>
                <w:sz w:val="18"/>
                <w:szCs w:val="18"/>
              </w:rPr>
              <w:t>.</w:t>
            </w:r>
          </w:p>
        </w:tc>
      </w:tr>
      <w:tr w:rsidR="00576B53" w:rsidRPr="00BD15C0" w14:paraId="660582D3" w14:textId="5B07F79D" w:rsidTr="00986D68">
        <w:trPr>
          <w:cantSplit/>
          <w:trHeight w:val="40"/>
          <w:jc w:val="center"/>
        </w:trPr>
        <w:tc>
          <w:tcPr>
            <w:tcW w:w="805" w:type="dxa"/>
            <w:tcBorders>
              <w:bottom w:val="single" w:sz="12" w:space="0" w:color="auto"/>
            </w:tcBorders>
          </w:tcPr>
          <w:p w14:paraId="28731940" w14:textId="77777777" w:rsidR="00576B53" w:rsidRPr="00BD15C0" w:rsidRDefault="00576B53" w:rsidP="00576B53">
            <w:pPr>
              <w:pStyle w:val="ListParagraph"/>
              <w:numPr>
                <w:ilvl w:val="0"/>
                <w:numId w:val="25"/>
              </w:numPr>
              <w:spacing w:after="0"/>
              <w:rPr>
                <w:rFonts w:cs="Symbol"/>
                <w:i/>
                <w:sz w:val="18"/>
                <w:szCs w:val="18"/>
              </w:rPr>
            </w:pPr>
          </w:p>
        </w:tc>
        <w:tc>
          <w:tcPr>
            <w:tcW w:w="4140" w:type="dxa"/>
            <w:tcBorders>
              <w:bottom w:val="single" w:sz="12" w:space="0" w:color="auto"/>
            </w:tcBorders>
            <w:shd w:val="clear" w:color="auto" w:fill="auto"/>
          </w:tcPr>
          <w:p w14:paraId="198A799E" w14:textId="25124510" w:rsidR="00576B53" w:rsidRPr="00BD15C0" w:rsidRDefault="00576B53" w:rsidP="00576B53">
            <w:pPr>
              <w:spacing w:after="0"/>
              <w:rPr>
                <w:rFonts w:cs="Symbol"/>
                <w:sz w:val="18"/>
                <w:szCs w:val="18"/>
              </w:rPr>
            </w:pPr>
            <w:bookmarkStart w:id="80" w:name="_Hlk77592725"/>
            <w:r w:rsidRPr="00BD15C0">
              <w:rPr>
                <w:rFonts w:cs="Symbol"/>
                <w:i/>
                <w:sz w:val="18"/>
                <w:szCs w:val="18"/>
              </w:rPr>
              <w:t>Plugging</w:t>
            </w:r>
            <w:r w:rsidRPr="00BD15C0">
              <w:rPr>
                <w:rFonts w:cs="Symbol"/>
                <w:sz w:val="18"/>
                <w:szCs w:val="18"/>
              </w:rPr>
              <w:t xml:space="preserve"> means the act or process of stopping the flow of water, </w:t>
            </w:r>
            <w:proofErr w:type="gramStart"/>
            <w:r w:rsidRPr="00BD15C0">
              <w:rPr>
                <w:rFonts w:cs="Symbol"/>
                <w:sz w:val="18"/>
                <w:szCs w:val="18"/>
              </w:rPr>
              <w:t>oil</w:t>
            </w:r>
            <w:proofErr w:type="gramEnd"/>
            <w:r w:rsidRPr="00BD15C0">
              <w:rPr>
                <w:rFonts w:cs="Symbol"/>
                <w:sz w:val="18"/>
                <w:szCs w:val="18"/>
              </w:rPr>
              <w:t xml:space="preserve"> or gas into or out of a formation through a borehole or well penetrating that formation.</w:t>
            </w:r>
            <w:bookmarkEnd w:id="80"/>
          </w:p>
        </w:tc>
        <w:tc>
          <w:tcPr>
            <w:tcW w:w="2790" w:type="dxa"/>
            <w:tcBorders>
              <w:bottom w:val="single" w:sz="12" w:space="0" w:color="auto"/>
            </w:tcBorders>
            <w:shd w:val="clear" w:color="auto" w:fill="auto"/>
          </w:tcPr>
          <w:p w14:paraId="7068514D" w14:textId="77777777" w:rsidR="00576B53" w:rsidRPr="00BD15C0" w:rsidRDefault="00576B53" w:rsidP="00576B53">
            <w:pPr>
              <w:spacing w:after="0"/>
              <w:rPr>
                <w:rFonts w:cs="Symbol"/>
                <w:sz w:val="18"/>
                <w:szCs w:val="18"/>
              </w:rPr>
            </w:pPr>
          </w:p>
        </w:tc>
        <w:tc>
          <w:tcPr>
            <w:tcW w:w="3960" w:type="dxa"/>
            <w:tcBorders>
              <w:bottom w:val="single" w:sz="12" w:space="0" w:color="auto"/>
            </w:tcBorders>
            <w:shd w:val="clear" w:color="auto" w:fill="auto"/>
          </w:tcPr>
          <w:p w14:paraId="6D03EBEF" w14:textId="0689D529" w:rsidR="00576B53" w:rsidRPr="00BD15C0" w:rsidDel="006219F4" w:rsidRDefault="00576B53" w:rsidP="00576B53">
            <w:pPr>
              <w:spacing w:after="0"/>
              <w:rPr>
                <w:rFonts w:eastAsia="Arial" w:cs="Symbol"/>
                <w:sz w:val="18"/>
                <w:szCs w:val="18"/>
              </w:rPr>
            </w:pPr>
            <w:r w:rsidRPr="00BD15C0">
              <w:rPr>
                <w:rFonts w:cs="Symbol"/>
                <w:b/>
                <w:sz w:val="18"/>
                <w:szCs w:val="18"/>
              </w:rPr>
              <w:t>§5.102(</w:t>
            </w:r>
            <w:r>
              <w:rPr>
                <w:rFonts w:cs="Symbol"/>
                <w:b/>
                <w:sz w:val="18"/>
                <w:szCs w:val="18"/>
              </w:rPr>
              <w:t>42</w:t>
            </w:r>
            <w:r w:rsidRPr="00BD15C0">
              <w:rPr>
                <w:rFonts w:cs="Symbol"/>
                <w:b/>
                <w:sz w:val="18"/>
                <w:szCs w:val="18"/>
              </w:rPr>
              <w:t>)</w:t>
            </w:r>
            <w:r w:rsidRPr="00BD15C0">
              <w:rPr>
                <w:rFonts w:cs="Symbol"/>
                <w:sz w:val="18"/>
                <w:szCs w:val="18"/>
              </w:rPr>
              <w:t xml:space="preserve"> Plugging--The act or process of stopping the flow of water, </w:t>
            </w:r>
            <w:proofErr w:type="gramStart"/>
            <w:r w:rsidRPr="00BD15C0">
              <w:rPr>
                <w:rFonts w:cs="Symbol"/>
                <w:sz w:val="18"/>
                <w:szCs w:val="18"/>
              </w:rPr>
              <w:t>oil</w:t>
            </w:r>
            <w:proofErr w:type="gramEnd"/>
            <w:r w:rsidRPr="00BD15C0">
              <w:rPr>
                <w:rFonts w:cs="Symbol"/>
                <w:sz w:val="18"/>
                <w:szCs w:val="18"/>
              </w:rPr>
              <w:t xml:space="preserve"> or gas into or out of a formation through a borehole or well penetrating that formation.</w:t>
            </w:r>
          </w:p>
        </w:tc>
        <w:tc>
          <w:tcPr>
            <w:tcW w:w="2341" w:type="dxa"/>
            <w:tcBorders>
              <w:bottom w:val="single" w:sz="12" w:space="0" w:color="auto"/>
            </w:tcBorders>
          </w:tcPr>
          <w:p w14:paraId="4A7F1E7E" w14:textId="683CC4E6" w:rsidR="00576B53" w:rsidRPr="00BD15C0" w:rsidDel="006219F4"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Borders>
              <w:bottom w:val="single" w:sz="12" w:space="0" w:color="auto"/>
            </w:tcBorders>
          </w:tcPr>
          <w:p w14:paraId="09C1AC8E" w14:textId="07C90171" w:rsidR="00576B53" w:rsidRPr="00BD15C0" w:rsidRDefault="00576B53" w:rsidP="00576B53">
            <w:pPr>
              <w:spacing w:after="0"/>
              <w:rPr>
                <w:rFonts w:eastAsia="Arial" w:cs="Symbol"/>
                <w:sz w:val="18"/>
                <w:szCs w:val="18"/>
              </w:rPr>
            </w:pPr>
          </w:p>
        </w:tc>
        <w:tc>
          <w:tcPr>
            <w:tcW w:w="2836" w:type="dxa"/>
            <w:tcBorders>
              <w:bottom w:val="single" w:sz="12" w:space="0" w:color="auto"/>
            </w:tcBorders>
          </w:tcPr>
          <w:p w14:paraId="32A0078B" w14:textId="77777777" w:rsidR="00576B53" w:rsidRDefault="00576B53" w:rsidP="00576B53">
            <w:pPr>
              <w:spacing w:after="0"/>
              <w:rPr>
                <w:rFonts w:eastAsia="Arial" w:cs="Symbol"/>
                <w:color w:val="00B050"/>
                <w:sz w:val="18"/>
                <w:szCs w:val="18"/>
              </w:rPr>
            </w:pPr>
          </w:p>
          <w:p w14:paraId="5BB33A25" w14:textId="278F7D6C" w:rsidR="00576B53" w:rsidRPr="00BD15C0" w:rsidRDefault="00576B53" w:rsidP="00576B53">
            <w:pPr>
              <w:spacing w:after="0"/>
              <w:rPr>
                <w:rFonts w:eastAsia="Arial" w:cs="Symbol"/>
                <w:sz w:val="18"/>
                <w:szCs w:val="18"/>
              </w:rPr>
            </w:pPr>
            <w:r w:rsidRPr="00A2571B">
              <w:rPr>
                <w:rFonts w:eastAsia="Arial" w:cs="Symbol"/>
                <w:sz w:val="18"/>
                <w:szCs w:val="18"/>
              </w:rPr>
              <w:t xml:space="preserve">The public commented on </w:t>
            </w:r>
            <w:r>
              <w:rPr>
                <w:rFonts w:eastAsia="Arial" w:cs="Symbol"/>
                <w:sz w:val="18"/>
                <w:szCs w:val="18"/>
              </w:rPr>
              <w:t>5.102(42)</w:t>
            </w:r>
            <w:r w:rsidRPr="00A2571B">
              <w:rPr>
                <w:rFonts w:eastAsia="Arial" w:cs="Symbol"/>
                <w:sz w:val="18"/>
                <w:szCs w:val="18"/>
              </w:rPr>
              <w:t>, but no change was made in the August 2022 rule.</w:t>
            </w:r>
          </w:p>
        </w:tc>
      </w:tr>
      <w:tr w:rsidR="00576B53" w:rsidRPr="00BD15C0" w14:paraId="30BB2CF7" w14:textId="05CA7DCE" w:rsidTr="00986D68">
        <w:trPr>
          <w:cantSplit/>
          <w:trHeight w:val="40"/>
          <w:jc w:val="center"/>
        </w:trPr>
        <w:tc>
          <w:tcPr>
            <w:tcW w:w="805" w:type="dxa"/>
            <w:tcBorders>
              <w:bottom w:val="single" w:sz="12" w:space="0" w:color="auto"/>
            </w:tcBorders>
          </w:tcPr>
          <w:p w14:paraId="24BDAC7C" w14:textId="77777777" w:rsidR="00576B53" w:rsidRPr="00BD15C0" w:rsidRDefault="00576B53" w:rsidP="00576B53">
            <w:pPr>
              <w:pStyle w:val="ListParagraph"/>
              <w:numPr>
                <w:ilvl w:val="0"/>
                <w:numId w:val="25"/>
              </w:numPr>
              <w:spacing w:after="0"/>
              <w:rPr>
                <w:rFonts w:cs="Symbol"/>
                <w:i/>
                <w:sz w:val="18"/>
                <w:szCs w:val="18"/>
              </w:rPr>
            </w:pPr>
          </w:p>
        </w:tc>
        <w:tc>
          <w:tcPr>
            <w:tcW w:w="4140" w:type="dxa"/>
            <w:tcBorders>
              <w:bottom w:val="single" w:sz="12" w:space="0" w:color="auto"/>
            </w:tcBorders>
            <w:shd w:val="clear" w:color="auto" w:fill="auto"/>
          </w:tcPr>
          <w:p w14:paraId="7C78BE2D" w14:textId="629C6438" w:rsidR="00576B53" w:rsidRPr="00BD15C0" w:rsidRDefault="00576B53" w:rsidP="00576B53">
            <w:pPr>
              <w:spacing w:after="0"/>
              <w:rPr>
                <w:rFonts w:cs="Symbol"/>
                <w:sz w:val="18"/>
                <w:szCs w:val="18"/>
              </w:rPr>
            </w:pPr>
            <w:r w:rsidRPr="00BD15C0">
              <w:rPr>
                <w:rFonts w:cs="Symbol"/>
                <w:i/>
                <w:sz w:val="18"/>
                <w:szCs w:val="18"/>
              </w:rPr>
              <w:t>Plugging record</w:t>
            </w:r>
            <w:r w:rsidRPr="00BD15C0">
              <w:rPr>
                <w:rFonts w:cs="Symbol"/>
                <w:sz w:val="18"/>
                <w:szCs w:val="18"/>
              </w:rPr>
              <w:t xml:space="preserve"> means a systematic listing of permanent or temporary abandonment of water, oil, gas, test, </w:t>
            </w:r>
            <w:proofErr w:type="gramStart"/>
            <w:r w:rsidRPr="00BD15C0">
              <w:rPr>
                <w:rFonts w:cs="Symbol"/>
                <w:sz w:val="18"/>
                <w:szCs w:val="18"/>
              </w:rPr>
              <w:t>exploration</w:t>
            </w:r>
            <w:proofErr w:type="gramEnd"/>
            <w:r w:rsidRPr="00BD15C0">
              <w:rPr>
                <w:rFonts w:cs="Symbol"/>
                <w:sz w:val="18"/>
                <w:szCs w:val="18"/>
              </w:rPr>
              <w:t xml:space="preserve"> and waste injection wells, and may contain a well log, description of amounts and types of plugging material used, the method employed for plugging, a description of formations which are sealed and a graphic log of the well showing formation location, formation thickness, and location of plugging structures.</w:t>
            </w:r>
          </w:p>
        </w:tc>
        <w:tc>
          <w:tcPr>
            <w:tcW w:w="2790" w:type="dxa"/>
            <w:tcBorders>
              <w:bottom w:val="single" w:sz="12" w:space="0" w:color="auto"/>
            </w:tcBorders>
            <w:shd w:val="clear" w:color="auto" w:fill="auto"/>
          </w:tcPr>
          <w:p w14:paraId="3F24C945" w14:textId="77777777" w:rsidR="00576B53" w:rsidRPr="00BD15C0" w:rsidRDefault="00576B53" w:rsidP="00576B53">
            <w:pPr>
              <w:spacing w:after="0"/>
              <w:rPr>
                <w:rFonts w:cs="Symbol"/>
                <w:sz w:val="18"/>
                <w:szCs w:val="18"/>
              </w:rPr>
            </w:pPr>
          </w:p>
        </w:tc>
        <w:tc>
          <w:tcPr>
            <w:tcW w:w="3960" w:type="dxa"/>
            <w:tcBorders>
              <w:bottom w:val="single" w:sz="12" w:space="0" w:color="auto"/>
            </w:tcBorders>
            <w:shd w:val="clear" w:color="auto" w:fill="auto"/>
          </w:tcPr>
          <w:p w14:paraId="014A3EE7" w14:textId="4410BA4C" w:rsidR="00576B53" w:rsidRPr="00BD15C0" w:rsidDel="006219F4" w:rsidRDefault="00576B53" w:rsidP="00576B53">
            <w:pPr>
              <w:tabs>
                <w:tab w:val="left" w:pos="911"/>
              </w:tabs>
              <w:rPr>
                <w:rFonts w:eastAsia="Arial" w:cs="Symbol"/>
                <w:sz w:val="18"/>
                <w:szCs w:val="18"/>
              </w:rPr>
            </w:pPr>
            <w:r w:rsidRPr="00BD15C0">
              <w:rPr>
                <w:rFonts w:eastAsia="Arial" w:cs="Symbol"/>
                <w:sz w:val="18"/>
                <w:szCs w:val="18"/>
              </w:rPr>
              <w:t>No reference found</w:t>
            </w:r>
          </w:p>
        </w:tc>
        <w:tc>
          <w:tcPr>
            <w:tcW w:w="2341" w:type="dxa"/>
            <w:tcBorders>
              <w:bottom w:val="single" w:sz="12" w:space="0" w:color="auto"/>
            </w:tcBorders>
          </w:tcPr>
          <w:p w14:paraId="185BC770" w14:textId="0FA1C44E" w:rsidR="00576B53" w:rsidRPr="00BD15C0" w:rsidDel="006219F4" w:rsidRDefault="00576B53" w:rsidP="00576B53">
            <w:pPr>
              <w:spacing w:after="0"/>
              <w:rPr>
                <w:rFonts w:eastAsia="Arial" w:cs="Symbol"/>
                <w:sz w:val="18"/>
                <w:szCs w:val="18"/>
              </w:rPr>
            </w:pPr>
            <w:r w:rsidRPr="00BD15C0">
              <w:rPr>
                <w:rFonts w:eastAsia="Arial" w:cs="Symbol"/>
                <w:sz w:val="18"/>
                <w:szCs w:val="18"/>
              </w:rPr>
              <w:t>Missing.</w:t>
            </w:r>
          </w:p>
        </w:tc>
        <w:tc>
          <w:tcPr>
            <w:tcW w:w="1979" w:type="dxa"/>
            <w:tcBorders>
              <w:bottom w:val="single" w:sz="12" w:space="0" w:color="auto"/>
            </w:tcBorders>
          </w:tcPr>
          <w:p w14:paraId="6F4629F5" w14:textId="77777777" w:rsidR="00576B53" w:rsidRPr="00BB086C" w:rsidRDefault="00576B53" w:rsidP="00BB086C">
            <w:pPr>
              <w:spacing w:after="0"/>
              <w:rPr>
                <w:rFonts w:asciiTheme="minorHAnsi" w:eastAsia="Arial" w:hAnsiTheme="minorHAnsi" w:cstheme="minorHAnsi"/>
                <w:color w:val="FF0000"/>
                <w:sz w:val="18"/>
                <w:szCs w:val="18"/>
              </w:rPr>
            </w:pPr>
            <w:r w:rsidRPr="00BB086C">
              <w:rPr>
                <w:rFonts w:asciiTheme="minorHAnsi" w:eastAsia="Arial" w:hAnsiTheme="minorHAnsi" w:cstheme="minorHAnsi"/>
                <w:color w:val="FF0000"/>
                <w:sz w:val="18"/>
                <w:szCs w:val="18"/>
              </w:rPr>
              <w:t>Self-explanatory</w:t>
            </w:r>
          </w:p>
          <w:p w14:paraId="3E24FC8D" w14:textId="77777777" w:rsidR="00AA41C3" w:rsidRPr="00BB086C" w:rsidRDefault="00AA41C3" w:rsidP="00BB086C">
            <w:pPr>
              <w:spacing w:after="0"/>
              <w:rPr>
                <w:rFonts w:asciiTheme="minorHAnsi" w:eastAsia="Arial" w:hAnsiTheme="minorHAnsi" w:cstheme="minorHAnsi"/>
                <w:color w:val="FF0000"/>
                <w:sz w:val="18"/>
                <w:szCs w:val="18"/>
              </w:rPr>
            </w:pPr>
          </w:p>
          <w:p w14:paraId="6004E815" w14:textId="16C82EDD" w:rsidR="00BB086C" w:rsidRPr="00BB086C" w:rsidRDefault="00BB086C" w:rsidP="00BB086C">
            <w:pPr>
              <w:pStyle w:val="NoSpacing"/>
              <w:rPr>
                <w:rFonts w:asciiTheme="minorHAnsi" w:hAnsiTheme="minorHAnsi" w:cstheme="minorHAnsi"/>
                <w:color w:val="FF0000"/>
                <w:sz w:val="18"/>
                <w:szCs w:val="18"/>
              </w:rPr>
            </w:pPr>
            <w:r w:rsidRPr="00BB086C">
              <w:rPr>
                <w:rFonts w:asciiTheme="minorHAnsi" w:eastAsia="Arial" w:hAnsiTheme="minorHAnsi" w:cstheme="minorHAnsi"/>
                <w:color w:val="FF0000"/>
                <w:sz w:val="18"/>
                <w:szCs w:val="18"/>
              </w:rPr>
              <w:t>See 16 TAC 3.14</w:t>
            </w:r>
            <w:r w:rsidRPr="00BB086C">
              <w:rPr>
                <w:rFonts w:asciiTheme="minorHAnsi" w:hAnsiTheme="minorHAnsi" w:cstheme="minorHAnsi"/>
                <w:b/>
                <w:color w:val="FF0000"/>
                <w:sz w:val="18"/>
                <w:szCs w:val="18"/>
              </w:rPr>
              <w:t>(b)</w:t>
            </w:r>
            <w:r w:rsidRPr="00BB086C">
              <w:rPr>
                <w:rFonts w:asciiTheme="minorHAnsi" w:hAnsiTheme="minorHAnsi" w:cstheme="minorHAnsi"/>
                <w:color w:val="FF0000"/>
                <w:sz w:val="18"/>
                <w:szCs w:val="18"/>
              </w:rPr>
              <w:t xml:space="preserve">(1) The operator shall complete and file in the district office a duly verified plugging record, in duplicate, on the appropriate form within 30 days after plugging operations are completed. A cementing report made by the party cementing the well shall be attached to, or made a part of, the plugging report. If the well the operator is plugging is a dry hole, an electric log status report shall be filed with the plugging record. </w:t>
            </w:r>
          </w:p>
          <w:p w14:paraId="29E4C141" w14:textId="77777777" w:rsidR="00AA41C3" w:rsidRPr="00BB086C" w:rsidRDefault="00AA41C3" w:rsidP="00BB086C">
            <w:pPr>
              <w:spacing w:after="0"/>
              <w:rPr>
                <w:rFonts w:asciiTheme="minorHAnsi" w:eastAsia="Arial" w:hAnsiTheme="minorHAnsi" w:cstheme="minorHAnsi"/>
                <w:color w:val="FF0000"/>
                <w:sz w:val="18"/>
                <w:szCs w:val="18"/>
              </w:rPr>
            </w:pPr>
          </w:p>
          <w:p w14:paraId="172B49BE" w14:textId="0ACC3938" w:rsidR="00AA41C3" w:rsidRPr="00BB086C" w:rsidRDefault="00AA41C3" w:rsidP="00BB086C">
            <w:pPr>
              <w:spacing w:after="0"/>
              <w:rPr>
                <w:rFonts w:asciiTheme="minorHAnsi" w:eastAsia="Arial" w:hAnsiTheme="minorHAnsi" w:cstheme="minorHAnsi"/>
                <w:color w:val="FF0000"/>
                <w:sz w:val="18"/>
                <w:szCs w:val="18"/>
              </w:rPr>
            </w:pPr>
            <w:r w:rsidRPr="00BB086C">
              <w:rPr>
                <w:rFonts w:asciiTheme="minorHAnsi" w:eastAsia="Arial" w:hAnsiTheme="minorHAnsi" w:cstheme="minorHAnsi"/>
                <w:color w:val="FF0000"/>
                <w:sz w:val="18"/>
                <w:szCs w:val="18"/>
              </w:rPr>
              <w:t xml:space="preserve">Form W-3 </w:t>
            </w:r>
            <w:hyperlink r:id="rId65" w:history="1">
              <w:r w:rsidRPr="00BB086C">
                <w:rPr>
                  <w:rStyle w:val="Hyperlink"/>
                  <w:rFonts w:asciiTheme="minorHAnsi" w:eastAsia="Arial" w:hAnsiTheme="minorHAnsi" w:cstheme="minorHAnsi"/>
                  <w:color w:val="FF0000"/>
                  <w:sz w:val="18"/>
                  <w:szCs w:val="18"/>
                </w:rPr>
                <w:t>https://www.rrc.texas.gov/media/lw0bmny4/w-3p.pdf</w:t>
              </w:r>
            </w:hyperlink>
          </w:p>
          <w:p w14:paraId="13FECAEA" w14:textId="5A6CB367" w:rsidR="00AA41C3" w:rsidRPr="00BD15C0" w:rsidRDefault="00AA41C3" w:rsidP="00576B53">
            <w:pPr>
              <w:spacing w:after="0"/>
              <w:rPr>
                <w:rFonts w:eastAsia="Arial" w:cs="Symbol"/>
                <w:sz w:val="18"/>
                <w:szCs w:val="18"/>
              </w:rPr>
            </w:pPr>
          </w:p>
        </w:tc>
        <w:tc>
          <w:tcPr>
            <w:tcW w:w="2836" w:type="dxa"/>
            <w:tcBorders>
              <w:bottom w:val="single" w:sz="12" w:space="0" w:color="auto"/>
            </w:tcBorders>
          </w:tcPr>
          <w:p w14:paraId="1924AAA9" w14:textId="75926791" w:rsidR="00576B53" w:rsidRPr="00162E7E" w:rsidRDefault="00576B53" w:rsidP="00576B53">
            <w:pPr>
              <w:spacing w:after="0"/>
              <w:rPr>
                <w:rFonts w:eastAsia="Arial" w:cs="Symbol"/>
                <w:color w:val="00B050"/>
                <w:sz w:val="18"/>
                <w:szCs w:val="18"/>
                <w:highlight w:val="lightGray"/>
              </w:rPr>
            </w:pPr>
            <w:r w:rsidRPr="00162E7E">
              <w:rPr>
                <w:rFonts w:eastAsia="Arial" w:cs="Symbol"/>
                <w:sz w:val="18"/>
                <w:szCs w:val="18"/>
                <w:highlight w:val="lightGray"/>
              </w:rPr>
              <w:t>See Texas Notes.</w:t>
            </w:r>
            <w:r w:rsidRPr="00162E7E">
              <w:rPr>
                <w:rFonts w:eastAsia="Times New Roman"/>
                <w:color w:val="212121"/>
                <w:sz w:val="18"/>
                <w:szCs w:val="18"/>
                <w:highlight w:val="lightGray"/>
              </w:rPr>
              <w:t xml:space="preserve"> </w:t>
            </w:r>
            <w:bookmarkStart w:id="81" w:name="_Hlk112245479"/>
            <w:r w:rsidRPr="00162E7E">
              <w:rPr>
                <w:rFonts w:eastAsia="Times New Roman"/>
                <w:color w:val="212121"/>
                <w:sz w:val="18"/>
                <w:szCs w:val="18"/>
                <w:highlight w:val="lightGray"/>
              </w:rPr>
              <w:t xml:space="preserve">This term is not specific to Class VI wells, but it is recommended that Texas </w:t>
            </w:r>
            <w:r w:rsidRPr="00162E7E">
              <w:rPr>
                <w:rFonts w:eastAsia="Times New Roman"/>
                <w:color w:val="212121"/>
                <w:sz w:val="18"/>
                <w:szCs w:val="18"/>
                <w:highlight w:val="lightGray"/>
                <w:u w:val="single"/>
              </w:rPr>
              <w:t>describe in the program description</w:t>
            </w:r>
            <w:r w:rsidRPr="00162E7E">
              <w:rPr>
                <w:rFonts w:eastAsia="Times New Roman"/>
                <w:color w:val="212121"/>
                <w:sz w:val="18"/>
                <w:szCs w:val="18"/>
                <w:highlight w:val="lightGray"/>
              </w:rPr>
              <w:t xml:space="preserve"> how they would evaluate plugging records such as in a review of the status of corrective action on wells in the </w:t>
            </w:r>
            <w:proofErr w:type="spellStart"/>
            <w:r w:rsidRPr="00162E7E">
              <w:rPr>
                <w:rFonts w:eastAsia="Times New Roman"/>
                <w:color w:val="212121"/>
                <w:sz w:val="18"/>
                <w:szCs w:val="18"/>
                <w:highlight w:val="lightGray"/>
              </w:rPr>
              <w:t>AoR</w:t>
            </w:r>
            <w:proofErr w:type="spellEnd"/>
            <w:r w:rsidRPr="00162E7E">
              <w:rPr>
                <w:rFonts w:eastAsia="Arial" w:cs="Symbol"/>
                <w:color w:val="00B050"/>
                <w:sz w:val="18"/>
                <w:szCs w:val="18"/>
                <w:highlight w:val="lightGray"/>
              </w:rPr>
              <w:t xml:space="preserve"> </w:t>
            </w:r>
            <w:bookmarkEnd w:id="81"/>
          </w:p>
          <w:p w14:paraId="2318EA59" w14:textId="77777777" w:rsidR="00576B53" w:rsidRPr="00162E7E" w:rsidRDefault="00576B53" w:rsidP="00576B53">
            <w:pPr>
              <w:spacing w:after="0"/>
              <w:rPr>
                <w:rFonts w:eastAsia="Arial" w:cs="Symbol"/>
                <w:color w:val="00B050"/>
                <w:sz w:val="18"/>
                <w:szCs w:val="18"/>
                <w:highlight w:val="lightGray"/>
              </w:rPr>
            </w:pPr>
          </w:p>
          <w:p w14:paraId="4448EB94" w14:textId="6DFAD897" w:rsidR="00576B53" w:rsidRPr="00BD15C0" w:rsidRDefault="00576B53" w:rsidP="00576B53">
            <w:pPr>
              <w:spacing w:after="0"/>
              <w:rPr>
                <w:rFonts w:eastAsia="Arial" w:cs="Symbol"/>
                <w:sz w:val="18"/>
                <w:szCs w:val="18"/>
              </w:rPr>
            </w:pPr>
            <w:r w:rsidRPr="00162E7E">
              <w:rPr>
                <w:rFonts w:eastAsia="Times New Roman"/>
                <w:color w:val="212121"/>
                <w:sz w:val="18"/>
                <w:szCs w:val="18"/>
                <w:highlight w:val="lightGray"/>
              </w:rPr>
              <w:t>Rule</w:t>
            </w:r>
            <w:r w:rsidRPr="00162E7E">
              <w:rPr>
                <w:rFonts w:eastAsia="Arial" w:cs="Symbol"/>
                <w:color w:val="000000" w:themeColor="text1"/>
                <w:sz w:val="18"/>
                <w:szCs w:val="18"/>
                <w:highlight w:val="lightGray"/>
              </w:rPr>
              <w:t xml:space="preserve"> was</w:t>
            </w:r>
            <w:r w:rsidRPr="00162E7E">
              <w:rPr>
                <w:rFonts w:eastAsia="Times New Roman"/>
                <w:color w:val="212121"/>
                <w:sz w:val="18"/>
                <w:szCs w:val="18"/>
                <w:highlight w:val="lightGray"/>
              </w:rPr>
              <w:t xml:space="preserve"> not changed in August 2022; stringency concern remains.</w:t>
            </w:r>
          </w:p>
        </w:tc>
      </w:tr>
      <w:tr w:rsidR="00576B53" w:rsidRPr="00BD15C0" w14:paraId="624C07C7" w14:textId="3C8258E5" w:rsidTr="00986D68">
        <w:trPr>
          <w:cantSplit/>
          <w:trHeight w:val="40"/>
          <w:jc w:val="center"/>
        </w:trPr>
        <w:tc>
          <w:tcPr>
            <w:tcW w:w="805" w:type="dxa"/>
            <w:tcBorders>
              <w:bottom w:val="single" w:sz="12" w:space="0" w:color="auto"/>
            </w:tcBorders>
          </w:tcPr>
          <w:p w14:paraId="52353666" w14:textId="77777777" w:rsidR="00576B53" w:rsidRPr="00BD15C0" w:rsidRDefault="00576B53" w:rsidP="00576B53">
            <w:pPr>
              <w:pStyle w:val="ListParagraph"/>
              <w:numPr>
                <w:ilvl w:val="0"/>
                <w:numId w:val="25"/>
              </w:numPr>
              <w:spacing w:after="0"/>
              <w:rPr>
                <w:rFonts w:cs="Symbol"/>
                <w:i/>
                <w:sz w:val="18"/>
                <w:szCs w:val="18"/>
              </w:rPr>
            </w:pPr>
          </w:p>
        </w:tc>
        <w:tc>
          <w:tcPr>
            <w:tcW w:w="4140" w:type="dxa"/>
            <w:tcBorders>
              <w:bottom w:val="single" w:sz="12" w:space="0" w:color="auto"/>
            </w:tcBorders>
            <w:shd w:val="clear" w:color="auto" w:fill="auto"/>
          </w:tcPr>
          <w:p w14:paraId="17B8D989" w14:textId="1B8ED95B" w:rsidR="00576B53" w:rsidRPr="00BD15C0" w:rsidRDefault="00576B53" w:rsidP="00576B53">
            <w:pPr>
              <w:spacing w:after="0"/>
              <w:rPr>
                <w:rFonts w:cs="Symbol"/>
                <w:sz w:val="18"/>
                <w:szCs w:val="18"/>
              </w:rPr>
            </w:pPr>
            <w:r w:rsidRPr="00BD15C0">
              <w:rPr>
                <w:rFonts w:cs="Symbol"/>
                <w:i/>
                <w:sz w:val="18"/>
                <w:szCs w:val="18"/>
              </w:rPr>
              <w:t>Pressure</w:t>
            </w:r>
            <w:r w:rsidRPr="00BD15C0">
              <w:rPr>
                <w:rFonts w:cs="Symbol"/>
                <w:sz w:val="18"/>
                <w:szCs w:val="18"/>
              </w:rPr>
              <w:t xml:space="preserve"> means the total load or force per unit area acting on a surface.</w:t>
            </w:r>
          </w:p>
        </w:tc>
        <w:tc>
          <w:tcPr>
            <w:tcW w:w="2790" w:type="dxa"/>
            <w:tcBorders>
              <w:bottom w:val="single" w:sz="12" w:space="0" w:color="auto"/>
            </w:tcBorders>
            <w:shd w:val="clear" w:color="auto" w:fill="auto"/>
          </w:tcPr>
          <w:p w14:paraId="297E17C7" w14:textId="77777777" w:rsidR="00576B53" w:rsidRPr="00BD15C0" w:rsidRDefault="00576B53" w:rsidP="00576B53">
            <w:pPr>
              <w:spacing w:after="0"/>
              <w:rPr>
                <w:rFonts w:cs="Symbol"/>
                <w:sz w:val="18"/>
                <w:szCs w:val="18"/>
              </w:rPr>
            </w:pPr>
          </w:p>
        </w:tc>
        <w:tc>
          <w:tcPr>
            <w:tcW w:w="3960" w:type="dxa"/>
            <w:tcBorders>
              <w:bottom w:val="single" w:sz="12" w:space="0" w:color="auto"/>
            </w:tcBorders>
            <w:shd w:val="clear" w:color="auto" w:fill="auto"/>
          </w:tcPr>
          <w:p w14:paraId="6562F58F" w14:textId="01337DC5" w:rsidR="00576B53" w:rsidRPr="00BD15C0" w:rsidDel="006219F4" w:rsidRDefault="00576B53" w:rsidP="00576B53">
            <w:pPr>
              <w:spacing w:after="0"/>
              <w:rPr>
                <w:rFonts w:eastAsia="Arial" w:cs="Symbol"/>
                <w:sz w:val="18"/>
                <w:szCs w:val="18"/>
              </w:rPr>
            </w:pPr>
            <w:r w:rsidRPr="00BD15C0">
              <w:rPr>
                <w:rFonts w:eastAsia="Arial" w:cs="Symbol"/>
                <w:sz w:val="18"/>
                <w:szCs w:val="18"/>
              </w:rPr>
              <w:t>No reference found</w:t>
            </w:r>
          </w:p>
        </w:tc>
        <w:tc>
          <w:tcPr>
            <w:tcW w:w="2341" w:type="dxa"/>
            <w:tcBorders>
              <w:bottom w:val="single" w:sz="12" w:space="0" w:color="auto"/>
            </w:tcBorders>
          </w:tcPr>
          <w:p w14:paraId="2073635A" w14:textId="766FFBCC" w:rsidR="00576B53" w:rsidRPr="00BD15C0" w:rsidDel="006219F4" w:rsidRDefault="00576B53" w:rsidP="00576B53">
            <w:pPr>
              <w:spacing w:after="0"/>
              <w:rPr>
                <w:rFonts w:eastAsia="Arial" w:cs="Symbol"/>
                <w:sz w:val="18"/>
                <w:szCs w:val="18"/>
              </w:rPr>
            </w:pPr>
            <w:r w:rsidRPr="00BD15C0">
              <w:rPr>
                <w:rFonts w:eastAsia="Arial" w:cs="Symbol"/>
                <w:sz w:val="18"/>
                <w:szCs w:val="18"/>
              </w:rPr>
              <w:t>Missing.</w:t>
            </w:r>
          </w:p>
        </w:tc>
        <w:tc>
          <w:tcPr>
            <w:tcW w:w="1979" w:type="dxa"/>
            <w:tcBorders>
              <w:bottom w:val="single" w:sz="12" w:space="0" w:color="auto"/>
            </w:tcBorders>
          </w:tcPr>
          <w:p w14:paraId="33F6225D" w14:textId="77777777" w:rsidR="00576B53" w:rsidRDefault="00576B53" w:rsidP="00576B53">
            <w:pPr>
              <w:spacing w:after="0"/>
              <w:rPr>
                <w:rFonts w:eastAsia="Arial" w:cs="Symbol"/>
                <w:sz w:val="18"/>
                <w:szCs w:val="18"/>
              </w:rPr>
            </w:pPr>
            <w:r w:rsidRPr="00BD15C0">
              <w:rPr>
                <w:rFonts w:eastAsia="Arial" w:cs="Symbol"/>
                <w:sz w:val="18"/>
                <w:szCs w:val="18"/>
              </w:rPr>
              <w:t>Self-explanatory</w:t>
            </w:r>
          </w:p>
          <w:p w14:paraId="18FBC198" w14:textId="77777777" w:rsidR="00AA41C3" w:rsidRDefault="00AA41C3" w:rsidP="00576B53">
            <w:pPr>
              <w:spacing w:after="0"/>
              <w:rPr>
                <w:rFonts w:eastAsia="Arial" w:cs="Symbol"/>
                <w:sz w:val="18"/>
                <w:szCs w:val="18"/>
              </w:rPr>
            </w:pPr>
          </w:p>
          <w:p w14:paraId="05B7412D" w14:textId="0BE8952A" w:rsidR="00AA41C3" w:rsidRPr="00AA41C3" w:rsidRDefault="00AA41C3" w:rsidP="00576B53">
            <w:pPr>
              <w:spacing w:after="0"/>
              <w:rPr>
                <w:rFonts w:eastAsia="Arial" w:cs="Symbol"/>
                <w:color w:val="FF0000"/>
                <w:sz w:val="18"/>
                <w:szCs w:val="18"/>
              </w:rPr>
            </w:pPr>
            <w:r>
              <w:rPr>
                <w:rFonts w:eastAsia="Arial" w:cs="Symbol"/>
                <w:color w:val="FF0000"/>
                <w:sz w:val="18"/>
                <w:szCs w:val="18"/>
              </w:rPr>
              <w:t>Add to Program Description.</w:t>
            </w:r>
          </w:p>
        </w:tc>
        <w:tc>
          <w:tcPr>
            <w:tcW w:w="2836" w:type="dxa"/>
            <w:tcBorders>
              <w:bottom w:val="single" w:sz="12" w:space="0" w:color="auto"/>
            </w:tcBorders>
          </w:tcPr>
          <w:p w14:paraId="051F3AA1" w14:textId="77777777" w:rsidR="00576B53" w:rsidRPr="00162E7E" w:rsidRDefault="00576B53" w:rsidP="00576B53">
            <w:pPr>
              <w:spacing w:after="0"/>
              <w:rPr>
                <w:rFonts w:eastAsia="Arial" w:cs="Symbol"/>
                <w:sz w:val="18"/>
                <w:szCs w:val="18"/>
                <w:highlight w:val="lightGray"/>
              </w:rPr>
            </w:pPr>
            <w:r w:rsidRPr="00162E7E">
              <w:rPr>
                <w:rFonts w:eastAsia="Arial" w:cs="Symbol"/>
                <w:sz w:val="18"/>
                <w:szCs w:val="18"/>
                <w:highlight w:val="lightGray"/>
              </w:rPr>
              <w:t>See Texas Notes. It is recommended that Texas add this to their program description.</w:t>
            </w:r>
          </w:p>
          <w:p w14:paraId="470DB169" w14:textId="77777777" w:rsidR="00576B53" w:rsidRPr="00162E7E" w:rsidRDefault="00576B53" w:rsidP="00576B53">
            <w:pPr>
              <w:spacing w:after="0"/>
              <w:rPr>
                <w:rFonts w:eastAsia="Arial" w:cs="Symbol"/>
                <w:color w:val="00B050"/>
                <w:sz w:val="18"/>
                <w:szCs w:val="18"/>
                <w:highlight w:val="lightGray"/>
              </w:rPr>
            </w:pPr>
          </w:p>
          <w:p w14:paraId="6F9911A5" w14:textId="31A17A1B" w:rsidR="00576B53" w:rsidRPr="00BD15C0" w:rsidRDefault="00576B53" w:rsidP="00576B53">
            <w:pPr>
              <w:spacing w:after="0"/>
              <w:rPr>
                <w:rFonts w:eastAsia="Arial" w:cs="Symbol"/>
                <w:sz w:val="18"/>
                <w:szCs w:val="18"/>
              </w:rPr>
            </w:pPr>
            <w:r w:rsidRPr="00162E7E">
              <w:rPr>
                <w:rFonts w:eastAsia="Arial" w:cs="Symbol"/>
                <w:sz w:val="18"/>
                <w:szCs w:val="18"/>
                <w:highlight w:val="lightGray"/>
              </w:rPr>
              <w:t xml:space="preserve">Rule </w:t>
            </w:r>
            <w:r w:rsidRPr="00162E7E">
              <w:rPr>
                <w:rFonts w:eastAsia="Arial" w:cs="Symbol"/>
                <w:color w:val="000000" w:themeColor="text1"/>
                <w:sz w:val="18"/>
                <w:szCs w:val="18"/>
                <w:highlight w:val="lightGray"/>
              </w:rPr>
              <w:t xml:space="preserve">was </w:t>
            </w:r>
            <w:r w:rsidRPr="00162E7E">
              <w:rPr>
                <w:rFonts w:eastAsia="Arial" w:cs="Symbol"/>
                <w:sz w:val="18"/>
                <w:szCs w:val="18"/>
                <w:highlight w:val="lightGray"/>
              </w:rPr>
              <w:t>not changed in August 2022; stringency concern remains.</w:t>
            </w:r>
          </w:p>
        </w:tc>
      </w:tr>
      <w:tr w:rsidR="00576B53" w:rsidRPr="00BD15C0" w14:paraId="374C5C55" w14:textId="5E46D995" w:rsidTr="00986D68">
        <w:trPr>
          <w:cantSplit/>
          <w:trHeight w:val="40"/>
          <w:jc w:val="center"/>
        </w:trPr>
        <w:tc>
          <w:tcPr>
            <w:tcW w:w="805" w:type="dxa"/>
            <w:tcBorders>
              <w:bottom w:val="single" w:sz="12" w:space="0" w:color="auto"/>
            </w:tcBorders>
          </w:tcPr>
          <w:p w14:paraId="40D0DA96" w14:textId="77777777" w:rsidR="00576B53" w:rsidRPr="00BD15C0" w:rsidRDefault="00576B53" w:rsidP="00576B53">
            <w:pPr>
              <w:pStyle w:val="ListParagraph"/>
              <w:numPr>
                <w:ilvl w:val="0"/>
                <w:numId w:val="25"/>
              </w:numPr>
              <w:spacing w:after="0"/>
              <w:rPr>
                <w:rFonts w:cs="Symbol"/>
                <w:i/>
                <w:sz w:val="18"/>
                <w:szCs w:val="18"/>
              </w:rPr>
            </w:pPr>
          </w:p>
        </w:tc>
        <w:tc>
          <w:tcPr>
            <w:tcW w:w="4140" w:type="dxa"/>
            <w:tcBorders>
              <w:bottom w:val="single" w:sz="12" w:space="0" w:color="auto"/>
            </w:tcBorders>
            <w:shd w:val="clear" w:color="auto" w:fill="auto"/>
          </w:tcPr>
          <w:p w14:paraId="19D3527C" w14:textId="4278AC83" w:rsidR="00576B53" w:rsidRPr="00BD15C0" w:rsidRDefault="00576B53" w:rsidP="00576B53">
            <w:pPr>
              <w:spacing w:after="0"/>
              <w:rPr>
                <w:rFonts w:cs="Symbol"/>
                <w:sz w:val="18"/>
                <w:szCs w:val="18"/>
              </w:rPr>
            </w:pPr>
            <w:r w:rsidRPr="00BD15C0">
              <w:rPr>
                <w:rFonts w:cs="Symbol"/>
                <w:i/>
                <w:sz w:val="18"/>
                <w:szCs w:val="18"/>
              </w:rPr>
              <w:t>Sole or principal source aquifer</w:t>
            </w:r>
            <w:r w:rsidRPr="00BD15C0">
              <w:rPr>
                <w:rFonts w:cs="Symbol"/>
                <w:sz w:val="18"/>
                <w:szCs w:val="18"/>
              </w:rPr>
              <w:t xml:space="preserve"> means an aquifer which has been designated by the Administrator pursuant to section 1424 (a) or (e) of the SDWA.</w:t>
            </w:r>
          </w:p>
        </w:tc>
        <w:tc>
          <w:tcPr>
            <w:tcW w:w="2790" w:type="dxa"/>
            <w:tcBorders>
              <w:bottom w:val="single" w:sz="12" w:space="0" w:color="auto"/>
            </w:tcBorders>
            <w:shd w:val="clear" w:color="auto" w:fill="auto"/>
          </w:tcPr>
          <w:p w14:paraId="5B1015D1" w14:textId="77777777" w:rsidR="00576B53" w:rsidRPr="00BD15C0" w:rsidRDefault="00576B53" w:rsidP="00576B53">
            <w:pPr>
              <w:spacing w:after="0"/>
              <w:rPr>
                <w:rFonts w:cs="Symbol"/>
                <w:sz w:val="18"/>
                <w:szCs w:val="18"/>
              </w:rPr>
            </w:pPr>
          </w:p>
        </w:tc>
        <w:tc>
          <w:tcPr>
            <w:tcW w:w="3960" w:type="dxa"/>
            <w:tcBorders>
              <w:bottom w:val="single" w:sz="12" w:space="0" w:color="auto"/>
            </w:tcBorders>
            <w:shd w:val="clear" w:color="auto" w:fill="auto"/>
          </w:tcPr>
          <w:p w14:paraId="1321EAAA" w14:textId="22A046B6" w:rsidR="00576B53" w:rsidRPr="00BD15C0" w:rsidDel="006219F4" w:rsidRDefault="00576B53" w:rsidP="00576B53">
            <w:pPr>
              <w:spacing w:after="0"/>
              <w:rPr>
                <w:rFonts w:cs="Symbol"/>
                <w:sz w:val="18"/>
                <w:szCs w:val="18"/>
              </w:rPr>
            </w:pPr>
            <w:r w:rsidRPr="00BD15C0">
              <w:rPr>
                <w:rFonts w:cs="Symbol"/>
                <w:sz w:val="18"/>
                <w:szCs w:val="18"/>
              </w:rPr>
              <w:t>No reference found.</w:t>
            </w:r>
          </w:p>
        </w:tc>
        <w:tc>
          <w:tcPr>
            <w:tcW w:w="2341" w:type="dxa"/>
            <w:tcBorders>
              <w:bottom w:val="single" w:sz="12" w:space="0" w:color="auto"/>
            </w:tcBorders>
          </w:tcPr>
          <w:p w14:paraId="17343947" w14:textId="04C431D9" w:rsidR="00576B53" w:rsidRPr="00BD15C0" w:rsidDel="006219F4" w:rsidRDefault="00576B53" w:rsidP="00576B53">
            <w:pPr>
              <w:spacing w:after="0"/>
              <w:rPr>
                <w:rFonts w:eastAsia="Arial" w:cs="Symbol"/>
                <w:sz w:val="18"/>
                <w:szCs w:val="18"/>
              </w:rPr>
            </w:pPr>
            <w:r>
              <w:rPr>
                <w:rFonts w:eastAsia="Arial" w:cs="Symbol"/>
                <w:sz w:val="18"/>
                <w:szCs w:val="18"/>
              </w:rPr>
              <w:t>Missing.</w:t>
            </w:r>
          </w:p>
        </w:tc>
        <w:tc>
          <w:tcPr>
            <w:tcW w:w="1979" w:type="dxa"/>
            <w:tcBorders>
              <w:bottom w:val="single" w:sz="12" w:space="0" w:color="auto"/>
            </w:tcBorders>
          </w:tcPr>
          <w:p w14:paraId="49861124" w14:textId="77777777" w:rsidR="00576B53" w:rsidRPr="00BD15C0" w:rsidRDefault="00576B53" w:rsidP="00576B53">
            <w:pPr>
              <w:spacing w:after="0"/>
              <w:rPr>
                <w:rFonts w:eastAsia="Arial" w:cs="Symbol"/>
                <w:sz w:val="18"/>
                <w:szCs w:val="18"/>
              </w:rPr>
            </w:pPr>
          </w:p>
        </w:tc>
        <w:tc>
          <w:tcPr>
            <w:tcW w:w="2836" w:type="dxa"/>
            <w:tcBorders>
              <w:bottom w:val="single" w:sz="12" w:space="0" w:color="auto"/>
            </w:tcBorders>
          </w:tcPr>
          <w:p w14:paraId="5F15FFAB" w14:textId="1B2CB56A" w:rsidR="00576B53" w:rsidRPr="00BD15C0" w:rsidRDefault="00576B53" w:rsidP="00D477BE">
            <w:pPr>
              <w:spacing w:after="0"/>
              <w:rPr>
                <w:rFonts w:eastAsia="Arial" w:cs="Symbol"/>
                <w:sz w:val="18"/>
                <w:szCs w:val="18"/>
              </w:rPr>
            </w:pPr>
            <w:r>
              <w:rPr>
                <w:rFonts w:eastAsia="Arial" w:cs="Symbol"/>
                <w:sz w:val="18"/>
                <w:szCs w:val="18"/>
              </w:rPr>
              <w:t>This term is not used in the state rule. No concerns for stringency.</w:t>
            </w:r>
            <w:r w:rsidRPr="00442B2D">
              <w:rPr>
                <w:rFonts w:eastAsia="Arial" w:cs="Symbol"/>
                <w:color w:val="00B050"/>
                <w:sz w:val="18"/>
                <w:szCs w:val="18"/>
              </w:rPr>
              <w:t xml:space="preserve"> </w:t>
            </w:r>
          </w:p>
        </w:tc>
      </w:tr>
      <w:tr w:rsidR="00576B53" w:rsidRPr="00BD15C0" w14:paraId="7E336210" w14:textId="69FE3B74" w:rsidTr="00986D68">
        <w:trPr>
          <w:cantSplit/>
          <w:trHeight w:val="40"/>
          <w:jc w:val="center"/>
        </w:trPr>
        <w:tc>
          <w:tcPr>
            <w:tcW w:w="805" w:type="dxa"/>
            <w:tcBorders>
              <w:bottom w:val="single" w:sz="12" w:space="0" w:color="auto"/>
            </w:tcBorders>
          </w:tcPr>
          <w:p w14:paraId="70FAF50C" w14:textId="77777777" w:rsidR="00576B53" w:rsidRPr="00BD15C0" w:rsidRDefault="00576B53" w:rsidP="00576B53">
            <w:pPr>
              <w:pStyle w:val="ListParagraph"/>
              <w:numPr>
                <w:ilvl w:val="0"/>
                <w:numId w:val="25"/>
              </w:numPr>
              <w:spacing w:after="0"/>
              <w:rPr>
                <w:rFonts w:cs="Symbol"/>
                <w:i/>
                <w:sz w:val="18"/>
                <w:szCs w:val="18"/>
              </w:rPr>
            </w:pPr>
          </w:p>
        </w:tc>
        <w:tc>
          <w:tcPr>
            <w:tcW w:w="4140" w:type="dxa"/>
            <w:tcBorders>
              <w:bottom w:val="single" w:sz="12" w:space="0" w:color="auto"/>
            </w:tcBorders>
            <w:shd w:val="clear" w:color="auto" w:fill="auto"/>
          </w:tcPr>
          <w:p w14:paraId="077F02F2" w14:textId="35ADD8AD" w:rsidR="00576B53" w:rsidRPr="00BD15C0" w:rsidRDefault="00576B53" w:rsidP="00576B53">
            <w:pPr>
              <w:spacing w:after="0"/>
              <w:rPr>
                <w:rFonts w:cs="Symbol"/>
                <w:sz w:val="18"/>
                <w:szCs w:val="18"/>
              </w:rPr>
            </w:pPr>
            <w:bookmarkStart w:id="82" w:name="_Hlk77592798"/>
            <w:r w:rsidRPr="00BD15C0">
              <w:rPr>
                <w:rFonts w:cs="Symbol"/>
                <w:i/>
                <w:sz w:val="18"/>
                <w:szCs w:val="18"/>
              </w:rPr>
              <w:t>Surface casing</w:t>
            </w:r>
            <w:r w:rsidRPr="00BD15C0">
              <w:rPr>
                <w:rFonts w:cs="Symbol"/>
                <w:sz w:val="18"/>
                <w:szCs w:val="18"/>
              </w:rPr>
              <w:t xml:space="preserve"> means the first string of well casing to be installed in the well.</w:t>
            </w:r>
            <w:bookmarkEnd w:id="82"/>
          </w:p>
        </w:tc>
        <w:tc>
          <w:tcPr>
            <w:tcW w:w="2790" w:type="dxa"/>
            <w:tcBorders>
              <w:bottom w:val="single" w:sz="12" w:space="0" w:color="auto"/>
            </w:tcBorders>
            <w:shd w:val="clear" w:color="auto" w:fill="auto"/>
          </w:tcPr>
          <w:p w14:paraId="2EA0BE21" w14:textId="77777777" w:rsidR="00576B53" w:rsidRPr="00BD15C0" w:rsidRDefault="00576B53" w:rsidP="00576B53">
            <w:pPr>
              <w:spacing w:after="0"/>
              <w:rPr>
                <w:rFonts w:cs="Symbol"/>
                <w:sz w:val="18"/>
                <w:szCs w:val="18"/>
              </w:rPr>
            </w:pPr>
          </w:p>
        </w:tc>
        <w:tc>
          <w:tcPr>
            <w:tcW w:w="3960" w:type="dxa"/>
            <w:tcBorders>
              <w:bottom w:val="single" w:sz="12" w:space="0" w:color="auto"/>
            </w:tcBorders>
            <w:shd w:val="clear" w:color="auto" w:fill="auto"/>
          </w:tcPr>
          <w:p w14:paraId="67AAC503" w14:textId="4B5401C1" w:rsidR="00576B53" w:rsidRPr="00BD15C0" w:rsidDel="006219F4" w:rsidRDefault="00576B53" w:rsidP="00576B53">
            <w:pPr>
              <w:spacing w:after="0"/>
              <w:rPr>
                <w:rFonts w:eastAsia="Arial" w:cs="Symbol"/>
                <w:sz w:val="18"/>
                <w:szCs w:val="18"/>
              </w:rPr>
            </w:pPr>
            <w:r w:rsidRPr="00BD15C0">
              <w:rPr>
                <w:rFonts w:cs="Symbol"/>
                <w:b/>
                <w:sz w:val="18"/>
                <w:szCs w:val="18"/>
              </w:rPr>
              <w:t>§5.102(4</w:t>
            </w:r>
            <w:r>
              <w:rPr>
                <w:rFonts w:cs="Symbol"/>
                <w:b/>
                <w:sz w:val="18"/>
                <w:szCs w:val="18"/>
              </w:rPr>
              <w:t>7</w:t>
            </w:r>
            <w:r w:rsidRPr="00BD15C0">
              <w:rPr>
                <w:rFonts w:cs="Symbol"/>
                <w:b/>
                <w:sz w:val="18"/>
                <w:szCs w:val="18"/>
              </w:rPr>
              <w:t>)</w:t>
            </w:r>
            <w:r w:rsidRPr="00BD15C0">
              <w:rPr>
                <w:rFonts w:cs="Symbol"/>
                <w:sz w:val="18"/>
                <w:szCs w:val="18"/>
              </w:rPr>
              <w:t xml:space="preserve"> Surface casing--The first string of well casing to be installed in the well.</w:t>
            </w:r>
          </w:p>
        </w:tc>
        <w:tc>
          <w:tcPr>
            <w:tcW w:w="2341" w:type="dxa"/>
            <w:tcBorders>
              <w:bottom w:val="single" w:sz="12" w:space="0" w:color="auto"/>
            </w:tcBorders>
          </w:tcPr>
          <w:p w14:paraId="1D54F9CE" w14:textId="20F72DC1" w:rsidR="00576B53" w:rsidRPr="00BD15C0" w:rsidDel="006219F4"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Borders>
              <w:bottom w:val="single" w:sz="12" w:space="0" w:color="auto"/>
            </w:tcBorders>
          </w:tcPr>
          <w:p w14:paraId="60001506" w14:textId="0BFB6C49" w:rsidR="00576B53" w:rsidRPr="00BD15C0" w:rsidRDefault="00576B53" w:rsidP="00576B53">
            <w:pPr>
              <w:spacing w:after="0"/>
              <w:ind w:firstLine="720"/>
              <w:jc w:val="both"/>
              <w:rPr>
                <w:rFonts w:eastAsia="Arial" w:cs="Symbol"/>
                <w:sz w:val="18"/>
                <w:szCs w:val="18"/>
              </w:rPr>
            </w:pPr>
          </w:p>
        </w:tc>
        <w:tc>
          <w:tcPr>
            <w:tcW w:w="2836" w:type="dxa"/>
            <w:tcBorders>
              <w:bottom w:val="single" w:sz="12" w:space="0" w:color="auto"/>
            </w:tcBorders>
          </w:tcPr>
          <w:p w14:paraId="593BC667" w14:textId="1D386453" w:rsidR="00576B53" w:rsidRPr="00BD15C0" w:rsidRDefault="00576B53" w:rsidP="00576B53">
            <w:pPr>
              <w:spacing w:after="0"/>
              <w:rPr>
                <w:rFonts w:eastAsia="Arial" w:cs="Symbol"/>
                <w:sz w:val="18"/>
                <w:szCs w:val="18"/>
              </w:rPr>
            </w:pPr>
          </w:p>
        </w:tc>
      </w:tr>
      <w:tr w:rsidR="00576B53" w:rsidRPr="00BD15C0" w14:paraId="5C6713E5" w14:textId="65374185" w:rsidTr="00986D68">
        <w:trPr>
          <w:cantSplit/>
          <w:trHeight w:val="40"/>
          <w:jc w:val="center"/>
        </w:trPr>
        <w:tc>
          <w:tcPr>
            <w:tcW w:w="805" w:type="dxa"/>
            <w:tcBorders>
              <w:bottom w:val="single" w:sz="12" w:space="0" w:color="auto"/>
            </w:tcBorders>
          </w:tcPr>
          <w:p w14:paraId="67516F18" w14:textId="77777777" w:rsidR="00576B53" w:rsidRPr="00BD15C0" w:rsidRDefault="00576B53" w:rsidP="00576B53">
            <w:pPr>
              <w:pStyle w:val="ListParagraph"/>
              <w:numPr>
                <w:ilvl w:val="0"/>
                <w:numId w:val="25"/>
              </w:numPr>
              <w:spacing w:after="0"/>
              <w:rPr>
                <w:rFonts w:cs="Symbol"/>
                <w:i/>
                <w:sz w:val="18"/>
                <w:szCs w:val="18"/>
              </w:rPr>
            </w:pPr>
          </w:p>
        </w:tc>
        <w:tc>
          <w:tcPr>
            <w:tcW w:w="4140" w:type="dxa"/>
            <w:tcBorders>
              <w:bottom w:val="single" w:sz="12" w:space="0" w:color="auto"/>
            </w:tcBorders>
            <w:shd w:val="clear" w:color="auto" w:fill="auto"/>
          </w:tcPr>
          <w:p w14:paraId="14460CAE" w14:textId="6697C445" w:rsidR="00576B53" w:rsidRPr="00BD15C0" w:rsidRDefault="00576B53" w:rsidP="00576B53">
            <w:pPr>
              <w:spacing w:after="0"/>
              <w:rPr>
                <w:rFonts w:cs="Symbol"/>
                <w:sz w:val="18"/>
                <w:szCs w:val="18"/>
              </w:rPr>
            </w:pPr>
            <w:r w:rsidRPr="00BD15C0">
              <w:rPr>
                <w:rFonts w:cs="Symbol"/>
                <w:i/>
                <w:sz w:val="18"/>
                <w:szCs w:val="18"/>
              </w:rPr>
              <w:t>Well plug</w:t>
            </w:r>
            <w:r w:rsidRPr="00BD15C0">
              <w:rPr>
                <w:rFonts w:cs="Symbol"/>
                <w:sz w:val="18"/>
                <w:szCs w:val="18"/>
              </w:rPr>
              <w:t xml:space="preserve"> means a watertight and gastight seal installed in a borehole or well to prevent movement of fluids.</w:t>
            </w:r>
          </w:p>
        </w:tc>
        <w:tc>
          <w:tcPr>
            <w:tcW w:w="2790" w:type="dxa"/>
            <w:tcBorders>
              <w:bottom w:val="single" w:sz="12" w:space="0" w:color="auto"/>
            </w:tcBorders>
            <w:shd w:val="clear" w:color="auto" w:fill="auto"/>
          </w:tcPr>
          <w:p w14:paraId="5E613544" w14:textId="77777777" w:rsidR="00576B53" w:rsidRPr="00BD15C0" w:rsidRDefault="00576B53" w:rsidP="00576B53">
            <w:pPr>
              <w:spacing w:after="0"/>
              <w:rPr>
                <w:rFonts w:cs="Symbol"/>
                <w:sz w:val="18"/>
                <w:szCs w:val="18"/>
              </w:rPr>
            </w:pPr>
          </w:p>
        </w:tc>
        <w:tc>
          <w:tcPr>
            <w:tcW w:w="3960" w:type="dxa"/>
            <w:tcBorders>
              <w:bottom w:val="single" w:sz="12" w:space="0" w:color="auto"/>
            </w:tcBorders>
            <w:shd w:val="clear" w:color="auto" w:fill="auto"/>
          </w:tcPr>
          <w:p w14:paraId="52456B89" w14:textId="660204A1" w:rsidR="00576B53" w:rsidRPr="00BD15C0" w:rsidDel="006219F4" w:rsidRDefault="00576B53" w:rsidP="00576B53">
            <w:pPr>
              <w:spacing w:after="0"/>
              <w:rPr>
                <w:rFonts w:eastAsia="Arial" w:cs="Symbol"/>
                <w:sz w:val="18"/>
                <w:szCs w:val="18"/>
              </w:rPr>
            </w:pPr>
            <w:r w:rsidRPr="00BD15C0">
              <w:rPr>
                <w:rFonts w:eastAsia="Arial" w:cs="Symbol"/>
                <w:sz w:val="18"/>
                <w:szCs w:val="18"/>
              </w:rPr>
              <w:t>No reference found.</w:t>
            </w:r>
          </w:p>
        </w:tc>
        <w:tc>
          <w:tcPr>
            <w:tcW w:w="2341" w:type="dxa"/>
            <w:tcBorders>
              <w:bottom w:val="single" w:sz="12" w:space="0" w:color="auto"/>
            </w:tcBorders>
          </w:tcPr>
          <w:p w14:paraId="4C3B4DF2" w14:textId="5B6F6D82" w:rsidR="00576B53" w:rsidRPr="00BD15C0" w:rsidDel="006219F4" w:rsidRDefault="00576B53" w:rsidP="00576B53">
            <w:pPr>
              <w:spacing w:after="0"/>
              <w:rPr>
                <w:rFonts w:eastAsia="Arial" w:cs="Symbol"/>
                <w:sz w:val="18"/>
                <w:szCs w:val="18"/>
              </w:rPr>
            </w:pPr>
            <w:r w:rsidRPr="00BD15C0">
              <w:rPr>
                <w:rFonts w:eastAsia="Arial" w:cs="Symbol"/>
                <w:sz w:val="18"/>
                <w:szCs w:val="18"/>
              </w:rPr>
              <w:t>Missing.</w:t>
            </w:r>
          </w:p>
        </w:tc>
        <w:tc>
          <w:tcPr>
            <w:tcW w:w="1979" w:type="dxa"/>
            <w:tcBorders>
              <w:bottom w:val="single" w:sz="12" w:space="0" w:color="auto"/>
            </w:tcBorders>
          </w:tcPr>
          <w:p w14:paraId="1A2A1B54" w14:textId="0392F90C" w:rsidR="00576B53" w:rsidRPr="00BD15C0" w:rsidRDefault="0029757D" w:rsidP="00576B53">
            <w:pPr>
              <w:spacing w:after="0"/>
              <w:rPr>
                <w:rFonts w:eastAsia="Arial" w:cs="Symbol"/>
                <w:sz w:val="18"/>
                <w:szCs w:val="18"/>
              </w:rPr>
            </w:pPr>
            <w:r w:rsidRPr="0029757D">
              <w:rPr>
                <w:rFonts w:eastAsia="Arial" w:cs="Symbol"/>
                <w:sz w:val="18"/>
                <w:szCs w:val="18"/>
              </w:rPr>
              <w:t>See 16 TAC 3.14</w:t>
            </w:r>
          </w:p>
        </w:tc>
        <w:tc>
          <w:tcPr>
            <w:tcW w:w="2836" w:type="dxa"/>
            <w:tcBorders>
              <w:bottom w:val="single" w:sz="12" w:space="0" w:color="auto"/>
            </w:tcBorders>
          </w:tcPr>
          <w:p w14:paraId="186B7B55" w14:textId="77777777" w:rsidR="00576B53" w:rsidRDefault="00576B53" w:rsidP="00576B53">
            <w:pPr>
              <w:spacing w:after="0"/>
              <w:rPr>
                <w:rFonts w:eastAsia="Arial" w:cs="Symbol"/>
                <w:sz w:val="18"/>
                <w:szCs w:val="18"/>
              </w:rPr>
            </w:pPr>
            <w:r w:rsidRPr="00BD15C0">
              <w:rPr>
                <w:rFonts w:eastAsia="Arial" w:cs="Symbol"/>
                <w:sz w:val="18"/>
                <w:szCs w:val="18"/>
              </w:rPr>
              <w:t>The state rule defines plugging but not well plug.</w:t>
            </w:r>
          </w:p>
          <w:p w14:paraId="13D97EEF" w14:textId="176D7C34" w:rsidR="00576B53" w:rsidRPr="00BD15C0" w:rsidRDefault="00576B53" w:rsidP="00576B53">
            <w:pPr>
              <w:spacing w:after="0"/>
              <w:rPr>
                <w:rFonts w:eastAsia="Arial" w:cs="Symbol"/>
                <w:sz w:val="18"/>
                <w:szCs w:val="18"/>
              </w:rPr>
            </w:pPr>
          </w:p>
        </w:tc>
      </w:tr>
      <w:tr w:rsidR="00576B53" w:rsidRPr="00BD15C0" w14:paraId="2BF21EC0" w14:textId="19E754B8" w:rsidTr="00986D68">
        <w:trPr>
          <w:cantSplit/>
          <w:trHeight w:val="40"/>
          <w:jc w:val="center"/>
        </w:trPr>
        <w:tc>
          <w:tcPr>
            <w:tcW w:w="805" w:type="dxa"/>
            <w:tcBorders>
              <w:bottom w:val="single" w:sz="12" w:space="0" w:color="auto"/>
            </w:tcBorders>
          </w:tcPr>
          <w:p w14:paraId="72BC5028" w14:textId="77777777" w:rsidR="00576B53" w:rsidRPr="00BD15C0" w:rsidRDefault="00576B53" w:rsidP="00576B53">
            <w:pPr>
              <w:pStyle w:val="ListParagraph"/>
              <w:numPr>
                <w:ilvl w:val="0"/>
                <w:numId w:val="25"/>
              </w:numPr>
              <w:spacing w:after="0"/>
              <w:rPr>
                <w:rFonts w:cs="Symbol"/>
                <w:i/>
                <w:sz w:val="18"/>
                <w:szCs w:val="18"/>
              </w:rPr>
            </w:pPr>
          </w:p>
        </w:tc>
        <w:tc>
          <w:tcPr>
            <w:tcW w:w="4140" w:type="dxa"/>
            <w:tcBorders>
              <w:bottom w:val="single" w:sz="12" w:space="0" w:color="auto"/>
            </w:tcBorders>
            <w:shd w:val="clear" w:color="auto" w:fill="auto"/>
          </w:tcPr>
          <w:p w14:paraId="797322BC" w14:textId="3A1FD85E" w:rsidR="00576B53" w:rsidRPr="00BD15C0" w:rsidRDefault="00576B53" w:rsidP="00576B53">
            <w:pPr>
              <w:spacing w:after="0"/>
              <w:rPr>
                <w:rFonts w:cs="Symbol"/>
                <w:sz w:val="18"/>
                <w:szCs w:val="18"/>
              </w:rPr>
            </w:pPr>
            <w:r w:rsidRPr="00BD15C0">
              <w:rPr>
                <w:rFonts w:cs="Symbol"/>
                <w:i/>
                <w:sz w:val="18"/>
                <w:szCs w:val="18"/>
              </w:rPr>
              <w:t>Well stimulation</w:t>
            </w:r>
            <w:r w:rsidRPr="00BD15C0">
              <w:rPr>
                <w:rFonts w:cs="Symbol"/>
                <w:sz w:val="18"/>
                <w:szCs w:val="18"/>
              </w:rPr>
              <w:t xml:space="preserve"> means several processes used to clean the well bore, enlarge channels, and increase pore space in the interval to be injected thus making it possible for wastewater to move more readily into the formation, and includes (1) surging, (2) jetting, (3) blasting, (4) acidizing, (5) hydraulic fracturing.</w:t>
            </w:r>
          </w:p>
        </w:tc>
        <w:tc>
          <w:tcPr>
            <w:tcW w:w="2790" w:type="dxa"/>
            <w:tcBorders>
              <w:bottom w:val="single" w:sz="12" w:space="0" w:color="auto"/>
            </w:tcBorders>
            <w:shd w:val="clear" w:color="auto" w:fill="auto"/>
          </w:tcPr>
          <w:p w14:paraId="510891BD" w14:textId="77777777" w:rsidR="00576B53" w:rsidRPr="00BD15C0" w:rsidRDefault="00576B53" w:rsidP="00576B53">
            <w:pPr>
              <w:spacing w:after="0"/>
              <w:rPr>
                <w:rFonts w:cs="Symbol"/>
                <w:sz w:val="18"/>
                <w:szCs w:val="18"/>
              </w:rPr>
            </w:pPr>
          </w:p>
        </w:tc>
        <w:tc>
          <w:tcPr>
            <w:tcW w:w="3960" w:type="dxa"/>
            <w:tcBorders>
              <w:bottom w:val="single" w:sz="12" w:space="0" w:color="auto"/>
            </w:tcBorders>
            <w:shd w:val="clear" w:color="auto" w:fill="auto"/>
          </w:tcPr>
          <w:p w14:paraId="50CBDAD9" w14:textId="70D42E57" w:rsidR="00576B53" w:rsidRPr="00BD15C0" w:rsidDel="006219F4" w:rsidRDefault="00576B53" w:rsidP="00576B53">
            <w:pPr>
              <w:rPr>
                <w:rFonts w:cs="Symbol"/>
                <w:sz w:val="18"/>
                <w:szCs w:val="18"/>
              </w:rPr>
            </w:pPr>
            <w:r w:rsidRPr="00BD15C0">
              <w:rPr>
                <w:rFonts w:cs="Symbol"/>
                <w:b/>
                <w:sz w:val="18"/>
                <w:szCs w:val="18"/>
              </w:rPr>
              <w:t>§5.202(</w:t>
            </w:r>
            <w:r>
              <w:rPr>
                <w:rFonts w:cs="Symbol"/>
                <w:b/>
                <w:sz w:val="18"/>
                <w:szCs w:val="18"/>
              </w:rPr>
              <w:t>51</w:t>
            </w:r>
            <w:r w:rsidRPr="00BD15C0">
              <w:rPr>
                <w:rFonts w:cs="Symbol"/>
                <w:b/>
                <w:sz w:val="18"/>
                <w:szCs w:val="18"/>
              </w:rPr>
              <w:t>) Well stimulation</w:t>
            </w:r>
            <w:r w:rsidRPr="00BD15C0">
              <w:rPr>
                <w:rFonts w:cs="Symbol"/>
                <w:sz w:val="18"/>
                <w:szCs w:val="18"/>
              </w:rPr>
              <w:t>--Any of several processes used to clean the well bore, enlarge channels, and increase pore space in the interval to be injected thus making it possible for fluid to move more readily into the formation including, but not limited to, surging, jetting, blasting, acidizing, and hydraulic fracturing.</w:t>
            </w:r>
          </w:p>
        </w:tc>
        <w:tc>
          <w:tcPr>
            <w:tcW w:w="2341" w:type="dxa"/>
            <w:tcBorders>
              <w:bottom w:val="single" w:sz="12" w:space="0" w:color="auto"/>
            </w:tcBorders>
          </w:tcPr>
          <w:p w14:paraId="379792D8" w14:textId="177BD885" w:rsidR="00576B53" w:rsidRPr="00BD15C0" w:rsidDel="006219F4"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Borders>
              <w:bottom w:val="single" w:sz="12" w:space="0" w:color="auto"/>
            </w:tcBorders>
          </w:tcPr>
          <w:p w14:paraId="4CE94468" w14:textId="77777777" w:rsidR="00576B53" w:rsidRPr="00BD15C0" w:rsidRDefault="00576B53" w:rsidP="00576B53">
            <w:pPr>
              <w:spacing w:after="0"/>
              <w:rPr>
                <w:rFonts w:eastAsia="Arial" w:cs="Symbol"/>
                <w:sz w:val="18"/>
                <w:szCs w:val="18"/>
              </w:rPr>
            </w:pPr>
          </w:p>
        </w:tc>
        <w:tc>
          <w:tcPr>
            <w:tcW w:w="2836" w:type="dxa"/>
            <w:tcBorders>
              <w:bottom w:val="single" w:sz="12" w:space="0" w:color="auto"/>
            </w:tcBorders>
          </w:tcPr>
          <w:p w14:paraId="5AA9CBAB" w14:textId="2D4D5064" w:rsidR="00576B53" w:rsidRPr="00BD15C0" w:rsidRDefault="00576B53" w:rsidP="00576B53">
            <w:pPr>
              <w:spacing w:after="0"/>
              <w:rPr>
                <w:rFonts w:eastAsia="Arial" w:cs="Symbol"/>
                <w:sz w:val="18"/>
                <w:szCs w:val="18"/>
              </w:rPr>
            </w:pPr>
          </w:p>
        </w:tc>
      </w:tr>
      <w:tr w:rsidR="00576B53" w:rsidRPr="00BD15C0" w14:paraId="6730E52A" w14:textId="3EF73B22" w:rsidTr="00986D68">
        <w:trPr>
          <w:cantSplit/>
          <w:trHeight w:val="40"/>
          <w:jc w:val="center"/>
        </w:trPr>
        <w:tc>
          <w:tcPr>
            <w:tcW w:w="805" w:type="dxa"/>
            <w:tcBorders>
              <w:bottom w:val="single" w:sz="12" w:space="0" w:color="auto"/>
            </w:tcBorders>
          </w:tcPr>
          <w:p w14:paraId="0FD3724A" w14:textId="77777777" w:rsidR="00576B53" w:rsidRPr="00BD15C0" w:rsidRDefault="00576B53" w:rsidP="00576B53">
            <w:pPr>
              <w:pStyle w:val="ListParagraph"/>
              <w:numPr>
                <w:ilvl w:val="0"/>
                <w:numId w:val="25"/>
              </w:numPr>
              <w:spacing w:after="0"/>
              <w:rPr>
                <w:rFonts w:cs="Symbol"/>
                <w:i/>
                <w:sz w:val="18"/>
                <w:szCs w:val="18"/>
              </w:rPr>
            </w:pPr>
          </w:p>
        </w:tc>
        <w:tc>
          <w:tcPr>
            <w:tcW w:w="4140" w:type="dxa"/>
            <w:tcBorders>
              <w:bottom w:val="single" w:sz="12" w:space="0" w:color="auto"/>
            </w:tcBorders>
            <w:shd w:val="clear" w:color="auto" w:fill="auto"/>
          </w:tcPr>
          <w:p w14:paraId="029284D8" w14:textId="3D5C0FB5" w:rsidR="00576B53" w:rsidRPr="00BD15C0" w:rsidRDefault="00576B53" w:rsidP="00576B53">
            <w:pPr>
              <w:spacing w:after="0"/>
              <w:rPr>
                <w:rFonts w:cs="Symbol"/>
                <w:sz w:val="18"/>
                <w:szCs w:val="18"/>
              </w:rPr>
            </w:pPr>
            <w:r w:rsidRPr="00BD15C0">
              <w:rPr>
                <w:rFonts w:cs="Symbol"/>
                <w:i/>
                <w:sz w:val="18"/>
                <w:szCs w:val="18"/>
              </w:rPr>
              <w:t xml:space="preserve">Well monitoring </w:t>
            </w:r>
            <w:r w:rsidRPr="00BD15C0">
              <w:rPr>
                <w:rFonts w:cs="Symbol"/>
                <w:sz w:val="18"/>
                <w:szCs w:val="18"/>
              </w:rPr>
              <w:t>means the measurement by on-site instruments or laboratory methods, of the quality of water in a well</w:t>
            </w:r>
          </w:p>
        </w:tc>
        <w:tc>
          <w:tcPr>
            <w:tcW w:w="2790" w:type="dxa"/>
            <w:tcBorders>
              <w:bottom w:val="single" w:sz="12" w:space="0" w:color="auto"/>
            </w:tcBorders>
            <w:shd w:val="clear" w:color="auto" w:fill="auto"/>
          </w:tcPr>
          <w:p w14:paraId="49FF04D2" w14:textId="77777777" w:rsidR="00576B53" w:rsidRPr="00BD15C0" w:rsidRDefault="00576B53" w:rsidP="00576B53">
            <w:pPr>
              <w:spacing w:after="0"/>
              <w:rPr>
                <w:rFonts w:cs="Symbol"/>
                <w:sz w:val="18"/>
                <w:szCs w:val="18"/>
              </w:rPr>
            </w:pPr>
          </w:p>
        </w:tc>
        <w:tc>
          <w:tcPr>
            <w:tcW w:w="3960" w:type="dxa"/>
            <w:tcBorders>
              <w:bottom w:val="single" w:sz="12" w:space="0" w:color="auto"/>
            </w:tcBorders>
            <w:shd w:val="clear" w:color="auto" w:fill="auto"/>
          </w:tcPr>
          <w:p w14:paraId="5768C887" w14:textId="1702A8A8" w:rsidR="00576B53" w:rsidRPr="00BD15C0" w:rsidDel="006219F4" w:rsidRDefault="00576B53" w:rsidP="00576B53">
            <w:pPr>
              <w:spacing w:after="0"/>
              <w:rPr>
                <w:rFonts w:eastAsia="Arial" w:cs="Symbol"/>
                <w:sz w:val="18"/>
                <w:szCs w:val="18"/>
              </w:rPr>
            </w:pPr>
            <w:r w:rsidRPr="00BD15C0">
              <w:rPr>
                <w:rFonts w:eastAsia="Arial" w:cs="Symbol"/>
                <w:b/>
                <w:sz w:val="18"/>
                <w:szCs w:val="18"/>
              </w:rPr>
              <w:t>§5.102(3</w:t>
            </w:r>
            <w:r>
              <w:rPr>
                <w:rFonts w:eastAsia="Arial" w:cs="Symbol"/>
                <w:b/>
                <w:sz w:val="18"/>
                <w:szCs w:val="18"/>
              </w:rPr>
              <w:t>6</w:t>
            </w:r>
            <w:r w:rsidRPr="00BD15C0">
              <w:rPr>
                <w:rFonts w:eastAsia="Arial" w:cs="Symbol"/>
                <w:b/>
                <w:sz w:val="18"/>
                <w:szCs w:val="18"/>
              </w:rPr>
              <w:t>)</w:t>
            </w:r>
            <w:r w:rsidRPr="00BD15C0">
              <w:rPr>
                <w:rFonts w:eastAsia="Arial" w:cs="Symbol"/>
                <w:sz w:val="18"/>
                <w:szCs w:val="18"/>
              </w:rPr>
              <w:t xml:space="preserve"> </w:t>
            </w:r>
            <w:r w:rsidRPr="00BD15C0">
              <w:rPr>
                <w:rFonts w:eastAsia="Arial" w:cs="Symbol"/>
                <w:b/>
                <w:sz w:val="18"/>
                <w:szCs w:val="18"/>
              </w:rPr>
              <w:t>Monitoring well</w:t>
            </w:r>
            <w:r w:rsidRPr="00BD15C0">
              <w:rPr>
                <w:rFonts w:eastAsia="Arial" w:cs="Symbol"/>
                <w:sz w:val="18"/>
                <w:szCs w:val="18"/>
              </w:rPr>
              <w:t>—A well either completed or re-completed to observe subsurface phenomena, including the presence of anthropogenic CO</w:t>
            </w:r>
            <w:r w:rsidRPr="00BD15C0">
              <w:rPr>
                <w:rFonts w:eastAsia="Arial" w:cs="Symbol"/>
                <w:sz w:val="18"/>
                <w:szCs w:val="18"/>
                <w:vertAlign w:val="subscript"/>
              </w:rPr>
              <w:t>2</w:t>
            </w:r>
            <w:r w:rsidRPr="00BD15C0">
              <w:rPr>
                <w:rFonts w:eastAsia="Arial" w:cs="Symbol"/>
                <w:sz w:val="18"/>
                <w:szCs w:val="18"/>
              </w:rPr>
              <w:t>, pressure fluctuations, fluid levels and flow, temperature, and/or in situ water chemistry.</w:t>
            </w:r>
          </w:p>
        </w:tc>
        <w:tc>
          <w:tcPr>
            <w:tcW w:w="2341" w:type="dxa"/>
            <w:tcBorders>
              <w:bottom w:val="single" w:sz="12" w:space="0" w:color="auto"/>
            </w:tcBorders>
          </w:tcPr>
          <w:p w14:paraId="69E1C486" w14:textId="70CCCA30" w:rsidR="00576B53" w:rsidRPr="00BD15C0" w:rsidDel="006219F4" w:rsidRDefault="00576B53" w:rsidP="00576B53">
            <w:pPr>
              <w:spacing w:after="0"/>
              <w:rPr>
                <w:rFonts w:eastAsia="Arial" w:cs="Symbol"/>
                <w:sz w:val="18"/>
                <w:szCs w:val="18"/>
              </w:rPr>
            </w:pPr>
            <w:r w:rsidRPr="00BD15C0">
              <w:rPr>
                <w:rFonts w:eastAsia="Arial" w:cs="Symbol"/>
                <w:sz w:val="18"/>
                <w:szCs w:val="18"/>
              </w:rPr>
              <w:t>Differs from the CFR.</w:t>
            </w:r>
          </w:p>
        </w:tc>
        <w:tc>
          <w:tcPr>
            <w:tcW w:w="1979" w:type="dxa"/>
            <w:tcBorders>
              <w:bottom w:val="single" w:sz="12" w:space="0" w:color="auto"/>
            </w:tcBorders>
          </w:tcPr>
          <w:p w14:paraId="153D2E96" w14:textId="77777777" w:rsidR="00576B53" w:rsidRPr="00BD15C0" w:rsidRDefault="00576B53" w:rsidP="00576B53">
            <w:pPr>
              <w:spacing w:after="0"/>
              <w:rPr>
                <w:rFonts w:eastAsia="Arial" w:cs="Symbol"/>
                <w:sz w:val="18"/>
                <w:szCs w:val="18"/>
              </w:rPr>
            </w:pPr>
          </w:p>
        </w:tc>
        <w:tc>
          <w:tcPr>
            <w:tcW w:w="2836" w:type="dxa"/>
            <w:tcBorders>
              <w:bottom w:val="single" w:sz="12" w:space="0" w:color="auto"/>
            </w:tcBorders>
          </w:tcPr>
          <w:p w14:paraId="070929B5" w14:textId="77777777" w:rsidR="00576B53" w:rsidRDefault="00576B53" w:rsidP="00576B53">
            <w:pPr>
              <w:spacing w:after="0"/>
              <w:rPr>
                <w:rFonts w:eastAsia="Arial" w:cs="Symbol"/>
                <w:sz w:val="18"/>
                <w:szCs w:val="18"/>
              </w:rPr>
            </w:pPr>
            <w:r w:rsidRPr="00BD15C0">
              <w:rPr>
                <w:rFonts w:eastAsia="Arial" w:cs="Symbol"/>
                <w:sz w:val="18"/>
                <w:szCs w:val="18"/>
              </w:rPr>
              <w:t>The Texas rule does not define the act of monitoring, but it does define wells used for monitoring.</w:t>
            </w:r>
            <w:r>
              <w:rPr>
                <w:rFonts w:eastAsia="Arial" w:cs="Symbol"/>
                <w:sz w:val="18"/>
                <w:szCs w:val="18"/>
              </w:rPr>
              <w:t xml:space="preserve"> See 146.90. No concerns for stringency.</w:t>
            </w:r>
          </w:p>
          <w:p w14:paraId="2DA4634A" w14:textId="0A11E0ED" w:rsidR="00576B53" w:rsidRPr="00BD15C0" w:rsidRDefault="00576B53" w:rsidP="00576B53">
            <w:pPr>
              <w:spacing w:after="0"/>
              <w:rPr>
                <w:rFonts w:eastAsia="Arial" w:cs="Symbol"/>
                <w:sz w:val="18"/>
                <w:szCs w:val="18"/>
              </w:rPr>
            </w:pPr>
            <w:r>
              <w:rPr>
                <w:rFonts w:eastAsia="Arial" w:cs="Symbol"/>
                <w:sz w:val="18"/>
                <w:szCs w:val="18"/>
              </w:rPr>
              <w:t xml:space="preserve"> </w:t>
            </w:r>
          </w:p>
        </w:tc>
      </w:tr>
      <w:tr w:rsidR="00576B53" w:rsidRPr="00BD15C0" w14:paraId="40001950" w14:textId="1681E2DB" w:rsidTr="0D7A72C4">
        <w:trPr>
          <w:cantSplit/>
          <w:trHeight w:val="27"/>
          <w:jc w:val="center"/>
        </w:trPr>
        <w:tc>
          <w:tcPr>
            <w:tcW w:w="18851" w:type="dxa"/>
            <w:gridSpan w:val="7"/>
            <w:tcBorders>
              <w:top w:val="single" w:sz="4" w:space="0" w:color="auto"/>
            </w:tcBorders>
          </w:tcPr>
          <w:p w14:paraId="0FE89E4A" w14:textId="20E06BA5" w:rsidR="00576B53" w:rsidRPr="00BD15C0" w:rsidRDefault="00576B53" w:rsidP="00576B53">
            <w:pPr>
              <w:keepNext/>
              <w:spacing w:after="0"/>
              <w:rPr>
                <w:rFonts w:eastAsia="Arial" w:cs="Symbol"/>
                <w:b/>
                <w:sz w:val="18"/>
                <w:szCs w:val="18"/>
              </w:rPr>
            </w:pPr>
            <w:r w:rsidRPr="00BD15C0">
              <w:rPr>
                <w:rFonts w:eastAsia="Arial" w:cs="Symbol"/>
                <w:b/>
                <w:sz w:val="18"/>
                <w:szCs w:val="18"/>
              </w:rPr>
              <w:lastRenderedPageBreak/>
              <w:t>40 CFR §146.4 Criteria for exempted aquifers.</w:t>
            </w:r>
          </w:p>
        </w:tc>
      </w:tr>
      <w:tr w:rsidR="00576B53" w:rsidRPr="00BD15C0" w14:paraId="7FE744D8" w14:textId="6A0D2F3B" w:rsidTr="00986D68">
        <w:trPr>
          <w:cantSplit/>
          <w:trHeight w:val="679"/>
          <w:jc w:val="center"/>
        </w:trPr>
        <w:tc>
          <w:tcPr>
            <w:tcW w:w="805" w:type="dxa"/>
            <w:tcBorders>
              <w:top w:val="single" w:sz="4" w:space="0" w:color="auto"/>
            </w:tcBorders>
          </w:tcPr>
          <w:p w14:paraId="33610ED6" w14:textId="77777777" w:rsidR="00576B53" w:rsidRPr="00BD15C0" w:rsidRDefault="00576B53" w:rsidP="00576B53">
            <w:pPr>
              <w:pStyle w:val="ListParagraph"/>
              <w:keepNext/>
              <w:numPr>
                <w:ilvl w:val="0"/>
                <w:numId w:val="25"/>
              </w:numPr>
              <w:spacing w:after="0"/>
              <w:rPr>
                <w:rFonts w:cs="Symbol"/>
                <w:sz w:val="18"/>
                <w:szCs w:val="18"/>
              </w:rPr>
            </w:pPr>
          </w:p>
        </w:tc>
        <w:tc>
          <w:tcPr>
            <w:tcW w:w="4140" w:type="dxa"/>
            <w:tcBorders>
              <w:top w:val="single" w:sz="4" w:space="0" w:color="auto"/>
            </w:tcBorders>
            <w:shd w:val="clear" w:color="auto" w:fill="auto"/>
          </w:tcPr>
          <w:p w14:paraId="5ED7EF1F" w14:textId="6E14E9FA" w:rsidR="00576B53" w:rsidRPr="00BD15C0" w:rsidRDefault="00576B53" w:rsidP="00576B53">
            <w:pPr>
              <w:keepNext/>
              <w:spacing w:after="0"/>
              <w:rPr>
                <w:rFonts w:eastAsia="Arial" w:cs="Symbol"/>
                <w:sz w:val="18"/>
                <w:szCs w:val="18"/>
              </w:rPr>
            </w:pPr>
            <w:r w:rsidRPr="00BD15C0">
              <w:rPr>
                <w:rFonts w:eastAsia="Arial" w:cs="Symbol"/>
                <w:sz w:val="18"/>
                <w:szCs w:val="18"/>
              </w:rPr>
              <w:t>An aquifer or a portion thereof which meets the criteria for an “underground source of drinking water” in §146.3 may be determined under §144.7 of this chapter to be an “exempted aquifer” for Class I-V wells if it meets the criteria in paragraphs (a) through (c) of this section. Class VI wells must meet the criteria under paragraph (d) of this section:</w:t>
            </w:r>
          </w:p>
        </w:tc>
        <w:tc>
          <w:tcPr>
            <w:tcW w:w="2790" w:type="dxa"/>
            <w:tcBorders>
              <w:top w:val="single" w:sz="4" w:space="0" w:color="auto"/>
            </w:tcBorders>
            <w:shd w:val="clear" w:color="auto" w:fill="auto"/>
          </w:tcPr>
          <w:p w14:paraId="1CFD6908" w14:textId="77777777" w:rsidR="00576B53" w:rsidRPr="00BD15C0" w:rsidRDefault="00576B53" w:rsidP="00576B53">
            <w:pPr>
              <w:keepNext/>
              <w:spacing w:after="0"/>
              <w:rPr>
                <w:rFonts w:eastAsia="Arial" w:cs="Symbol"/>
                <w:sz w:val="18"/>
                <w:szCs w:val="18"/>
              </w:rPr>
            </w:pPr>
            <w:r w:rsidRPr="00BD15C0">
              <w:rPr>
                <w:rFonts w:eastAsia="Arial" w:cs="Symbol"/>
                <w:sz w:val="18"/>
                <w:szCs w:val="18"/>
              </w:rPr>
              <w:t>40 CFR §146.4</w:t>
            </w:r>
          </w:p>
        </w:tc>
        <w:tc>
          <w:tcPr>
            <w:tcW w:w="3960" w:type="dxa"/>
            <w:tcBorders>
              <w:top w:val="single" w:sz="4" w:space="0" w:color="auto"/>
            </w:tcBorders>
            <w:shd w:val="clear" w:color="auto" w:fill="auto"/>
          </w:tcPr>
          <w:p w14:paraId="40B3198B" w14:textId="50C7CA34" w:rsidR="00576B53" w:rsidRPr="00BD15C0" w:rsidRDefault="00576B53" w:rsidP="00576B53">
            <w:pPr>
              <w:keepNext/>
              <w:spacing w:after="0"/>
              <w:rPr>
                <w:rFonts w:eastAsia="Arial" w:cs="Symbol"/>
                <w:sz w:val="18"/>
                <w:szCs w:val="18"/>
              </w:rPr>
            </w:pPr>
          </w:p>
        </w:tc>
        <w:tc>
          <w:tcPr>
            <w:tcW w:w="2341" w:type="dxa"/>
            <w:tcBorders>
              <w:top w:val="single" w:sz="4" w:space="0" w:color="auto"/>
            </w:tcBorders>
            <w:shd w:val="clear" w:color="auto" w:fill="auto"/>
          </w:tcPr>
          <w:p w14:paraId="36B604EA" w14:textId="6A5937FE" w:rsidR="00576B53" w:rsidRPr="00BD15C0" w:rsidRDefault="00576B53" w:rsidP="00576B53">
            <w:pPr>
              <w:keepNext/>
              <w:spacing w:after="0"/>
              <w:rPr>
                <w:rFonts w:eastAsia="Arial" w:cs="Symbol"/>
                <w:sz w:val="18"/>
                <w:szCs w:val="18"/>
              </w:rPr>
            </w:pPr>
            <w:r w:rsidRPr="00BD15C0">
              <w:rPr>
                <w:rFonts w:eastAsia="Arial" w:cs="Symbol"/>
                <w:sz w:val="18"/>
                <w:szCs w:val="18"/>
              </w:rPr>
              <w:t>Missing.</w:t>
            </w:r>
          </w:p>
        </w:tc>
        <w:tc>
          <w:tcPr>
            <w:tcW w:w="1979" w:type="dxa"/>
            <w:tcBorders>
              <w:top w:val="single" w:sz="4" w:space="0" w:color="auto"/>
            </w:tcBorders>
          </w:tcPr>
          <w:p w14:paraId="4D787D96" w14:textId="230471DC" w:rsidR="00576B53" w:rsidRPr="00BD15C0" w:rsidRDefault="00576B53" w:rsidP="00576B53">
            <w:pPr>
              <w:spacing w:after="0"/>
              <w:rPr>
                <w:rFonts w:eastAsia="Arial" w:cs="Symbol"/>
                <w:sz w:val="18"/>
                <w:szCs w:val="18"/>
              </w:rPr>
            </w:pPr>
            <w:r w:rsidRPr="00BD15C0">
              <w:rPr>
                <w:rFonts w:eastAsia="Arial" w:cs="Symbol"/>
                <w:sz w:val="18"/>
                <w:szCs w:val="18"/>
              </w:rPr>
              <w:t>Other than EPA approved aquifer exemption expansions, new aquifer exemptions shall not be issued for Class VI injection wells. Even if an aquifer has not been specifically identified by the administrator, it is an underground source of drinking water if it meets the definition in §5.102(45) of this chapter.</w:t>
            </w:r>
          </w:p>
        </w:tc>
        <w:tc>
          <w:tcPr>
            <w:tcW w:w="2836" w:type="dxa"/>
            <w:tcBorders>
              <w:top w:val="single" w:sz="4" w:space="0" w:color="auto"/>
            </w:tcBorders>
          </w:tcPr>
          <w:p w14:paraId="385945B0" w14:textId="7330FAFC" w:rsidR="00576B53" w:rsidRDefault="00576B53" w:rsidP="00576B53">
            <w:pPr>
              <w:spacing w:after="0"/>
              <w:rPr>
                <w:rFonts w:eastAsia="Times New Roman"/>
                <w:color w:val="212121"/>
                <w:sz w:val="18"/>
                <w:szCs w:val="18"/>
              </w:rPr>
            </w:pPr>
            <w:r w:rsidRPr="0013198F">
              <w:rPr>
                <w:rFonts w:eastAsia="Arial" w:cs="Symbol"/>
                <w:sz w:val="18"/>
                <w:szCs w:val="18"/>
              </w:rPr>
              <w:t xml:space="preserve">Texas has similar requirements to the CFR and </w:t>
            </w:r>
            <w:r w:rsidRPr="004E3708">
              <w:rPr>
                <w:rFonts w:eastAsia="Arial" w:cs="Symbol"/>
                <w:sz w:val="18"/>
                <w:szCs w:val="18"/>
              </w:rPr>
              <w:t>adopts</w:t>
            </w:r>
            <w:r w:rsidRPr="0013198F">
              <w:rPr>
                <w:rFonts w:eastAsia="Arial" w:cs="Symbol"/>
                <w:sz w:val="18"/>
                <w:szCs w:val="18"/>
              </w:rPr>
              <w:t xml:space="preserve"> </w:t>
            </w:r>
            <w:r>
              <w:rPr>
                <w:rFonts w:eastAsia="Arial" w:cs="Symbol"/>
                <w:sz w:val="18"/>
                <w:szCs w:val="18"/>
              </w:rPr>
              <w:t xml:space="preserve">146.4 and 144.7 by reference. See row 112. [ROW 112 - </w:t>
            </w:r>
            <w:r w:rsidRPr="004C57A4">
              <w:rPr>
                <w:rFonts w:eastAsia="Times New Roman"/>
                <w:color w:val="212121"/>
                <w:sz w:val="18"/>
                <w:szCs w:val="18"/>
              </w:rPr>
              <w:t xml:space="preserve">The state text is less specific than the CFR in that it does not limit expansions to previously approved Class II exemptions. </w:t>
            </w:r>
            <w:proofErr w:type="gramStart"/>
            <w:r w:rsidRPr="004C57A4">
              <w:rPr>
                <w:rFonts w:eastAsia="Times New Roman"/>
                <w:color w:val="212121"/>
                <w:sz w:val="18"/>
                <w:szCs w:val="18"/>
              </w:rPr>
              <w:t>However</w:t>
            </w:r>
            <w:proofErr w:type="gramEnd"/>
            <w:r w:rsidRPr="004C57A4">
              <w:rPr>
                <w:rFonts w:eastAsia="Times New Roman"/>
                <w:color w:val="212121"/>
                <w:sz w:val="18"/>
                <w:szCs w:val="18"/>
              </w:rPr>
              <w:t xml:space="preserve"> the state </w:t>
            </w:r>
            <w:r>
              <w:rPr>
                <w:rFonts w:eastAsia="Times New Roman"/>
                <w:color w:val="212121"/>
                <w:sz w:val="18"/>
                <w:szCs w:val="18"/>
              </w:rPr>
              <w:t>adopts</w:t>
            </w:r>
            <w:r w:rsidRPr="004C57A4">
              <w:rPr>
                <w:rFonts w:eastAsia="Times New Roman"/>
                <w:color w:val="212121"/>
                <w:sz w:val="18"/>
                <w:szCs w:val="18"/>
              </w:rPr>
              <w:t xml:space="preserve"> 144.7 and 146.4</w:t>
            </w:r>
            <w:r>
              <w:rPr>
                <w:rFonts w:eastAsia="Times New Roman"/>
                <w:color w:val="212121"/>
                <w:sz w:val="18"/>
                <w:szCs w:val="18"/>
              </w:rPr>
              <w:t xml:space="preserve"> by reference a</w:t>
            </w:r>
            <w:r w:rsidRPr="004C57A4">
              <w:rPr>
                <w:rFonts w:eastAsia="Times New Roman"/>
                <w:color w:val="212121"/>
                <w:sz w:val="18"/>
                <w:szCs w:val="18"/>
              </w:rPr>
              <w:t>nd all aquifer exemptions must be approved by EPA. There is no concern for stringency</w:t>
            </w:r>
            <w:r>
              <w:rPr>
                <w:rFonts w:eastAsia="Times New Roman"/>
                <w:color w:val="212121"/>
                <w:sz w:val="18"/>
                <w:szCs w:val="18"/>
              </w:rPr>
              <w:t>.]</w:t>
            </w:r>
          </w:p>
          <w:p w14:paraId="16D9ED09" w14:textId="6AEE9A58" w:rsidR="00576B53" w:rsidRPr="00BD15C0" w:rsidRDefault="00576B53" w:rsidP="00576B53">
            <w:pPr>
              <w:spacing w:after="0"/>
              <w:rPr>
                <w:rFonts w:eastAsia="Arial" w:cs="Symbol"/>
                <w:sz w:val="18"/>
                <w:szCs w:val="18"/>
              </w:rPr>
            </w:pPr>
          </w:p>
        </w:tc>
      </w:tr>
      <w:tr w:rsidR="00576B53" w:rsidRPr="00BD15C0" w14:paraId="4303895F" w14:textId="41673CC0" w:rsidTr="00986D68">
        <w:trPr>
          <w:cantSplit/>
          <w:trHeight w:val="40"/>
          <w:jc w:val="center"/>
        </w:trPr>
        <w:tc>
          <w:tcPr>
            <w:tcW w:w="805" w:type="dxa"/>
            <w:tcBorders>
              <w:bottom w:val="single" w:sz="12" w:space="0" w:color="auto"/>
            </w:tcBorders>
          </w:tcPr>
          <w:p w14:paraId="14D80EB4" w14:textId="77777777" w:rsidR="00576B53" w:rsidRPr="00BD15C0" w:rsidRDefault="00576B53" w:rsidP="00576B53">
            <w:pPr>
              <w:pStyle w:val="ListParagraph"/>
              <w:numPr>
                <w:ilvl w:val="0"/>
                <w:numId w:val="25"/>
              </w:numPr>
              <w:spacing w:after="0"/>
              <w:rPr>
                <w:rFonts w:cs="Symbol"/>
                <w:sz w:val="18"/>
                <w:szCs w:val="18"/>
              </w:rPr>
            </w:pPr>
          </w:p>
        </w:tc>
        <w:tc>
          <w:tcPr>
            <w:tcW w:w="4140" w:type="dxa"/>
            <w:tcBorders>
              <w:bottom w:val="single" w:sz="12" w:space="0" w:color="auto"/>
            </w:tcBorders>
            <w:shd w:val="clear" w:color="auto" w:fill="auto"/>
          </w:tcPr>
          <w:p w14:paraId="35709DCD" w14:textId="2D82FAB0" w:rsidR="00576B53" w:rsidRPr="00BD15C0" w:rsidRDefault="00576B53" w:rsidP="00576B53">
            <w:pPr>
              <w:spacing w:after="0"/>
              <w:rPr>
                <w:rFonts w:cs="Symbol"/>
                <w:sz w:val="18"/>
                <w:szCs w:val="18"/>
              </w:rPr>
            </w:pPr>
            <w:r w:rsidRPr="00BD15C0">
              <w:rPr>
                <w:rFonts w:cs="Symbol"/>
                <w:sz w:val="18"/>
                <w:szCs w:val="18"/>
              </w:rPr>
              <w:t>It does not currently serve as a source of drinking water; and</w:t>
            </w:r>
          </w:p>
        </w:tc>
        <w:tc>
          <w:tcPr>
            <w:tcW w:w="2790" w:type="dxa"/>
            <w:tcBorders>
              <w:bottom w:val="single" w:sz="12" w:space="0" w:color="auto"/>
            </w:tcBorders>
            <w:shd w:val="clear" w:color="auto" w:fill="auto"/>
          </w:tcPr>
          <w:p w14:paraId="3C62852C" w14:textId="380D1E1D" w:rsidR="00576B53" w:rsidRPr="00BD15C0" w:rsidRDefault="00576B53" w:rsidP="00576B53">
            <w:pPr>
              <w:spacing w:after="0"/>
              <w:rPr>
                <w:rFonts w:cs="Symbol"/>
                <w:sz w:val="18"/>
                <w:szCs w:val="18"/>
              </w:rPr>
            </w:pPr>
            <w:r w:rsidRPr="00BD15C0">
              <w:rPr>
                <w:rFonts w:cs="Symbol"/>
                <w:sz w:val="18"/>
                <w:szCs w:val="18"/>
              </w:rPr>
              <w:t>40 CFR 146.4(a)</w:t>
            </w:r>
          </w:p>
        </w:tc>
        <w:tc>
          <w:tcPr>
            <w:tcW w:w="3960" w:type="dxa"/>
            <w:tcBorders>
              <w:bottom w:val="single" w:sz="12" w:space="0" w:color="auto"/>
            </w:tcBorders>
            <w:shd w:val="clear" w:color="auto" w:fill="auto"/>
          </w:tcPr>
          <w:p w14:paraId="2A9BB3EA" w14:textId="5C0D01FB" w:rsidR="00576B53" w:rsidRPr="00BD15C0" w:rsidDel="006219F4" w:rsidRDefault="00576B53" w:rsidP="00576B53">
            <w:pPr>
              <w:spacing w:after="0"/>
              <w:rPr>
                <w:rFonts w:eastAsia="Arial" w:cs="Symbol"/>
                <w:sz w:val="18"/>
                <w:szCs w:val="18"/>
              </w:rPr>
            </w:pPr>
            <w:r>
              <w:rPr>
                <w:rFonts w:eastAsia="Times New Roman"/>
                <w:b/>
                <w:bCs/>
                <w:sz w:val="18"/>
                <w:szCs w:val="18"/>
              </w:rPr>
              <w:t>§</w:t>
            </w:r>
            <w:r w:rsidRPr="00E22AF8">
              <w:rPr>
                <w:rFonts w:eastAsia="Times New Roman"/>
                <w:b/>
                <w:bCs/>
                <w:sz w:val="18"/>
                <w:szCs w:val="18"/>
              </w:rPr>
              <w:t>5.201</w:t>
            </w:r>
            <w:r w:rsidRPr="00E22AF8">
              <w:rPr>
                <w:b/>
                <w:bCs/>
                <w:sz w:val="18"/>
                <w:szCs w:val="18"/>
              </w:rPr>
              <w:t>(e) Expansion of aquifer exemption.</w:t>
            </w:r>
            <w:r w:rsidRPr="00E22AF8">
              <w:rPr>
                <w:sz w:val="18"/>
                <w:szCs w:val="18"/>
              </w:rPr>
              <w:t xml:space="preserve"> The areal extent of an aquifer exemption for a Class II enhanced recovery well may be expanded for the exclusive purpose of Class VI injection for geologic storage if the aquifer does not currently serve as a source of drinking water; and </w:t>
            </w:r>
            <w:r w:rsidRPr="00E22AF8">
              <w:rPr>
                <w:b/>
                <w:bCs/>
                <w:sz w:val="18"/>
                <w:szCs w:val="18"/>
              </w:rPr>
              <w:t>t</w:t>
            </w:r>
            <w:r w:rsidRPr="00E22AF8">
              <w:rPr>
                <w:sz w:val="18"/>
                <w:szCs w:val="18"/>
              </w:rPr>
              <w:t xml:space="preserve">he total dissolved solids content is more than 3,000 milligrams per liter (mg/l) and less than 10,000 mg/l; and it is not reasonably expected to supply a public water system in accordance with 40 CFR §146.4. An operator seeking such an expansion shall submit, concurrent with the permit application, a supplemental report that complies with 40 CFR §144.7(d). The Commission adopts 40 CFR §144.7 and §146.4 by reference, effective </w:t>
            </w:r>
            <w:r>
              <w:rPr>
                <w:sz w:val="18"/>
                <w:szCs w:val="18"/>
              </w:rPr>
              <w:t>September 20</w:t>
            </w:r>
            <w:r w:rsidRPr="00E22AF8">
              <w:rPr>
                <w:sz w:val="18"/>
                <w:szCs w:val="18"/>
              </w:rPr>
              <w:t>, 2022.</w:t>
            </w:r>
          </w:p>
        </w:tc>
        <w:tc>
          <w:tcPr>
            <w:tcW w:w="2341" w:type="dxa"/>
            <w:tcBorders>
              <w:bottom w:val="single" w:sz="12" w:space="0" w:color="auto"/>
            </w:tcBorders>
          </w:tcPr>
          <w:p w14:paraId="3251E410" w14:textId="16AA95FC" w:rsidR="00576B53" w:rsidRPr="00BD15C0" w:rsidDel="006219F4" w:rsidRDefault="00576B53" w:rsidP="00576B53">
            <w:pPr>
              <w:spacing w:after="0"/>
              <w:rPr>
                <w:rFonts w:eastAsia="Arial" w:cs="Symbol"/>
                <w:sz w:val="18"/>
                <w:szCs w:val="18"/>
              </w:rPr>
            </w:pPr>
          </w:p>
        </w:tc>
        <w:tc>
          <w:tcPr>
            <w:tcW w:w="1979" w:type="dxa"/>
            <w:tcBorders>
              <w:bottom w:val="single" w:sz="12" w:space="0" w:color="auto"/>
            </w:tcBorders>
          </w:tcPr>
          <w:p w14:paraId="0AA6FB4E" w14:textId="62CDD0FF" w:rsidR="00576B53" w:rsidRPr="00BD15C0" w:rsidRDefault="00576B53" w:rsidP="00576B53">
            <w:pPr>
              <w:spacing w:after="0"/>
              <w:rPr>
                <w:rFonts w:eastAsia="Arial" w:cs="Symbol"/>
                <w:sz w:val="18"/>
                <w:szCs w:val="18"/>
              </w:rPr>
            </w:pPr>
          </w:p>
        </w:tc>
        <w:tc>
          <w:tcPr>
            <w:tcW w:w="2836" w:type="dxa"/>
            <w:tcBorders>
              <w:bottom w:val="single" w:sz="12" w:space="0" w:color="auto"/>
            </w:tcBorders>
          </w:tcPr>
          <w:p w14:paraId="445FDCAC" w14:textId="77777777" w:rsidR="00576B53" w:rsidRDefault="00576B53" w:rsidP="00576B53">
            <w:pPr>
              <w:spacing w:after="0"/>
              <w:rPr>
                <w:rFonts w:eastAsia="Arial" w:cs="Symbol"/>
                <w:sz w:val="18"/>
                <w:szCs w:val="18"/>
              </w:rPr>
            </w:pPr>
            <w:r w:rsidRPr="00BD15C0">
              <w:rPr>
                <w:rFonts w:eastAsia="Arial" w:cs="Symbol"/>
                <w:sz w:val="18"/>
                <w:szCs w:val="18"/>
              </w:rPr>
              <w:t>See row</w:t>
            </w:r>
            <w:r>
              <w:rPr>
                <w:rFonts w:eastAsia="Arial" w:cs="Symbol"/>
                <w:sz w:val="18"/>
                <w:szCs w:val="18"/>
              </w:rPr>
              <w:t xml:space="preserve"> 328</w:t>
            </w:r>
            <w:r w:rsidRPr="00BD15C0">
              <w:rPr>
                <w:rFonts w:eastAsia="Arial" w:cs="Symbol"/>
                <w:sz w:val="18"/>
                <w:szCs w:val="18"/>
              </w:rPr>
              <w:t>.</w:t>
            </w:r>
          </w:p>
          <w:p w14:paraId="30925A5B" w14:textId="535623DC" w:rsidR="00576B53" w:rsidRPr="00BD15C0" w:rsidRDefault="00576B53" w:rsidP="00576B53">
            <w:pPr>
              <w:spacing w:after="0"/>
              <w:rPr>
                <w:rFonts w:eastAsia="Arial" w:cs="Symbol"/>
                <w:sz w:val="18"/>
                <w:szCs w:val="18"/>
              </w:rPr>
            </w:pPr>
            <w:r w:rsidRPr="0090355C">
              <w:rPr>
                <w:rFonts w:eastAsia="Arial" w:cs="Symbol"/>
                <w:sz w:val="18"/>
                <w:szCs w:val="18"/>
              </w:rPr>
              <w:t>Minor August 2022 rule changes do not affect stringency</w:t>
            </w:r>
            <w:r>
              <w:rPr>
                <w:rFonts w:eastAsia="Arial" w:cs="Symbol"/>
                <w:sz w:val="18"/>
                <w:szCs w:val="18"/>
              </w:rPr>
              <w:t>.</w:t>
            </w:r>
          </w:p>
        </w:tc>
      </w:tr>
      <w:tr w:rsidR="00576B53" w:rsidRPr="00BD15C0" w14:paraId="139B1B4D" w14:textId="79A12F45" w:rsidTr="00986D68">
        <w:trPr>
          <w:cantSplit/>
          <w:trHeight w:val="40"/>
          <w:jc w:val="center"/>
        </w:trPr>
        <w:tc>
          <w:tcPr>
            <w:tcW w:w="805" w:type="dxa"/>
            <w:tcBorders>
              <w:bottom w:val="single" w:sz="12" w:space="0" w:color="auto"/>
            </w:tcBorders>
          </w:tcPr>
          <w:p w14:paraId="2D5AD8DB" w14:textId="77777777" w:rsidR="00576B53" w:rsidRPr="00BD15C0" w:rsidRDefault="00576B53" w:rsidP="00576B53">
            <w:pPr>
              <w:pStyle w:val="ListParagraph"/>
              <w:numPr>
                <w:ilvl w:val="0"/>
                <w:numId w:val="25"/>
              </w:numPr>
              <w:spacing w:after="0"/>
              <w:rPr>
                <w:rFonts w:cs="Symbol"/>
                <w:sz w:val="18"/>
                <w:szCs w:val="18"/>
              </w:rPr>
            </w:pPr>
          </w:p>
        </w:tc>
        <w:tc>
          <w:tcPr>
            <w:tcW w:w="4140" w:type="dxa"/>
            <w:tcBorders>
              <w:bottom w:val="single" w:sz="12" w:space="0" w:color="auto"/>
            </w:tcBorders>
            <w:shd w:val="clear" w:color="auto" w:fill="auto"/>
          </w:tcPr>
          <w:p w14:paraId="79B9D787" w14:textId="3FB8BDEC" w:rsidR="00576B53" w:rsidRPr="00BD15C0" w:rsidRDefault="00576B53" w:rsidP="00576B53">
            <w:pPr>
              <w:spacing w:after="0"/>
              <w:rPr>
                <w:rFonts w:cs="Symbol"/>
                <w:sz w:val="18"/>
                <w:szCs w:val="18"/>
              </w:rPr>
            </w:pPr>
            <w:r w:rsidRPr="00BD15C0">
              <w:rPr>
                <w:rFonts w:cs="Symbol"/>
                <w:sz w:val="18"/>
                <w:szCs w:val="18"/>
              </w:rPr>
              <w:t>It cannot now and will not in the future serve as a source of drinking water because:</w:t>
            </w:r>
          </w:p>
        </w:tc>
        <w:tc>
          <w:tcPr>
            <w:tcW w:w="2790" w:type="dxa"/>
            <w:tcBorders>
              <w:bottom w:val="single" w:sz="12" w:space="0" w:color="auto"/>
            </w:tcBorders>
            <w:shd w:val="clear" w:color="auto" w:fill="auto"/>
          </w:tcPr>
          <w:p w14:paraId="698E43F6" w14:textId="0F30A3F5" w:rsidR="00576B53" w:rsidRPr="00BD15C0" w:rsidRDefault="00576B53" w:rsidP="00576B53">
            <w:pPr>
              <w:spacing w:after="0"/>
              <w:rPr>
                <w:rFonts w:cs="Symbol"/>
                <w:sz w:val="18"/>
                <w:szCs w:val="18"/>
              </w:rPr>
            </w:pPr>
            <w:r w:rsidRPr="00BD15C0">
              <w:rPr>
                <w:rFonts w:cs="Symbol"/>
                <w:sz w:val="18"/>
                <w:szCs w:val="18"/>
              </w:rPr>
              <w:t>40 CFR 146.4(b)</w:t>
            </w:r>
          </w:p>
        </w:tc>
        <w:tc>
          <w:tcPr>
            <w:tcW w:w="3960" w:type="dxa"/>
            <w:tcBorders>
              <w:bottom w:val="single" w:sz="12" w:space="0" w:color="auto"/>
            </w:tcBorders>
            <w:shd w:val="clear" w:color="auto" w:fill="auto"/>
          </w:tcPr>
          <w:p w14:paraId="11D22031" w14:textId="2B9F0E12" w:rsidR="00576B53" w:rsidRPr="00BD15C0" w:rsidDel="006219F4" w:rsidRDefault="00576B53" w:rsidP="00576B53">
            <w:pPr>
              <w:spacing w:after="0"/>
              <w:rPr>
                <w:rFonts w:eastAsia="Arial" w:cs="Symbol"/>
                <w:sz w:val="18"/>
                <w:szCs w:val="18"/>
              </w:rPr>
            </w:pPr>
            <w:r w:rsidRPr="00BD15C0">
              <w:rPr>
                <w:rFonts w:eastAsia="Arial" w:cs="Symbol"/>
                <w:b/>
                <w:sz w:val="18"/>
                <w:szCs w:val="18"/>
              </w:rPr>
              <w:t>§5.201</w:t>
            </w:r>
            <w:r w:rsidRPr="00BD15C0">
              <w:rPr>
                <w:rFonts w:cs="Symbol"/>
                <w:b/>
                <w:sz w:val="18"/>
                <w:szCs w:val="18"/>
              </w:rPr>
              <w:t>(e) Expansion of aquifer exemption.</w:t>
            </w:r>
          </w:p>
        </w:tc>
        <w:tc>
          <w:tcPr>
            <w:tcW w:w="2341" w:type="dxa"/>
            <w:tcBorders>
              <w:bottom w:val="single" w:sz="12" w:space="0" w:color="auto"/>
            </w:tcBorders>
          </w:tcPr>
          <w:p w14:paraId="4529B9E3" w14:textId="28885AD4" w:rsidR="00576B53" w:rsidRPr="007F03EF" w:rsidDel="006219F4" w:rsidRDefault="00576B53" w:rsidP="00576B53">
            <w:pPr>
              <w:spacing w:after="0"/>
              <w:rPr>
                <w:rFonts w:eastAsia="Arial" w:cs="Symbol"/>
                <w:sz w:val="18"/>
                <w:szCs w:val="18"/>
              </w:rPr>
            </w:pPr>
            <w:r w:rsidRPr="007F03EF">
              <w:rPr>
                <w:rFonts w:eastAsia="Arial" w:cs="Symbol"/>
                <w:sz w:val="18"/>
                <w:szCs w:val="18"/>
              </w:rPr>
              <w:t>Missing</w:t>
            </w:r>
          </w:p>
        </w:tc>
        <w:tc>
          <w:tcPr>
            <w:tcW w:w="1979" w:type="dxa"/>
            <w:tcBorders>
              <w:bottom w:val="single" w:sz="12" w:space="0" w:color="auto"/>
            </w:tcBorders>
          </w:tcPr>
          <w:p w14:paraId="6CCD1B3E" w14:textId="293B87F7" w:rsidR="00576B53" w:rsidRPr="00BD15C0" w:rsidRDefault="00576B53" w:rsidP="00576B53">
            <w:pPr>
              <w:spacing w:after="0"/>
              <w:rPr>
                <w:rFonts w:eastAsia="Arial" w:cs="Symbol"/>
                <w:sz w:val="18"/>
                <w:szCs w:val="18"/>
              </w:rPr>
            </w:pPr>
          </w:p>
        </w:tc>
        <w:tc>
          <w:tcPr>
            <w:tcW w:w="2836" w:type="dxa"/>
            <w:tcBorders>
              <w:bottom w:val="single" w:sz="12" w:space="0" w:color="auto"/>
            </w:tcBorders>
          </w:tcPr>
          <w:p w14:paraId="1F8E85B1" w14:textId="77777777" w:rsidR="00576B53" w:rsidRDefault="00576B53" w:rsidP="00576B53">
            <w:pPr>
              <w:spacing w:after="0"/>
              <w:rPr>
                <w:rFonts w:eastAsia="Arial" w:cs="Symbol"/>
                <w:sz w:val="18"/>
                <w:szCs w:val="18"/>
              </w:rPr>
            </w:pPr>
            <w:r w:rsidRPr="00E32E78">
              <w:rPr>
                <w:rFonts w:eastAsia="Arial" w:cs="Symbol"/>
                <w:sz w:val="18"/>
                <w:szCs w:val="18"/>
              </w:rPr>
              <w:t>See row 328.</w:t>
            </w:r>
          </w:p>
          <w:p w14:paraId="379F5E95" w14:textId="10077B8A" w:rsidR="00576B53" w:rsidRPr="00BD15C0" w:rsidRDefault="00576B53" w:rsidP="00576B53">
            <w:pPr>
              <w:spacing w:after="0"/>
              <w:rPr>
                <w:rFonts w:eastAsia="Arial" w:cs="Symbol"/>
                <w:sz w:val="18"/>
                <w:szCs w:val="18"/>
              </w:rPr>
            </w:pPr>
          </w:p>
        </w:tc>
      </w:tr>
      <w:tr w:rsidR="00576B53" w:rsidRPr="00BD15C0" w14:paraId="49356EA7" w14:textId="77FC3EFC" w:rsidTr="00986D68">
        <w:trPr>
          <w:cantSplit/>
          <w:trHeight w:val="40"/>
          <w:jc w:val="center"/>
        </w:trPr>
        <w:tc>
          <w:tcPr>
            <w:tcW w:w="805" w:type="dxa"/>
            <w:tcBorders>
              <w:bottom w:val="single" w:sz="12" w:space="0" w:color="auto"/>
            </w:tcBorders>
          </w:tcPr>
          <w:p w14:paraId="1853CC8E" w14:textId="77777777" w:rsidR="00576B53" w:rsidRPr="00BD15C0" w:rsidRDefault="00576B53" w:rsidP="00576B53">
            <w:pPr>
              <w:pStyle w:val="ListParagraph"/>
              <w:numPr>
                <w:ilvl w:val="0"/>
                <w:numId w:val="25"/>
              </w:numPr>
              <w:spacing w:after="0"/>
              <w:rPr>
                <w:rFonts w:cs="Symbol"/>
                <w:sz w:val="18"/>
                <w:szCs w:val="18"/>
              </w:rPr>
            </w:pPr>
          </w:p>
        </w:tc>
        <w:tc>
          <w:tcPr>
            <w:tcW w:w="4140" w:type="dxa"/>
            <w:tcBorders>
              <w:bottom w:val="single" w:sz="12" w:space="0" w:color="auto"/>
            </w:tcBorders>
            <w:shd w:val="clear" w:color="auto" w:fill="auto"/>
          </w:tcPr>
          <w:p w14:paraId="40732387" w14:textId="113E2666" w:rsidR="00576B53" w:rsidRPr="00BD15C0" w:rsidRDefault="00576B53" w:rsidP="00576B53">
            <w:pPr>
              <w:spacing w:after="0"/>
              <w:rPr>
                <w:rFonts w:cs="Symbol"/>
                <w:sz w:val="18"/>
                <w:szCs w:val="18"/>
              </w:rPr>
            </w:pPr>
            <w:r w:rsidRPr="00BD15C0">
              <w:rPr>
                <w:rFonts w:cs="Symbol"/>
                <w:sz w:val="18"/>
                <w:szCs w:val="18"/>
              </w:rPr>
              <w:t>It is mineral, hydrocarbon or geothermal energy producing, or can be demonstrated by a permit applicant as part of a permit application for a Class II or III operation to contain minerals or hydrocarbons that considering their quantity and location are expected to be commercially producible.</w:t>
            </w:r>
          </w:p>
        </w:tc>
        <w:tc>
          <w:tcPr>
            <w:tcW w:w="2790" w:type="dxa"/>
            <w:tcBorders>
              <w:bottom w:val="single" w:sz="12" w:space="0" w:color="auto"/>
            </w:tcBorders>
            <w:shd w:val="clear" w:color="auto" w:fill="auto"/>
          </w:tcPr>
          <w:p w14:paraId="1C26C19F" w14:textId="46D100C6" w:rsidR="00576B53" w:rsidRPr="00BD15C0" w:rsidRDefault="00576B53" w:rsidP="00576B53">
            <w:pPr>
              <w:spacing w:after="0"/>
              <w:rPr>
                <w:rFonts w:cs="Symbol"/>
                <w:sz w:val="18"/>
                <w:szCs w:val="18"/>
              </w:rPr>
            </w:pPr>
            <w:r w:rsidRPr="00BD15C0">
              <w:rPr>
                <w:rFonts w:cs="Symbol"/>
                <w:sz w:val="18"/>
                <w:szCs w:val="18"/>
              </w:rPr>
              <w:t>40 CFR 146.4(b)(1)</w:t>
            </w:r>
          </w:p>
        </w:tc>
        <w:tc>
          <w:tcPr>
            <w:tcW w:w="3960" w:type="dxa"/>
            <w:tcBorders>
              <w:bottom w:val="single" w:sz="12" w:space="0" w:color="auto"/>
            </w:tcBorders>
            <w:shd w:val="clear" w:color="auto" w:fill="auto"/>
          </w:tcPr>
          <w:p w14:paraId="15DEA07E" w14:textId="6C8E46B5" w:rsidR="00576B53" w:rsidRPr="00BD15C0" w:rsidDel="006219F4" w:rsidRDefault="00576B53" w:rsidP="00576B53">
            <w:pPr>
              <w:spacing w:after="0"/>
              <w:rPr>
                <w:rFonts w:eastAsia="Arial" w:cs="Symbol"/>
                <w:sz w:val="18"/>
                <w:szCs w:val="18"/>
              </w:rPr>
            </w:pPr>
            <w:r w:rsidRPr="00BD15C0">
              <w:rPr>
                <w:rFonts w:eastAsia="Arial" w:cs="Symbol"/>
                <w:b/>
                <w:sz w:val="18"/>
                <w:szCs w:val="18"/>
              </w:rPr>
              <w:t>§5.201</w:t>
            </w:r>
            <w:r w:rsidRPr="00BD15C0">
              <w:rPr>
                <w:rFonts w:cs="Symbol"/>
                <w:b/>
                <w:sz w:val="18"/>
                <w:szCs w:val="18"/>
              </w:rPr>
              <w:t>(e) Expansion of aquifer exemption.</w:t>
            </w:r>
          </w:p>
        </w:tc>
        <w:tc>
          <w:tcPr>
            <w:tcW w:w="2341" w:type="dxa"/>
            <w:tcBorders>
              <w:bottom w:val="single" w:sz="12" w:space="0" w:color="auto"/>
            </w:tcBorders>
          </w:tcPr>
          <w:p w14:paraId="18BFD04D" w14:textId="29A89211" w:rsidR="00576B53" w:rsidRPr="007F03EF" w:rsidDel="006219F4" w:rsidRDefault="00576B53" w:rsidP="00576B53">
            <w:pPr>
              <w:spacing w:after="0"/>
              <w:rPr>
                <w:rFonts w:eastAsia="Arial" w:cs="Symbol"/>
                <w:sz w:val="18"/>
                <w:szCs w:val="18"/>
              </w:rPr>
            </w:pPr>
            <w:r w:rsidRPr="007F03EF">
              <w:rPr>
                <w:rFonts w:eastAsia="Arial" w:cs="Symbol"/>
                <w:sz w:val="18"/>
                <w:szCs w:val="18"/>
              </w:rPr>
              <w:t>Missing</w:t>
            </w:r>
          </w:p>
        </w:tc>
        <w:tc>
          <w:tcPr>
            <w:tcW w:w="1979" w:type="dxa"/>
            <w:tcBorders>
              <w:bottom w:val="single" w:sz="12" w:space="0" w:color="auto"/>
            </w:tcBorders>
          </w:tcPr>
          <w:p w14:paraId="11A6DB3D" w14:textId="6BDBCC18" w:rsidR="00576B53" w:rsidRPr="00BD15C0" w:rsidRDefault="00576B53" w:rsidP="00576B53">
            <w:pPr>
              <w:spacing w:after="0"/>
              <w:rPr>
                <w:rFonts w:eastAsia="Arial" w:cs="Symbol"/>
                <w:sz w:val="18"/>
                <w:szCs w:val="18"/>
              </w:rPr>
            </w:pPr>
          </w:p>
        </w:tc>
        <w:tc>
          <w:tcPr>
            <w:tcW w:w="2836" w:type="dxa"/>
            <w:tcBorders>
              <w:bottom w:val="single" w:sz="12" w:space="0" w:color="auto"/>
            </w:tcBorders>
          </w:tcPr>
          <w:p w14:paraId="0704E97C" w14:textId="77777777" w:rsidR="00576B53" w:rsidRDefault="00576B53" w:rsidP="00576B53">
            <w:pPr>
              <w:spacing w:after="0"/>
              <w:rPr>
                <w:rFonts w:eastAsia="Arial" w:cs="Symbol"/>
                <w:sz w:val="18"/>
                <w:szCs w:val="18"/>
              </w:rPr>
            </w:pPr>
            <w:r w:rsidRPr="00E32E78">
              <w:rPr>
                <w:rFonts w:eastAsia="Arial" w:cs="Symbol"/>
                <w:sz w:val="18"/>
                <w:szCs w:val="18"/>
              </w:rPr>
              <w:t>See row 328.</w:t>
            </w:r>
          </w:p>
          <w:p w14:paraId="230946FB" w14:textId="0A1B218C" w:rsidR="00576B53" w:rsidRPr="00BD15C0" w:rsidRDefault="00576B53" w:rsidP="00576B53">
            <w:pPr>
              <w:spacing w:after="0"/>
              <w:rPr>
                <w:rFonts w:eastAsia="Arial" w:cs="Symbol"/>
                <w:sz w:val="18"/>
                <w:szCs w:val="18"/>
              </w:rPr>
            </w:pPr>
          </w:p>
        </w:tc>
      </w:tr>
      <w:tr w:rsidR="00576B53" w:rsidRPr="00BD15C0" w14:paraId="5DC9CEB0" w14:textId="35F4C15C" w:rsidTr="00986D68">
        <w:trPr>
          <w:cantSplit/>
          <w:trHeight w:val="40"/>
          <w:jc w:val="center"/>
        </w:trPr>
        <w:tc>
          <w:tcPr>
            <w:tcW w:w="805" w:type="dxa"/>
            <w:tcBorders>
              <w:bottom w:val="single" w:sz="12" w:space="0" w:color="auto"/>
            </w:tcBorders>
          </w:tcPr>
          <w:p w14:paraId="310A24B4" w14:textId="77777777" w:rsidR="00576B53" w:rsidRPr="00BD15C0" w:rsidRDefault="00576B53" w:rsidP="00576B53">
            <w:pPr>
              <w:pStyle w:val="ListParagraph"/>
              <w:numPr>
                <w:ilvl w:val="0"/>
                <w:numId w:val="25"/>
              </w:numPr>
              <w:spacing w:after="0"/>
              <w:rPr>
                <w:rFonts w:cs="Symbol"/>
                <w:sz w:val="18"/>
                <w:szCs w:val="18"/>
              </w:rPr>
            </w:pPr>
          </w:p>
        </w:tc>
        <w:tc>
          <w:tcPr>
            <w:tcW w:w="4140" w:type="dxa"/>
            <w:tcBorders>
              <w:bottom w:val="single" w:sz="12" w:space="0" w:color="auto"/>
            </w:tcBorders>
            <w:shd w:val="clear" w:color="auto" w:fill="auto"/>
          </w:tcPr>
          <w:p w14:paraId="21E2DF0D" w14:textId="61DB3196" w:rsidR="00576B53" w:rsidRPr="00BD15C0" w:rsidRDefault="00576B53" w:rsidP="00576B53">
            <w:pPr>
              <w:spacing w:after="0"/>
              <w:rPr>
                <w:rFonts w:cs="Symbol"/>
                <w:sz w:val="18"/>
                <w:szCs w:val="18"/>
              </w:rPr>
            </w:pPr>
            <w:r w:rsidRPr="00BD15C0">
              <w:rPr>
                <w:rFonts w:cs="Symbol"/>
                <w:sz w:val="18"/>
                <w:szCs w:val="18"/>
              </w:rPr>
              <w:t>It is situated at a depth or location which makes recovery of water for drinking water purposes economically or technologically impractical;</w:t>
            </w:r>
          </w:p>
        </w:tc>
        <w:tc>
          <w:tcPr>
            <w:tcW w:w="2790" w:type="dxa"/>
            <w:tcBorders>
              <w:bottom w:val="single" w:sz="12" w:space="0" w:color="auto"/>
            </w:tcBorders>
            <w:shd w:val="clear" w:color="auto" w:fill="auto"/>
          </w:tcPr>
          <w:p w14:paraId="1793BC28" w14:textId="31E0B7D1" w:rsidR="00576B53" w:rsidRPr="00BD15C0" w:rsidRDefault="00576B53" w:rsidP="00576B53">
            <w:pPr>
              <w:spacing w:after="0"/>
              <w:rPr>
                <w:rFonts w:cs="Symbol"/>
                <w:sz w:val="18"/>
                <w:szCs w:val="18"/>
              </w:rPr>
            </w:pPr>
            <w:r w:rsidRPr="00BD15C0">
              <w:rPr>
                <w:rFonts w:cs="Symbol"/>
                <w:sz w:val="18"/>
                <w:szCs w:val="18"/>
              </w:rPr>
              <w:t>40 CFR 146.4(b)(2)</w:t>
            </w:r>
          </w:p>
        </w:tc>
        <w:tc>
          <w:tcPr>
            <w:tcW w:w="3960" w:type="dxa"/>
            <w:tcBorders>
              <w:bottom w:val="single" w:sz="12" w:space="0" w:color="auto"/>
            </w:tcBorders>
            <w:shd w:val="clear" w:color="auto" w:fill="auto"/>
          </w:tcPr>
          <w:p w14:paraId="19A61A7B" w14:textId="062D3EEE" w:rsidR="00576B53" w:rsidRPr="00BD15C0" w:rsidDel="006219F4" w:rsidRDefault="00576B53" w:rsidP="00576B53">
            <w:pPr>
              <w:spacing w:after="0"/>
              <w:rPr>
                <w:rFonts w:eastAsia="Arial" w:cs="Symbol"/>
                <w:sz w:val="18"/>
                <w:szCs w:val="18"/>
              </w:rPr>
            </w:pPr>
            <w:r w:rsidRPr="00BD15C0">
              <w:rPr>
                <w:rFonts w:eastAsia="Arial" w:cs="Symbol"/>
                <w:b/>
                <w:sz w:val="18"/>
                <w:szCs w:val="18"/>
              </w:rPr>
              <w:t>§5.201</w:t>
            </w:r>
            <w:r w:rsidRPr="00BD15C0">
              <w:rPr>
                <w:rFonts w:cs="Symbol"/>
                <w:b/>
                <w:sz w:val="18"/>
                <w:szCs w:val="18"/>
              </w:rPr>
              <w:t>(e) Expansion of aquifer exemption.</w:t>
            </w:r>
          </w:p>
        </w:tc>
        <w:tc>
          <w:tcPr>
            <w:tcW w:w="2341" w:type="dxa"/>
            <w:tcBorders>
              <w:bottom w:val="single" w:sz="12" w:space="0" w:color="auto"/>
            </w:tcBorders>
          </w:tcPr>
          <w:p w14:paraId="1452B342" w14:textId="7BFA91A2" w:rsidR="00576B53" w:rsidRPr="007F03EF" w:rsidDel="006219F4" w:rsidRDefault="00576B53" w:rsidP="00576B53">
            <w:pPr>
              <w:spacing w:after="0"/>
              <w:rPr>
                <w:rFonts w:eastAsia="Arial" w:cs="Symbol"/>
                <w:sz w:val="18"/>
                <w:szCs w:val="18"/>
              </w:rPr>
            </w:pPr>
            <w:r w:rsidRPr="007F03EF">
              <w:rPr>
                <w:rFonts w:eastAsia="Arial" w:cs="Symbol"/>
                <w:sz w:val="18"/>
                <w:szCs w:val="18"/>
              </w:rPr>
              <w:t>Missing</w:t>
            </w:r>
          </w:p>
        </w:tc>
        <w:tc>
          <w:tcPr>
            <w:tcW w:w="1979" w:type="dxa"/>
            <w:tcBorders>
              <w:bottom w:val="single" w:sz="12" w:space="0" w:color="auto"/>
            </w:tcBorders>
          </w:tcPr>
          <w:p w14:paraId="43B3A4E5" w14:textId="66194696" w:rsidR="00576B53" w:rsidRPr="00BD15C0" w:rsidRDefault="00576B53" w:rsidP="00576B53">
            <w:pPr>
              <w:spacing w:after="0"/>
              <w:rPr>
                <w:rFonts w:eastAsia="Arial" w:cs="Symbol"/>
                <w:sz w:val="18"/>
                <w:szCs w:val="18"/>
              </w:rPr>
            </w:pPr>
          </w:p>
        </w:tc>
        <w:tc>
          <w:tcPr>
            <w:tcW w:w="2836" w:type="dxa"/>
            <w:tcBorders>
              <w:bottom w:val="single" w:sz="12" w:space="0" w:color="auto"/>
            </w:tcBorders>
          </w:tcPr>
          <w:p w14:paraId="12ED880F" w14:textId="77777777" w:rsidR="00576B53" w:rsidRDefault="00576B53" w:rsidP="00576B53">
            <w:pPr>
              <w:spacing w:after="0"/>
              <w:rPr>
                <w:rFonts w:eastAsia="Arial" w:cs="Symbol"/>
                <w:sz w:val="18"/>
                <w:szCs w:val="18"/>
              </w:rPr>
            </w:pPr>
            <w:r w:rsidRPr="00E32E78">
              <w:rPr>
                <w:rFonts w:eastAsia="Arial" w:cs="Symbol"/>
                <w:sz w:val="18"/>
                <w:szCs w:val="18"/>
              </w:rPr>
              <w:t>See row 328.</w:t>
            </w:r>
          </w:p>
          <w:p w14:paraId="09AAA66A" w14:textId="4DE2A51E" w:rsidR="00576B53" w:rsidRPr="00BD15C0" w:rsidRDefault="00576B53" w:rsidP="00576B53">
            <w:pPr>
              <w:spacing w:after="0"/>
              <w:rPr>
                <w:rFonts w:eastAsia="Arial" w:cs="Symbol"/>
                <w:sz w:val="18"/>
                <w:szCs w:val="18"/>
              </w:rPr>
            </w:pPr>
          </w:p>
        </w:tc>
      </w:tr>
      <w:tr w:rsidR="00576B53" w:rsidRPr="00BD15C0" w14:paraId="5AD61062" w14:textId="72BEE8A0" w:rsidTr="00986D68">
        <w:trPr>
          <w:cantSplit/>
          <w:trHeight w:val="40"/>
          <w:jc w:val="center"/>
        </w:trPr>
        <w:tc>
          <w:tcPr>
            <w:tcW w:w="805" w:type="dxa"/>
            <w:tcBorders>
              <w:bottom w:val="single" w:sz="12" w:space="0" w:color="auto"/>
            </w:tcBorders>
          </w:tcPr>
          <w:p w14:paraId="3B3016B1" w14:textId="77777777" w:rsidR="00576B53" w:rsidRPr="00BD15C0" w:rsidRDefault="00576B53" w:rsidP="00576B53">
            <w:pPr>
              <w:pStyle w:val="ListParagraph"/>
              <w:numPr>
                <w:ilvl w:val="0"/>
                <w:numId w:val="25"/>
              </w:numPr>
              <w:spacing w:after="0"/>
              <w:rPr>
                <w:rFonts w:cs="Symbol"/>
                <w:sz w:val="18"/>
                <w:szCs w:val="18"/>
              </w:rPr>
            </w:pPr>
          </w:p>
        </w:tc>
        <w:tc>
          <w:tcPr>
            <w:tcW w:w="4140" w:type="dxa"/>
            <w:tcBorders>
              <w:bottom w:val="single" w:sz="12" w:space="0" w:color="auto"/>
            </w:tcBorders>
            <w:shd w:val="clear" w:color="auto" w:fill="auto"/>
          </w:tcPr>
          <w:p w14:paraId="220B2C8D" w14:textId="6D2EE5BB" w:rsidR="00576B53" w:rsidRPr="00BD15C0" w:rsidRDefault="00576B53" w:rsidP="00576B53">
            <w:pPr>
              <w:spacing w:after="0"/>
              <w:rPr>
                <w:rFonts w:cs="Symbol"/>
                <w:sz w:val="18"/>
                <w:szCs w:val="18"/>
              </w:rPr>
            </w:pPr>
            <w:r w:rsidRPr="00BD15C0">
              <w:rPr>
                <w:rFonts w:cs="Symbol"/>
                <w:sz w:val="18"/>
                <w:szCs w:val="18"/>
              </w:rPr>
              <w:t>It is so contaminated that it would be economically or technologically impractical to render that water fit for human consumption; or</w:t>
            </w:r>
          </w:p>
        </w:tc>
        <w:tc>
          <w:tcPr>
            <w:tcW w:w="2790" w:type="dxa"/>
            <w:tcBorders>
              <w:bottom w:val="single" w:sz="12" w:space="0" w:color="auto"/>
            </w:tcBorders>
            <w:shd w:val="clear" w:color="auto" w:fill="auto"/>
          </w:tcPr>
          <w:p w14:paraId="21B8E54E" w14:textId="1E5F8A34" w:rsidR="00576B53" w:rsidRPr="00BD15C0" w:rsidRDefault="00576B53" w:rsidP="00576B53">
            <w:pPr>
              <w:spacing w:after="0"/>
              <w:rPr>
                <w:rFonts w:cs="Symbol"/>
                <w:sz w:val="18"/>
                <w:szCs w:val="18"/>
              </w:rPr>
            </w:pPr>
            <w:r w:rsidRPr="00BD15C0">
              <w:rPr>
                <w:rFonts w:cs="Symbol"/>
                <w:sz w:val="18"/>
                <w:szCs w:val="18"/>
              </w:rPr>
              <w:t>40 CFR 146.4(b)(3)</w:t>
            </w:r>
          </w:p>
        </w:tc>
        <w:tc>
          <w:tcPr>
            <w:tcW w:w="3960" w:type="dxa"/>
            <w:tcBorders>
              <w:bottom w:val="single" w:sz="12" w:space="0" w:color="auto"/>
            </w:tcBorders>
            <w:shd w:val="clear" w:color="auto" w:fill="auto"/>
          </w:tcPr>
          <w:p w14:paraId="4D41B122" w14:textId="127CE90A" w:rsidR="00576B53" w:rsidRPr="00BD15C0" w:rsidDel="006219F4" w:rsidRDefault="00576B53" w:rsidP="00576B53">
            <w:pPr>
              <w:spacing w:after="0"/>
              <w:rPr>
                <w:rFonts w:eastAsia="Arial" w:cs="Symbol"/>
                <w:sz w:val="18"/>
                <w:szCs w:val="18"/>
              </w:rPr>
            </w:pPr>
            <w:r w:rsidRPr="00BD15C0">
              <w:rPr>
                <w:rFonts w:eastAsia="Arial" w:cs="Symbol"/>
                <w:b/>
                <w:sz w:val="18"/>
                <w:szCs w:val="18"/>
              </w:rPr>
              <w:t>§5.201</w:t>
            </w:r>
            <w:r w:rsidRPr="00BD15C0">
              <w:rPr>
                <w:rFonts w:cs="Symbol"/>
                <w:b/>
                <w:sz w:val="18"/>
                <w:szCs w:val="18"/>
              </w:rPr>
              <w:t>(e) Expansion of aquifer exemption.</w:t>
            </w:r>
          </w:p>
        </w:tc>
        <w:tc>
          <w:tcPr>
            <w:tcW w:w="2341" w:type="dxa"/>
            <w:tcBorders>
              <w:bottom w:val="single" w:sz="12" w:space="0" w:color="auto"/>
            </w:tcBorders>
          </w:tcPr>
          <w:p w14:paraId="6C355059" w14:textId="6B91C899" w:rsidR="00576B53" w:rsidRPr="007F03EF" w:rsidDel="006219F4" w:rsidRDefault="00576B53" w:rsidP="00576B53">
            <w:pPr>
              <w:spacing w:after="0"/>
              <w:rPr>
                <w:rFonts w:eastAsia="Arial" w:cs="Symbol"/>
                <w:sz w:val="18"/>
                <w:szCs w:val="18"/>
              </w:rPr>
            </w:pPr>
            <w:r w:rsidRPr="007F03EF">
              <w:rPr>
                <w:rFonts w:eastAsia="Arial" w:cs="Symbol"/>
                <w:sz w:val="18"/>
                <w:szCs w:val="18"/>
              </w:rPr>
              <w:t>Missing</w:t>
            </w:r>
          </w:p>
        </w:tc>
        <w:tc>
          <w:tcPr>
            <w:tcW w:w="1979" w:type="dxa"/>
            <w:tcBorders>
              <w:bottom w:val="single" w:sz="12" w:space="0" w:color="auto"/>
            </w:tcBorders>
          </w:tcPr>
          <w:p w14:paraId="54584EDB" w14:textId="5D04E24C" w:rsidR="00576B53" w:rsidRPr="00BD15C0" w:rsidRDefault="00576B53" w:rsidP="00576B53">
            <w:pPr>
              <w:spacing w:after="0"/>
              <w:rPr>
                <w:rFonts w:eastAsia="Arial" w:cs="Symbol"/>
                <w:sz w:val="18"/>
                <w:szCs w:val="18"/>
              </w:rPr>
            </w:pPr>
          </w:p>
        </w:tc>
        <w:tc>
          <w:tcPr>
            <w:tcW w:w="2836" w:type="dxa"/>
            <w:tcBorders>
              <w:bottom w:val="single" w:sz="12" w:space="0" w:color="auto"/>
            </w:tcBorders>
          </w:tcPr>
          <w:p w14:paraId="5085130A" w14:textId="77777777" w:rsidR="00576B53" w:rsidRDefault="00576B53" w:rsidP="00576B53">
            <w:pPr>
              <w:spacing w:after="0"/>
              <w:rPr>
                <w:rFonts w:eastAsia="Arial" w:cs="Symbol"/>
                <w:sz w:val="18"/>
                <w:szCs w:val="18"/>
              </w:rPr>
            </w:pPr>
            <w:r w:rsidRPr="00E32E78">
              <w:rPr>
                <w:rFonts w:eastAsia="Arial" w:cs="Symbol"/>
                <w:sz w:val="18"/>
                <w:szCs w:val="18"/>
              </w:rPr>
              <w:t>See row 328.</w:t>
            </w:r>
          </w:p>
          <w:p w14:paraId="20EF4434" w14:textId="0AE53EA7" w:rsidR="00576B53" w:rsidRPr="00BD15C0" w:rsidRDefault="00576B53" w:rsidP="00576B53">
            <w:pPr>
              <w:spacing w:after="0"/>
              <w:rPr>
                <w:rFonts w:eastAsia="Arial" w:cs="Symbol"/>
                <w:sz w:val="18"/>
                <w:szCs w:val="18"/>
              </w:rPr>
            </w:pPr>
          </w:p>
        </w:tc>
      </w:tr>
      <w:tr w:rsidR="00576B53" w:rsidRPr="00BD15C0" w14:paraId="16102A1A" w14:textId="16183EF5" w:rsidTr="00986D68">
        <w:trPr>
          <w:cantSplit/>
          <w:trHeight w:val="40"/>
          <w:jc w:val="center"/>
        </w:trPr>
        <w:tc>
          <w:tcPr>
            <w:tcW w:w="805" w:type="dxa"/>
            <w:tcBorders>
              <w:bottom w:val="single" w:sz="12" w:space="0" w:color="auto"/>
            </w:tcBorders>
          </w:tcPr>
          <w:p w14:paraId="346E5371" w14:textId="77777777" w:rsidR="00576B53" w:rsidRPr="00BD15C0" w:rsidRDefault="00576B53" w:rsidP="00576B53">
            <w:pPr>
              <w:pStyle w:val="ListParagraph"/>
              <w:numPr>
                <w:ilvl w:val="0"/>
                <w:numId w:val="25"/>
              </w:numPr>
              <w:spacing w:after="0"/>
              <w:rPr>
                <w:rFonts w:cs="Symbol"/>
                <w:sz w:val="18"/>
                <w:szCs w:val="18"/>
              </w:rPr>
            </w:pPr>
          </w:p>
        </w:tc>
        <w:tc>
          <w:tcPr>
            <w:tcW w:w="4140" w:type="dxa"/>
            <w:tcBorders>
              <w:bottom w:val="single" w:sz="12" w:space="0" w:color="auto"/>
            </w:tcBorders>
            <w:shd w:val="clear" w:color="auto" w:fill="auto"/>
          </w:tcPr>
          <w:p w14:paraId="613F5DDC" w14:textId="3EE36389" w:rsidR="00576B53" w:rsidRPr="00BD15C0" w:rsidRDefault="00576B53" w:rsidP="00576B53">
            <w:pPr>
              <w:spacing w:after="0"/>
              <w:rPr>
                <w:rFonts w:cs="Symbol"/>
                <w:sz w:val="18"/>
                <w:szCs w:val="18"/>
              </w:rPr>
            </w:pPr>
            <w:r w:rsidRPr="00BD15C0">
              <w:rPr>
                <w:rFonts w:cs="Symbol"/>
                <w:sz w:val="18"/>
                <w:szCs w:val="18"/>
              </w:rPr>
              <w:t>It is located over a Class III well mining area subject to subsidence or catastrophic collapse; or</w:t>
            </w:r>
          </w:p>
        </w:tc>
        <w:tc>
          <w:tcPr>
            <w:tcW w:w="2790" w:type="dxa"/>
            <w:tcBorders>
              <w:bottom w:val="single" w:sz="12" w:space="0" w:color="auto"/>
            </w:tcBorders>
            <w:shd w:val="clear" w:color="auto" w:fill="auto"/>
          </w:tcPr>
          <w:p w14:paraId="5700AE17" w14:textId="5400A980" w:rsidR="00576B53" w:rsidRPr="00BD15C0" w:rsidRDefault="00576B53" w:rsidP="00576B53">
            <w:pPr>
              <w:spacing w:after="0"/>
              <w:rPr>
                <w:rFonts w:cs="Symbol"/>
                <w:sz w:val="18"/>
                <w:szCs w:val="18"/>
              </w:rPr>
            </w:pPr>
            <w:r w:rsidRPr="00BD15C0">
              <w:rPr>
                <w:rFonts w:cs="Symbol"/>
                <w:sz w:val="18"/>
                <w:szCs w:val="18"/>
              </w:rPr>
              <w:t>40 CFR 146.4(b)(4)</w:t>
            </w:r>
          </w:p>
        </w:tc>
        <w:tc>
          <w:tcPr>
            <w:tcW w:w="3960" w:type="dxa"/>
            <w:tcBorders>
              <w:bottom w:val="single" w:sz="12" w:space="0" w:color="auto"/>
            </w:tcBorders>
            <w:shd w:val="clear" w:color="auto" w:fill="auto"/>
          </w:tcPr>
          <w:p w14:paraId="50239B25" w14:textId="4B2CCCB1" w:rsidR="00576B53" w:rsidRPr="00BD15C0" w:rsidDel="006219F4" w:rsidRDefault="00576B53" w:rsidP="00576B53">
            <w:pPr>
              <w:spacing w:after="0"/>
              <w:rPr>
                <w:rFonts w:eastAsia="Arial" w:cs="Symbol"/>
                <w:sz w:val="18"/>
                <w:szCs w:val="18"/>
              </w:rPr>
            </w:pPr>
            <w:r w:rsidRPr="00BD15C0">
              <w:rPr>
                <w:rFonts w:eastAsia="Arial" w:cs="Symbol"/>
                <w:b/>
                <w:sz w:val="18"/>
                <w:szCs w:val="18"/>
              </w:rPr>
              <w:t>§5.201</w:t>
            </w:r>
            <w:r w:rsidRPr="00BD15C0">
              <w:rPr>
                <w:rFonts w:cs="Symbol"/>
                <w:b/>
                <w:sz w:val="18"/>
                <w:szCs w:val="18"/>
              </w:rPr>
              <w:t>(e) Expansion of aquifer exemption.</w:t>
            </w:r>
          </w:p>
        </w:tc>
        <w:tc>
          <w:tcPr>
            <w:tcW w:w="2341" w:type="dxa"/>
            <w:tcBorders>
              <w:bottom w:val="single" w:sz="12" w:space="0" w:color="auto"/>
            </w:tcBorders>
          </w:tcPr>
          <w:p w14:paraId="0103BEC6" w14:textId="334EB4AD" w:rsidR="00576B53" w:rsidRPr="007F03EF" w:rsidDel="006219F4" w:rsidRDefault="00576B53" w:rsidP="00576B53">
            <w:pPr>
              <w:spacing w:after="0"/>
              <w:rPr>
                <w:rFonts w:eastAsia="Arial" w:cs="Symbol"/>
                <w:sz w:val="18"/>
                <w:szCs w:val="18"/>
              </w:rPr>
            </w:pPr>
            <w:r w:rsidRPr="007F03EF">
              <w:rPr>
                <w:rFonts w:eastAsia="Arial" w:cs="Symbol"/>
                <w:sz w:val="18"/>
                <w:szCs w:val="18"/>
              </w:rPr>
              <w:t>Missing</w:t>
            </w:r>
          </w:p>
        </w:tc>
        <w:tc>
          <w:tcPr>
            <w:tcW w:w="1979" w:type="dxa"/>
            <w:tcBorders>
              <w:bottom w:val="single" w:sz="12" w:space="0" w:color="auto"/>
            </w:tcBorders>
          </w:tcPr>
          <w:p w14:paraId="07BA6DBA" w14:textId="10B5922C" w:rsidR="00576B53" w:rsidRPr="00BD15C0" w:rsidRDefault="00576B53" w:rsidP="00576B53">
            <w:pPr>
              <w:spacing w:after="0"/>
              <w:rPr>
                <w:rFonts w:eastAsia="Arial" w:cs="Symbol"/>
                <w:sz w:val="18"/>
                <w:szCs w:val="18"/>
              </w:rPr>
            </w:pPr>
          </w:p>
        </w:tc>
        <w:tc>
          <w:tcPr>
            <w:tcW w:w="2836" w:type="dxa"/>
            <w:tcBorders>
              <w:bottom w:val="single" w:sz="12" w:space="0" w:color="auto"/>
            </w:tcBorders>
          </w:tcPr>
          <w:p w14:paraId="796412A4" w14:textId="77777777" w:rsidR="00576B53" w:rsidRDefault="00576B53" w:rsidP="00576B53">
            <w:pPr>
              <w:spacing w:after="0"/>
              <w:rPr>
                <w:rFonts w:eastAsia="Arial" w:cs="Symbol"/>
                <w:sz w:val="18"/>
                <w:szCs w:val="18"/>
              </w:rPr>
            </w:pPr>
            <w:r w:rsidRPr="00E32E78">
              <w:rPr>
                <w:rFonts w:eastAsia="Arial" w:cs="Symbol"/>
                <w:sz w:val="18"/>
                <w:szCs w:val="18"/>
              </w:rPr>
              <w:t>See row 328.</w:t>
            </w:r>
          </w:p>
          <w:p w14:paraId="3B33FC18" w14:textId="17A13C7A" w:rsidR="00576B53" w:rsidRPr="00BD15C0" w:rsidRDefault="00576B53" w:rsidP="00576B53">
            <w:pPr>
              <w:spacing w:after="0"/>
              <w:rPr>
                <w:rFonts w:eastAsia="Arial" w:cs="Symbol"/>
                <w:sz w:val="18"/>
                <w:szCs w:val="18"/>
              </w:rPr>
            </w:pPr>
          </w:p>
        </w:tc>
      </w:tr>
      <w:tr w:rsidR="00576B53" w:rsidRPr="00BD15C0" w14:paraId="545BEBB0" w14:textId="545AFC4F" w:rsidTr="00986D68">
        <w:trPr>
          <w:cantSplit/>
          <w:trHeight w:val="40"/>
          <w:jc w:val="center"/>
        </w:trPr>
        <w:tc>
          <w:tcPr>
            <w:tcW w:w="805" w:type="dxa"/>
            <w:tcBorders>
              <w:bottom w:val="single" w:sz="12" w:space="0" w:color="auto"/>
            </w:tcBorders>
          </w:tcPr>
          <w:p w14:paraId="674CC0E6" w14:textId="77777777" w:rsidR="00576B53" w:rsidRPr="00BD15C0" w:rsidRDefault="00576B53" w:rsidP="00576B53">
            <w:pPr>
              <w:pStyle w:val="ListParagraph"/>
              <w:numPr>
                <w:ilvl w:val="0"/>
                <w:numId w:val="25"/>
              </w:numPr>
              <w:spacing w:after="0"/>
              <w:rPr>
                <w:rFonts w:cs="Symbol"/>
                <w:sz w:val="18"/>
                <w:szCs w:val="18"/>
              </w:rPr>
            </w:pPr>
          </w:p>
        </w:tc>
        <w:tc>
          <w:tcPr>
            <w:tcW w:w="4140" w:type="dxa"/>
            <w:tcBorders>
              <w:bottom w:val="single" w:sz="12" w:space="0" w:color="auto"/>
            </w:tcBorders>
            <w:shd w:val="clear" w:color="auto" w:fill="auto"/>
          </w:tcPr>
          <w:p w14:paraId="052BE8E6" w14:textId="0783D345" w:rsidR="00576B53" w:rsidRPr="00BD15C0" w:rsidRDefault="00576B53" w:rsidP="00576B53">
            <w:pPr>
              <w:spacing w:after="0"/>
              <w:rPr>
                <w:rFonts w:cs="Symbol"/>
                <w:sz w:val="18"/>
                <w:szCs w:val="18"/>
              </w:rPr>
            </w:pPr>
            <w:r w:rsidRPr="00BD15C0">
              <w:rPr>
                <w:rFonts w:cs="Symbol"/>
                <w:sz w:val="18"/>
                <w:szCs w:val="18"/>
              </w:rPr>
              <w:t>The total dissolved solids content of the ground water is more than 3,000 and less than 10,000 mg/l and it is not reasonably expected to supply a public water system.</w:t>
            </w:r>
          </w:p>
        </w:tc>
        <w:tc>
          <w:tcPr>
            <w:tcW w:w="2790" w:type="dxa"/>
            <w:tcBorders>
              <w:bottom w:val="single" w:sz="12" w:space="0" w:color="auto"/>
            </w:tcBorders>
            <w:shd w:val="clear" w:color="auto" w:fill="auto"/>
          </w:tcPr>
          <w:p w14:paraId="0092794B" w14:textId="416CBACD" w:rsidR="00576B53" w:rsidRPr="00BD15C0" w:rsidRDefault="00576B53" w:rsidP="00576B53">
            <w:pPr>
              <w:spacing w:after="0"/>
              <w:rPr>
                <w:rFonts w:cs="Symbol"/>
                <w:sz w:val="18"/>
                <w:szCs w:val="18"/>
              </w:rPr>
            </w:pPr>
            <w:r w:rsidRPr="00BD15C0">
              <w:rPr>
                <w:rFonts w:cs="Symbol"/>
                <w:sz w:val="18"/>
                <w:szCs w:val="18"/>
              </w:rPr>
              <w:t>40 CFR 146.4(c)</w:t>
            </w:r>
          </w:p>
        </w:tc>
        <w:tc>
          <w:tcPr>
            <w:tcW w:w="3960" w:type="dxa"/>
            <w:tcBorders>
              <w:bottom w:val="single" w:sz="12" w:space="0" w:color="auto"/>
            </w:tcBorders>
            <w:shd w:val="clear" w:color="auto" w:fill="auto"/>
          </w:tcPr>
          <w:p w14:paraId="0E43D0C8" w14:textId="7A11E8ED" w:rsidR="00576B53" w:rsidRPr="00BD15C0" w:rsidDel="006219F4" w:rsidRDefault="00576B53" w:rsidP="00576B53">
            <w:pPr>
              <w:spacing w:after="0"/>
              <w:rPr>
                <w:rFonts w:eastAsia="Arial" w:cs="Symbol"/>
                <w:sz w:val="18"/>
                <w:szCs w:val="18"/>
              </w:rPr>
            </w:pPr>
            <w:r w:rsidRPr="00BD15C0">
              <w:rPr>
                <w:rFonts w:eastAsia="Arial" w:cs="Symbol"/>
                <w:b/>
                <w:sz w:val="18"/>
                <w:szCs w:val="18"/>
              </w:rPr>
              <w:t>§5.201</w:t>
            </w:r>
            <w:r w:rsidRPr="00BD15C0">
              <w:rPr>
                <w:rFonts w:cs="Symbol"/>
                <w:b/>
                <w:sz w:val="18"/>
                <w:szCs w:val="18"/>
              </w:rPr>
              <w:t>(e) Expansion of aquifer exemption.</w:t>
            </w:r>
            <w:r w:rsidRPr="00BD15C0">
              <w:rPr>
                <w:rFonts w:cs="Symbol"/>
                <w:sz w:val="18"/>
                <w:szCs w:val="18"/>
              </w:rPr>
              <w:t xml:space="preserve"> The areal extent of an aquifer exemption for a Class II enhanced recovery well may be expanded for the exclusive purpose of Class VI injection for geologic storage if the aquifer does not currently serve as a source of drinking water; and the total dissolved solids content is more than 3,000 milligrams per liter (mg/l) and less than 10,000 mg/l; and it is not reasonably expected to supply a public water system in accordance with 40 CFR §146.4. An operator seeking such an expansion shall submit, concurrent with the permit application, a supplemental report that complies with 40 CFR §144.7(d). The Commission adopts 40 CFR §144.7 and §146.4 by reference, effective </w:t>
            </w:r>
            <w:r>
              <w:rPr>
                <w:rFonts w:cs="Symbol"/>
                <w:sz w:val="18"/>
                <w:szCs w:val="18"/>
              </w:rPr>
              <w:t>September 20</w:t>
            </w:r>
            <w:r w:rsidRPr="00BD15C0">
              <w:rPr>
                <w:rFonts w:cs="Symbol"/>
                <w:sz w:val="18"/>
                <w:szCs w:val="18"/>
              </w:rPr>
              <w:t>, 2022.</w:t>
            </w:r>
          </w:p>
        </w:tc>
        <w:tc>
          <w:tcPr>
            <w:tcW w:w="2341" w:type="dxa"/>
            <w:tcBorders>
              <w:bottom w:val="single" w:sz="12" w:space="0" w:color="auto"/>
            </w:tcBorders>
          </w:tcPr>
          <w:p w14:paraId="5AAD5006" w14:textId="7AF76CD4" w:rsidR="00576B53" w:rsidRPr="00BD15C0" w:rsidDel="006219F4" w:rsidRDefault="00576B53" w:rsidP="00576B53">
            <w:pPr>
              <w:spacing w:after="0"/>
              <w:rPr>
                <w:rFonts w:eastAsia="Arial" w:cs="Symbol"/>
                <w:sz w:val="18"/>
                <w:szCs w:val="18"/>
              </w:rPr>
            </w:pPr>
          </w:p>
        </w:tc>
        <w:tc>
          <w:tcPr>
            <w:tcW w:w="1979" w:type="dxa"/>
            <w:tcBorders>
              <w:bottom w:val="single" w:sz="12" w:space="0" w:color="auto"/>
            </w:tcBorders>
          </w:tcPr>
          <w:p w14:paraId="45E3EF30" w14:textId="77777777" w:rsidR="00576B53" w:rsidRPr="00BD15C0" w:rsidRDefault="00576B53" w:rsidP="00576B53">
            <w:pPr>
              <w:spacing w:after="0"/>
              <w:rPr>
                <w:rFonts w:eastAsia="Arial" w:cs="Symbol"/>
                <w:sz w:val="18"/>
                <w:szCs w:val="18"/>
              </w:rPr>
            </w:pPr>
          </w:p>
        </w:tc>
        <w:tc>
          <w:tcPr>
            <w:tcW w:w="2836" w:type="dxa"/>
            <w:tcBorders>
              <w:bottom w:val="single" w:sz="12" w:space="0" w:color="auto"/>
            </w:tcBorders>
          </w:tcPr>
          <w:p w14:paraId="6972F20E" w14:textId="77777777" w:rsidR="00576B53" w:rsidRDefault="00576B53" w:rsidP="00576B53">
            <w:pPr>
              <w:spacing w:after="0"/>
              <w:rPr>
                <w:rFonts w:eastAsia="Arial" w:cs="Symbol"/>
                <w:sz w:val="18"/>
                <w:szCs w:val="18"/>
              </w:rPr>
            </w:pPr>
            <w:r w:rsidRPr="00AF273D">
              <w:rPr>
                <w:rFonts w:eastAsia="Arial" w:cs="Symbol"/>
                <w:sz w:val="18"/>
                <w:szCs w:val="18"/>
              </w:rPr>
              <w:t>See row 328.</w:t>
            </w:r>
          </w:p>
          <w:p w14:paraId="711469A8" w14:textId="77777777" w:rsidR="00576B53" w:rsidRDefault="00576B53" w:rsidP="00576B53">
            <w:pPr>
              <w:spacing w:after="0"/>
              <w:rPr>
                <w:rFonts w:eastAsia="Arial" w:cs="Symbol"/>
                <w:color w:val="00B050"/>
                <w:sz w:val="18"/>
                <w:szCs w:val="18"/>
              </w:rPr>
            </w:pPr>
          </w:p>
          <w:p w14:paraId="418E4980" w14:textId="19FEE9C7" w:rsidR="00576B53" w:rsidRPr="00BD15C0" w:rsidRDefault="00576B53" w:rsidP="00576B53">
            <w:pPr>
              <w:spacing w:after="0"/>
              <w:rPr>
                <w:rFonts w:eastAsia="Arial" w:cs="Symbol"/>
                <w:sz w:val="18"/>
                <w:szCs w:val="18"/>
              </w:rPr>
            </w:pPr>
            <w:r w:rsidRPr="0090355C">
              <w:rPr>
                <w:rFonts w:eastAsia="Arial" w:cs="Symbol"/>
                <w:sz w:val="18"/>
                <w:szCs w:val="18"/>
              </w:rPr>
              <w:t>Minor August 2022 rule changes do not affect stringency</w:t>
            </w:r>
            <w:r>
              <w:rPr>
                <w:rFonts w:eastAsia="Arial" w:cs="Symbol"/>
                <w:sz w:val="18"/>
                <w:szCs w:val="18"/>
              </w:rPr>
              <w:t>.</w:t>
            </w:r>
          </w:p>
        </w:tc>
      </w:tr>
      <w:tr w:rsidR="00576B53" w:rsidRPr="00BD15C0" w14:paraId="2163BFA5" w14:textId="0AA6956F" w:rsidTr="00986D68">
        <w:trPr>
          <w:cantSplit/>
          <w:trHeight w:val="364"/>
          <w:jc w:val="center"/>
        </w:trPr>
        <w:tc>
          <w:tcPr>
            <w:tcW w:w="805" w:type="dxa"/>
            <w:tcBorders>
              <w:top w:val="single" w:sz="4" w:space="0" w:color="auto"/>
            </w:tcBorders>
          </w:tcPr>
          <w:p w14:paraId="0C375D9A" w14:textId="77777777" w:rsidR="00576B53" w:rsidRPr="00BD15C0" w:rsidRDefault="00576B53" w:rsidP="00576B53">
            <w:pPr>
              <w:pStyle w:val="ListParagraph"/>
              <w:numPr>
                <w:ilvl w:val="0"/>
                <w:numId w:val="25"/>
              </w:numPr>
              <w:spacing w:after="0"/>
              <w:rPr>
                <w:rFonts w:cs="Symbol"/>
                <w:sz w:val="18"/>
                <w:szCs w:val="18"/>
              </w:rPr>
            </w:pPr>
          </w:p>
        </w:tc>
        <w:tc>
          <w:tcPr>
            <w:tcW w:w="4140" w:type="dxa"/>
            <w:tcBorders>
              <w:top w:val="single" w:sz="4" w:space="0" w:color="auto"/>
            </w:tcBorders>
            <w:shd w:val="clear" w:color="auto" w:fill="auto"/>
          </w:tcPr>
          <w:p w14:paraId="66490961" w14:textId="069138A9" w:rsidR="00576B53" w:rsidRPr="00BD15C0" w:rsidRDefault="00576B53" w:rsidP="00576B53">
            <w:pPr>
              <w:spacing w:after="0"/>
              <w:rPr>
                <w:rFonts w:eastAsia="Arial" w:cs="Symbol"/>
                <w:sz w:val="18"/>
                <w:szCs w:val="18"/>
              </w:rPr>
            </w:pPr>
            <w:r w:rsidRPr="00BD15C0">
              <w:rPr>
                <w:rFonts w:eastAsia="Arial" w:cs="Symbol"/>
                <w:sz w:val="18"/>
                <w:szCs w:val="18"/>
              </w:rPr>
              <w:t>The areal extent of an aquifer exemption for a Class II enhanced oil recovery or enhanced gas recovery well may be expanded for the exclusive purpose of Class VI injection for geologic sequestration under §144.7(d) of this chapter if it meets the following criteria:</w:t>
            </w:r>
          </w:p>
        </w:tc>
        <w:tc>
          <w:tcPr>
            <w:tcW w:w="2790" w:type="dxa"/>
            <w:tcBorders>
              <w:top w:val="single" w:sz="4" w:space="0" w:color="auto"/>
            </w:tcBorders>
            <w:shd w:val="clear" w:color="auto" w:fill="auto"/>
          </w:tcPr>
          <w:p w14:paraId="1AF9B245"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§146.4(d)</w:t>
            </w:r>
          </w:p>
        </w:tc>
        <w:tc>
          <w:tcPr>
            <w:tcW w:w="3960" w:type="dxa"/>
            <w:tcBorders>
              <w:top w:val="single" w:sz="4" w:space="0" w:color="auto"/>
            </w:tcBorders>
            <w:shd w:val="clear" w:color="auto" w:fill="auto"/>
          </w:tcPr>
          <w:p w14:paraId="7838C759" w14:textId="6470246B" w:rsidR="00576B53" w:rsidRPr="00BD15C0" w:rsidRDefault="00576B53" w:rsidP="00576B53">
            <w:pPr>
              <w:spacing w:after="0"/>
              <w:rPr>
                <w:rFonts w:eastAsia="Arial" w:cs="Symbol"/>
                <w:sz w:val="18"/>
                <w:szCs w:val="18"/>
              </w:rPr>
            </w:pPr>
            <w:r w:rsidRPr="00BD15C0">
              <w:rPr>
                <w:rFonts w:eastAsia="Arial" w:cs="Symbol"/>
                <w:b/>
                <w:sz w:val="18"/>
                <w:szCs w:val="18"/>
              </w:rPr>
              <w:t>§5.201</w:t>
            </w:r>
            <w:r w:rsidRPr="00BD15C0">
              <w:rPr>
                <w:rFonts w:cs="Symbol"/>
                <w:b/>
                <w:sz w:val="18"/>
                <w:szCs w:val="18"/>
              </w:rPr>
              <w:t xml:space="preserve"> (e) Expansion of aquifer exemption</w:t>
            </w:r>
            <w:r w:rsidRPr="00BD15C0">
              <w:rPr>
                <w:rFonts w:cs="Symbol"/>
                <w:sz w:val="18"/>
                <w:szCs w:val="18"/>
              </w:rPr>
              <w:t xml:space="preserve">. </w:t>
            </w:r>
          </w:p>
        </w:tc>
        <w:tc>
          <w:tcPr>
            <w:tcW w:w="2341" w:type="dxa"/>
            <w:tcBorders>
              <w:top w:val="single" w:sz="4" w:space="0" w:color="auto"/>
            </w:tcBorders>
            <w:shd w:val="clear" w:color="auto" w:fill="auto"/>
          </w:tcPr>
          <w:p w14:paraId="354489B5" w14:textId="518C4A56"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Borders>
              <w:top w:val="single" w:sz="4" w:space="0" w:color="auto"/>
            </w:tcBorders>
          </w:tcPr>
          <w:p w14:paraId="4138CCD1" w14:textId="77777777" w:rsidR="00576B53" w:rsidRPr="00BD15C0" w:rsidRDefault="00576B53" w:rsidP="00576B53">
            <w:pPr>
              <w:spacing w:after="0"/>
              <w:rPr>
                <w:rFonts w:eastAsia="Arial" w:cs="Symbol"/>
                <w:sz w:val="18"/>
                <w:szCs w:val="18"/>
              </w:rPr>
            </w:pPr>
          </w:p>
        </w:tc>
        <w:tc>
          <w:tcPr>
            <w:tcW w:w="2836" w:type="dxa"/>
            <w:tcBorders>
              <w:top w:val="single" w:sz="4" w:space="0" w:color="auto"/>
            </w:tcBorders>
          </w:tcPr>
          <w:p w14:paraId="1D29EDCD" w14:textId="77777777" w:rsidR="00576B53" w:rsidRDefault="00576B53" w:rsidP="00576B53">
            <w:pPr>
              <w:spacing w:after="0"/>
              <w:rPr>
                <w:rFonts w:eastAsia="Arial" w:cs="Symbol"/>
                <w:sz w:val="18"/>
                <w:szCs w:val="18"/>
              </w:rPr>
            </w:pPr>
            <w:r w:rsidRPr="00AF273D">
              <w:rPr>
                <w:rFonts w:eastAsia="Arial" w:cs="Symbol"/>
                <w:sz w:val="18"/>
                <w:szCs w:val="18"/>
              </w:rPr>
              <w:t>See row 328.</w:t>
            </w:r>
          </w:p>
          <w:p w14:paraId="33BF8650" w14:textId="161F56D4" w:rsidR="00576B53" w:rsidRPr="00BD15C0" w:rsidRDefault="00576B53" w:rsidP="00576B53">
            <w:pPr>
              <w:spacing w:after="0"/>
              <w:rPr>
                <w:rFonts w:eastAsia="Arial" w:cs="Symbol"/>
                <w:sz w:val="18"/>
                <w:szCs w:val="18"/>
              </w:rPr>
            </w:pPr>
          </w:p>
        </w:tc>
      </w:tr>
      <w:tr w:rsidR="00576B53" w:rsidRPr="00BD15C0" w14:paraId="1F92B06A" w14:textId="55906D60" w:rsidTr="00986D68">
        <w:trPr>
          <w:cantSplit/>
          <w:trHeight w:val="27"/>
          <w:jc w:val="center"/>
        </w:trPr>
        <w:tc>
          <w:tcPr>
            <w:tcW w:w="805" w:type="dxa"/>
            <w:tcBorders>
              <w:top w:val="single" w:sz="4" w:space="0" w:color="auto"/>
            </w:tcBorders>
          </w:tcPr>
          <w:p w14:paraId="1F0CA4D3" w14:textId="77777777" w:rsidR="00576B53" w:rsidRPr="00BD15C0" w:rsidRDefault="00576B53" w:rsidP="00576B53">
            <w:pPr>
              <w:pStyle w:val="ListParagraph"/>
              <w:numPr>
                <w:ilvl w:val="0"/>
                <w:numId w:val="25"/>
              </w:numPr>
              <w:spacing w:after="0"/>
              <w:rPr>
                <w:rFonts w:cs="Symbol"/>
                <w:sz w:val="18"/>
                <w:szCs w:val="18"/>
              </w:rPr>
            </w:pPr>
          </w:p>
        </w:tc>
        <w:tc>
          <w:tcPr>
            <w:tcW w:w="4140" w:type="dxa"/>
            <w:tcBorders>
              <w:top w:val="single" w:sz="4" w:space="0" w:color="auto"/>
            </w:tcBorders>
            <w:shd w:val="clear" w:color="auto" w:fill="auto"/>
          </w:tcPr>
          <w:p w14:paraId="0ABBDD15" w14:textId="430E84E2" w:rsidR="00576B53" w:rsidRPr="00BD15C0" w:rsidRDefault="00576B53" w:rsidP="00576B53">
            <w:pPr>
              <w:spacing w:after="0"/>
              <w:rPr>
                <w:rFonts w:eastAsia="Arial" w:cs="Symbol"/>
                <w:sz w:val="18"/>
                <w:szCs w:val="18"/>
              </w:rPr>
            </w:pPr>
            <w:r w:rsidRPr="00BD15C0">
              <w:rPr>
                <w:rFonts w:eastAsia="Arial" w:cs="Symbol"/>
                <w:sz w:val="18"/>
                <w:szCs w:val="18"/>
              </w:rPr>
              <w:t>It does not currently serve as a source of drinking water; and</w:t>
            </w:r>
          </w:p>
        </w:tc>
        <w:tc>
          <w:tcPr>
            <w:tcW w:w="2790" w:type="dxa"/>
            <w:tcBorders>
              <w:top w:val="single" w:sz="4" w:space="0" w:color="auto"/>
            </w:tcBorders>
            <w:shd w:val="clear" w:color="auto" w:fill="auto"/>
          </w:tcPr>
          <w:p w14:paraId="641D34AF"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§146.4(d)(1)</w:t>
            </w:r>
          </w:p>
        </w:tc>
        <w:tc>
          <w:tcPr>
            <w:tcW w:w="3960" w:type="dxa"/>
            <w:tcBorders>
              <w:top w:val="single" w:sz="4" w:space="0" w:color="auto"/>
            </w:tcBorders>
            <w:shd w:val="clear" w:color="auto" w:fill="auto"/>
          </w:tcPr>
          <w:p w14:paraId="4F7B1768" w14:textId="5C1D7CE9" w:rsidR="00576B53" w:rsidRPr="00BD15C0" w:rsidRDefault="00576B53" w:rsidP="00576B53">
            <w:pPr>
              <w:spacing w:after="0"/>
              <w:rPr>
                <w:rFonts w:eastAsia="Arial" w:cs="Symbol"/>
                <w:b/>
                <w:sz w:val="18"/>
                <w:szCs w:val="18"/>
              </w:rPr>
            </w:pPr>
            <w:r w:rsidRPr="00BD15C0">
              <w:rPr>
                <w:rFonts w:eastAsia="Arial" w:cs="Symbol"/>
                <w:b/>
                <w:sz w:val="18"/>
                <w:szCs w:val="18"/>
              </w:rPr>
              <w:t>§5.201</w:t>
            </w:r>
            <w:r w:rsidRPr="00BD15C0">
              <w:rPr>
                <w:rFonts w:cs="Symbol"/>
                <w:b/>
                <w:sz w:val="18"/>
                <w:szCs w:val="18"/>
              </w:rPr>
              <w:t xml:space="preserve"> (e) Expansion of aquifer exemption.</w:t>
            </w:r>
          </w:p>
        </w:tc>
        <w:tc>
          <w:tcPr>
            <w:tcW w:w="2341" w:type="dxa"/>
            <w:tcBorders>
              <w:top w:val="single" w:sz="4" w:space="0" w:color="auto"/>
            </w:tcBorders>
            <w:shd w:val="clear" w:color="auto" w:fill="auto"/>
          </w:tcPr>
          <w:p w14:paraId="403DD7F5" w14:textId="0A200F8E"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Borders>
              <w:top w:val="single" w:sz="4" w:space="0" w:color="auto"/>
            </w:tcBorders>
          </w:tcPr>
          <w:p w14:paraId="61365717" w14:textId="77777777" w:rsidR="00576B53" w:rsidRPr="00BD15C0" w:rsidRDefault="00576B53" w:rsidP="00576B53">
            <w:pPr>
              <w:spacing w:after="0"/>
              <w:rPr>
                <w:rFonts w:eastAsia="Arial" w:cs="Symbol"/>
                <w:sz w:val="18"/>
                <w:szCs w:val="18"/>
              </w:rPr>
            </w:pPr>
          </w:p>
        </w:tc>
        <w:tc>
          <w:tcPr>
            <w:tcW w:w="2836" w:type="dxa"/>
            <w:tcBorders>
              <w:top w:val="single" w:sz="4" w:space="0" w:color="auto"/>
            </w:tcBorders>
          </w:tcPr>
          <w:p w14:paraId="7021C8E4" w14:textId="77777777" w:rsidR="00576B53" w:rsidRDefault="00576B53" w:rsidP="00576B53">
            <w:pPr>
              <w:spacing w:after="0"/>
              <w:rPr>
                <w:rFonts w:eastAsia="Arial" w:cs="Symbol"/>
                <w:sz w:val="18"/>
                <w:szCs w:val="18"/>
              </w:rPr>
            </w:pPr>
            <w:r w:rsidRPr="00AF273D">
              <w:rPr>
                <w:rFonts w:eastAsia="Arial" w:cs="Symbol"/>
                <w:sz w:val="18"/>
                <w:szCs w:val="18"/>
              </w:rPr>
              <w:t>See row 328.</w:t>
            </w:r>
          </w:p>
          <w:p w14:paraId="20C0CC33" w14:textId="4B52B4D8" w:rsidR="00576B53" w:rsidRPr="00BD15C0" w:rsidRDefault="00576B53" w:rsidP="00576B53">
            <w:pPr>
              <w:spacing w:after="0"/>
              <w:rPr>
                <w:rFonts w:eastAsia="Arial" w:cs="Symbol"/>
                <w:sz w:val="18"/>
                <w:szCs w:val="18"/>
              </w:rPr>
            </w:pPr>
          </w:p>
        </w:tc>
      </w:tr>
      <w:tr w:rsidR="00576B53" w:rsidRPr="00BD15C0" w14:paraId="27EF19C3" w14:textId="1F668F94" w:rsidTr="00986D68">
        <w:trPr>
          <w:cantSplit/>
          <w:trHeight w:val="40"/>
          <w:jc w:val="center"/>
        </w:trPr>
        <w:tc>
          <w:tcPr>
            <w:tcW w:w="805" w:type="dxa"/>
            <w:tcBorders>
              <w:top w:val="single" w:sz="4" w:space="0" w:color="auto"/>
            </w:tcBorders>
          </w:tcPr>
          <w:p w14:paraId="23662E7C" w14:textId="77777777" w:rsidR="00576B53" w:rsidRPr="00BD15C0" w:rsidRDefault="00576B53" w:rsidP="00576B53">
            <w:pPr>
              <w:pStyle w:val="ListParagraph"/>
              <w:numPr>
                <w:ilvl w:val="0"/>
                <w:numId w:val="25"/>
              </w:numPr>
              <w:spacing w:after="0"/>
              <w:rPr>
                <w:rFonts w:cs="Symbol"/>
                <w:sz w:val="18"/>
                <w:szCs w:val="18"/>
              </w:rPr>
            </w:pPr>
          </w:p>
        </w:tc>
        <w:tc>
          <w:tcPr>
            <w:tcW w:w="4140" w:type="dxa"/>
            <w:tcBorders>
              <w:top w:val="single" w:sz="4" w:space="0" w:color="auto"/>
            </w:tcBorders>
            <w:shd w:val="clear" w:color="auto" w:fill="auto"/>
          </w:tcPr>
          <w:p w14:paraId="5986A740" w14:textId="431BFA82" w:rsidR="00576B53" w:rsidRPr="00BD15C0" w:rsidRDefault="00576B53" w:rsidP="00576B53">
            <w:pPr>
              <w:spacing w:after="0"/>
              <w:rPr>
                <w:rFonts w:eastAsia="Arial" w:cs="Symbol"/>
                <w:sz w:val="18"/>
                <w:szCs w:val="18"/>
              </w:rPr>
            </w:pPr>
            <w:r w:rsidRPr="00BD15C0">
              <w:rPr>
                <w:rFonts w:eastAsia="Arial" w:cs="Symbol"/>
                <w:sz w:val="18"/>
                <w:szCs w:val="18"/>
              </w:rPr>
              <w:t>The total dissolved solids content of the ground water is more than 3,000 mg/l and less than 10,000 mg/</w:t>
            </w:r>
            <w:proofErr w:type="gramStart"/>
            <w:r w:rsidRPr="00BD15C0">
              <w:rPr>
                <w:rFonts w:eastAsia="Arial" w:cs="Symbol"/>
                <w:sz w:val="18"/>
                <w:szCs w:val="18"/>
              </w:rPr>
              <w:t>l;</w:t>
            </w:r>
            <w:proofErr w:type="gramEnd"/>
            <w:r w:rsidRPr="00BD15C0">
              <w:rPr>
                <w:rFonts w:eastAsia="Arial" w:cs="Symbol"/>
                <w:sz w:val="18"/>
                <w:szCs w:val="18"/>
              </w:rPr>
              <w:t xml:space="preserve"> and</w:t>
            </w:r>
          </w:p>
        </w:tc>
        <w:tc>
          <w:tcPr>
            <w:tcW w:w="2790" w:type="dxa"/>
            <w:tcBorders>
              <w:top w:val="single" w:sz="4" w:space="0" w:color="auto"/>
            </w:tcBorders>
            <w:shd w:val="clear" w:color="auto" w:fill="auto"/>
          </w:tcPr>
          <w:p w14:paraId="1DCB2CCD"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§146.4(d)(2)</w:t>
            </w:r>
          </w:p>
        </w:tc>
        <w:tc>
          <w:tcPr>
            <w:tcW w:w="3960" w:type="dxa"/>
            <w:tcBorders>
              <w:top w:val="single" w:sz="4" w:space="0" w:color="auto"/>
            </w:tcBorders>
            <w:shd w:val="clear" w:color="auto" w:fill="auto"/>
          </w:tcPr>
          <w:p w14:paraId="2589D38D" w14:textId="5A67287D" w:rsidR="00576B53" w:rsidRPr="00BD15C0" w:rsidRDefault="00576B53" w:rsidP="00576B53">
            <w:pPr>
              <w:spacing w:after="0"/>
              <w:rPr>
                <w:rFonts w:eastAsia="Arial" w:cs="Symbol"/>
                <w:b/>
                <w:sz w:val="18"/>
                <w:szCs w:val="18"/>
              </w:rPr>
            </w:pPr>
            <w:r w:rsidRPr="00BD15C0">
              <w:rPr>
                <w:rFonts w:eastAsia="Arial" w:cs="Symbol"/>
                <w:b/>
                <w:sz w:val="18"/>
                <w:szCs w:val="18"/>
              </w:rPr>
              <w:t>§5.201</w:t>
            </w:r>
            <w:r w:rsidRPr="00BD15C0">
              <w:rPr>
                <w:rFonts w:cs="Symbol"/>
                <w:b/>
                <w:sz w:val="18"/>
                <w:szCs w:val="18"/>
              </w:rPr>
              <w:t xml:space="preserve"> (e) Expansion of aquifer exemption.</w:t>
            </w:r>
          </w:p>
        </w:tc>
        <w:tc>
          <w:tcPr>
            <w:tcW w:w="2341" w:type="dxa"/>
            <w:tcBorders>
              <w:top w:val="single" w:sz="4" w:space="0" w:color="auto"/>
            </w:tcBorders>
            <w:shd w:val="clear" w:color="auto" w:fill="auto"/>
          </w:tcPr>
          <w:p w14:paraId="33859D44" w14:textId="0F2A5634"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Borders>
              <w:top w:val="single" w:sz="4" w:space="0" w:color="auto"/>
            </w:tcBorders>
          </w:tcPr>
          <w:p w14:paraId="364159EE" w14:textId="77777777" w:rsidR="00576B53" w:rsidRPr="00BD15C0" w:rsidRDefault="00576B53" w:rsidP="00576B53">
            <w:pPr>
              <w:spacing w:after="0"/>
              <w:rPr>
                <w:rFonts w:eastAsia="Arial" w:cs="Symbol"/>
                <w:sz w:val="18"/>
                <w:szCs w:val="18"/>
              </w:rPr>
            </w:pPr>
          </w:p>
        </w:tc>
        <w:tc>
          <w:tcPr>
            <w:tcW w:w="2836" w:type="dxa"/>
            <w:tcBorders>
              <w:top w:val="single" w:sz="4" w:space="0" w:color="auto"/>
            </w:tcBorders>
          </w:tcPr>
          <w:p w14:paraId="629AB14A" w14:textId="77777777" w:rsidR="00576B53" w:rsidRDefault="00576B53" w:rsidP="00576B53">
            <w:pPr>
              <w:spacing w:after="0"/>
              <w:rPr>
                <w:rFonts w:eastAsia="Arial" w:cs="Symbol"/>
                <w:color w:val="00B050"/>
                <w:sz w:val="18"/>
                <w:szCs w:val="18"/>
              </w:rPr>
            </w:pPr>
            <w:r w:rsidRPr="00AF273D">
              <w:rPr>
                <w:rFonts w:eastAsia="Arial" w:cs="Symbol"/>
                <w:sz w:val="18"/>
                <w:szCs w:val="18"/>
              </w:rPr>
              <w:t>See row 328.</w:t>
            </w:r>
            <w:r w:rsidRPr="00CA5C82">
              <w:rPr>
                <w:rFonts w:eastAsia="Arial" w:cs="Symbol"/>
                <w:color w:val="00B050"/>
                <w:sz w:val="18"/>
                <w:szCs w:val="18"/>
              </w:rPr>
              <w:t xml:space="preserve"> </w:t>
            </w:r>
          </w:p>
          <w:p w14:paraId="3C9EEC72" w14:textId="64744668" w:rsidR="00576B53" w:rsidRPr="00BD15C0" w:rsidRDefault="00576B53" w:rsidP="00D477BE">
            <w:pPr>
              <w:spacing w:after="0"/>
              <w:rPr>
                <w:rFonts w:eastAsia="Arial" w:cs="Symbol"/>
                <w:sz w:val="18"/>
                <w:szCs w:val="18"/>
              </w:rPr>
            </w:pPr>
          </w:p>
        </w:tc>
      </w:tr>
      <w:tr w:rsidR="00576B53" w:rsidRPr="00BD15C0" w14:paraId="74ACD1EB" w14:textId="37E1966D" w:rsidTr="00986D68">
        <w:trPr>
          <w:cantSplit/>
          <w:trHeight w:val="67"/>
          <w:jc w:val="center"/>
        </w:trPr>
        <w:tc>
          <w:tcPr>
            <w:tcW w:w="805" w:type="dxa"/>
            <w:tcBorders>
              <w:top w:val="single" w:sz="4" w:space="0" w:color="auto"/>
            </w:tcBorders>
          </w:tcPr>
          <w:p w14:paraId="2BCAB966" w14:textId="77777777" w:rsidR="00576B53" w:rsidRPr="00BD15C0" w:rsidRDefault="00576B53" w:rsidP="00576B53">
            <w:pPr>
              <w:pStyle w:val="ListParagraph"/>
              <w:numPr>
                <w:ilvl w:val="0"/>
                <w:numId w:val="25"/>
              </w:numPr>
              <w:spacing w:after="0"/>
              <w:rPr>
                <w:rFonts w:cs="Symbol"/>
                <w:sz w:val="18"/>
                <w:szCs w:val="18"/>
              </w:rPr>
            </w:pPr>
          </w:p>
        </w:tc>
        <w:tc>
          <w:tcPr>
            <w:tcW w:w="4140" w:type="dxa"/>
            <w:tcBorders>
              <w:top w:val="single" w:sz="4" w:space="0" w:color="auto"/>
            </w:tcBorders>
            <w:shd w:val="clear" w:color="auto" w:fill="auto"/>
          </w:tcPr>
          <w:p w14:paraId="1ABC2270" w14:textId="22121C0C" w:rsidR="00576B53" w:rsidRPr="00BD15C0" w:rsidRDefault="00576B53" w:rsidP="00576B53">
            <w:pPr>
              <w:spacing w:after="0"/>
              <w:rPr>
                <w:rFonts w:eastAsia="Arial" w:cs="Symbol"/>
                <w:sz w:val="18"/>
                <w:szCs w:val="18"/>
              </w:rPr>
            </w:pPr>
            <w:r w:rsidRPr="00BD15C0">
              <w:rPr>
                <w:rFonts w:eastAsia="Arial" w:cs="Symbol"/>
                <w:sz w:val="18"/>
                <w:szCs w:val="18"/>
              </w:rPr>
              <w:t>It is not reasonably expected to supply a public water system.</w:t>
            </w:r>
          </w:p>
        </w:tc>
        <w:tc>
          <w:tcPr>
            <w:tcW w:w="2790" w:type="dxa"/>
            <w:tcBorders>
              <w:top w:val="single" w:sz="4" w:space="0" w:color="auto"/>
            </w:tcBorders>
            <w:shd w:val="clear" w:color="auto" w:fill="auto"/>
          </w:tcPr>
          <w:p w14:paraId="3E81D8F0"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§146.4(d)(3)</w:t>
            </w:r>
          </w:p>
        </w:tc>
        <w:tc>
          <w:tcPr>
            <w:tcW w:w="3960" w:type="dxa"/>
            <w:tcBorders>
              <w:top w:val="single" w:sz="4" w:space="0" w:color="auto"/>
            </w:tcBorders>
            <w:shd w:val="clear" w:color="auto" w:fill="auto"/>
          </w:tcPr>
          <w:p w14:paraId="166C3626" w14:textId="545365C7" w:rsidR="00576B53" w:rsidRPr="00BD15C0" w:rsidRDefault="00576B53" w:rsidP="00576B53">
            <w:pPr>
              <w:spacing w:after="0"/>
              <w:rPr>
                <w:rFonts w:eastAsia="Arial" w:cs="Symbol"/>
                <w:b/>
                <w:sz w:val="18"/>
                <w:szCs w:val="18"/>
              </w:rPr>
            </w:pPr>
            <w:r w:rsidRPr="00BD15C0">
              <w:rPr>
                <w:rFonts w:eastAsia="Arial" w:cs="Symbol"/>
                <w:b/>
                <w:sz w:val="18"/>
                <w:szCs w:val="18"/>
              </w:rPr>
              <w:t>§5.201</w:t>
            </w:r>
            <w:r w:rsidRPr="00BD15C0">
              <w:rPr>
                <w:rFonts w:cs="Symbol"/>
                <w:b/>
                <w:sz w:val="18"/>
                <w:szCs w:val="18"/>
              </w:rPr>
              <w:t xml:space="preserve"> (e) Expansion of aquifer exemption.</w:t>
            </w:r>
          </w:p>
        </w:tc>
        <w:tc>
          <w:tcPr>
            <w:tcW w:w="2341" w:type="dxa"/>
            <w:tcBorders>
              <w:top w:val="single" w:sz="4" w:space="0" w:color="auto"/>
            </w:tcBorders>
            <w:shd w:val="clear" w:color="auto" w:fill="auto"/>
          </w:tcPr>
          <w:p w14:paraId="506603CE" w14:textId="6EF52BDB"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Borders>
              <w:top w:val="single" w:sz="4" w:space="0" w:color="auto"/>
            </w:tcBorders>
          </w:tcPr>
          <w:p w14:paraId="6FB2E0DD" w14:textId="77777777" w:rsidR="00576B53" w:rsidRPr="00BD15C0" w:rsidRDefault="00576B53" w:rsidP="00576B53">
            <w:pPr>
              <w:spacing w:after="0"/>
              <w:rPr>
                <w:rFonts w:eastAsia="Arial" w:cs="Symbol"/>
                <w:sz w:val="18"/>
                <w:szCs w:val="18"/>
              </w:rPr>
            </w:pPr>
          </w:p>
        </w:tc>
        <w:tc>
          <w:tcPr>
            <w:tcW w:w="2836" w:type="dxa"/>
            <w:tcBorders>
              <w:top w:val="single" w:sz="4" w:space="0" w:color="auto"/>
            </w:tcBorders>
          </w:tcPr>
          <w:p w14:paraId="2FB0E9FA" w14:textId="77777777" w:rsidR="00576B53" w:rsidRDefault="00576B53" w:rsidP="00576B53">
            <w:pPr>
              <w:spacing w:after="0"/>
              <w:rPr>
                <w:rFonts w:eastAsia="Arial" w:cs="Symbol"/>
                <w:sz w:val="18"/>
                <w:szCs w:val="18"/>
              </w:rPr>
            </w:pPr>
            <w:r w:rsidRPr="00AF273D">
              <w:rPr>
                <w:rFonts w:eastAsia="Arial" w:cs="Symbol"/>
                <w:sz w:val="18"/>
                <w:szCs w:val="18"/>
              </w:rPr>
              <w:t>See row 328.</w:t>
            </w:r>
          </w:p>
          <w:p w14:paraId="6454923C" w14:textId="33357B73" w:rsidR="00576B53" w:rsidRPr="00BD15C0" w:rsidRDefault="00576B53" w:rsidP="00576B53">
            <w:pPr>
              <w:spacing w:after="0"/>
              <w:rPr>
                <w:rFonts w:eastAsia="Arial" w:cs="Symbol"/>
                <w:sz w:val="18"/>
                <w:szCs w:val="18"/>
              </w:rPr>
            </w:pPr>
          </w:p>
        </w:tc>
      </w:tr>
      <w:tr w:rsidR="00576B53" w:rsidRPr="00BD15C0" w14:paraId="4629BD6D" w14:textId="1B7B024F" w:rsidTr="0D7A72C4">
        <w:trPr>
          <w:cantSplit/>
          <w:trHeight w:val="27"/>
          <w:jc w:val="center"/>
        </w:trPr>
        <w:tc>
          <w:tcPr>
            <w:tcW w:w="18851" w:type="dxa"/>
            <w:gridSpan w:val="7"/>
            <w:tcBorders>
              <w:top w:val="single" w:sz="4" w:space="0" w:color="auto"/>
            </w:tcBorders>
          </w:tcPr>
          <w:p w14:paraId="59144380" w14:textId="7CA1AAF4" w:rsidR="00576B53" w:rsidRPr="00BD15C0" w:rsidRDefault="00576B53" w:rsidP="00576B53">
            <w:pPr>
              <w:keepNext/>
              <w:spacing w:after="0"/>
              <w:rPr>
                <w:rFonts w:eastAsia="Arial" w:cs="Symbol"/>
                <w:b/>
                <w:sz w:val="18"/>
                <w:szCs w:val="18"/>
              </w:rPr>
            </w:pPr>
            <w:r w:rsidRPr="00BD15C0">
              <w:rPr>
                <w:rFonts w:eastAsia="Arial" w:cs="Symbol"/>
                <w:b/>
                <w:sz w:val="18"/>
                <w:szCs w:val="18"/>
              </w:rPr>
              <w:t>40 CFR §146.5 Classification of injection wells.</w:t>
            </w:r>
          </w:p>
        </w:tc>
      </w:tr>
      <w:tr w:rsidR="00576B53" w:rsidRPr="00BD15C0" w14:paraId="3161A3BF" w14:textId="796E652E" w:rsidTr="00986D68">
        <w:trPr>
          <w:cantSplit/>
          <w:trHeight w:val="27"/>
          <w:jc w:val="center"/>
        </w:trPr>
        <w:tc>
          <w:tcPr>
            <w:tcW w:w="805" w:type="dxa"/>
          </w:tcPr>
          <w:p w14:paraId="1165F833" w14:textId="77777777" w:rsidR="00576B53" w:rsidRPr="00BD15C0" w:rsidRDefault="00576B53" w:rsidP="00576B53">
            <w:pPr>
              <w:pStyle w:val="ListParagraph"/>
              <w:keepNext/>
              <w:numPr>
                <w:ilvl w:val="0"/>
                <w:numId w:val="25"/>
              </w:numPr>
              <w:spacing w:after="0"/>
              <w:rPr>
                <w:rFonts w:cs="Symbol"/>
                <w:i/>
                <w:sz w:val="18"/>
                <w:szCs w:val="18"/>
              </w:rPr>
            </w:pPr>
          </w:p>
        </w:tc>
        <w:tc>
          <w:tcPr>
            <w:tcW w:w="4140" w:type="dxa"/>
            <w:shd w:val="clear" w:color="auto" w:fill="auto"/>
          </w:tcPr>
          <w:p w14:paraId="4A54D810" w14:textId="05B87B7C" w:rsidR="00576B53" w:rsidRPr="00BD15C0" w:rsidRDefault="00576B53" w:rsidP="00576B53">
            <w:pPr>
              <w:keepNext/>
              <w:spacing w:after="0"/>
              <w:rPr>
                <w:rFonts w:eastAsia="Arial" w:cs="Symbol"/>
                <w:sz w:val="18"/>
                <w:szCs w:val="18"/>
              </w:rPr>
            </w:pPr>
            <w:r w:rsidRPr="00BD15C0">
              <w:rPr>
                <w:rFonts w:eastAsia="Arial" w:cs="Symbol"/>
                <w:i/>
                <w:sz w:val="18"/>
                <w:szCs w:val="18"/>
              </w:rPr>
              <w:t>Class V</w:t>
            </w:r>
            <w:r w:rsidRPr="00BD15C0">
              <w:rPr>
                <w:rFonts w:eastAsia="Arial" w:cs="Symbol"/>
                <w:sz w:val="18"/>
                <w:szCs w:val="18"/>
              </w:rPr>
              <w:t xml:space="preserve">. Injection wells not included in Class I, II, III, IV or VI. </w:t>
            </w:r>
            <w:r w:rsidRPr="00BD15C0">
              <w:rPr>
                <w:rFonts w:eastAsia="Arial" w:cs="Symbol"/>
                <w:b/>
                <w:sz w:val="18"/>
                <w:szCs w:val="18"/>
              </w:rPr>
              <w:t>***</w:t>
            </w:r>
          </w:p>
        </w:tc>
        <w:tc>
          <w:tcPr>
            <w:tcW w:w="2790" w:type="dxa"/>
            <w:shd w:val="clear" w:color="auto" w:fill="auto"/>
          </w:tcPr>
          <w:p w14:paraId="33F1B302"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§146.5(e)</w:t>
            </w:r>
          </w:p>
        </w:tc>
        <w:tc>
          <w:tcPr>
            <w:tcW w:w="3960" w:type="dxa"/>
            <w:shd w:val="clear" w:color="auto" w:fill="auto"/>
          </w:tcPr>
          <w:p w14:paraId="1924E5E0" w14:textId="7E9AF58A" w:rsidR="00576B53" w:rsidRPr="00BD15C0" w:rsidRDefault="00576B53" w:rsidP="00576B53">
            <w:pPr>
              <w:spacing w:after="0"/>
              <w:rPr>
                <w:rFonts w:eastAsia="Arial" w:cs="Symbol"/>
                <w:sz w:val="18"/>
                <w:szCs w:val="18"/>
              </w:rPr>
            </w:pPr>
            <w:r w:rsidRPr="00BD15C0">
              <w:rPr>
                <w:rFonts w:eastAsia="Arial" w:cs="Symbol"/>
                <w:sz w:val="18"/>
                <w:szCs w:val="18"/>
              </w:rPr>
              <w:t>No reference found.</w:t>
            </w:r>
          </w:p>
        </w:tc>
        <w:tc>
          <w:tcPr>
            <w:tcW w:w="2341" w:type="dxa"/>
          </w:tcPr>
          <w:p w14:paraId="379384FD" w14:textId="5931040C" w:rsidR="00576B53" w:rsidRPr="00BD15C0" w:rsidRDefault="00576B53" w:rsidP="00576B53">
            <w:pPr>
              <w:keepNext/>
              <w:spacing w:after="0"/>
              <w:rPr>
                <w:rFonts w:eastAsia="Arial" w:cs="Symbol"/>
                <w:sz w:val="18"/>
                <w:szCs w:val="18"/>
              </w:rPr>
            </w:pPr>
            <w:r w:rsidRPr="00BD15C0">
              <w:rPr>
                <w:rFonts w:eastAsia="Arial" w:cs="Symbol"/>
                <w:sz w:val="18"/>
                <w:szCs w:val="18"/>
              </w:rPr>
              <w:t>Missing.</w:t>
            </w:r>
          </w:p>
        </w:tc>
        <w:tc>
          <w:tcPr>
            <w:tcW w:w="1979" w:type="dxa"/>
          </w:tcPr>
          <w:p w14:paraId="3478F9C4" w14:textId="0B237F28" w:rsidR="00576B53" w:rsidRPr="00BD15C0" w:rsidRDefault="00576B53" w:rsidP="00576B53">
            <w:pPr>
              <w:keepNext/>
              <w:spacing w:after="0"/>
              <w:rPr>
                <w:rFonts w:eastAsia="Arial" w:cs="Symbol"/>
                <w:sz w:val="18"/>
                <w:szCs w:val="18"/>
              </w:rPr>
            </w:pPr>
            <w:r w:rsidRPr="00BD15C0">
              <w:rPr>
                <w:rFonts w:eastAsia="Arial" w:cs="Symbol"/>
                <w:sz w:val="18"/>
                <w:szCs w:val="18"/>
              </w:rPr>
              <w:t>The definition of Class V wells is not included in Texas’ Class VI regulations.</w:t>
            </w:r>
          </w:p>
        </w:tc>
        <w:tc>
          <w:tcPr>
            <w:tcW w:w="2836" w:type="dxa"/>
          </w:tcPr>
          <w:p w14:paraId="5CCF2500" w14:textId="77777777" w:rsidR="00576B53" w:rsidRDefault="00576B53" w:rsidP="00576B53">
            <w:pPr>
              <w:keepNext/>
              <w:spacing w:after="0"/>
              <w:rPr>
                <w:rFonts w:eastAsia="Arial" w:cs="Symbol"/>
                <w:sz w:val="18"/>
                <w:szCs w:val="18"/>
              </w:rPr>
            </w:pPr>
            <w:r w:rsidRPr="00BD15C0">
              <w:rPr>
                <w:rFonts w:eastAsia="Arial" w:cs="Symbol"/>
                <w:sz w:val="18"/>
                <w:szCs w:val="18"/>
              </w:rPr>
              <w:t>See Texas Notes. No concerns for stringency.</w:t>
            </w:r>
          </w:p>
          <w:p w14:paraId="1B2C9431" w14:textId="4EC5C484" w:rsidR="00576B53" w:rsidRPr="00BD15C0" w:rsidRDefault="00576B53" w:rsidP="00576B53">
            <w:pPr>
              <w:keepNext/>
              <w:spacing w:after="0"/>
              <w:rPr>
                <w:rFonts w:eastAsia="Arial" w:cs="Symbol"/>
                <w:sz w:val="18"/>
                <w:szCs w:val="18"/>
              </w:rPr>
            </w:pPr>
          </w:p>
        </w:tc>
      </w:tr>
      <w:tr w:rsidR="00576B53" w:rsidRPr="00BD15C0" w14:paraId="0B2B69B2" w14:textId="183DE6A8" w:rsidTr="00986D68">
        <w:trPr>
          <w:cantSplit/>
          <w:trHeight w:val="1552"/>
          <w:jc w:val="center"/>
        </w:trPr>
        <w:tc>
          <w:tcPr>
            <w:tcW w:w="805" w:type="dxa"/>
            <w:tcBorders>
              <w:bottom w:val="single" w:sz="12" w:space="0" w:color="auto"/>
            </w:tcBorders>
          </w:tcPr>
          <w:p w14:paraId="72158C19" w14:textId="77777777" w:rsidR="00576B53" w:rsidRPr="00BD15C0" w:rsidRDefault="00576B53" w:rsidP="00576B53">
            <w:pPr>
              <w:pStyle w:val="ListParagraph"/>
              <w:numPr>
                <w:ilvl w:val="0"/>
                <w:numId w:val="25"/>
              </w:numPr>
              <w:spacing w:after="0"/>
              <w:rPr>
                <w:rFonts w:cs="Symbol"/>
                <w:i/>
                <w:sz w:val="18"/>
                <w:szCs w:val="18"/>
              </w:rPr>
            </w:pPr>
          </w:p>
        </w:tc>
        <w:tc>
          <w:tcPr>
            <w:tcW w:w="4140" w:type="dxa"/>
            <w:tcBorders>
              <w:bottom w:val="single" w:sz="12" w:space="0" w:color="auto"/>
            </w:tcBorders>
            <w:shd w:val="clear" w:color="auto" w:fill="auto"/>
          </w:tcPr>
          <w:p w14:paraId="09D394F5" w14:textId="0FEF8031" w:rsidR="00576B53" w:rsidRPr="00BD15C0" w:rsidRDefault="00576B53" w:rsidP="00576B53">
            <w:pPr>
              <w:spacing w:after="0"/>
              <w:rPr>
                <w:rFonts w:eastAsia="Arial" w:cs="Symbol"/>
                <w:i/>
                <w:sz w:val="18"/>
                <w:szCs w:val="18"/>
              </w:rPr>
            </w:pPr>
            <w:r w:rsidRPr="00BD15C0">
              <w:rPr>
                <w:rFonts w:eastAsia="Arial" w:cs="Symbol"/>
                <w:i/>
                <w:sz w:val="18"/>
                <w:szCs w:val="18"/>
              </w:rPr>
              <w:t xml:space="preserve">Class VI. </w:t>
            </w:r>
            <w:r w:rsidRPr="00BD15C0">
              <w:rPr>
                <w:rFonts w:eastAsia="Arial" w:cs="Symbol"/>
                <w:sz w:val="18"/>
                <w:szCs w:val="18"/>
              </w:rPr>
              <w:t>Wells that are not experimental in nature that are used for geologic sequestration of carbon dioxide beneath the lowermost formation containing a USDW; or, wells used for geologic sequestration of carbon dioxide that have been granted a waiver of the injection depth requirements pursuant to requirements at §146.95; or, wells used for geologic sequestration of carbon dioxide that have received an expansion to the areal extent of an existing Class II enhanced oil recovery or enhanced gas recovery aquifer exemption pursuant to §§146.4 of this chapter and 144.7(d).</w:t>
            </w:r>
          </w:p>
        </w:tc>
        <w:tc>
          <w:tcPr>
            <w:tcW w:w="2790" w:type="dxa"/>
            <w:tcBorders>
              <w:bottom w:val="single" w:sz="12" w:space="0" w:color="auto"/>
            </w:tcBorders>
            <w:shd w:val="clear" w:color="auto" w:fill="auto"/>
          </w:tcPr>
          <w:p w14:paraId="150621D2"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§146.5(f)</w:t>
            </w:r>
          </w:p>
        </w:tc>
        <w:tc>
          <w:tcPr>
            <w:tcW w:w="3960" w:type="dxa"/>
            <w:tcBorders>
              <w:bottom w:val="single" w:sz="12" w:space="0" w:color="auto"/>
            </w:tcBorders>
            <w:shd w:val="clear" w:color="auto" w:fill="auto"/>
          </w:tcPr>
          <w:p w14:paraId="3126901A" w14:textId="17BBC92D" w:rsidR="00576B53" w:rsidRPr="00BD15C0" w:rsidRDefault="00576B53" w:rsidP="00576B53">
            <w:pPr>
              <w:spacing w:after="0"/>
              <w:rPr>
                <w:rFonts w:eastAsia="Arial" w:cs="Symbol"/>
                <w:sz w:val="18"/>
                <w:szCs w:val="18"/>
              </w:rPr>
            </w:pPr>
            <w:r w:rsidRPr="00BD15C0">
              <w:rPr>
                <w:rFonts w:eastAsia="Arial" w:cs="Symbol"/>
                <w:b/>
                <w:sz w:val="18"/>
                <w:szCs w:val="18"/>
              </w:rPr>
              <w:t>§5.102(10)</w:t>
            </w:r>
            <w:r w:rsidRPr="00BD15C0">
              <w:rPr>
                <w:rFonts w:eastAsia="Arial" w:cs="Symbol"/>
                <w:sz w:val="18"/>
                <w:szCs w:val="18"/>
              </w:rPr>
              <w:t xml:space="preserve"> Class VI well--Any well used to inject anthropogenic CO</w:t>
            </w:r>
            <w:r w:rsidRPr="00BD15C0">
              <w:rPr>
                <w:rFonts w:eastAsia="Arial" w:cs="Symbol"/>
                <w:sz w:val="18"/>
                <w:szCs w:val="18"/>
                <w:vertAlign w:val="subscript"/>
              </w:rPr>
              <w:t>2</w:t>
            </w:r>
            <w:r w:rsidRPr="00BD15C0">
              <w:rPr>
                <w:rFonts w:eastAsia="Arial" w:cs="Symbol"/>
                <w:sz w:val="18"/>
                <w:szCs w:val="18"/>
              </w:rPr>
              <w:t xml:space="preserve"> specifically for the purpose </w:t>
            </w:r>
          </w:p>
          <w:p w14:paraId="5FBBD0B9" w14:textId="54F1DEE4" w:rsidR="00576B53" w:rsidRPr="00BD15C0" w:rsidRDefault="00576B53" w:rsidP="00576B53">
            <w:pPr>
              <w:spacing w:after="0"/>
              <w:rPr>
                <w:rFonts w:eastAsia="Arial" w:cs="Symbol"/>
                <w:sz w:val="18"/>
                <w:szCs w:val="18"/>
              </w:rPr>
            </w:pPr>
            <w:r w:rsidRPr="00BD15C0">
              <w:rPr>
                <w:rFonts w:eastAsia="Arial" w:cs="Symbol"/>
                <w:sz w:val="18"/>
                <w:szCs w:val="18"/>
              </w:rPr>
              <w:t>of the long-term containment of a gaseous, liquid, or supercritical CO</w:t>
            </w:r>
            <w:r w:rsidRPr="00BD15C0">
              <w:rPr>
                <w:rFonts w:eastAsia="Arial" w:cs="Symbol"/>
                <w:sz w:val="18"/>
                <w:szCs w:val="18"/>
                <w:vertAlign w:val="subscript"/>
              </w:rPr>
              <w:t>2</w:t>
            </w:r>
            <w:r w:rsidRPr="00BD15C0">
              <w:rPr>
                <w:rFonts w:eastAsia="Arial" w:cs="Symbol"/>
                <w:sz w:val="18"/>
                <w:szCs w:val="18"/>
              </w:rPr>
              <w:t xml:space="preserve"> in subsurface geologic formations</w:t>
            </w:r>
          </w:p>
        </w:tc>
        <w:tc>
          <w:tcPr>
            <w:tcW w:w="2341" w:type="dxa"/>
            <w:tcBorders>
              <w:bottom w:val="single" w:sz="12" w:space="0" w:color="auto"/>
            </w:tcBorders>
          </w:tcPr>
          <w:p w14:paraId="21A32767" w14:textId="66CE1F4D" w:rsidR="00576B53" w:rsidRPr="00BD15C0" w:rsidRDefault="00576B53" w:rsidP="00576B53">
            <w:pPr>
              <w:spacing w:after="0"/>
              <w:rPr>
                <w:rFonts w:eastAsia="Arial" w:cs="Symbol"/>
                <w:sz w:val="18"/>
                <w:szCs w:val="18"/>
              </w:rPr>
            </w:pPr>
            <w:r w:rsidRPr="00BD15C0">
              <w:rPr>
                <w:rFonts w:eastAsia="Arial" w:cs="Symbol"/>
                <w:sz w:val="18"/>
                <w:szCs w:val="18"/>
              </w:rPr>
              <w:t>Differs from the CFR.</w:t>
            </w:r>
          </w:p>
        </w:tc>
        <w:tc>
          <w:tcPr>
            <w:tcW w:w="1979" w:type="dxa"/>
            <w:tcBorders>
              <w:bottom w:val="single" w:sz="12" w:space="0" w:color="auto"/>
            </w:tcBorders>
          </w:tcPr>
          <w:p w14:paraId="088903B7" w14:textId="2E3DE653" w:rsidR="00576B53" w:rsidRPr="00BD15C0" w:rsidRDefault="00576B53" w:rsidP="00576B53">
            <w:pPr>
              <w:spacing w:after="0"/>
              <w:rPr>
                <w:rFonts w:eastAsia="Arial" w:cs="Symbol"/>
                <w:sz w:val="18"/>
                <w:szCs w:val="18"/>
              </w:rPr>
            </w:pPr>
            <w:r w:rsidRPr="00BD15C0">
              <w:rPr>
                <w:rFonts w:eastAsia="Arial" w:cs="Symbol"/>
                <w:sz w:val="18"/>
                <w:szCs w:val="18"/>
              </w:rPr>
              <w:t>The definition of a Class VI well in the state regulation does not specify that Class VI wells are not experimental in nature; however, a Class VI permit is required for any well injecting CO</w:t>
            </w:r>
            <w:r w:rsidRPr="00BD15C0">
              <w:rPr>
                <w:rFonts w:eastAsia="Arial" w:cs="Symbol"/>
                <w:sz w:val="18"/>
                <w:szCs w:val="18"/>
                <w:vertAlign w:val="subscript"/>
              </w:rPr>
              <w:t>2</w:t>
            </w:r>
            <w:r w:rsidRPr="00BD15C0">
              <w:rPr>
                <w:rFonts w:eastAsia="Arial" w:cs="Symbol"/>
                <w:sz w:val="18"/>
                <w:szCs w:val="18"/>
              </w:rPr>
              <w:t xml:space="preserve"> for the purpose of geologic sequestration.</w:t>
            </w:r>
          </w:p>
        </w:tc>
        <w:tc>
          <w:tcPr>
            <w:tcW w:w="2836" w:type="dxa"/>
            <w:tcBorders>
              <w:bottom w:val="single" w:sz="12" w:space="0" w:color="auto"/>
            </w:tcBorders>
          </w:tcPr>
          <w:p w14:paraId="39E8A7D4" w14:textId="77777777" w:rsidR="00576B53" w:rsidRDefault="00576B53" w:rsidP="00576B53">
            <w:pPr>
              <w:spacing w:after="0"/>
              <w:rPr>
                <w:rFonts w:eastAsia="Times New Roman"/>
                <w:color w:val="212121"/>
                <w:sz w:val="18"/>
                <w:szCs w:val="18"/>
              </w:rPr>
            </w:pPr>
            <w:r w:rsidRPr="00BD15C0">
              <w:rPr>
                <w:rFonts w:eastAsia="Arial" w:cs="Symbol"/>
                <w:color w:val="000000" w:themeColor="text1"/>
                <w:sz w:val="18"/>
                <w:szCs w:val="18"/>
              </w:rPr>
              <w:t xml:space="preserve">The state </w:t>
            </w:r>
            <w:r w:rsidRPr="004C57A4">
              <w:rPr>
                <w:rFonts w:eastAsia="Times New Roman"/>
                <w:color w:val="212121"/>
                <w:sz w:val="18"/>
                <w:szCs w:val="18"/>
              </w:rPr>
              <w:t xml:space="preserve">definition </w:t>
            </w:r>
            <w:r>
              <w:rPr>
                <w:rFonts w:eastAsia="Times New Roman"/>
                <w:color w:val="212121"/>
                <w:sz w:val="18"/>
                <w:szCs w:val="18"/>
              </w:rPr>
              <w:t xml:space="preserve">of a Class VI well </w:t>
            </w:r>
            <w:r w:rsidRPr="004C57A4">
              <w:rPr>
                <w:rFonts w:eastAsia="Times New Roman"/>
                <w:color w:val="212121"/>
                <w:sz w:val="18"/>
                <w:szCs w:val="18"/>
              </w:rPr>
              <w:t>is less specific than the CFR in that it does not refer to injection of the CO2 below the lowermost USDW or reference waivers or aquifer exemption expansions. However</w:t>
            </w:r>
            <w:r>
              <w:rPr>
                <w:rFonts w:eastAsia="Times New Roman"/>
                <w:color w:val="212121"/>
                <w:sz w:val="18"/>
                <w:szCs w:val="18"/>
              </w:rPr>
              <w:t>,</w:t>
            </w:r>
            <w:r w:rsidRPr="004C57A4">
              <w:rPr>
                <w:rFonts w:eastAsia="Times New Roman"/>
                <w:color w:val="212121"/>
                <w:sz w:val="18"/>
                <w:szCs w:val="18"/>
              </w:rPr>
              <w:t xml:space="preserve"> these are addressed elsewhere in the </w:t>
            </w:r>
            <w:r>
              <w:rPr>
                <w:rFonts w:eastAsia="Times New Roman"/>
                <w:color w:val="212121"/>
                <w:sz w:val="18"/>
                <w:szCs w:val="18"/>
              </w:rPr>
              <w:t>regulation</w:t>
            </w:r>
            <w:r w:rsidRPr="004C57A4">
              <w:rPr>
                <w:rFonts w:eastAsia="Times New Roman"/>
                <w:color w:val="212121"/>
                <w:sz w:val="18"/>
                <w:szCs w:val="18"/>
              </w:rPr>
              <w:t>s</w:t>
            </w:r>
            <w:r w:rsidRPr="00685350">
              <w:rPr>
                <w:rFonts w:eastAsia="Times New Roman"/>
                <w:color w:val="212121"/>
                <w:sz w:val="18"/>
                <w:szCs w:val="18"/>
              </w:rPr>
              <w:t>. While inclusion of similar information in the regulation or program description would improve clarity, there</w:t>
            </w:r>
            <w:r w:rsidRPr="004C57A4">
              <w:rPr>
                <w:rFonts w:eastAsia="Times New Roman"/>
                <w:color w:val="212121"/>
                <w:sz w:val="18"/>
                <w:szCs w:val="18"/>
              </w:rPr>
              <w:t xml:space="preserve"> is no concern for stringency. </w:t>
            </w:r>
          </w:p>
          <w:p w14:paraId="19C6801E" w14:textId="1410E827" w:rsidR="00576B53" w:rsidRPr="00BD15C0" w:rsidRDefault="00576B53" w:rsidP="00576B53">
            <w:pPr>
              <w:spacing w:after="0"/>
              <w:rPr>
                <w:rFonts w:eastAsia="Arial" w:cs="Symbol"/>
                <w:sz w:val="18"/>
                <w:szCs w:val="18"/>
              </w:rPr>
            </w:pPr>
          </w:p>
        </w:tc>
      </w:tr>
      <w:tr w:rsidR="00576B53" w:rsidRPr="00BD15C0" w14:paraId="7A3D3C1B" w14:textId="6F2DC481" w:rsidTr="0D7A72C4">
        <w:trPr>
          <w:cantSplit/>
          <w:trHeight w:val="22"/>
          <w:jc w:val="center"/>
        </w:trPr>
        <w:tc>
          <w:tcPr>
            <w:tcW w:w="18851" w:type="dxa"/>
            <w:gridSpan w:val="7"/>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49D87F40" w14:textId="1D50BF53" w:rsidR="00576B53" w:rsidRPr="00BD15C0" w:rsidRDefault="00576B53" w:rsidP="00576B53">
            <w:pPr>
              <w:keepNext/>
              <w:spacing w:after="0"/>
              <w:rPr>
                <w:rFonts w:eastAsia="Arial" w:cs="Symbol"/>
                <w:b/>
                <w:sz w:val="18"/>
                <w:szCs w:val="18"/>
              </w:rPr>
            </w:pPr>
            <w:r w:rsidRPr="00BD15C0">
              <w:rPr>
                <w:rFonts w:eastAsia="Arial" w:cs="Symbol"/>
                <w:b/>
                <w:sz w:val="18"/>
                <w:szCs w:val="18"/>
              </w:rPr>
              <w:lastRenderedPageBreak/>
              <w:t>SUBPART H--CRITERIA AND STANDARDS APPLICABLE TO CLASS VI WELLS</w:t>
            </w:r>
          </w:p>
        </w:tc>
      </w:tr>
      <w:tr w:rsidR="00576B53" w:rsidRPr="00BD15C0" w14:paraId="6D3E27A0" w14:textId="119693CB" w:rsidTr="0D7A72C4">
        <w:trPr>
          <w:cantSplit/>
          <w:trHeight w:val="22"/>
          <w:jc w:val="center"/>
        </w:trPr>
        <w:tc>
          <w:tcPr>
            <w:tcW w:w="18851" w:type="dxa"/>
            <w:gridSpan w:val="7"/>
            <w:tcBorders>
              <w:top w:val="single" w:sz="12" w:space="0" w:color="auto"/>
            </w:tcBorders>
          </w:tcPr>
          <w:p w14:paraId="58B0888B" w14:textId="4F260FC1" w:rsidR="00576B53" w:rsidRPr="00BD15C0" w:rsidRDefault="00576B53" w:rsidP="00576B53">
            <w:pPr>
              <w:keepNext/>
              <w:spacing w:after="0"/>
              <w:rPr>
                <w:rFonts w:eastAsia="Arial" w:cs="Symbol"/>
                <w:b/>
                <w:sz w:val="18"/>
                <w:szCs w:val="18"/>
              </w:rPr>
            </w:pPr>
            <w:r w:rsidRPr="00BD15C0">
              <w:rPr>
                <w:rFonts w:eastAsia="Arial" w:cs="Symbol"/>
                <w:b/>
                <w:sz w:val="18"/>
                <w:szCs w:val="18"/>
              </w:rPr>
              <w:t>40 CFR §146.81 Applicability.</w:t>
            </w:r>
          </w:p>
        </w:tc>
      </w:tr>
      <w:tr w:rsidR="00576B53" w:rsidRPr="00BD15C0" w14:paraId="04E48C81" w14:textId="07732660" w:rsidTr="00986D68">
        <w:trPr>
          <w:cantSplit/>
          <w:trHeight w:val="364"/>
          <w:jc w:val="center"/>
        </w:trPr>
        <w:tc>
          <w:tcPr>
            <w:tcW w:w="805" w:type="dxa"/>
          </w:tcPr>
          <w:p w14:paraId="117F6B40" w14:textId="77777777" w:rsidR="00576B53" w:rsidRPr="00BD15C0" w:rsidRDefault="00576B53" w:rsidP="00576B53">
            <w:pPr>
              <w:pStyle w:val="ListParagraph"/>
              <w:keepNext/>
              <w:numPr>
                <w:ilvl w:val="0"/>
                <w:numId w:val="25"/>
              </w:numPr>
              <w:spacing w:after="0"/>
              <w:rPr>
                <w:rFonts w:cs="Symbol"/>
                <w:sz w:val="18"/>
                <w:szCs w:val="18"/>
              </w:rPr>
            </w:pPr>
          </w:p>
        </w:tc>
        <w:tc>
          <w:tcPr>
            <w:tcW w:w="4140" w:type="dxa"/>
            <w:shd w:val="clear" w:color="auto" w:fill="auto"/>
          </w:tcPr>
          <w:p w14:paraId="0483142C" w14:textId="6FA6463A" w:rsidR="00576B53" w:rsidRPr="00BD15C0" w:rsidRDefault="00576B53" w:rsidP="00576B53">
            <w:pPr>
              <w:keepNext/>
              <w:spacing w:after="0"/>
              <w:rPr>
                <w:rFonts w:eastAsia="Arial" w:cs="Symbol"/>
                <w:sz w:val="18"/>
                <w:szCs w:val="18"/>
              </w:rPr>
            </w:pPr>
            <w:r w:rsidRPr="00BD15C0">
              <w:rPr>
                <w:rFonts w:eastAsia="Arial" w:cs="Symbol"/>
                <w:sz w:val="18"/>
                <w:szCs w:val="18"/>
              </w:rPr>
              <w:t>This subpart establishes criteria and standards for UIC programs to regulate any Class VI carbon dioxide geologic sequestration injection wells.</w:t>
            </w:r>
          </w:p>
        </w:tc>
        <w:tc>
          <w:tcPr>
            <w:tcW w:w="2790" w:type="dxa"/>
            <w:shd w:val="clear" w:color="auto" w:fill="auto"/>
          </w:tcPr>
          <w:p w14:paraId="33A996F4" w14:textId="77777777" w:rsidR="00576B53" w:rsidRPr="00BD15C0" w:rsidRDefault="00576B53" w:rsidP="00576B53">
            <w:pPr>
              <w:keepNext/>
              <w:spacing w:after="0"/>
              <w:rPr>
                <w:rFonts w:eastAsia="Arial" w:cs="Symbol"/>
                <w:sz w:val="18"/>
                <w:szCs w:val="18"/>
              </w:rPr>
            </w:pPr>
            <w:r w:rsidRPr="00BD15C0">
              <w:rPr>
                <w:rFonts w:eastAsia="Arial" w:cs="Symbol"/>
                <w:sz w:val="18"/>
                <w:szCs w:val="18"/>
              </w:rPr>
              <w:t>40 CFR §146.81(a)</w:t>
            </w:r>
          </w:p>
        </w:tc>
        <w:tc>
          <w:tcPr>
            <w:tcW w:w="3960" w:type="dxa"/>
            <w:shd w:val="clear" w:color="auto" w:fill="auto"/>
          </w:tcPr>
          <w:p w14:paraId="0DCBBABA" w14:textId="2FBD556A" w:rsidR="00576B53" w:rsidRPr="00BD15C0" w:rsidRDefault="00576B53" w:rsidP="00576B53">
            <w:pPr>
              <w:rPr>
                <w:rFonts w:eastAsia="Arial" w:cs="Symbol"/>
                <w:sz w:val="18"/>
                <w:szCs w:val="18"/>
              </w:rPr>
            </w:pPr>
            <w:r w:rsidRPr="00BD15C0">
              <w:rPr>
                <w:rFonts w:cs="Symbol"/>
                <w:b/>
                <w:sz w:val="18"/>
                <w:szCs w:val="18"/>
              </w:rPr>
              <w:t xml:space="preserve">§5.101 Purpose.  </w:t>
            </w:r>
            <w:r w:rsidRPr="00BD15C0">
              <w:rPr>
                <w:rFonts w:cs="Symbol"/>
                <w:sz w:val="18"/>
                <w:szCs w:val="18"/>
              </w:rPr>
              <w:t>The purpose of this chapter is to implement the state program for geologic storage of anthropogenic CO</w:t>
            </w:r>
            <w:r w:rsidRPr="00BD15C0">
              <w:rPr>
                <w:rFonts w:cs="Symbol"/>
                <w:sz w:val="18"/>
                <w:szCs w:val="18"/>
                <w:vertAlign w:val="subscript"/>
              </w:rPr>
              <w:t xml:space="preserve">2 </w:t>
            </w:r>
            <w:r w:rsidRPr="00BD15C0">
              <w:rPr>
                <w:rFonts w:cs="Symbol"/>
                <w:sz w:val="18"/>
                <w:szCs w:val="18"/>
              </w:rPr>
              <w:t xml:space="preserve">consistent with state and federal law related to protection of </w:t>
            </w:r>
            <w:r w:rsidRPr="009C51DC">
              <w:rPr>
                <w:rFonts w:cs="Symbol"/>
                <w:sz w:val="18"/>
                <w:szCs w:val="18"/>
              </w:rPr>
              <w:t>underground sources of drinking water</w:t>
            </w:r>
            <w:r w:rsidRPr="00BD15C0">
              <w:rPr>
                <w:rFonts w:cs="Symbol"/>
                <w:sz w:val="18"/>
                <w:szCs w:val="18"/>
              </w:rPr>
              <w:t>.</w:t>
            </w:r>
          </w:p>
        </w:tc>
        <w:tc>
          <w:tcPr>
            <w:tcW w:w="2341" w:type="dxa"/>
          </w:tcPr>
          <w:p w14:paraId="5BC7390D" w14:textId="752F2668" w:rsidR="00576B53" w:rsidRPr="00BD15C0" w:rsidRDefault="00576B53" w:rsidP="00576B53">
            <w:pPr>
              <w:keepNext/>
              <w:spacing w:after="0"/>
              <w:rPr>
                <w:rFonts w:eastAsia="Arial" w:cs="Symbol"/>
                <w:sz w:val="18"/>
                <w:szCs w:val="18"/>
              </w:rPr>
            </w:pPr>
            <w:r w:rsidRPr="00BD15C0">
              <w:rPr>
                <w:rFonts w:eastAsia="Arial" w:cs="Symbol"/>
                <w:sz w:val="18"/>
                <w:szCs w:val="18"/>
              </w:rPr>
              <w:t>Similar intent to the CFR.</w:t>
            </w:r>
          </w:p>
        </w:tc>
        <w:tc>
          <w:tcPr>
            <w:tcW w:w="1979" w:type="dxa"/>
          </w:tcPr>
          <w:p w14:paraId="1B64DC64" w14:textId="77777777" w:rsidR="00576B53" w:rsidRPr="00BD15C0" w:rsidRDefault="00576B53" w:rsidP="00576B53">
            <w:pPr>
              <w:keepNext/>
              <w:spacing w:after="0"/>
              <w:rPr>
                <w:rFonts w:eastAsia="Arial" w:cs="Symbol"/>
                <w:sz w:val="18"/>
                <w:szCs w:val="18"/>
              </w:rPr>
            </w:pPr>
          </w:p>
        </w:tc>
        <w:tc>
          <w:tcPr>
            <w:tcW w:w="2836" w:type="dxa"/>
          </w:tcPr>
          <w:p w14:paraId="4C5FEC8E" w14:textId="77777777" w:rsidR="00576B53" w:rsidRDefault="00576B53" w:rsidP="00576B53">
            <w:pPr>
              <w:keepNext/>
              <w:spacing w:after="0"/>
              <w:rPr>
                <w:rFonts w:eastAsia="Arial" w:cs="Symbol"/>
                <w:sz w:val="18"/>
                <w:szCs w:val="18"/>
              </w:rPr>
            </w:pPr>
            <w:r w:rsidRPr="00BD15C0">
              <w:rPr>
                <w:rFonts w:eastAsia="Arial" w:cs="Symbol"/>
                <w:sz w:val="18"/>
                <w:szCs w:val="18"/>
              </w:rPr>
              <w:t>Similar intent to the CFR</w:t>
            </w:r>
            <w:r>
              <w:rPr>
                <w:rFonts w:eastAsia="Arial" w:cs="Symbol"/>
                <w:sz w:val="18"/>
                <w:szCs w:val="18"/>
              </w:rPr>
              <w:t>; no concerns for stringency.</w:t>
            </w:r>
          </w:p>
          <w:p w14:paraId="311D6B2C" w14:textId="77777777" w:rsidR="00576B53" w:rsidRDefault="00576B53" w:rsidP="00576B53">
            <w:pPr>
              <w:keepNext/>
              <w:spacing w:after="0"/>
              <w:rPr>
                <w:rFonts w:eastAsia="Arial" w:cs="Symbol"/>
                <w:color w:val="00B050"/>
                <w:sz w:val="18"/>
                <w:szCs w:val="18"/>
              </w:rPr>
            </w:pPr>
          </w:p>
          <w:p w14:paraId="6793D73C" w14:textId="4181AECA" w:rsidR="00576B53" w:rsidRPr="00BD15C0" w:rsidRDefault="00576B53" w:rsidP="00576B53">
            <w:pPr>
              <w:keepNext/>
              <w:spacing w:after="0"/>
              <w:rPr>
                <w:rFonts w:eastAsia="Arial" w:cs="Symbol"/>
                <w:sz w:val="18"/>
                <w:szCs w:val="18"/>
              </w:rPr>
            </w:pPr>
            <w:r w:rsidRPr="007F03EF">
              <w:rPr>
                <w:rFonts w:eastAsia="Arial" w:cs="Symbol"/>
                <w:sz w:val="18"/>
                <w:szCs w:val="18"/>
              </w:rPr>
              <w:t>The public commented on 5.101, but no change was made in the August 2022 rule.</w:t>
            </w:r>
          </w:p>
        </w:tc>
      </w:tr>
      <w:tr w:rsidR="00576B53" w:rsidRPr="00BD15C0" w14:paraId="3CC98760" w14:textId="2DB51900" w:rsidTr="00986D68">
        <w:trPr>
          <w:cantSplit/>
          <w:trHeight w:val="863"/>
          <w:jc w:val="center"/>
        </w:trPr>
        <w:tc>
          <w:tcPr>
            <w:tcW w:w="805" w:type="dxa"/>
          </w:tcPr>
          <w:p w14:paraId="66DCE401"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4EEEF01A" w14:textId="6042344A" w:rsidR="00576B53" w:rsidRPr="00BD15C0" w:rsidRDefault="00576B53" w:rsidP="00576B53">
            <w:pPr>
              <w:spacing w:after="0"/>
              <w:rPr>
                <w:rFonts w:eastAsia="Arial" w:cs="Symbol"/>
                <w:sz w:val="18"/>
                <w:szCs w:val="18"/>
              </w:rPr>
            </w:pPr>
            <w:r w:rsidRPr="00BD15C0">
              <w:rPr>
                <w:rFonts w:eastAsia="Arial" w:cs="Symbol"/>
                <w:sz w:val="18"/>
                <w:szCs w:val="18"/>
              </w:rPr>
              <w:t>This subpart applies to any wells used to inject carbon dioxide specifically for the purpose of geologic sequestration, i.e., the long-term containment of a gaseous, liquid, or supercritical carbon dioxide stream in subsurface geologic formations.</w:t>
            </w:r>
          </w:p>
        </w:tc>
        <w:tc>
          <w:tcPr>
            <w:tcW w:w="2790" w:type="dxa"/>
            <w:shd w:val="clear" w:color="auto" w:fill="auto"/>
          </w:tcPr>
          <w:p w14:paraId="3F7DFAF9"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§146.81(b)</w:t>
            </w:r>
          </w:p>
        </w:tc>
        <w:tc>
          <w:tcPr>
            <w:tcW w:w="3960" w:type="dxa"/>
            <w:shd w:val="clear" w:color="auto" w:fill="auto"/>
          </w:tcPr>
          <w:p w14:paraId="7809D436" w14:textId="6A7046A5" w:rsidR="00576B53" w:rsidRPr="00E601A6" w:rsidRDefault="00576B53" w:rsidP="00576B53">
            <w:pPr>
              <w:pStyle w:val="NoSpacing"/>
              <w:rPr>
                <w:rFonts w:ascii="Calibri" w:hAnsi="Calibri" w:cs="Symbol"/>
                <w:b/>
                <w:sz w:val="18"/>
                <w:szCs w:val="18"/>
                <w:lang w:val="en"/>
              </w:rPr>
            </w:pPr>
            <w:r w:rsidRPr="00E601A6">
              <w:rPr>
                <w:rFonts w:ascii="Calibri" w:hAnsi="Calibri" w:cs="Symbol"/>
                <w:b/>
                <w:sz w:val="18"/>
                <w:szCs w:val="18"/>
                <w:lang w:val="en"/>
              </w:rPr>
              <w:t>§5.201 Applicability and Compliance.</w:t>
            </w:r>
          </w:p>
          <w:p w14:paraId="577343C3" w14:textId="6E50765F"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w:t>
            </w:r>
            <w:r>
              <w:rPr>
                <w:rFonts w:ascii="Calibri" w:hAnsi="Calibri" w:cs="Symbol"/>
                <w:sz w:val="18"/>
                <w:szCs w:val="18"/>
              </w:rPr>
              <w:t>a</w:t>
            </w:r>
            <w:r w:rsidRPr="00E601A6">
              <w:rPr>
                <w:rFonts w:ascii="Calibri" w:hAnsi="Calibri" w:cs="Symbol"/>
                <w:sz w:val="18"/>
                <w:szCs w:val="18"/>
              </w:rPr>
              <w:t xml:space="preserve">) </w:t>
            </w:r>
            <w:r w:rsidRPr="005A20C4">
              <w:rPr>
                <w:rFonts w:ascii="Calibri" w:hAnsi="Calibri" w:cs="Symbol"/>
                <w:sz w:val="18"/>
                <w:szCs w:val="18"/>
              </w:rPr>
              <w:t>Scope of jurisdiction</w:t>
            </w:r>
            <w:r>
              <w:rPr>
                <w:rFonts w:ascii="Calibri" w:hAnsi="Calibri" w:cs="Symbol"/>
                <w:sz w:val="18"/>
                <w:szCs w:val="18"/>
              </w:rPr>
              <w:t>.</w:t>
            </w:r>
            <w:r w:rsidRPr="005A20C4">
              <w:rPr>
                <w:rFonts w:ascii="Calibri" w:hAnsi="Calibri" w:cs="Symbol"/>
                <w:sz w:val="18"/>
                <w:szCs w:val="18"/>
              </w:rPr>
              <w:t xml:space="preserve"> </w:t>
            </w:r>
            <w:r w:rsidRPr="00E601A6">
              <w:rPr>
                <w:rFonts w:ascii="Calibri" w:hAnsi="Calibri" w:cs="Symbol"/>
                <w:sz w:val="18"/>
                <w:szCs w:val="18"/>
              </w:rPr>
              <w:t xml:space="preserve">This subchapter applies to the geologic storage </w:t>
            </w:r>
            <w:r w:rsidRPr="002D306B">
              <w:rPr>
                <w:rFonts w:ascii="Calibri" w:hAnsi="Calibri" w:cs="Symbol"/>
                <w:sz w:val="18"/>
                <w:szCs w:val="18"/>
              </w:rPr>
              <w:t>and associated injection</w:t>
            </w:r>
            <w:r>
              <w:rPr>
                <w:rFonts w:ascii="Calibri" w:hAnsi="Calibri" w:cs="Symbol"/>
                <w:sz w:val="18"/>
                <w:szCs w:val="18"/>
              </w:rPr>
              <w:t xml:space="preserve"> </w:t>
            </w:r>
            <w:r w:rsidRPr="00E601A6">
              <w:rPr>
                <w:rFonts w:ascii="Calibri" w:hAnsi="Calibri" w:cs="Symbol"/>
                <w:sz w:val="18"/>
                <w:szCs w:val="18"/>
              </w:rPr>
              <w:t>of anthropogenic CO</w:t>
            </w:r>
            <w:r w:rsidRPr="00E601A6">
              <w:rPr>
                <w:rFonts w:ascii="Calibri" w:hAnsi="Calibri" w:cs="Symbol"/>
                <w:sz w:val="18"/>
                <w:szCs w:val="18"/>
                <w:vertAlign w:val="subscript"/>
              </w:rPr>
              <w:t xml:space="preserve">2 </w:t>
            </w:r>
            <w:r w:rsidRPr="00E601A6">
              <w:rPr>
                <w:rFonts w:ascii="Calibri" w:hAnsi="Calibri" w:cs="Symbol"/>
                <w:sz w:val="18"/>
                <w:szCs w:val="18"/>
              </w:rPr>
              <w:t>in</w:t>
            </w:r>
            <w:r>
              <w:rPr>
                <w:rFonts w:ascii="Calibri" w:hAnsi="Calibri" w:cs="Symbol"/>
                <w:sz w:val="18"/>
                <w:szCs w:val="18"/>
              </w:rPr>
              <w:t xml:space="preserve"> </w:t>
            </w:r>
            <w:r w:rsidRPr="00C7401A">
              <w:rPr>
                <w:rFonts w:ascii="Calibri" w:hAnsi="Calibri" w:cs="Symbol"/>
                <w:sz w:val="18"/>
                <w:szCs w:val="18"/>
              </w:rPr>
              <w:t>this state, both onshore and offshore</w:t>
            </w:r>
            <w:r w:rsidRPr="00E601A6">
              <w:rPr>
                <w:rFonts w:ascii="Calibri" w:hAnsi="Calibri" w:cs="Symbol"/>
                <w:sz w:val="18"/>
                <w:szCs w:val="18"/>
              </w:rPr>
              <w:t xml:space="preserve"> </w:t>
            </w:r>
          </w:p>
          <w:p w14:paraId="781D5DDA" w14:textId="1C21B7C6"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w:t>
            </w:r>
            <w:r>
              <w:rPr>
                <w:rFonts w:ascii="Calibri" w:hAnsi="Calibri" w:cs="Symbol"/>
                <w:sz w:val="18"/>
                <w:szCs w:val="18"/>
              </w:rPr>
              <w:t>d</w:t>
            </w:r>
            <w:r w:rsidRPr="00E601A6">
              <w:rPr>
                <w:rFonts w:ascii="Calibri" w:hAnsi="Calibri" w:cs="Symbol"/>
                <w:sz w:val="18"/>
                <w:szCs w:val="18"/>
              </w:rPr>
              <w:t>) This subchapter applies to a well that is authorized as or converted to an anthropogenic CO</w:t>
            </w:r>
            <w:r w:rsidRPr="00E601A6">
              <w:rPr>
                <w:rFonts w:ascii="Calibri" w:hAnsi="Calibri" w:cs="Symbol"/>
                <w:sz w:val="18"/>
                <w:szCs w:val="18"/>
                <w:vertAlign w:val="subscript"/>
              </w:rPr>
              <w:t xml:space="preserve">2 </w:t>
            </w:r>
            <w:r w:rsidRPr="00E601A6">
              <w:rPr>
                <w:rFonts w:ascii="Calibri" w:hAnsi="Calibri" w:cs="Symbol"/>
                <w:sz w:val="18"/>
                <w:szCs w:val="18"/>
              </w:rPr>
              <w:t>injection well for geologic storage</w:t>
            </w:r>
            <w:r>
              <w:rPr>
                <w:rFonts w:ascii="Calibri" w:hAnsi="Calibri" w:cs="Symbol"/>
                <w:sz w:val="18"/>
                <w:szCs w:val="18"/>
              </w:rPr>
              <w:t xml:space="preserve"> </w:t>
            </w:r>
            <w:r w:rsidRPr="009A323E">
              <w:rPr>
                <w:rFonts w:ascii="Calibri" w:hAnsi="Calibri" w:cs="Symbol"/>
                <w:sz w:val="18"/>
                <w:szCs w:val="18"/>
              </w:rPr>
              <w:t>(a Class VI injection well)</w:t>
            </w:r>
            <w:r w:rsidRPr="00E601A6">
              <w:rPr>
                <w:rFonts w:ascii="Calibri" w:hAnsi="Calibri" w:cs="Symbol"/>
                <w:sz w:val="18"/>
                <w:szCs w:val="18"/>
              </w:rPr>
              <w:t xml:space="preserve">. </w:t>
            </w:r>
            <w:r w:rsidRPr="009A323E">
              <w:rPr>
                <w:rFonts w:ascii="Calibri" w:hAnsi="Calibri" w:cs="Symbol"/>
                <w:sz w:val="18"/>
                <w:szCs w:val="18"/>
              </w:rPr>
              <w:t>This subchapter applies regardless of whether the well was initially completed for the purpose of injection and geologic storage of anthropogenic CO2 or was initially</w:t>
            </w:r>
            <w:r>
              <w:rPr>
                <w:rFonts w:ascii="Calibri" w:hAnsi="Calibri" w:cs="Symbol"/>
                <w:sz w:val="18"/>
                <w:szCs w:val="18"/>
              </w:rPr>
              <w:t xml:space="preserve"> </w:t>
            </w:r>
            <w:r w:rsidRPr="009A323E">
              <w:rPr>
                <w:rFonts w:ascii="Calibri" w:hAnsi="Calibri" w:cs="Symbol"/>
                <w:sz w:val="18"/>
                <w:szCs w:val="18"/>
              </w:rPr>
              <w:t>completed for another purpose and is converted to the purpose of injection and geologic storage of anthropogenic CO2, except that the Commission may not issue a permit under this subchapter for the conversion of a previously plugged and abandoned Class I injection well, including any associated waste plume, to a Class VI injection well.</w:t>
            </w:r>
          </w:p>
          <w:p w14:paraId="7F29B578" w14:textId="15AD48C9" w:rsidR="00576B53" w:rsidRPr="00E601A6" w:rsidRDefault="00576B53" w:rsidP="00576B53">
            <w:pPr>
              <w:pStyle w:val="NoSpacing"/>
              <w:rPr>
                <w:rFonts w:ascii="Calibri" w:hAnsi="Calibri" w:cs="Symbol"/>
                <w:sz w:val="18"/>
                <w:szCs w:val="18"/>
                <w:lang w:val="en"/>
              </w:rPr>
            </w:pPr>
            <w:r w:rsidRPr="00E601A6">
              <w:rPr>
                <w:rFonts w:ascii="Calibri" w:hAnsi="Calibri" w:cs="Symbol"/>
                <w:sz w:val="18"/>
                <w:szCs w:val="18"/>
              </w:rPr>
              <w:t>(</w:t>
            </w:r>
            <w:r>
              <w:rPr>
                <w:rFonts w:ascii="Calibri" w:hAnsi="Calibri" w:cs="Symbol"/>
                <w:sz w:val="18"/>
                <w:szCs w:val="18"/>
              </w:rPr>
              <w:t>i</w:t>
            </w:r>
            <w:r w:rsidRPr="00E601A6">
              <w:rPr>
                <w:rFonts w:ascii="Calibri" w:hAnsi="Calibri" w:cs="Symbol"/>
                <w:sz w:val="18"/>
                <w:szCs w:val="18"/>
              </w:rPr>
              <w:t>) The operator of a geologic storage facility must comply with the requirements of this subchapter as well as with all other applicable Commission rules and orders, including the requirements of Chapter 8 of this title (relating to Pipeline Safety Regulations) for pipelines and associated facilities.</w:t>
            </w:r>
          </w:p>
        </w:tc>
        <w:tc>
          <w:tcPr>
            <w:tcW w:w="2341" w:type="dxa"/>
          </w:tcPr>
          <w:p w14:paraId="7E23C1AA" w14:textId="595215F1"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2D6958A8" w14:textId="77777777" w:rsidR="00576B53" w:rsidRPr="00BD15C0" w:rsidRDefault="00576B53" w:rsidP="00576B53">
            <w:pPr>
              <w:spacing w:after="0"/>
              <w:rPr>
                <w:rFonts w:eastAsia="Arial" w:cs="Symbol"/>
                <w:sz w:val="18"/>
                <w:szCs w:val="18"/>
              </w:rPr>
            </w:pPr>
          </w:p>
        </w:tc>
        <w:tc>
          <w:tcPr>
            <w:tcW w:w="2836" w:type="dxa"/>
          </w:tcPr>
          <w:p w14:paraId="36039672" w14:textId="77777777" w:rsidR="00576B53" w:rsidRDefault="00576B53" w:rsidP="00576B53">
            <w:pPr>
              <w:spacing w:after="0"/>
              <w:rPr>
                <w:rFonts w:eastAsia="Arial" w:cs="Symbol"/>
                <w:sz w:val="18"/>
                <w:szCs w:val="18"/>
              </w:rPr>
            </w:pPr>
            <w:r w:rsidRPr="00BD15C0">
              <w:rPr>
                <w:rFonts w:eastAsia="Arial" w:cs="Symbol"/>
                <w:sz w:val="18"/>
                <w:szCs w:val="18"/>
              </w:rPr>
              <w:t>Similar intent to the CFR</w:t>
            </w:r>
            <w:r>
              <w:rPr>
                <w:rFonts w:eastAsia="Arial" w:cs="Symbol"/>
                <w:sz w:val="18"/>
                <w:szCs w:val="18"/>
              </w:rPr>
              <w:t>; no concerns for stringency.</w:t>
            </w:r>
          </w:p>
          <w:p w14:paraId="788D758E" w14:textId="77777777" w:rsidR="00576B53" w:rsidRDefault="00576B53" w:rsidP="00576B53">
            <w:pPr>
              <w:spacing w:after="0"/>
              <w:rPr>
                <w:rFonts w:eastAsia="Arial" w:cs="Symbol"/>
                <w:color w:val="00B050"/>
                <w:sz w:val="18"/>
                <w:szCs w:val="18"/>
              </w:rPr>
            </w:pPr>
          </w:p>
          <w:p w14:paraId="178CE6AD" w14:textId="0D85B8ED" w:rsidR="00576B53" w:rsidRPr="00BD15C0" w:rsidRDefault="00576B53" w:rsidP="00576B53">
            <w:pPr>
              <w:spacing w:after="0"/>
              <w:rPr>
                <w:rFonts w:eastAsia="Arial" w:cs="Symbol"/>
                <w:sz w:val="18"/>
                <w:szCs w:val="18"/>
              </w:rPr>
            </w:pPr>
          </w:p>
        </w:tc>
      </w:tr>
      <w:tr w:rsidR="00576B53" w:rsidRPr="00BD15C0" w14:paraId="3D6A5071" w14:textId="137A2DE0" w:rsidTr="00986D68">
        <w:trPr>
          <w:cantSplit/>
          <w:trHeight w:val="3037"/>
          <w:jc w:val="center"/>
        </w:trPr>
        <w:tc>
          <w:tcPr>
            <w:tcW w:w="805" w:type="dxa"/>
          </w:tcPr>
          <w:p w14:paraId="556788D2"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4E432025" w14:textId="77777777" w:rsidR="00576B53" w:rsidRPr="00BD15C0" w:rsidRDefault="00576B53" w:rsidP="00576B53">
            <w:pPr>
              <w:spacing w:after="0"/>
              <w:rPr>
                <w:rFonts w:eastAsia="Arial" w:cs="Symbol"/>
                <w:sz w:val="18"/>
                <w:szCs w:val="18"/>
              </w:rPr>
            </w:pPr>
            <w:r w:rsidRPr="00BD15C0">
              <w:rPr>
                <w:rFonts w:eastAsia="Arial" w:cs="Symbol"/>
                <w:sz w:val="18"/>
                <w:szCs w:val="18"/>
              </w:rPr>
              <w:t xml:space="preserve">This subpart also applies to owners or operators of permit- or rule-authorized Class I, Class II, or Class V experimental carbon dioxide injection projects who seek to apply for a Class VI geologic sequestration permit for their well or wells. Owners or operators seeking to convert existing Class I, Class II, or Class V experimental wells to Class VI geologic sequestration wells must demonstrate to the Director that the wells were engineered and constructed to meet the requirements at §146.86(a) and ensure protection of USDWs, in lieu of requirements at §§146.86(b) and 146.87(a). </w:t>
            </w:r>
          </w:p>
          <w:p w14:paraId="1A5B4804" w14:textId="46F57E54" w:rsidR="00576B53" w:rsidRPr="00BD15C0" w:rsidRDefault="00576B53" w:rsidP="00576B53">
            <w:pPr>
              <w:spacing w:after="0"/>
              <w:rPr>
                <w:rFonts w:eastAsia="Arial" w:cs="Symbol"/>
                <w:sz w:val="18"/>
                <w:szCs w:val="18"/>
              </w:rPr>
            </w:pPr>
            <w:r w:rsidRPr="00BD15C0">
              <w:rPr>
                <w:rFonts w:eastAsia="Arial" w:cs="Symbol"/>
                <w:sz w:val="18"/>
                <w:szCs w:val="18"/>
              </w:rPr>
              <w:t xml:space="preserve">By December 10, 2011, </w:t>
            </w:r>
            <w:proofErr w:type="gramStart"/>
            <w:r w:rsidRPr="00BD15C0">
              <w:rPr>
                <w:rFonts w:eastAsia="Arial" w:cs="Symbol"/>
                <w:sz w:val="18"/>
                <w:szCs w:val="18"/>
              </w:rPr>
              <w:t>owners</w:t>
            </w:r>
            <w:proofErr w:type="gramEnd"/>
            <w:r w:rsidRPr="00BD15C0">
              <w:rPr>
                <w:rFonts w:eastAsia="Arial" w:cs="Symbol"/>
                <w:sz w:val="18"/>
                <w:szCs w:val="18"/>
              </w:rPr>
              <w:t xml:space="preserve"> or operators of either Class I wells previously permitted for the purpose of geologic sequestration or Class V experimental technology wells no longer being used for experimental purposes that will continue injection of carbon dioxide for the purpose of GS must apply for a Class VI permit. A converted well must still meet all other requirements under part 146.</w:t>
            </w:r>
          </w:p>
        </w:tc>
        <w:tc>
          <w:tcPr>
            <w:tcW w:w="2790" w:type="dxa"/>
            <w:shd w:val="clear" w:color="auto" w:fill="auto"/>
          </w:tcPr>
          <w:p w14:paraId="3AE688A3"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§146.81(c)</w:t>
            </w:r>
          </w:p>
        </w:tc>
        <w:tc>
          <w:tcPr>
            <w:tcW w:w="3960" w:type="dxa"/>
            <w:shd w:val="clear" w:color="auto" w:fill="auto"/>
          </w:tcPr>
          <w:p w14:paraId="64B9F662" w14:textId="32793310"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§5.201</w:t>
            </w:r>
            <w:r w:rsidRPr="00E601A6">
              <w:rPr>
                <w:rFonts w:ascii="Calibri" w:hAnsi="Calibri" w:cs="Symbol"/>
                <w:sz w:val="18"/>
                <w:szCs w:val="18"/>
              </w:rPr>
              <w:t xml:space="preserve"> </w:t>
            </w:r>
            <w:r w:rsidRPr="00BD6C8E">
              <w:rPr>
                <w:rFonts w:ascii="Calibri" w:hAnsi="Calibri" w:cs="Symbol"/>
                <w:b/>
                <w:sz w:val="18"/>
                <w:szCs w:val="18"/>
              </w:rPr>
              <w:t>Applicability and Compliance</w:t>
            </w:r>
          </w:p>
          <w:p w14:paraId="5B94B1A3" w14:textId="5493DB27"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 xml:space="preserve">(b) </w:t>
            </w:r>
            <w:r w:rsidRPr="002C1890">
              <w:rPr>
                <w:rFonts w:ascii="Calibri" w:hAnsi="Calibri" w:cs="Symbol"/>
                <w:sz w:val="18"/>
                <w:szCs w:val="18"/>
              </w:rPr>
              <w:t xml:space="preserve">Injection of CO2 for enhanced recovery </w:t>
            </w:r>
            <w:r>
              <w:rPr>
                <w:rFonts w:ascii="Calibri" w:hAnsi="Calibri" w:cs="Symbol"/>
                <w:sz w:val="18"/>
                <w:szCs w:val="18"/>
              </w:rPr>
              <w:t xml:space="preserve"> (1)</w:t>
            </w:r>
            <w:r w:rsidRPr="00E601A6">
              <w:rPr>
                <w:rFonts w:ascii="Calibri" w:hAnsi="Calibri" w:cs="Symbol"/>
                <w:sz w:val="18"/>
                <w:szCs w:val="18"/>
              </w:rPr>
              <w:t>This subchapter does not apply to the injection of fluid through the use of an injection well regulated under §3.46 of this title (relating to Fluid Injection into Productive Reservoirs) for the primary purpose of enhanced recovery operations from which there is reasonable expectation of more than insignificant future production volumes of oil, gas, or geothermal energy and operating pressures are no higher than reasonably necessary to produce such volumes or rates. However, the operator of an enhanced recovery project may propose to also permit the enhanced recovery project as a CO</w:t>
            </w:r>
            <w:r w:rsidRPr="00E601A6">
              <w:rPr>
                <w:rFonts w:ascii="Calibri" w:hAnsi="Calibri" w:cs="Symbol"/>
                <w:sz w:val="18"/>
                <w:szCs w:val="18"/>
                <w:vertAlign w:val="subscript"/>
              </w:rPr>
              <w:t xml:space="preserve">2 </w:t>
            </w:r>
            <w:r w:rsidRPr="00E601A6">
              <w:rPr>
                <w:rFonts w:ascii="Calibri" w:hAnsi="Calibri" w:cs="Symbol"/>
                <w:sz w:val="18"/>
                <w:szCs w:val="18"/>
              </w:rPr>
              <w:t>geologic storage facility simultaneously.</w:t>
            </w:r>
            <w:r>
              <w:rPr>
                <w:rFonts w:ascii="Calibri" w:hAnsi="Calibri" w:cs="Symbol"/>
                <w:sz w:val="18"/>
                <w:szCs w:val="18"/>
              </w:rPr>
              <w:t xml:space="preserve"> (2)</w:t>
            </w:r>
            <w:r w:rsidRPr="00E601A6">
              <w:rPr>
                <w:rFonts w:ascii="Calibri" w:hAnsi="Calibri" w:cs="Symbol"/>
                <w:sz w:val="18"/>
                <w:szCs w:val="18"/>
              </w:rPr>
              <w:t xml:space="preserve"> If the director determines that an injection well</w:t>
            </w:r>
            <w:r>
              <w:rPr>
                <w:rFonts w:ascii="Calibri" w:hAnsi="Calibri" w:cs="Symbol"/>
                <w:sz w:val="18"/>
                <w:szCs w:val="18"/>
              </w:rPr>
              <w:t xml:space="preserve"> </w:t>
            </w:r>
            <w:r w:rsidRPr="00171D02">
              <w:rPr>
                <w:rFonts w:ascii="Calibri" w:hAnsi="Calibri" w:cs="Symbol"/>
                <w:sz w:val="18"/>
                <w:szCs w:val="18"/>
              </w:rPr>
              <w:t>that is permitted for the injection of CO</w:t>
            </w:r>
            <w:r w:rsidRPr="00BD6C8E">
              <w:rPr>
                <w:rFonts w:ascii="Calibri" w:hAnsi="Calibri" w:cs="Symbol"/>
                <w:sz w:val="18"/>
                <w:szCs w:val="18"/>
                <w:vertAlign w:val="subscript"/>
              </w:rPr>
              <w:t>2</w:t>
            </w:r>
            <w:r w:rsidRPr="00171D02">
              <w:rPr>
                <w:rFonts w:ascii="Calibri" w:hAnsi="Calibri" w:cs="Symbol"/>
                <w:sz w:val="18"/>
                <w:szCs w:val="18"/>
              </w:rPr>
              <w:t xml:space="preserve"> for the purpose of enhanced recovery</w:t>
            </w:r>
            <w:r w:rsidRPr="00E601A6">
              <w:rPr>
                <w:rFonts w:ascii="Calibri" w:hAnsi="Calibri" w:cs="Symbol"/>
                <w:sz w:val="18"/>
                <w:szCs w:val="18"/>
              </w:rPr>
              <w:t xml:space="preserve"> regulated under §3.46 of this title should be regulated under this subchapter because the injection well is no longer being used for the primary purpose of enhanced recovery operations</w:t>
            </w:r>
            <w:r>
              <w:rPr>
                <w:rFonts w:ascii="Calibri" w:hAnsi="Calibri" w:cs="Symbol"/>
                <w:sz w:val="18"/>
                <w:szCs w:val="18"/>
              </w:rPr>
              <w:t xml:space="preserve"> </w:t>
            </w:r>
            <w:r w:rsidRPr="00EE0826">
              <w:rPr>
                <w:rFonts w:ascii="Calibri" w:hAnsi="Calibri" w:cs="Symbol"/>
                <w:sz w:val="18"/>
                <w:szCs w:val="18"/>
              </w:rPr>
              <w:t>or there is an increased risk to USDWs</w:t>
            </w:r>
            <w:r w:rsidRPr="00E601A6">
              <w:rPr>
                <w:rFonts w:ascii="Calibri" w:hAnsi="Calibri" w:cs="Symbol"/>
                <w:sz w:val="18"/>
                <w:szCs w:val="18"/>
              </w:rPr>
              <w:t>, the director must notify the operator of such determination and allow the operator at least 30 days to respond to the determination and to file an application under this subchapter or cease operation of the well.</w:t>
            </w:r>
            <w:r>
              <w:rPr>
                <w:rFonts w:ascii="Calibri" w:hAnsi="Calibri" w:cs="Symbol"/>
                <w:sz w:val="18"/>
                <w:szCs w:val="18"/>
              </w:rPr>
              <w:t xml:space="preserve"> </w:t>
            </w:r>
            <w:r w:rsidRPr="00B73000">
              <w:rPr>
                <w:rFonts w:ascii="Calibri" w:hAnsi="Calibri" w:cs="Symbol"/>
                <w:sz w:val="18"/>
                <w:szCs w:val="18"/>
              </w:rPr>
              <w:t xml:space="preserve">In determining if there is an increased risk to USDWs, the director shall consider the following factors: (A) increase in reservoir pressure within the injection zone; (B) increase in CO2 injection rates; (C) decrease in reservoir production rates;  (D) distance between the injection zone and USDWs; (E) suitability of the enhanced oil or gas recovery AOR delineation; (F) quality of abandoned well plugs within the AOR; (G) the storage operator's plan for recovery of CO2 at the cessation of injection; (H) the source and properties of injected CO2; and (I) any additional site-specific factors as determined by the </w:t>
            </w:r>
            <w:r>
              <w:rPr>
                <w:rFonts w:ascii="Calibri" w:hAnsi="Calibri" w:cs="Symbol"/>
                <w:sz w:val="18"/>
                <w:szCs w:val="18"/>
              </w:rPr>
              <w:t>director</w:t>
            </w:r>
            <w:r w:rsidRPr="00B73000">
              <w:rPr>
                <w:rFonts w:ascii="Calibri" w:hAnsi="Calibri" w:cs="Symbol"/>
                <w:sz w:val="18"/>
                <w:szCs w:val="18"/>
              </w:rPr>
              <w:t xml:space="preserve">  (3) This</w:t>
            </w:r>
            <w:r w:rsidRPr="00E601A6">
              <w:rPr>
                <w:rFonts w:ascii="Calibri" w:hAnsi="Calibri" w:cs="Symbol"/>
                <w:sz w:val="18"/>
                <w:szCs w:val="18"/>
              </w:rPr>
              <w:t xml:space="preserve"> subchapter does not preclude an enhanced oil recovery project operator from opting into a regulatory program that provides carbon </w:t>
            </w:r>
            <w:r w:rsidRPr="00E601A6">
              <w:rPr>
                <w:rFonts w:ascii="Calibri" w:hAnsi="Calibri" w:cs="Symbol"/>
                <w:sz w:val="18"/>
                <w:szCs w:val="18"/>
              </w:rPr>
              <w:lastRenderedPageBreak/>
              <w:t>credit for anthropogenic CO</w:t>
            </w:r>
            <w:r w:rsidRPr="00E601A6">
              <w:rPr>
                <w:rFonts w:ascii="Calibri" w:hAnsi="Calibri" w:cs="Symbol"/>
                <w:sz w:val="18"/>
                <w:szCs w:val="18"/>
                <w:vertAlign w:val="subscript"/>
              </w:rPr>
              <w:t xml:space="preserve">2 </w:t>
            </w:r>
            <w:r w:rsidRPr="00E601A6">
              <w:rPr>
                <w:rFonts w:ascii="Calibri" w:hAnsi="Calibri" w:cs="Symbol"/>
                <w:sz w:val="18"/>
                <w:szCs w:val="18"/>
              </w:rPr>
              <w:t xml:space="preserve">sequestered through the enhanced recovery project. </w:t>
            </w:r>
          </w:p>
        </w:tc>
        <w:tc>
          <w:tcPr>
            <w:tcW w:w="2341" w:type="dxa"/>
          </w:tcPr>
          <w:p w14:paraId="726F9314" w14:textId="2A517A29" w:rsidR="00576B53" w:rsidRPr="00BD15C0" w:rsidRDefault="00576B53" w:rsidP="00576B53">
            <w:pPr>
              <w:spacing w:after="0"/>
              <w:rPr>
                <w:rFonts w:eastAsia="Arial" w:cs="Symbol"/>
                <w:sz w:val="18"/>
                <w:szCs w:val="18"/>
              </w:rPr>
            </w:pPr>
            <w:r>
              <w:rPr>
                <w:rFonts w:eastAsia="Arial" w:cs="Symbol"/>
                <w:sz w:val="18"/>
                <w:szCs w:val="18"/>
              </w:rPr>
              <w:lastRenderedPageBreak/>
              <w:t xml:space="preserve">The </w:t>
            </w:r>
            <w:r w:rsidRPr="009D7E17">
              <w:rPr>
                <w:rFonts w:eastAsia="Arial" w:cs="Symbol"/>
                <w:sz w:val="18"/>
                <w:szCs w:val="18"/>
              </w:rPr>
              <w:t xml:space="preserve">Texas provision is </w:t>
            </w:r>
            <w:proofErr w:type="gramStart"/>
            <w:r w:rsidRPr="009D7E17">
              <w:rPr>
                <w:rFonts w:eastAsia="Arial" w:cs="Symbol"/>
                <w:sz w:val="18"/>
                <w:szCs w:val="18"/>
              </w:rPr>
              <w:t>similar to</w:t>
            </w:r>
            <w:proofErr w:type="gramEnd"/>
            <w:r w:rsidRPr="009D7E17">
              <w:rPr>
                <w:rFonts w:eastAsia="Arial" w:cs="Symbol"/>
                <w:sz w:val="18"/>
                <w:szCs w:val="18"/>
              </w:rPr>
              <w:t xml:space="preserve"> the first paragraph</w:t>
            </w:r>
            <w:r>
              <w:rPr>
                <w:rFonts w:eastAsia="Arial" w:cs="Symbol"/>
                <w:sz w:val="18"/>
                <w:szCs w:val="18"/>
              </w:rPr>
              <w:t xml:space="preserve"> of </w:t>
            </w:r>
            <w:r w:rsidRPr="00BD15C0">
              <w:rPr>
                <w:rFonts w:eastAsia="Arial" w:cs="Symbol"/>
                <w:sz w:val="18"/>
                <w:szCs w:val="18"/>
              </w:rPr>
              <w:t>the CFR</w:t>
            </w:r>
            <w:r>
              <w:rPr>
                <w:rFonts w:eastAsia="Arial" w:cs="Symbol"/>
                <w:sz w:val="18"/>
                <w:szCs w:val="18"/>
              </w:rPr>
              <w:t>; the second CFR paragraph is not represented</w:t>
            </w:r>
            <w:r w:rsidRPr="00BD15C0">
              <w:rPr>
                <w:rFonts w:eastAsia="Arial" w:cs="Symbol"/>
                <w:sz w:val="18"/>
                <w:szCs w:val="18"/>
              </w:rPr>
              <w:t>.</w:t>
            </w:r>
          </w:p>
        </w:tc>
        <w:tc>
          <w:tcPr>
            <w:tcW w:w="1979" w:type="dxa"/>
          </w:tcPr>
          <w:p w14:paraId="5E34768E" w14:textId="77777777" w:rsidR="00576B53" w:rsidRDefault="00576B53" w:rsidP="00576B53">
            <w:pPr>
              <w:spacing w:after="0"/>
              <w:rPr>
                <w:rFonts w:eastAsia="Arial" w:cs="Symbol"/>
                <w:sz w:val="18"/>
                <w:szCs w:val="18"/>
              </w:rPr>
            </w:pPr>
            <w:r w:rsidRPr="00BD15C0">
              <w:rPr>
                <w:rFonts w:eastAsia="Arial" w:cs="Symbol"/>
                <w:sz w:val="18"/>
                <w:szCs w:val="18"/>
              </w:rPr>
              <w:t>Any Class V well permitted for injection of CO2 should have a Class VI permit by the time Texas receives primacy.</w:t>
            </w:r>
          </w:p>
          <w:p w14:paraId="7959D6CB" w14:textId="77777777" w:rsidR="0029757D" w:rsidRDefault="0029757D" w:rsidP="00576B53">
            <w:pPr>
              <w:spacing w:after="0"/>
              <w:rPr>
                <w:rFonts w:eastAsia="Arial" w:cs="Symbol"/>
                <w:sz w:val="18"/>
                <w:szCs w:val="18"/>
              </w:rPr>
            </w:pPr>
          </w:p>
          <w:p w14:paraId="2F54D0C4" w14:textId="77777777" w:rsidR="0029757D" w:rsidRDefault="0029757D" w:rsidP="00576B53">
            <w:pPr>
              <w:spacing w:after="0"/>
              <w:rPr>
                <w:rFonts w:eastAsia="Arial" w:cs="Symbol"/>
                <w:sz w:val="18"/>
                <w:szCs w:val="18"/>
              </w:rPr>
            </w:pPr>
          </w:p>
          <w:p w14:paraId="2E82D15F" w14:textId="4D993288" w:rsidR="0029757D" w:rsidRPr="0029757D" w:rsidRDefault="0029757D" w:rsidP="00576B53">
            <w:pPr>
              <w:spacing w:after="0"/>
              <w:rPr>
                <w:rFonts w:eastAsia="Arial" w:cs="Symbol"/>
                <w:color w:val="FF0000"/>
                <w:sz w:val="18"/>
                <w:szCs w:val="18"/>
              </w:rPr>
            </w:pPr>
            <w:r>
              <w:rPr>
                <w:rFonts w:eastAsia="Arial" w:cs="Symbol"/>
                <w:color w:val="FF0000"/>
                <w:sz w:val="18"/>
                <w:szCs w:val="18"/>
              </w:rPr>
              <w:t>Add to Program Description</w:t>
            </w:r>
          </w:p>
        </w:tc>
        <w:tc>
          <w:tcPr>
            <w:tcW w:w="2836" w:type="dxa"/>
          </w:tcPr>
          <w:p w14:paraId="655314F6" w14:textId="27389988" w:rsidR="00576B53" w:rsidRPr="00162E7E" w:rsidRDefault="00576B53" w:rsidP="00576B53">
            <w:pPr>
              <w:spacing w:after="0"/>
              <w:rPr>
                <w:rFonts w:eastAsia="Arial" w:cs="Symbol"/>
                <w:sz w:val="18"/>
                <w:szCs w:val="18"/>
                <w:highlight w:val="lightGray"/>
              </w:rPr>
            </w:pPr>
            <w:bookmarkStart w:id="83" w:name="_Hlk112308125"/>
            <w:r w:rsidRPr="00162E7E">
              <w:rPr>
                <w:rFonts w:eastAsia="Arial" w:cs="Symbol"/>
                <w:sz w:val="18"/>
                <w:szCs w:val="18"/>
                <w:highlight w:val="lightGray"/>
              </w:rPr>
              <w:t>Texas should describe in its program description whether any Class V wells permitted for injection of CO2 exist and confirm that they have obtained a Class VI permit.</w:t>
            </w:r>
          </w:p>
          <w:p w14:paraId="31BF3EB7" w14:textId="77777777" w:rsidR="00576B53" w:rsidRPr="00162E7E" w:rsidRDefault="00576B53" w:rsidP="00576B53">
            <w:pPr>
              <w:spacing w:after="0"/>
              <w:rPr>
                <w:rFonts w:eastAsia="Arial" w:cs="Symbol"/>
                <w:sz w:val="18"/>
                <w:szCs w:val="18"/>
                <w:highlight w:val="lightGray"/>
              </w:rPr>
            </w:pPr>
          </w:p>
          <w:p w14:paraId="1085B195" w14:textId="582EA846" w:rsidR="00576B53" w:rsidRPr="00162E7E" w:rsidRDefault="00576B53" w:rsidP="00576B53">
            <w:pPr>
              <w:spacing w:after="0"/>
              <w:rPr>
                <w:rFonts w:eastAsia="Arial" w:cs="Symbol"/>
                <w:sz w:val="18"/>
                <w:szCs w:val="18"/>
                <w:highlight w:val="lightGray"/>
              </w:rPr>
            </w:pPr>
            <w:r w:rsidRPr="00162E7E">
              <w:rPr>
                <w:rFonts w:eastAsia="Arial" w:cs="Symbol"/>
                <w:sz w:val="18"/>
                <w:szCs w:val="18"/>
                <w:highlight w:val="lightGray"/>
              </w:rPr>
              <w:t>August 2022 rule changes do not address stringency concerns.</w:t>
            </w:r>
          </w:p>
          <w:p w14:paraId="2329A54D" w14:textId="77777777" w:rsidR="00576B53" w:rsidRPr="00162E7E" w:rsidRDefault="00576B53" w:rsidP="00576B53">
            <w:pPr>
              <w:spacing w:after="0"/>
              <w:rPr>
                <w:rFonts w:eastAsia="Arial" w:cs="Symbol"/>
                <w:sz w:val="18"/>
                <w:szCs w:val="18"/>
                <w:highlight w:val="lightGray"/>
              </w:rPr>
            </w:pPr>
          </w:p>
          <w:p w14:paraId="2E45DDFB" w14:textId="77777777" w:rsidR="00576B53" w:rsidRPr="00162E7E" w:rsidRDefault="00576B53" w:rsidP="00576B53">
            <w:pPr>
              <w:spacing w:after="0"/>
              <w:rPr>
                <w:rFonts w:eastAsia="Arial" w:cs="Symbol"/>
                <w:sz w:val="18"/>
                <w:szCs w:val="18"/>
                <w:highlight w:val="lightGray"/>
              </w:rPr>
            </w:pPr>
          </w:p>
          <w:p w14:paraId="513EB899" w14:textId="6D502459" w:rsidR="00576B53" w:rsidRPr="00BD15C0" w:rsidRDefault="00576B53" w:rsidP="00576B53">
            <w:pPr>
              <w:spacing w:after="0"/>
              <w:rPr>
                <w:rFonts w:eastAsia="Arial" w:cs="Symbol"/>
                <w:sz w:val="18"/>
                <w:szCs w:val="18"/>
              </w:rPr>
            </w:pPr>
            <w:r w:rsidRPr="00162E7E">
              <w:rPr>
                <w:rFonts w:eastAsia="Arial" w:cs="Symbol"/>
                <w:sz w:val="18"/>
                <w:szCs w:val="18"/>
                <w:highlight w:val="lightGray"/>
              </w:rPr>
              <w:t>Texas specifically excludes acid gas injection from the Class VI requirements; see 5.201(c).</w:t>
            </w:r>
            <w:bookmarkEnd w:id="83"/>
            <w:r w:rsidRPr="00162E7E">
              <w:rPr>
                <w:rFonts w:eastAsia="Arial" w:cs="Symbol"/>
                <w:sz w:val="18"/>
                <w:szCs w:val="18"/>
                <w:highlight w:val="lightGray"/>
              </w:rPr>
              <w:t xml:space="preserve"> However, 5.201(c) discusses transition from Class II to Class VI for acid gas injection based on a determination of increased risk to USDWs, which was expanded based on public comment.</w:t>
            </w:r>
          </w:p>
        </w:tc>
      </w:tr>
      <w:tr w:rsidR="00576B53" w:rsidRPr="00BD15C0" w14:paraId="745DC602" w14:textId="6E3CB7B2" w:rsidTr="00986D68">
        <w:trPr>
          <w:cantSplit/>
          <w:trHeight w:val="1003"/>
          <w:jc w:val="center"/>
        </w:trPr>
        <w:tc>
          <w:tcPr>
            <w:tcW w:w="805" w:type="dxa"/>
          </w:tcPr>
          <w:p w14:paraId="08000803" w14:textId="77777777" w:rsidR="00576B53" w:rsidRPr="00BD15C0" w:rsidRDefault="00576B53" w:rsidP="00576B53">
            <w:pPr>
              <w:pStyle w:val="ListParagraph"/>
              <w:numPr>
                <w:ilvl w:val="0"/>
                <w:numId w:val="25"/>
              </w:numPr>
              <w:spacing w:after="0"/>
              <w:rPr>
                <w:rFonts w:cs="Symbol"/>
                <w:i/>
                <w:sz w:val="18"/>
                <w:szCs w:val="18"/>
              </w:rPr>
            </w:pPr>
          </w:p>
        </w:tc>
        <w:tc>
          <w:tcPr>
            <w:tcW w:w="4140" w:type="dxa"/>
            <w:shd w:val="clear" w:color="auto" w:fill="auto"/>
          </w:tcPr>
          <w:p w14:paraId="329CC15D" w14:textId="7FF8D493" w:rsidR="00576B53" w:rsidRPr="00BD15C0" w:rsidRDefault="00576B53" w:rsidP="00576B53">
            <w:pPr>
              <w:spacing w:after="0"/>
              <w:rPr>
                <w:rFonts w:eastAsia="Arial" w:cs="Symbol"/>
                <w:sz w:val="18"/>
                <w:szCs w:val="18"/>
              </w:rPr>
            </w:pPr>
            <w:r w:rsidRPr="00BD15C0">
              <w:rPr>
                <w:rFonts w:eastAsia="Arial" w:cs="Symbol"/>
                <w:i/>
                <w:sz w:val="18"/>
                <w:szCs w:val="18"/>
              </w:rPr>
              <w:t>Definitions</w:t>
            </w:r>
            <w:r w:rsidRPr="00BD15C0">
              <w:rPr>
                <w:rFonts w:eastAsia="Arial" w:cs="Symbol"/>
                <w:sz w:val="18"/>
                <w:szCs w:val="18"/>
              </w:rPr>
              <w:t xml:space="preserve">. The following definitions apply to this subpart. To the extent that these definitions conflict with those in §§144.3 or 146.3 of this chapter these definitions govern for Class VI wells: </w:t>
            </w:r>
          </w:p>
        </w:tc>
        <w:tc>
          <w:tcPr>
            <w:tcW w:w="2790" w:type="dxa"/>
            <w:shd w:val="clear" w:color="auto" w:fill="auto"/>
          </w:tcPr>
          <w:p w14:paraId="42B2DD1C"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§146.81(d)</w:t>
            </w:r>
          </w:p>
        </w:tc>
        <w:tc>
          <w:tcPr>
            <w:tcW w:w="3960" w:type="dxa"/>
            <w:shd w:val="clear" w:color="auto" w:fill="auto"/>
          </w:tcPr>
          <w:p w14:paraId="5ADCF2F9" w14:textId="7B980DE3" w:rsidR="00576B53" w:rsidRPr="00BD15C0" w:rsidRDefault="00576B53" w:rsidP="00576B53">
            <w:pPr>
              <w:spacing w:after="0"/>
              <w:rPr>
                <w:rFonts w:eastAsia="Arial" w:cs="Symbol"/>
                <w:sz w:val="18"/>
                <w:szCs w:val="18"/>
              </w:rPr>
            </w:pPr>
            <w:r w:rsidRPr="00BD15C0">
              <w:rPr>
                <w:rFonts w:cs="Symbol"/>
                <w:b/>
                <w:sz w:val="18"/>
                <w:szCs w:val="18"/>
              </w:rPr>
              <w:t>§5.102. Definitions.</w:t>
            </w:r>
          </w:p>
        </w:tc>
        <w:tc>
          <w:tcPr>
            <w:tcW w:w="2341" w:type="dxa"/>
          </w:tcPr>
          <w:p w14:paraId="69621F75" w14:textId="10F79449" w:rsidR="00576B53" w:rsidRPr="00BD15C0" w:rsidRDefault="00576B53" w:rsidP="00576B53">
            <w:pPr>
              <w:spacing w:after="0"/>
              <w:rPr>
                <w:rFonts w:eastAsia="Arial" w:cs="Symbol"/>
                <w:sz w:val="18"/>
                <w:szCs w:val="18"/>
              </w:rPr>
            </w:pPr>
            <w:r>
              <w:rPr>
                <w:rFonts w:eastAsia="Arial" w:cs="Symbol"/>
                <w:sz w:val="18"/>
                <w:szCs w:val="18"/>
              </w:rPr>
              <w:t>Similar intent to the CFR.</w:t>
            </w:r>
          </w:p>
        </w:tc>
        <w:tc>
          <w:tcPr>
            <w:tcW w:w="1979" w:type="dxa"/>
          </w:tcPr>
          <w:p w14:paraId="7FE254C1" w14:textId="77777777" w:rsidR="00576B53" w:rsidRPr="00BD15C0" w:rsidRDefault="00576B53" w:rsidP="00576B53">
            <w:pPr>
              <w:spacing w:after="0"/>
              <w:rPr>
                <w:rFonts w:eastAsia="Arial" w:cs="Symbol"/>
                <w:sz w:val="18"/>
                <w:szCs w:val="18"/>
              </w:rPr>
            </w:pPr>
          </w:p>
        </w:tc>
        <w:tc>
          <w:tcPr>
            <w:tcW w:w="2836" w:type="dxa"/>
          </w:tcPr>
          <w:p w14:paraId="2A601A02" w14:textId="2D8180D4" w:rsidR="00576B53" w:rsidRPr="00BD15C0" w:rsidRDefault="00576B53" w:rsidP="00576B53">
            <w:pPr>
              <w:spacing w:after="0"/>
              <w:rPr>
                <w:rFonts w:eastAsia="Arial" w:cs="Symbol"/>
                <w:sz w:val="18"/>
                <w:szCs w:val="18"/>
              </w:rPr>
            </w:pPr>
            <w:r>
              <w:rPr>
                <w:rFonts w:eastAsia="Arial" w:cs="Symbol"/>
                <w:sz w:val="18"/>
                <w:szCs w:val="18"/>
              </w:rPr>
              <w:t>See below.</w:t>
            </w:r>
          </w:p>
        </w:tc>
      </w:tr>
      <w:tr w:rsidR="00576B53" w:rsidRPr="00BD15C0" w14:paraId="32E9206E" w14:textId="43D27965" w:rsidTr="00986D68">
        <w:trPr>
          <w:cantSplit/>
          <w:trHeight w:val="1219"/>
          <w:jc w:val="center"/>
        </w:trPr>
        <w:tc>
          <w:tcPr>
            <w:tcW w:w="805" w:type="dxa"/>
          </w:tcPr>
          <w:p w14:paraId="28E31DB2" w14:textId="77777777" w:rsidR="00576B53" w:rsidRPr="00BD15C0" w:rsidRDefault="00576B53" w:rsidP="00576B53">
            <w:pPr>
              <w:pStyle w:val="ListParagraph"/>
              <w:numPr>
                <w:ilvl w:val="0"/>
                <w:numId w:val="25"/>
              </w:numPr>
              <w:suppressLineNumbers/>
              <w:tabs>
                <w:tab w:val="num" w:pos="360"/>
              </w:tabs>
              <w:spacing w:after="0"/>
              <w:rPr>
                <w:rFonts w:cs="Symbol"/>
                <w:i/>
                <w:sz w:val="18"/>
                <w:szCs w:val="18"/>
              </w:rPr>
            </w:pPr>
            <w:bookmarkStart w:id="84" w:name="_Hlk111018370"/>
          </w:p>
        </w:tc>
        <w:tc>
          <w:tcPr>
            <w:tcW w:w="4140" w:type="dxa"/>
            <w:shd w:val="clear" w:color="auto" w:fill="auto"/>
          </w:tcPr>
          <w:p w14:paraId="4C823A41" w14:textId="04401144" w:rsidR="00576B53" w:rsidRPr="00BD15C0" w:rsidRDefault="00576B53" w:rsidP="00576B53">
            <w:pPr>
              <w:suppressLineNumbers/>
              <w:tabs>
                <w:tab w:val="num" w:pos="360"/>
              </w:tabs>
              <w:spacing w:after="0"/>
              <w:rPr>
                <w:rFonts w:cs="Symbol"/>
                <w:sz w:val="18"/>
                <w:szCs w:val="18"/>
              </w:rPr>
            </w:pPr>
            <w:r w:rsidRPr="00BD15C0">
              <w:rPr>
                <w:rFonts w:cs="Symbol"/>
                <w:i/>
                <w:sz w:val="18"/>
                <w:szCs w:val="18"/>
              </w:rPr>
              <w:t>Area of review</w:t>
            </w:r>
            <w:r w:rsidRPr="00BD15C0">
              <w:rPr>
                <w:rFonts w:cs="Symbol"/>
                <w:sz w:val="18"/>
                <w:szCs w:val="18"/>
              </w:rPr>
              <w:t xml:space="preserve"> means the region surrounding the geologic sequestration project where USDWs may be endangered by the injection activity. The area of review is delineated using computational modeling that accounts for the physical and chemical properties of all phases of the injected carbon dioxide stream and displaced fluids, and is based on available site characterization, monitoring, and operational data as set forth in §146.84.</w:t>
            </w:r>
          </w:p>
        </w:tc>
        <w:tc>
          <w:tcPr>
            <w:tcW w:w="2790" w:type="dxa"/>
            <w:shd w:val="clear" w:color="auto" w:fill="auto"/>
          </w:tcPr>
          <w:p w14:paraId="3B01AF72"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§146.81(d)</w:t>
            </w:r>
          </w:p>
        </w:tc>
        <w:tc>
          <w:tcPr>
            <w:tcW w:w="3960" w:type="dxa"/>
            <w:shd w:val="clear" w:color="auto" w:fill="auto"/>
          </w:tcPr>
          <w:p w14:paraId="06BE1627" w14:textId="3C79132D" w:rsidR="00576B53" w:rsidRPr="00BD15C0" w:rsidRDefault="00576B53" w:rsidP="00576B53">
            <w:pPr>
              <w:rPr>
                <w:rFonts w:cs="Symbol"/>
                <w:sz w:val="18"/>
                <w:szCs w:val="18"/>
              </w:rPr>
            </w:pPr>
            <w:r w:rsidRPr="00BD15C0">
              <w:rPr>
                <w:rFonts w:eastAsia="Arial" w:cs="Symbol"/>
                <w:b/>
                <w:sz w:val="18"/>
                <w:szCs w:val="18"/>
              </w:rPr>
              <w:t>§5.</w:t>
            </w:r>
            <w:r>
              <w:rPr>
                <w:rFonts w:eastAsia="Arial" w:cs="Symbol"/>
                <w:b/>
                <w:sz w:val="18"/>
                <w:szCs w:val="18"/>
              </w:rPr>
              <w:t>1</w:t>
            </w:r>
            <w:r w:rsidRPr="00BD15C0">
              <w:rPr>
                <w:rFonts w:eastAsia="Arial" w:cs="Symbol"/>
                <w:b/>
                <w:sz w:val="18"/>
                <w:szCs w:val="18"/>
              </w:rPr>
              <w:t>0</w:t>
            </w:r>
            <w:r>
              <w:rPr>
                <w:rFonts w:eastAsia="Arial" w:cs="Symbol"/>
                <w:b/>
                <w:sz w:val="18"/>
                <w:szCs w:val="18"/>
              </w:rPr>
              <w:t>2</w:t>
            </w:r>
            <w:r w:rsidRPr="00BD15C0">
              <w:rPr>
                <w:rFonts w:cs="Symbol"/>
                <w:b/>
                <w:sz w:val="18"/>
                <w:szCs w:val="18"/>
              </w:rPr>
              <w:t>(5)</w:t>
            </w:r>
            <w:r w:rsidRPr="00BD15C0">
              <w:rPr>
                <w:rFonts w:cs="Symbol"/>
                <w:sz w:val="18"/>
                <w:szCs w:val="18"/>
              </w:rPr>
              <w:t xml:space="preserve"> Area of review (AOR)--The subsurface three-dimensional extent of the CO</w:t>
            </w:r>
            <w:r w:rsidRPr="00BD15C0">
              <w:rPr>
                <w:rFonts w:cs="Symbol"/>
                <w:sz w:val="18"/>
                <w:szCs w:val="18"/>
                <w:vertAlign w:val="subscript"/>
              </w:rPr>
              <w:t xml:space="preserve">2 </w:t>
            </w:r>
            <w:r w:rsidRPr="00BD15C0">
              <w:rPr>
                <w:rFonts w:cs="Symbol"/>
                <w:sz w:val="18"/>
                <w:szCs w:val="18"/>
              </w:rPr>
              <w:t xml:space="preserve">stream plume and the associated pressure front, as well as the overlying formations, any underground sources of drinking water overlying an injection zone along with any intervening formations, and the surface area above that delineated region. </w:t>
            </w:r>
          </w:p>
        </w:tc>
        <w:tc>
          <w:tcPr>
            <w:tcW w:w="2341" w:type="dxa"/>
          </w:tcPr>
          <w:p w14:paraId="1A651526" w14:textId="4DEFCFA5"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363FD870" w14:textId="68359135" w:rsidR="00F23A35" w:rsidRDefault="00F23A35" w:rsidP="00F23A35">
            <w:pPr>
              <w:pStyle w:val="NoSpacing"/>
              <w:suppressLineNumbers/>
              <w:rPr>
                <w:rFonts w:asciiTheme="minorHAnsi" w:eastAsia="Arial" w:hAnsiTheme="minorHAnsi" w:cstheme="minorHAnsi"/>
                <w:color w:val="FF0000"/>
                <w:sz w:val="18"/>
                <w:szCs w:val="18"/>
              </w:rPr>
            </w:pPr>
            <w:r>
              <w:rPr>
                <w:rFonts w:asciiTheme="minorHAnsi" w:eastAsia="Arial" w:hAnsiTheme="minorHAnsi" w:cstheme="minorHAnsi"/>
                <w:color w:val="FF0000"/>
                <w:sz w:val="18"/>
                <w:szCs w:val="18"/>
              </w:rPr>
              <w:t xml:space="preserve">The term is not included in the definitions but is included in the body of the rule. </w:t>
            </w:r>
          </w:p>
          <w:p w14:paraId="72E0A23F" w14:textId="77777777" w:rsidR="00F23A35" w:rsidRDefault="00F23A35" w:rsidP="00F23A35">
            <w:pPr>
              <w:pStyle w:val="NoSpacing"/>
              <w:suppressLineNumbers/>
              <w:rPr>
                <w:rFonts w:asciiTheme="minorHAnsi" w:eastAsia="Arial" w:hAnsiTheme="minorHAnsi" w:cstheme="minorHAnsi"/>
                <w:color w:val="FF0000"/>
                <w:sz w:val="18"/>
                <w:szCs w:val="18"/>
              </w:rPr>
            </w:pPr>
          </w:p>
          <w:p w14:paraId="4B95EB50" w14:textId="32C962D0" w:rsidR="00F23A35" w:rsidRPr="00F23A35" w:rsidRDefault="00F23A35" w:rsidP="00F23A35">
            <w:pPr>
              <w:pStyle w:val="NoSpacing"/>
              <w:suppressLineNumbers/>
              <w:rPr>
                <w:rFonts w:asciiTheme="minorHAnsi" w:eastAsia="Times New Roman" w:hAnsiTheme="minorHAnsi" w:cstheme="minorHAnsi"/>
                <w:b/>
                <w:bCs/>
                <w:color w:val="FF0000"/>
                <w:sz w:val="18"/>
                <w:szCs w:val="18"/>
              </w:rPr>
            </w:pPr>
            <w:r w:rsidRPr="00F23A35">
              <w:rPr>
                <w:rFonts w:asciiTheme="minorHAnsi" w:eastAsia="Arial" w:hAnsiTheme="minorHAnsi" w:cstheme="minorHAnsi"/>
                <w:color w:val="FF0000"/>
                <w:sz w:val="18"/>
                <w:szCs w:val="18"/>
              </w:rPr>
              <w:t>5.203</w:t>
            </w:r>
            <w:r w:rsidRPr="00F23A35">
              <w:rPr>
                <w:rFonts w:asciiTheme="minorHAnsi" w:eastAsia="Times New Roman" w:hAnsiTheme="minorHAnsi" w:cstheme="minorHAnsi"/>
                <w:b/>
                <w:bCs/>
                <w:color w:val="FF0000"/>
                <w:sz w:val="18"/>
                <w:szCs w:val="18"/>
              </w:rPr>
              <w:t xml:space="preserve">(d)(1) </w:t>
            </w:r>
            <w:r w:rsidRPr="00F23A35">
              <w:rPr>
                <w:rFonts w:asciiTheme="minorHAnsi" w:eastAsia="Times New Roman" w:hAnsiTheme="minorHAnsi" w:cstheme="minorHAnsi"/>
                <w:color w:val="FF0000"/>
                <w:sz w:val="18"/>
                <w:szCs w:val="18"/>
              </w:rPr>
              <w:t>(A) Delineation of AOR.</w:t>
            </w:r>
          </w:p>
          <w:p w14:paraId="51713095" w14:textId="549BEBE3" w:rsidR="00F23A35" w:rsidRPr="00F23A35" w:rsidRDefault="00F23A35" w:rsidP="00F23A35">
            <w:pPr>
              <w:pStyle w:val="NoSpacing"/>
              <w:suppressLineNumbers/>
              <w:rPr>
                <w:rFonts w:asciiTheme="minorHAnsi" w:eastAsia="Times New Roman" w:hAnsiTheme="minorHAnsi" w:cstheme="minorHAnsi"/>
                <w:color w:val="FF0000"/>
                <w:sz w:val="18"/>
                <w:szCs w:val="18"/>
              </w:rPr>
            </w:pPr>
            <w:r w:rsidRPr="00F23A35">
              <w:rPr>
                <w:rFonts w:asciiTheme="minorHAnsi" w:eastAsia="Times New Roman" w:hAnsiTheme="minorHAnsi" w:cstheme="minorHAnsi"/>
                <w:color w:val="FF0000"/>
                <w:sz w:val="18"/>
                <w:szCs w:val="18"/>
              </w:rPr>
              <w:t xml:space="preserve"> </w:t>
            </w:r>
            <w:r w:rsidRPr="00F23A35">
              <w:rPr>
                <w:rFonts w:asciiTheme="minorHAnsi" w:eastAsia="Times New Roman" w:hAnsiTheme="minorHAnsi" w:cstheme="minorHAnsi"/>
                <w:color w:val="FF0000"/>
                <w:sz w:val="18"/>
                <w:szCs w:val="18"/>
              </w:rPr>
              <w:tab/>
              <w:t>(i) Using computational modeling that considers the volumes and/or mass and the physical and chemical properties of the injected CO</w:t>
            </w:r>
            <w:r w:rsidRPr="00F23A35">
              <w:rPr>
                <w:rFonts w:asciiTheme="minorHAnsi" w:eastAsia="Times New Roman" w:hAnsiTheme="minorHAnsi" w:cstheme="minorHAnsi"/>
                <w:color w:val="FF0000"/>
                <w:sz w:val="18"/>
                <w:szCs w:val="18"/>
                <w:vertAlign w:val="subscript"/>
              </w:rPr>
              <w:t>2</w:t>
            </w:r>
            <w:r w:rsidRPr="00F23A35">
              <w:rPr>
                <w:rFonts w:asciiTheme="minorHAnsi" w:eastAsia="Times New Roman" w:hAnsiTheme="minorHAnsi" w:cstheme="minorHAnsi"/>
                <w:color w:val="FF0000"/>
                <w:sz w:val="18"/>
                <w:szCs w:val="18"/>
              </w:rPr>
              <w:t> stream, the physical properties of the formation into which the CO</w:t>
            </w:r>
            <w:r w:rsidRPr="00F23A35">
              <w:rPr>
                <w:rFonts w:asciiTheme="minorHAnsi" w:eastAsia="Times New Roman" w:hAnsiTheme="minorHAnsi" w:cstheme="minorHAnsi"/>
                <w:color w:val="FF0000"/>
                <w:sz w:val="18"/>
                <w:szCs w:val="18"/>
                <w:vertAlign w:val="subscript"/>
              </w:rPr>
              <w:t>2</w:t>
            </w:r>
            <w:r w:rsidRPr="00F23A35">
              <w:rPr>
                <w:rFonts w:asciiTheme="minorHAnsi" w:eastAsia="Times New Roman" w:hAnsiTheme="minorHAnsi" w:cstheme="minorHAnsi"/>
                <w:color w:val="FF0000"/>
                <w:sz w:val="18"/>
                <w:szCs w:val="18"/>
              </w:rPr>
              <w:t> stream is to be injected, and available data including data available from logging, testing, or operation of wells, the applicant must predict the lateral and vertical extent of migration for the CO</w:t>
            </w:r>
            <w:r w:rsidRPr="00F23A35">
              <w:rPr>
                <w:rFonts w:asciiTheme="minorHAnsi" w:eastAsia="Times New Roman" w:hAnsiTheme="minorHAnsi" w:cstheme="minorHAnsi"/>
                <w:color w:val="FF0000"/>
                <w:sz w:val="18"/>
                <w:szCs w:val="18"/>
                <w:vertAlign w:val="subscript"/>
              </w:rPr>
              <w:t>2</w:t>
            </w:r>
            <w:r w:rsidRPr="00F23A35">
              <w:rPr>
                <w:rFonts w:asciiTheme="minorHAnsi" w:eastAsia="Times New Roman" w:hAnsiTheme="minorHAnsi" w:cstheme="minorHAnsi"/>
                <w:color w:val="FF0000"/>
                <w:sz w:val="18"/>
                <w:szCs w:val="18"/>
              </w:rPr>
              <w:t> plume and formation fluids and the pressure differentials required to cause movement of injected fluids or formation fluids into a USDW in the subsurface for the following time periods:</w:t>
            </w:r>
          </w:p>
          <w:p w14:paraId="5DC6342C" w14:textId="7E6199C5" w:rsidR="00576B53" w:rsidRPr="00BD15C0" w:rsidRDefault="00576B53" w:rsidP="00576B53">
            <w:pPr>
              <w:spacing w:after="0"/>
              <w:rPr>
                <w:rFonts w:eastAsia="Arial" w:cs="Symbol"/>
                <w:sz w:val="18"/>
                <w:szCs w:val="18"/>
              </w:rPr>
            </w:pPr>
          </w:p>
        </w:tc>
        <w:tc>
          <w:tcPr>
            <w:tcW w:w="2836" w:type="dxa"/>
          </w:tcPr>
          <w:p w14:paraId="0C6A7BDF" w14:textId="77777777" w:rsidR="00576B53" w:rsidRPr="00162E7E" w:rsidRDefault="00576B53" w:rsidP="00576B53">
            <w:pPr>
              <w:spacing w:after="0"/>
              <w:rPr>
                <w:rFonts w:eastAsia="Arial" w:cs="Symbol"/>
                <w:sz w:val="18"/>
                <w:szCs w:val="18"/>
                <w:highlight w:val="cyan"/>
              </w:rPr>
            </w:pPr>
            <w:bookmarkStart w:id="85" w:name="_Hlk112308274"/>
            <w:r w:rsidRPr="00162E7E">
              <w:rPr>
                <w:rFonts w:eastAsia="Arial" w:cs="Symbol"/>
                <w:sz w:val="18"/>
                <w:szCs w:val="18"/>
                <w:highlight w:val="cyan"/>
              </w:rPr>
              <w:t xml:space="preserve">The state definition does not explicitly describe that the </w:t>
            </w:r>
            <w:proofErr w:type="spellStart"/>
            <w:r w:rsidRPr="00162E7E">
              <w:rPr>
                <w:rFonts w:eastAsia="Arial" w:cs="Symbol"/>
                <w:sz w:val="18"/>
                <w:szCs w:val="18"/>
                <w:highlight w:val="cyan"/>
              </w:rPr>
              <w:t>AoR</w:t>
            </w:r>
            <w:proofErr w:type="spellEnd"/>
            <w:r w:rsidRPr="00162E7E">
              <w:rPr>
                <w:rFonts w:eastAsia="Arial" w:cs="Symbol"/>
                <w:sz w:val="18"/>
                <w:szCs w:val="18"/>
                <w:highlight w:val="cyan"/>
              </w:rPr>
              <w:t xml:space="preserve"> represents the area where USDWs may be endangered by the injection activity or that it is delineated using computational modeling that accounts for the physical and chemical properties of all phases of the CO2 stream and displaced fluids, and is based on available site characterization, monitoring, and operational data. Therefore, it is less stringent</w:t>
            </w:r>
            <w:bookmarkEnd w:id="85"/>
            <w:r w:rsidRPr="00162E7E">
              <w:rPr>
                <w:rFonts w:eastAsia="Arial" w:cs="Symbol"/>
                <w:sz w:val="18"/>
                <w:szCs w:val="18"/>
                <w:highlight w:val="cyan"/>
              </w:rPr>
              <w:t>.</w:t>
            </w:r>
          </w:p>
          <w:p w14:paraId="1E33BCDC" w14:textId="77777777" w:rsidR="00576B53" w:rsidRPr="00162E7E" w:rsidRDefault="00576B53" w:rsidP="00576B53">
            <w:pPr>
              <w:spacing w:after="0"/>
              <w:rPr>
                <w:rFonts w:eastAsia="Arial" w:cs="Symbol"/>
                <w:color w:val="00B050"/>
                <w:sz w:val="18"/>
                <w:szCs w:val="18"/>
                <w:highlight w:val="cyan"/>
              </w:rPr>
            </w:pPr>
          </w:p>
          <w:p w14:paraId="7C87FA25" w14:textId="2B5E0BA0" w:rsidR="00576B53" w:rsidRPr="00645480" w:rsidRDefault="00576B53" w:rsidP="00576B53">
            <w:pPr>
              <w:spacing w:after="0"/>
              <w:rPr>
                <w:rFonts w:eastAsia="Arial" w:cs="Times New Roman"/>
                <w:sz w:val="18"/>
                <w:szCs w:val="18"/>
              </w:rPr>
            </w:pPr>
            <w:r w:rsidRPr="00162E7E">
              <w:rPr>
                <w:rFonts w:eastAsia="Arial" w:cs="Times New Roman"/>
                <w:sz w:val="18"/>
                <w:szCs w:val="18"/>
                <w:highlight w:val="cyan"/>
              </w:rPr>
              <w:t xml:space="preserve">Rule </w:t>
            </w:r>
            <w:r w:rsidRPr="00162E7E">
              <w:rPr>
                <w:rFonts w:eastAsia="Arial" w:cs="Symbol"/>
                <w:color w:val="000000" w:themeColor="text1"/>
                <w:sz w:val="18"/>
                <w:szCs w:val="18"/>
                <w:highlight w:val="cyan"/>
              </w:rPr>
              <w:t xml:space="preserve">was </w:t>
            </w:r>
            <w:r w:rsidRPr="00162E7E">
              <w:rPr>
                <w:rFonts w:eastAsia="Arial" w:cs="Times New Roman"/>
                <w:sz w:val="18"/>
                <w:szCs w:val="18"/>
                <w:highlight w:val="cyan"/>
              </w:rPr>
              <w:t>not changed in August 2022; stringency concern remains.</w:t>
            </w:r>
          </w:p>
        </w:tc>
      </w:tr>
      <w:bookmarkEnd w:id="84"/>
      <w:tr w:rsidR="00576B53" w:rsidRPr="00BD15C0" w14:paraId="705CA779" w14:textId="07945136" w:rsidTr="00986D68">
        <w:trPr>
          <w:cantSplit/>
          <w:trHeight w:val="814"/>
          <w:jc w:val="center"/>
        </w:trPr>
        <w:tc>
          <w:tcPr>
            <w:tcW w:w="805" w:type="dxa"/>
          </w:tcPr>
          <w:p w14:paraId="3B0D13BB" w14:textId="77777777" w:rsidR="00576B53" w:rsidRPr="00BD15C0" w:rsidRDefault="00576B53" w:rsidP="00576B53">
            <w:pPr>
              <w:pStyle w:val="ListParagraph"/>
              <w:numPr>
                <w:ilvl w:val="0"/>
                <w:numId w:val="25"/>
              </w:numPr>
              <w:suppressLineNumbers/>
              <w:spacing w:after="0"/>
              <w:rPr>
                <w:rFonts w:cs="Symbol"/>
                <w:i/>
                <w:sz w:val="18"/>
                <w:szCs w:val="18"/>
              </w:rPr>
            </w:pPr>
          </w:p>
        </w:tc>
        <w:tc>
          <w:tcPr>
            <w:tcW w:w="4140" w:type="dxa"/>
            <w:shd w:val="clear" w:color="auto" w:fill="auto"/>
          </w:tcPr>
          <w:p w14:paraId="348DFCB2" w14:textId="2BF6EDC9" w:rsidR="00576B53" w:rsidRPr="00BD15C0" w:rsidRDefault="00576B53" w:rsidP="00576B53">
            <w:pPr>
              <w:suppressLineNumbers/>
              <w:spacing w:after="0"/>
              <w:rPr>
                <w:rFonts w:cs="Symbol"/>
                <w:sz w:val="18"/>
                <w:szCs w:val="18"/>
              </w:rPr>
            </w:pPr>
            <w:r w:rsidRPr="00BD15C0">
              <w:rPr>
                <w:rFonts w:cs="Symbol"/>
                <w:i/>
                <w:sz w:val="18"/>
                <w:szCs w:val="18"/>
              </w:rPr>
              <w:t xml:space="preserve">Carbon dioxide plume </w:t>
            </w:r>
            <w:r w:rsidRPr="00BD15C0">
              <w:rPr>
                <w:rFonts w:cs="Symbol"/>
                <w:sz w:val="18"/>
                <w:szCs w:val="18"/>
              </w:rPr>
              <w:t xml:space="preserve">means the extent underground, </w:t>
            </w:r>
            <w:proofErr w:type="gramStart"/>
            <w:r w:rsidRPr="00BD15C0">
              <w:rPr>
                <w:rFonts w:cs="Symbol"/>
                <w:sz w:val="18"/>
                <w:szCs w:val="18"/>
              </w:rPr>
              <w:t>in three dimensions,</w:t>
            </w:r>
            <w:proofErr w:type="gramEnd"/>
            <w:r w:rsidRPr="00BD15C0">
              <w:rPr>
                <w:rFonts w:cs="Symbol"/>
                <w:sz w:val="18"/>
                <w:szCs w:val="18"/>
              </w:rPr>
              <w:t xml:space="preserve"> of an injected carbon dioxide stream.</w:t>
            </w:r>
          </w:p>
        </w:tc>
        <w:tc>
          <w:tcPr>
            <w:tcW w:w="2790" w:type="dxa"/>
            <w:shd w:val="clear" w:color="auto" w:fill="auto"/>
          </w:tcPr>
          <w:p w14:paraId="4623FF3F"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§146.81(d)</w:t>
            </w:r>
          </w:p>
        </w:tc>
        <w:tc>
          <w:tcPr>
            <w:tcW w:w="3960" w:type="dxa"/>
            <w:shd w:val="clear" w:color="auto" w:fill="auto"/>
          </w:tcPr>
          <w:p w14:paraId="600CDC02" w14:textId="362E1E7E" w:rsidR="00576B53" w:rsidRPr="00BD15C0" w:rsidRDefault="00576B53" w:rsidP="00576B53">
            <w:pPr>
              <w:rPr>
                <w:rFonts w:cs="Symbol"/>
                <w:sz w:val="18"/>
                <w:szCs w:val="18"/>
              </w:rPr>
            </w:pPr>
            <w:r w:rsidRPr="00BD15C0">
              <w:rPr>
                <w:rFonts w:eastAsia="Arial" w:cs="Symbol"/>
                <w:b/>
                <w:sz w:val="18"/>
                <w:szCs w:val="18"/>
              </w:rPr>
              <w:t>§5.102</w:t>
            </w:r>
            <w:r w:rsidRPr="00BD15C0">
              <w:rPr>
                <w:rFonts w:cs="Symbol"/>
                <w:b/>
                <w:sz w:val="18"/>
                <w:szCs w:val="18"/>
              </w:rPr>
              <w:t>(6)</w:t>
            </w:r>
            <w:r w:rsidRPr="00BD15C0">
              <w:rPr>
                <w:rFonts w:cs="Symbol"/>
                <w:sz w:val="18"/>
                <w:szCs w:val="18"/>
              </w:rPr>
              <w:t xml:space="preserve"> Carbon dioxide (CO</w:t>
            </w:r>
            <w:r w:rsidRPr="00BD15C0">
              <w:rPr>
                <w:rFonts w:cs="Symbol"/>
                <w:sz w:val="18"/>
                <w:szCs w:val="18"/>
                <w:vertAlign w:val="subscript"/>
              </w:rPr>
              <w:t>2</w:t>
            </w:r>
            <w:r w:rsidRPr="00BD15C0">
              <w:rPr>
                <w:rFonts w:cs="Symbol"/>
                <w:sz w:val="18"/>
                <w:szCs w:val="18"/>
              </w:rPr>
              <w:t xml:space="preserve">) plume--The underground extent, </w:t>
            </w:r>
            <w:proofErr w:type="gramStart"/>
            <w:r w:rsidRPr="00BD15C0">
              <w:rPr>
                <w:rFonts w:cs="Symbol"/>
                <w:sz w:val="18"/>
                <w:szCs w:val="18"/>
              </w:rPr>
              <w:t>in three dimensions,</w:t>
            </w:r>
            <w:proofErr w:type="gramEnd"/>
            <w:r w:rsidRPr="00BD15C0">
              <w:rPr>
                <w:rFonts w:cs="Symbol"/>
                <w:sz w:val="18"/>
                <w:szCs w:val="18"/>
              </w:rPr>
              <w:t xml:space="preserve"> of an injected CO</w:t>
            </w:r>
            <w:r w:rsidRPr="00BD15C0">
              <w:rPr>
                <w:rFonts w:cs="Symbol"/>
                <w:sz w:val="18"/>
                <w:szCs w:val="18"/>
                <w:vertAlign w:val="subscript"/>
              </w:rPr>
              <w:t xml:space="preserve">2 </w:t>
            </w:r>
            <w:r w:rsidRPr="00BD15C0">
              <w:rPr>
                <w:rFonts w:cs="Symbol"/>
                <w:sz w:val="18"/>
                <w:szCs w:val="18"/>
              </w:rPr>
              <w:t xml:space="preserve">stream. </w:t>
            </w:r>
          </w:p>
        </w:tc>
        <w:tc>
          <w:tcPr>
            <w:tcW w:w="2341" w:type="dxa"/>
          </w:tcPr>
          <w:p w14:paraId="68611B2E" w14:textId="1720198D"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18A5C78E" w14:textId="77777777" w:rsidR="00576B53" w:rsidRPr="00BD15C0" w:rsidRDefault="00576B53" w:rsidP="00576B53">
            <w:pPr>
              <w:spacing w:after="0"/>
              <w:rPr>
                <w:rFonts w:eastAsia="Arial" w:cs="Symbol"/>
                <w:sz w:val="18"/>
                <w:szCs w:val="18"/>
              </w:rPr>
            </w:pPr>
          </w:p>
        </w:tc>
        <w:tc>
          <w:tcPr>
            <w:tcW w:w="2836" w:type="dxa"/>
          </w:tcPr>
          <w:p w14:paraId="5FFC2A28" w14:textId="0F72C6DE" w:rsidR="00576B53" w:rsidRPr="00BD15C0" w:rsidRDefault="00576B53" w:rsidP="00576B53">
            <w:pPr>
              <w:spacing w:after="0"/>
              <w:rPr>
                <w:rFonts w:eastAsia="Arial" w:cs="Symbol"/>
                <w:sz w:val="18"/>
                <w:szCs w:val="18"/>
              </w:rPr>
            </w:pPr>
          </w:p>
        </w:tc>
      </w:tr>
      <w:tr w:rsidR="00576B53" w:rsidRPr="00BD15C0" w14:paraId="6FE6045D" w14:textId="67EA1A71" w:rsidTr="00986D68">
        <w:trPr>
          <w:cantSplit/>
          <w:trHeight w:val="1219"/>
          <w:jc w:val="center"/>
        </w:trPr>
        <w:tc>
          <w:tcPr>
            <w:tcW w:w="805" w:type="dxa"/>
          </w:tcPr>
          <w:p w14:paraId="3D4B55E0" w14:textId="77777777" w:rsidR="00576B53" w:rsidRPr="00BD15C0" w:rsidRDefault="00576B53" w:rsidP="00576B53">
            <w:pPr>
              <w:pStyle w:val="ListParagraph"/>
              <w:numPr>
                <w:ilvl w:val="0"/>
                <w:numId w:val="25"/>
              </w:numPr>
              <w:suppressLineNumbers/>
              <w:spacing w:after="0"/>
              <w:rPr>
                <w:rFonts w:cs="Symbol"/>
                <w:i/>
                <w:sz w:val="18"/>
                <w:szCs w:val="18"/>
              </w:rPr>
            </w:pPr>
          </w:p>
        </w:tc>
        <w:tc>
          <w:tcPr>
            <w:tcW w:w="4140" w:type="dxa"/>
            <w:shd w:val="clear" w:color="auto" w:fill="auto"/>
          </w:tcPr>
          <w:p w14:paraId="2D91BF26" w14:textId="7FBAD35B" w:rsidR="00576B53" w:rsidRPr="00BD15C0" w:rsidRDefault="00576B53" w:rsidP="00576B53">
            <w:pPr>
              <w:suppressLineNumbers/>
              <w:spacing w:after="0"/>
              <w:rPr>
                <w:rFonts w:cs="Symbol"/>
                <w:sz w:val="18"/>
                <w:szCs w:val="18"/>
              </w:rPr>
            </w:pPr>
            <w:r w:rsidRPr="00BD15C0">
              <w:rPr>
                <w:rFonts w:cs="Symbol"/>
                <w:i/>
                <w:sz w:val="18"/>
                <w:szCs w:val="18"/>
              </w:rPr>
              <w:t>Carbon dioxide stream</w:t>
            </w:r>
            <w:r w:rsidRPr="00BD15C0">
              <w:rPr>
                <w:rFonts w:cs="Symbol"/>
                <w:sz w:val="18"/>
                <w:szCs w:val="18"/>
              </w:rPr>
              <w:t xml:space="preserve"> means carbon dioxide that has been captured from an emission source (e.g., a power plant), plus incidental associated substances derived from the source materials and the capture process, and any substances added to the stream to enable or improve the injection process. This subpart does not apply to any carbon dioxide stream that meets the definition of a hazardous waste under 40 CFR part 261.</w:t>
            </w:r>
          </w:p>
        </w:tc>
        <w:tc>
          <w:tcPr>
            <w:tcW w:w="2790" w:type="dxa"/>
            <w:shd w:val="clear" w:color="auto" w:fill="auto"/>
          </w:tcPr>
          <w:p w14:paraId="4B5EE7C0"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§146.81(d)</w:t>
            </w:r>
          </w:p>
        </w:tc>
        <w:tc>
          <w:tcPr>
            <w:tcW w:w="3960" w:type="dxa"/>
            <w:shd w:val="clear" w:color="auto" w:fill="auto"/>
          </w:tcPr>
          <w:p w14:paraId="380AFA2B" w14:textId="187CE3E9" w:rsidR="00576B53" w:rsidRPr="00BD15C0" w:rsidRDefault="00576B53" w:rsidP="00576B53">
            <w:pPr>
              <w:rPr>
                <w:rFonts w:eastAsia="Arial" w:cs="Symbol"/>
                <w:sz w:val="18"/>
                <w:szCs w:val="18"/>
              </w:rPr>
            </w:pPr>
            <w:r w:rsidRPr="00BD15C0">
              <w:rPr>
                <w:rFonts w:eastAsia="Arial" w:cs="Symbol"/>
                <w:b/>
                <w:sz w:val="18"/>
                <w:szCs w:val="18"/>
              </w:rPr>
              <w:t>§5.102</w:t>
            </w:r>
            <w:r w:rsidRPr="00BD15C0">
              <w:rPr>
                <w:rFonts w:cs="Symbol"/>
                <w:b/>
                <w:sz w:val="18"/>
                <w:szCs w:val="18"/>
              </w:rPr>
              <w:t>(7)</w:t>
            </w:r>
            <w:r w:rsidRPr="00BD15C0">
              <w:rPr>
                <w:rFonts w:cs="Symbol"/>
                <w:sz w:val="18"/>
                <w:szCs w:val="18"/>
              </w:rPr>
              <w:t xml:space="preserve"> Carbon dioxide (CO</w:t>
            </w:r>
            <w:r w:rsidRPr="00BD15C0">
              <w:rPr>
                <w:rFonts w:cs="Symbol"/>
                <w:sz w:val="18"/>
                <w:szCs w:val="18"/>
                <w:vertAlign w:val="subscript"/>
              </w:rPr>
              <w:t>2</w:t>
            </w:r>
            <w:r w:rsidRPr="00BD15C0">
              <w:rPr>
                <w:rFonts w:cs="Symbol"/>
                <w:sz w:val="18"/>
                <w:szCs w:val="18"/>
              </w:rPr>
              <w:t>) stream--CO</w:t>
            </w:r>
            <w:r w:rsidRPr="00BD15C0">
              <w:rPr>
                <w:rFonts w:cs="Symbol"/>
                <w:sz w:val="18"/>
                <w:szCs w:val="18"/>
                <w:vertAlign w:val="subscript"/>
              </w:rPr>
              <w:t xml:space="preserve">2 </w:t>
            </w:r>
            <w:r w:rsidRPr="00BD15C0">
              <w:rPr>
                <w:rFonts w:cs="Symbol"/>
                <w:sz w:val="18"/>
                <w:szCs w:val="18"/>
              </w:rPr>
              <w:t>that has been captured from an emission source, incidental associated substances derived from the source materials and the capture process, and any substances added to the stream to enable or improve the injection process. The term does not include any CO</w:t>
            </w:r>
            <w:r w:rsidRPr="00BD15C0">
              <w:rPr>
                <w:rFonts w:cs="Symbol"/>
                <w:sz w:val="18"/>
                <w:szCs w:val="18"/>
                <w:vertAlign w:val="subscript"/>
              </w:rPr>
              <w:t xml:space="preserve">2 </w:t>
            </w:r>
            <w:r w:rsidRPr="00BD15C0">
              <w:rPr>
                <w:rFonts w:cs="Symbol"/>
                <w:sz w:val="18"/>
                <w:szCs w:val="18"/>
              </w:rPr>
              <w:t xml:space="preserve">stream that meets the definition of a hazardous waste under 40 CFR Part 261. </w:t>
            </w:r>
          </w:p>
        </w:tc>
        <w:tc>
          <w:tcPr>
            <w:tcW w:w="2341" w:type="dxa"/>
          </w:tcPr>
          <w:p w14:paraId="182C2076" w14:textId="173A0727"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3A69F237" w14:textId="77777777" w:rsidR="00576B53" w:rsidRPr="00BD15C0" w:rsidRDefault="00576B53" w:rsidP="00576B53">
            <w:pPr>
              <w:spacing w:after="0"/>
              <w:rPr>
                <w:rFonts w:eastAsia="Arial" w:cs="Symbol"/>
                <w:sz w:val="18"/>
                <w:szCs w:val="18"/>
              </w:rPr>
            </w:pPr>
          </w:p>
        </w:tc>
        <w:tc>
          <w:tcPr>
            <w:tcW w:w="2836" w:type="dxa"/>
          </w:tcPr>
          <w:p w14:paraId="1B05600F" w14:textId="4143FCE7" w:rsidR="00576B53" w:rsidRPr="00BD15C0" w:rsidRDefault="00576B53" w:rsidP="00576B53">
            <w:pPr>
              <w:spacing w:after="0"/>
              <w:rPr>
                <w:rFonts w:eastAsia="Arial" w:cs="Symbol"/>
                <w:sz w:val="18"/>
                <w:szCs w:val="18"/>
              </w:rPr>
            </w:pPr>
          </w:p>
        </w:tc>
      </w:tr>
      <w:tr w:rsidR="00576B53" w:rsidRPr="00BD15C0" w14:paraId="65285A55" w14:textId="3842CE5B" w:rsidTr="00986D68">
        <w:trPr>
          <w:cantSplit/>
          <w:trHeight w:val="1219"/>
          <w:jc w:val="center"/>
        </w:trPr>
        <w:tc>
          <w:tcPr>
            <w:tcW w:w="805" w:type="dxa"/>
          </w:tcPr>
          <w:p w14:paraId="076A2F47" w14:textId="77777777" w:rsidR="00576B53" w:rsidRPr="00BD15C0" w:rsidRDefault="00576B53" w:rsidP="00576B53">
            <w:pPr>
              <w:pStyle w:val="ListParagraph"/>
              <w:numPr>
                <w:ilvl w:val="0"/>
                <w:numId w:val="25"/>
              </w:numPr>
              <w:suppressLineNumbers/>
              <w:spacing w:after="0"/>
              <w:rPr>
                <w:rFonts w:cs="Symbol"/>
                <w:i/>
                <w:sz w:val="18"/>
                <w:szCs w:val="18"/>
              </w:rPr>
            </w:pPr>
          </w:p>
        </w:tc>
        <w:tc>
          <w:tcPr>
            <w:tcW w:w="4140" w:type="dxa"/>
            <w:shd w:val="clear" w:color="auto" w:fill="auto"/>
          </w:tcPr>
          <w:p w14:paraId="66425826" w14:textId="4CCE6ABF" w:rsidR="00576B53" w:rsidRPr="00BD15C0" w:rsidRDefault="00576B53" w:rsidP="00576B53">
            <w:pPr>
              <w:suppressLineNumbers/>
              <w:spacing w:after="0"/>
              <w:rPr>
                <w:rFonts w:cs="Symbol"/>
                <w:sz w:val="18"/>
                <w:szCs w:val="18"/>
              </w:rPr>
            </w:pPr>
            <w:r w:rsidRPr="00BD15C0">
              <w:rPr>
                <w:rFonts w:cs="Symbol"/>
                <w:i/>
                <w:sz w:val="18"/>
                <w:szCs w:val="18"/>
              </w:rPr>
              <w:t>Confining zone</w:t>
            </w:r>
            <w:r w:rsidRPr="00BD15C0">
              <w:rPr>
                <w:rFonts w:cs="Symbol"/>
                <w:sz w:val="18"/>
                <w:szCs w:val="18"/>
              </w:rPr>
              <w:t xml:space="preserve"> means a geologic formation, group of formations, or part of a formation stratigraphically overlying the injection zone(s) that acts as barrier to fluid movement. For Class VI wells operating under an injection depth waiver, confining zone means a geologic formation, group of formations, or part of a formation stratigraphically overlying and underlying the injection zone(s). </w:t>
            </w:r>
          </w:p>
        </w:tc>
        <w:tc>
          <w:tcPr>
            <w:tcW w:w="2790" w:type="dxa"/>
            <w:shd w:val="clear" w:color="auto" w:fill="auto"/>
          </w:tcPr>
          <w:p w14:paraId="1A3C8718"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§146.81(d)</w:t>
            </w:r>
          </w:p>
        </w:tc>
        <w:tc>
          <w:tcPr>
            <w:tcW w:w="3960" w:type="dxa"/>
            <w:shd w:val="clear" w:color="auto" w:fill="auto"/>
          </w:tcPr>
          <w:p w14:paraId="54B9DE61" w14:textId="591AB9AE" w:rsidR="00576B53" w:rsidRPr="00BD15C0" w:rsidRDefault="00576B53" w:rsidP="00576B53">
            <w:pPr>
              <w:rPr>
                <w:rFonts w:cs="Symbol"/>
                <w:sz w:val="18"/>
                <w:szCs w:val="18"/>
              </w:rPr>
            </w:pPr>
            <w:r w:rsidRPr="00BD15C0">
              <w:rPr>
                <w:rFonts w:eastAsia="Arial" w:cs="Symbol"/>
                <w:b/>
                <w:sz w:val="18"/>
                <w:szCs w:val="18"/>
              </w:rPr>
              <w:t>§5.102</w:t>
            </w:r>
            <w:r w:rsidRPr="00BD15C0">
              <w:rPr>
                <w:rFonts w:cs="Symbol"/>
                <w:b/>
                <w:sz w:val="18"/>
                <w:szCs w:val="18"/>
              </w:rPr>
              <w:t>(13)</w:t>
            </w:r>
            <w:r w:rsidRPr="00BD15C0">
              <w:rPr>
                <w:rFonts w:cs="Symbol"/>
                <w:sz w:val="18"/>
                <w:szCs w:val="18"/>
              </w:rPr>
              <w:t xml:space="preserve"> Confining zone--A geologic formation, group of formations, or part of a formation </w:t>
            </w:r>
            <w:r w:rsidRPr="00B16503">
              <w:rPr>
                <w:rFonts w:cs="Symbol"/>
                <w:sz w:val="18"/>
                <w:szCs w:val="18"/>
              </w:rPr>
              <w:t>stratigraphically overlying the injection zone or zones that acts as barrier to fluid</w:t>
            </w:r>
            <w:r>
              <w:rPr>
                <w:rFonts w:cs="Symbol"/>
                <w:sz w:val="18"/>
                <w:szCs w:val="18"/>
              </w:rPr>
              <w:t xml:space="preserve"> </w:t>
            </w:r>
            <w:r w:rsidRPr="00B16503">
              <w:rPr>
                <w:rFonts w:cs="Symbol"/>
                <w:sz w:val="18"/>
                <w:szCs w:val="18"/>
              </w:rPr>
              <w:t>movement. For Class VI wells operating under an injection depth waiver, confining zone means a</w:t>
            </w:r>
            <w:r>
              <w:rPr>
                <w:rFonts w:cs="Symbol"/>
                <w:sz w:val="18"/>
                <w:szCs w:val="18"/>
              </w:rPr>
              <w:t xml:space="preserve"> </w:t>
            </w:r>
            <w:r w:rsidRPr="00B16503">
              <w:rPr>
                <w:rFonts w:cs="Symbol"/>
                <w:sz w:val="18"/>
                <w:szCs w:val="18"/>
              </w:rPr>
              <w:t>geologic formation, group of formations, or part of a formation stratigraphically overlying and</w:t>
            </w:r>
            <w:r>
              <w:rPr>
                <w:rFonts w:cs="Symbol"/>
                <w:sz w:val="18"/>
                <w:szCs w:val="18"/>
              </w:rPr>
              <w:t xml:space="preserve"> </w:t>
            </w:r>
            <w:r w:rsidRPr="00B16503">
              <w:rPr>
                <w:rFonts w:cs="Symbol"/>
                <w:sz w:val="18"/>
                <w:szCs w:val="18"/>
              </w:rPr>
              <w:t xml:space="preserve">underlying the injection zone or zones </w:t>
            </w:r>
            <w:r w:rsidRPr="00BD15C0">
              <w:rPr>
                <w:rFonts w:cs="Symbol"/>
                <w:sz w:val="18"/>
                <w:szCs w:val="18"/>
              </w:rPr>
              <w:t>that</w:t>
            </w:r>
            <w:r>
              <w:rPr>
                <w:rFonts w:cs="Symbol"/>
                <w:sz w:val="18"/>
                <w:szCs w:val="18"/>
              </w:rPr>
              <w:t xml:space="preserve"> </w:t>
            </w:r>
            <w:r w:rsidRPr="00B16503">
              <w:rPr>
                <w:rFonts w:cs="Symbol"/>
                <w:sz w:val="18"/>
                <w:szCs w:val="18"/>
              </w:rPr>
              <w:t>acts as a barrier to fluid movement</w:t>
            </w:r>
            <w:r w:rsidRPr="00BD15C0">
              <w:rPr>
                <w:rFonts w:cs="Symbol"/>
                <w:sz w:val="18"/>
                <w:szCs w:val="18"/>
              </w:rPr>
              <w:t xml:space="preserve">. </w:t>
            </w:r>
          </w:p>
        </w:tc>
        <w:tc>
          <w:tcPr>
            <w:tcW w:w="2341" w:type="dxa"/>
          </w:tcPr>
          <w:p w14:paraId="79950687" w14:textId="065374D5"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35FEC820" w14:textId="40EC1FD6" w:rsidR="00576B53" w:rsidRPr="00BD15C0" w:rsidRDefault="00576B53" w:rsidP="00576B53">
            <w:pPr>
              <w:spacing w:after="0"/>
              <w:rPr>
                <w:rFonts w:eastAsia="Arial" w:cs="Symbol"/>
                <w:sz w:val="18"/>
                <w:szCs w:val="18"/>
              </w:rPr>
            </w:pPr>
          </w:p>
        </w:tc>
        <w:tc>
          <w:tcPr>
            <w:tcW w:w="2836" w:type="dxa"/>
          </w:tcPr>
          <w:p w14:paraId="46C65444" w14:textId="77777777" w:rsidR="00576B53" w:rsidRDefault="00576B53" w:rsidP="00576B53">
            <w:pPr>
              <w:spacing w:after="0"/>
              <w:rPr>
                <w:rFonts w:eastAsia="Arial" w:cs="Symbol"/>
                <w:sz w:val="18"/>
                <w:szCs w:val="18"/>
              </w:rPr>
            </w:pPr>
            <w:bookmarkStart w:id="86" w:name="_Hlk112308432"/>
            <w:r w:rsidRPr="00BD15C0">
              <w:rPr>
                <w:rFonts w:eastAsia="Arial" w:cs="Symbol"/>
                <w:sz w:val="18"/>
                <w:szCs w:val="18"/>
              </w:rPr>
              <w:t xml:space="preserve">The state </w:t>
            </w:r>
            <w:r>
              <w:rPr>
                <w:rFonts w:eastAsia="Arial" w:cs="Symbol"/>
                <w:sz w:val="18"/>
                <w:szCs w:val="18"/>
              </w:rPr>
              <w:t xml:space="preserve">definition </w:t>
            </w:r>
            <w:r w:rsidRPr="00BD15C0">
              <w:rPr>
                <w:rFonts w:eastAsia="Arial" w:cs="Symbol"/>
                <w:sz w:val="18"/>
                <w:szCs w:val="18"/>
              </w:rPr>
              <w:t xml:space="preserve">is less descriptive and does not </w:t>
            </w:r>
            <w:r>
              <w:rPr>
                <w:rFonts w:eastAsia="Arial" w:cs="Symbol"/>
                <w:sz w:val="18"/>
                <w:szCs w:val="18"/>
              </w:rPr>
              <w:t xml:space="preserve">address wells operating under </w:t>
            </w:r>
            <w:r w:rsidRPr="00BD15C0">
              <w:rPr>
                <w:rFonts w:eastAsia="Arial" w:cs="Symbol"/>
                <w:sz w:val="18"/>
                <w:szCs w:val="18"/>
              </w:rPr>
              <w:t>injection depth waivers.</w:t>
            </w:r>
            <w:r>
              <w:rPr>
                <w:rFonts w:eastAsia="Arial" w:cs="Symbol"/>
                <w:sz w:val="18"/>
                <w:szCs w:val="18"/>
              </w:rPr>
              <w:t xml:space="preserve"> </w:t>
            </w:r>
            <w:r w:rsidRPr="009D7E17">
              <w:rPr>
                <w:rFonts w:eastAsia="Arial" w:cs="Symbol"/>
                <w:sz w:val="18"/>
                <w:szCs w:val="18"/>
              </w:rPr>
              <w:t xml:space="preserve">This may cause </w:t>
            </w:r>
            <w:r>
              <w:rPr>
                <w:rFonts w:eastAsia="Arial" w:cs="Symbol"/>
                <w:sz w:val="18"/>
                <w:szCs w:val="18"/>
              </w:rPr>
              <w:t>issues</w:t>
            </w:r>
            <w:r w:rsidRPr="009D7E17">
              <w:rPr>
                <w:rFonts w:eastAsia="Arial" w:cs="Symbol"/>
                <w:sz w:val="18"/>
                <w:szCs w:val="18"/>
              </w:rPr>
              <w:t xml:space="preserve"> for compliance </w:t>
            </w:r>
            <w:r>
              <w:rPr>
                <w:rFonts w:eastAsia="Arial" w:cs="Symbol"/>
                <w:sz w:val="18"/>
                <w:szCs w:val="18"/>
              </w:rPr>
              <w:t>for</w:t>
            </w:r>
            <w:r w:rsidRPr="009D7E17">
              <w:rPr>
                <w:rFonts w:eastAsia="Arial" w:cs="Symbol"/>
                <w:sz w:val="18"/>
                <w:szCs w:val="18"/>
              </w:rPr>
              <w:t xml:space="preserve"> operators who receive</w:t>
            </w:r>
            <w:r>
              <w:rPr>
                <w:rFonts w:eastAsia="Arial" w:cs="Symbol"/>
                <w:sz w:val="18"/>
                <w:szCs w:val="18"/>
              </w:rPr>
              <w:t xml:space="preserve"> injection depth waivers.</w:t>
            </w:r>
          </w:p>
          <w:bookmarkEnd w:id="86"/>
          <w:p w14:paraId="3A7C7D3E" w14:textId="77777777" w:rsidR="00576B53" w:rsidRDefault="00576B53" w:rsidP="00576B53">
            <w:pPr>
              <w:spacing w:after="0"/>
              <w:rPr>
                <w:rFonts w:eastAsia="Arial" w:cs="Symbol"/>
                <w:color w:val="00B050"/>
                <w:sz w:val="18"/>
                <w:szCs w:val="18"/>
              </w:rPr>
            </w:pPr>
          </w:p>
          <w:p w14:paraId="75F347A8" w14:textId="71522019" w:rsidR="00576B53" w:rsidRPr="00BD15C0" w:rsidRDefault="00576B53" w:rsidP="00576B53">
            <w:pPr>
              <w:spacing w:after="0"/>
              <w:rPr>
                <w:rFonts w:eastAsia="Arial" w:cs="Symbol"/>
                <w:sz w:val="18"/>
                <w:szCs w:val="18"/>
              </w:rPr>
            </w:pPr>
            <w:r>
              <w:rPr>
                <w:rFonts w:eastAsia="Arial" w:cs="Symbol"/>
                <w:sz w:val="18"/>
                <w:szCs w:val="18"/>
              </w:rPr>
              <w:t>5.102(13)</w:t>
            </w:r>
            <w:r w:rsidRPr="001F3A9E">
              <w:rPr>
                <w:rFonts w:eastAsia="Arial" w:cs="Symbol"/>
                <w:sz w:val="18"/>
                <w:szCs w:val="18"/>
              </w:rPr>
              <w:t xml:space="preserve"> was changed in the August 2022 rule based on public comment.</w:t>
            </w:r>
            <w:r>
              <w:rPr>
                <w:rFonts w:eastAsia="Arial" w:cs="Symbol"/>
                <w:sz w:val="18"/>
                <w:szCs w:val="18"/>
              </w:rPr>
              <w:t xml:space="preserve"> </w:t>
            </w:r>
            <w:r w:rsidRPr="0028752F">
              <w:rPr>
                <w:rFonts w:eastAsia="Arial" w:cs="Symbol"/>
                <w:sz w:val="18"/>
                <w:szCs w:val="18"/>
              </w:rPr>
              <w:t>August 2022 rule changes addressed stringency concerns.</w:t>
            </w:r>
            <w:r>
              <w:rPr>
                <w:rFonts w:eastAsia="Arial" w:cs="Symbol"/>
                <w:sz w:val="18"/>
                <w:szCs w:val="18"/>
              </w:rPr>
              <w:t xml:space="preserve"> 5.102(13) now fully describes the CFR definition of “confining zone.”</w:t>
            </w:r>
          </w:p>
        </w:tc>
      </w:tr>
      <w:tr w:rsidR="00576B53" w:rsidRPr="00BD15C0" w14:paraId="7C0BE069" w14:textId="1110E6A1" w:rsidTr="00986D68">
        <w:trPr>
          <w:cantSplit/>
          <w:trHeight w:val="1219"/>
          <w:jc w:val="center"/>
        </w:trPr>
        <w:tc>
          <w:tcPr>
            <w:tcW w:w="805" w:type="dxa"/>
          </w:tcPr>
          <w:p w14:paraId="3187EB00" w14:textId="77777777" w:rsidR="00576B53" w:rsidRPr="00BD15C0" w:rsidRDefault="00576B53" w:rsidP="00576B53">
            <w:pPr>
              <w:pStyle w:val="ListParagraph"/>
              <w:numPr>
                <w:ilvl w:val="0"/>
                <w:numId w:val="25"/>
              </w:numPr>
              <w:suppressLineNumbers/>
              <w:spacing w:after="0"/>
              <w:rPr>
                <w:rFonts w:cs="Symbol"/>
                <w:i/>
                <w:sz w:val="18"/>
                <w:szCs w:val="18"/>
              </w:rPr>
            </w:pPr>
          </w:p>
        </w:tc>
        <w:tc>
          <w:tcPr>
            <w:tcW w:w="4140" w:type="dxa"/>
            <w:shd w:val="clear" w:color="auto" w:fill="auto"/>
          </w:tcPr>
          <w:p w14:paraId="581E614B" w14:textId="57379346" w:rsidR="00576B53" w:rsidRPr="00BD15C0" w:rsidRDefault="00576B53" w:rsidP="00576B53">
            <w:pPr>
              <w:suppressLineNumbers/>
              <w:spacing w:after="0"/>
              <w:rPr>
                <w:rFonts w:cs="Symbol"/>
                <w:sz w:val="18"/>
                <w:szCs w:val="18"/>
              </w:rPr>
            </w:pPr>
            <w:r w:rsidRPr="00BD15C0">
              <w:rPr>
                <w:rFonts w:cs="Symbol"/>
                <w:i/>
                <w:sz w:val="18"/>
                <w:szCs w:val="18"/>
              </w:rPr>
              <w:t>Corrective action</w:t>
            </w:r>
            <w:r w:rsidRPr="00BD15C0">
              <w:rPr>
                <w:rFonts w:cs="Symbol"/>
                <w:sz w:val="18"/>
                <w:szCs w:val="18"/>
              </w:rPr>
              <w:t xml:space="preserve"> means the use of Director-approved methods to ensure that wells within the area of review do not serve as conduits for the movement of fluids into underground sources of drinking water (</w:t>
            </w:r>
            <w:r>
              <w:rPr>
                <w:rFonts w:cs="Symbol"/>
                <w:sz w:val="18"/>
                <w:szCs w:val="18"/>
              </w:rPr>
              <w:t>USDW</w:t>
            </w:r>
            <w:r w:rsidRPr="00BD15C0">
              <w:rPr>
                <w:rFonts w:cs="Symbol"/>
                <w:sz w:val="18"/>
                <w:szCs w:val="18"/>
              </w:rPr>
              <w:t xml:space="preserve">). </w:t>
            </w:r>
          </w:p>
        </w:tc>
        <w:tc>
          <w:tcPr>
            <w:tcW w:w="2790" w:type="dxa"/>
            <w:shd w:val="clear" w:color="auto" w:fill="auto"/>
          </w:tcPr>
          <w:p w14:paraId="20876219"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§146.81(d)</w:t>
            </w:r>
          </w:p>
        </w:tc>
        <w:tc>
          <w:tcPr>
            <w:tcW w:w="3960" w:type="dxa"/>
            <w:shd w:val="clear" w:color="auto" w:fill="auto"/>
          </w:tcPr>
          <w:p w14:paraId="7163A5F2" w14:textId="444B9457" w:rsidR="00576B53" w:rsidRPr="00BD15C0" w:rsidRDefault="00576B53" w:rsidP="00576B53">
            <w:pPr>
              <w:rPr>
                <w:rFonts w:eastAsia="Arial" w:cs="Symbol"/>
                <w:sz w:val="18"/>
                <w:szCs w:val="18"/>
              </w:rPr>
            </w:pPr>
            <w:r w:rsidRPr="00BD15C0">
              <w:rPr>
                <w:rFonts w:eastAsia="Arial" w:cs="Symbol"/>
                <w:b/>
                <w:sz w:val="18"/>
                <w:szCs w:val="18"/>
              </w:rPr>
              <w:t>§5.102</w:t>
            </w:r>
            <w:r w:rsidRPr="00BD15C0">
              <w:rPr>
                <w:rFonts w:cs="Symbol"/>
                <w:b/>
                <w:sz w:val="18"/>
                <w:szCs w:val="18"/>
              </w:rPr>
              <w:t>(14)</w:t>
            </w:r>
            <w:r w:rsidRPr="00BD15C0">
              <w:rPr>
                <w:rFonts w:cs="Symbol"/>
                <w:sz w:val="18"/>
                <w:szCs w:val="18"/>
              </w:rPr>
              <w:t xml:space="preserve"> Corrective ac</w:t>
            </w:r>
            <w:r>
              <w:rPr>
                <w:rFonts w:cs="Symbol"/>
                <w:sz w:val="18"/>
                <w:szCs w:val="18"/>
              </w:rPr>
              <w:t>ti</w:t>
            </w:r>
            <w:r w:rsidRPr="00BD15C0">
              <w:rPr>
                <w:rFonts w:cs="Symbol"/>
                <w:sz w:val="18"/>
                <w:szCs w:val="18"/>
              </w:rPr>
              <w:t xml:space="preserve">on--Methods to assure that wells within the area of review do not serve as conduits for the movement of fluids into or between underground sources of drinking water, including the use of corrosion resistant materials, where appropriate. </w:t>
            </w:r>
          </w:p>
        </w:tc>
        <w:tc>
          <w:tcPr>
            <w:tcW w:w="2341" w:type="dxa"/>
          </w:tcPr>
          <w:p w14:paraId="16E220AA" w14:textId="5F3A0ED6" w:rsidR="00576B53" w:rsidRPr="00BD15C0" w:rsidRDefault="00576B53" w:rsidP="00576B53">
            <w:pPr>
              <w:spacing w:after="0"/>
              <w:rPr>
                <w:rFonts w:eastAsia="Arial" w:cs="Symbol"/>
                <w:sz w:val="18"/>
                <w:szCs w:val="18"/>
              </w:rPr>
            </w:pPr>
            <w:proofErr w:type="gramStart"/>
            <w:r w:rsidRPr="00BD15C0">
              <w:rPr>
                <w:rFonts w:eastAsia="Arial" w:cs="Symbol"/>
                <w:sz w:val="18"/>
                <w:szCs w:val="18"/>
              </w:rPr>
              <w:t>S</w:t>
            </w:r>
            <w:r>
              <w:rPr>
                <w:rFonts w:eastAsia="Arial" w:cs="Symbol"/>
                <w:sz w:val="18"/>
                <w:szCs w:val="18"/>
              </w:rPr>
              <w:t>imilar to</w:t>
            </w:r>
            <w:proofErr w:type="gramEnd"/>
            <w:r>
              <w:rPr>
                <w:rFonts w:eastAsia="Arial" w:cs="Symbol"/>
                <w:sz w:val="18"/>
                <w:szCs w:val="18"/>
              </w:rPr>
              <w:t xml:space="preserve"> </w:t>
            </w:r>
            <w:r w:rsidRPr="00BD15C0">
              <w:rPr>
                <w:rFonts w:eastAsia="Arial" w:cs="Symbol"/>
                <w:sz w:val="18"/>
                <w:szCs w:val="18"/>
              </w:rPr>
              <w:t>the CFR.</w:t>
            </w:r>
          </w:p>
        </w:tc>
        <w:tc>
          <w:tcPr>
            <w:tcW w:w="1979" w:type="dxa"/>
          </w:tcPr>
          <w:p w14:paraId="457682E0" w14:textId="77777777" w:rsidR="00576B53" w:rsidRPr="00BD15C0" w:rsidRDefault="00576B53" w:rsidP="00576B53">
            <w:pPr>
              <w:spacing w:after="0"/>
              <w:rPr>
                <w:rFonts w:eastAsia="Arial" w:cs="Symbol"/>
                <w:sz w:val="18"/>
                <w:szCs w:val="18"/>
              </w:rPr>
            </w:pPr>
          </w:p>
        </w:tc>
        <w:tc>
          <w:tcPr>
            <w:tcW w:w="2836" w:type="dxa"/>
          </w:tcPr>
          <w:p w14:paraId="05F42E3E" w14:textId="77777777" w:rsidR="00576B53" w:rsidRDefault="00576B53" w:rsidP="00576B53">
            <w:pPr>
              <w:spacing w:after="0"/>
              <w:rPr>
                <w:rFonts w:eastAsia="Arial" w:cs="Symbol"/>
                <w:sz w:val="18"/>
                <w:szCs w:val="18"/>
              </w:rPr>
            </w:pPr>
            <w:proofErr w:type="gramStart"/>
            <w:r>
              <w:rPr>
                <w:rFonts w:eastAsia="Arial" w:cs="Symbol"/>
                <w:sz w:val="18"/>
                <w:szCs w:val="18"/>
              </w:rPr>
              <w:t>Similar to</w:t>
            </w:r>
            <w:proofErr w:type="gramEnd"/>
            <w:r>
              <w:rPr>
                <w:rFonts w:eastAsia="Arial" w:cs="Symbol"/>
                <w:sz w:val="18"/>
                <w:szCs w:val="18"/>
              </w:rPr>
              <w:t xml:space="preserve"> CFR; no concerns for stringency. </w:t>
            </w:r>
          </w:p>
          <w:p w14:paraId="506C65DC" w14:textId="2966F430" w:rsidR="00576B53" w:rsidRPr="00BD15C0" w:rsidRDefault="00576B53" w:rsidP="00576B53">
            <w:pPr>
              <w:spacing w:after="0"/>
              <w:rPr>
                <w:rFonts w:eastAsia="Arial" w:cs="Symbol"/>
                <w:sz w:val="18"/>
                <w:szCs w:val="18"/>
              </w:rPr>
            </w:pPr>
          </w:p>
        </w:tc>
      </w:tr>
      <w:tr w:rsidR="00576B53" w:rsidRPr="00BD15C0" w14:paraId="49549E8D" w14:textId="698C8BAD" w:rsidTr="00986D68">
        <w:trPr>
          <w:cantSplit/>
          <w:trHeight w:val="1219"/>
          <w:jc w:val="center"/>
        </w:trPr>
        <w:tc>
          <w:tcPr>
            <w:tcW w:w="805" w:type="dxa"/>
          </w:tcPr>
          <w:p w14:paraId="63AF968A" w14:textId="77777777" w:rsidR="00576B53" w:rsidRPr="00BD15C0" w:rsidRDefault="00576B53" w:rsidP="00576B53">
            <w:pPr>
              <w:pStyle w:val="ListParagraph"/>
              <w:numPr>
                <w:ilvl w:val="0"/>
                <w:numId w:val="25"/>
              </w:numPr>
              <w:suppressLineNumbers/>
              <w:spacing w:after="0"/>
              <w:rPr>
                <w:rFonts w:cs="Symbol"/>
                <w:i/>
                <w:sz w:val="18"/>
                <w:szCs w:val="18"/>
              </w:rPr>
            </w:pPr>
          </w:p>
        </w:tc>
        <w:tc>
          <w:tcPr>
            <w:tcW w:w="4140" w:type="dxa"/>
            <w:shd w:val="clear" w:color="auto" w:fill="auto"/>
          </w:tcPr>
          <w:p w14:paraId="6EAD275C" w14:textId="464F1A45" w:rsidR="00576B53" w:rsidRPr="00BD15C0" w:rsidRDefault="00576B53" w:rsidP="00576B53">
            <w:pPr>
              <w:suppressLineNumbers/>
              <w:spacing w:after="0"/>
              <w:rPr>
                <w:rFonts w:cs="Symbol"/>
                <w:sz w:val="18"/>
                <w:szCs w:val="18"/>
              </w:rPr>
            </w:pPr>
            <w:r w:rsidRPr="00BD15C0">
              <w:rPr>
                <w:rFonts w:cs="Symbol"/>
                <w:i/>
                <w:sz w:val="18"/>
                <w:szCs w:val="18"/>
              </w:rPr>
              <w:t>Geologic sequestration</w:t>
            </w:r>
            <w:r w:rsidRPr="00BD15C0">
              <w:rPr>
                <w:rFonts w:cs="Symbol"/>
                <w:sz w:val="18"/>
                <w:szCs w:val="18"/>
              </w:rPr>
              <w:t xml:space="preserve"> means the long-term containment of a gaseous, liquid, or supercritical carbon dioxide stream in subsurface geologic formations. This term does not apply to carbon dioxide capture or transport.</w:t>
            </w:r>
          </w:p>
        </w:tc>
        <w:tc>
          <w:tcPr>
            <w:tcW w:w="2790" w:type="dxa"/>
            <w:shd w:val="clear" w:color="auto" w:fill="auto"/>
          </w:tcPr>
          <w:p w14:paraId="03CBE126"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§146.81(d)</w:t>
            </w:r>
          </w:p>
        </w:tc>
        <w:tc>
          <w:tcPr>
            <w:tcW w:w="3960" w:type="dxa"/>
            <w:shd w:val="clear" w:color="auto" w:fill="auto"/>
          </w:tcPr>
          <w:p w14:paraId="74EAF7E5" w14:textId="680120EC" w:rsidR="00576B53" w:rsidRPr="00BD15C0" w:rsidRDefault="00576B53" w:rsidP="00576B53">
            <w:pPr>
              <w:rPr>
                <w:rFonts w:cs="Symbol"/>
                <w:sz w:val="18"/>
                <w:szCs w:val="18"/>
              </w:rPr>
            </w:pPr>
            <w:r w:rsidRPr="00BD15C0">
              <w:rPr>
                <w:rFonts w:eastAsia="Arial" w:cs="Symbol"/>
                <w:b/>
                <w:sz w:val="18"/>
                <w:szCs w:val="18"/>
              </w:rPr>
              <w:t>§5.102</w:t>
            </w:r>
            <w:r w:rsidRPr="00BD15C0">
              <w:rPr>
                <w:rFonts w:cs="Symbol"/>
                <w:b/>
                <w:sz w:val="18"/>
                <w:szCs w:val="18"/>
              </w:rPr>
              <w:t>(2</w:t>
            </w:r>
            <w:r>
              <w:rPr>
                <w:rFonts w:cs="Symbol"/>
                <w:b/>
                <w:sz w:val="18"/>
                <w:szCs w:val="18"/>
              </w:rPr>
              <w:t>7</w:t>
            </w:r>
            <w:r w:rsidRPr="00BD15C0">
              <w:rPr>
                <w:rFonts w:cs="Symbol"/>
                <w:b/>
                <w:sz w:val="18"/>
                <w:szCs w:val="18"/>
              </w:rPr>
              <w:t>)</w:t>
            </w:r>
            <w:r w:rsidRPr="00BD15C0">
              <w:rPr>
                <w:rFonts w:cs="Symbol"/>
                <w:sz w:val="18"/>
                <w:szCs w:val="18"/>
              </w:rPr>
              <w:t xml:space="preserve"> Geologic storage--The long-term containment of anthropogenic CO</w:t>
            </w:r>
            <w:r w:rsidRPr="00BD15C0">
              <w:rPr>
                <w:rFonts w:cs="Symbol"/>
                <w:sz w:val="18"/>
                <w:szCs w:val="18"/>
                <w:vertAlign w:val="subscript"/>
              </w:rPr>
              <w:t xml:space="preserve">2 </w:t>
            </w:r>
            <w:r w:rsidRPr="00BD15C0">
              <w:rPr>
                <w:rFonts w:cs="Symbol"/>
                <w:sz w:val="18"/>
                <w:szCs w:val="18"/>
              </w:rPr>
              <w:t>in</w:t>
            </w:r>
            <w:r>
              <w:t xml:space="preserve"> </w:t>
            </w:r>
            <w:r w:rsidRPr="00116086">
              <w:rPr>
                <w:rFonts w:cs="Symbol"/>
                <w:sz w:val="18"/>
                <w:szCs w:val="18"/>
              </w:rPr>
              <w:t>subsurface geologic formations</w:t>
            </w:r>
            <w:r w:rsidRPr="00BD15C0">
              <w:rPr>
                <w:rFonts w:cs="Symbol"/>
                <w:sz w:val="18"/>
                <w:szCs w:val="18"/>
              </w:rPr>
              <w:t xml:space="preserve">. </w:t>
            </w:r>
          </w:p>
        </w:tc>
        <w:tc>
          <w:tcPr>
            <w:tcW w:w="2341" w:type="dxa"/>
          </w:tcPr>
          <w:p w14:paraId="1FF306B2" w14:textId="64BE0833"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677D8242" w14:textId="33F729C1" w:rsidR="00576B53" w:rsidRPr="00BD15C0" w:rsidRDefault="00654E07" w:rsidP="00576B53">
            <w:pPr>
              <w:spacing w:after="0"/>
              <w:rPr>
                <w:rFonts w:eastAsia="Arial" w:cs="Symbol"/>
                <w:sz w:val="18"/>
                <w:szCs w:val="18"/>
              </w:rPr>
            </w:pPr>
            <w:r w:rsidRPr="00654E07">
              <w:rPr>
                <w:rFonts w:eastAsia="Arial" w:cs="Symbol"/>
                <w:color w:val="FF0000"/>
                <w:sz w:val="18"/>
                <w:szCs w:val="18"/>
              </w:rPr>
              <w:t>Add to Program Description.</w:t>
            </w:r>
          </w:p>
        </w:tc>
        <w:tc>
          <w:tcPr>
            <w:tcW w:w="2836" w:type="dxa"/>
          </w:tcPr>
          <w:p w14:paraId="1659691E" w14:textId="77777777" w:rsidR="00576B53" w:rsidRDefault="00576B53" w:rsidP="00576B53">
            <w:pPr>
              <w:spacing w:after="0"/>
              <w:rPr>
                <w:rFonts w:eastAsia="Arial" w:cs="Symbol"/>
                <w:sz w:val="18"/>
                <w:szCs w:val="18"/>
              </w:rPr>
            </w:pPr>
            <w:bookmarkStart w:id="87" w:name="_Hlk112308958"/>
            <w:r w:rsidRPr="00BD15C0">
              <w:rPr>
                <w:rFonts w:eastAsia="Arial" w:cs="Symbol"/>
                <w:sz w:val="18"/>
                <w:szCs w:val="18"/>
              </w:rPr>
              <w:t>The term is referred to differently in the state requirement and the CFR.</w:t>
            </w:r>
            <w:r>
              <w:rPr>
                <w:rFonts w:eastAsia="Arial" w:cs="Symbol"/>
                <w:sz w:val="18"/>
                <w:szCs w:val="18"/>
              </w:rPr>
              <w:t xml:space="preserve"> </w:t>
            </w:r>
            <w:r w:rsidRPr="00162E7E">
              <w:rPr>
                <w:rFonts w:eastAsia="Arial" w:cs="Symbol"/>
                <w:sz w:val="18"/>
                <w:szCs w:val="18"/>
                <w:highlight w:val="lightGray"/>
              </w:rPr>
              <w:t>It is recommended that Texas clarify in its program description that the rules apply to all injected CO2, regardless of whether it is anthropogenic or naturally produced.</w:t>
            </w:r>
          </w:p>
          <w:bookmarkEnd w:id="87"/>
          <w:p w14:paraId="3F65FFFF" w14:textId="77777777" w:rsidR="00576B53" w:rsidRDefault="00576B53" w:rsidP="00576B53">
            <w:pPr>
              <w:spacing w:after="0"/>
              <w:rPr>
                <w:rFonts w:eastAsia="Arial" w:cs="Symbol"/>
                <w:color w:val="00B050"/>
                <w:sz w:val="18"/>
                <w:szCs w:val="18"/>
              </w:rPr>
            </w:pPr>
          </w:p>
          <w:p w14:paraId="4FD7551F" w14:textId="1ADA9D3F" w:rsidR="00576B53" w:rsidRPr="00BD15C0" w:rsidRDefault="00576B53" w:rsidP="00576B53">
            <w:pPr>
              <w:spacing w:after="0"/>
              <w:rPr>
                <w:rFonts w:eastAsia="Arial" w:cs="Symbol"/>
                <w:sz w:val="18"/>
                <w:szCs w:val="18"/>
              </w:rPr>
            </w:pPr>
            <w:r w:rsidRPr="00434C1B">
              <w:rPr>
                <w:rFonts w:eastAsia="Arial" w:cs="Symbol"/>
                <w:sz w:val="18"/>
                <w:szCs w:val="18"/>
              </w:rPr>
              <w:t>August 2022 rule changes do not address stringency concerns.</w:t>
            </w:r>
          </w:p>
        </w:tc>
      </w:tr>
      <w:tr w:rsidR="00576B53" w:rsidRPr="00BD15C0" w14:paraId="7EDF8900" w14:textId="12E967F9" w:rsidTr="00986D68">
        <w:trPr>
          <w:cantSplit/>
          <w:trHeight w:val="1219"/>
          <w:jc w:val="center"/>
        </w:trPr>
        <w:tc>
          <w:tcPr>
            <w:tcW w:w="805" w:type="dxa"/>
          </w:tcPr>
          <w:p w14:paraId="45B67D12" w14:textId="77777777" w:rsidR="00576B53" w:rsidRPr="00BD15C0" w:rsidRDefault="00576B53" w:rsidP="00576B53">
            <w:pPr>
              <w:pStyle w:val="ListParagraph"/>
              <w:numPr>
                <w:ilvl w:val="0"/>
                <w:numId w:val="25"/>
              </w:numPr>
              <w:suppressLineNumbers/>
              <w:spacing w:after="0"/>
              <w:rPr>
                <w:rFonts w:cs="Symbol"/>
                <w:i/>
                <w:sz w:val="18"/>
                <w:szCs w:val="18"/>
              </w:rPr>
            </w:pPr>
            <w:bookmarkStart w:id="88" w:name="_Hlk111018855"/>
          </w:p>
        </w:tc>
        <w:tc>
          <w:tcPr>
            <w:tcW w:w="4140" w:type="dxa"/>
            <w:shd w:val="clear" w:color="auto" w:fill="auto"/>
          </w:tcPr>
          <w:p w14:paraId="4E53506D" w14:textId="622F254A" w:rsidR="00576B53" w:rsidRPr="00BD15C0" w:rsidRDefault="00576B53" w:rsidP="00576B53">
            <w:pPr>
              <w:suppressLineNumbers/>
              <w:spacing w:after="0"/>
              <w:rPr>
                <w:rFonts w:cs="Symbol"/>
                <w:sz w:val="18"/>
                <w:szCs w:val="18"/>
              </w:rPr>
            </w:pPr>
            <w:r w:rsidRPr="00BD15C0">
              <w:rPr>
                <w:rFonts w:cs="Symbol"/>
                <w:i/>
                <w:sz w:val="18"/>
                <w:szCs w:val="18"/>
              </w:rPr>
              <w:t xml:space="preserve">Geologic sequestration project </w:t>
            </w:r>
            <w:r w:rsidRPr="00BD15C0">
              <w:rPr>
                <w:rFonts w:cs="Symbol"/>
                <w:sz w:val="18"/>
                <w:szCs w:val="18"/>
              </w:rPr>
              <w:t>means an injection well or wells used to emplace a carbon dioxide stream beneath the lowermost formation containing a USDW; or, wells used for geologic sequestration of carbon dioxide that have been granted a waiver of the injection depth requirements pursuant to requirements at §146.95; or, wells used for geologic sequestration of carbon dioxide that have received an expansion to the areal extent of an existing Class II enhanced oil recovery or enhanced gas recovery aquifer exemption pursuant to §§146.4 of this chapter and 144.7(d). It includes the subsurface three-dimensional extent of the carbon dioxide plume, associated area of elevated pressure, and displaced fluids, as well as the surface area above that delineated region.</w:t>
            </w:r>
          </w:p>
        </w:tc>
        <w:tc>
          <w:tcPr>
            <w:tcW w:w="2790" w:type="dxa"/>
            <w:shd w:val="clear" w:color="auto" w:fill="auto"/>
          </w:tcPr>
          <w:p w14:paraId="6D415131"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§146.81(d)</w:t>
            </w:r>
          </w:p>
        </w:tc>
        <w:tc>
          <w:tcPr>
            <w:tcW w:w="3960" w:type="dxa"/>
            <w:shd w:val="clear" w:color="auto" w:fill="auto"/>
          </w:tcPr>
          <w:p w14:paraId="08FC18CB" w14:textId="03E25698" w:rsidR="00576B53" w:rsidRPr="00E601A6" w:rsidRDefault="00576B53" w:rsidP="00576B53">
            <w:pPr>
              <w:pStyle w:val="Default"/>
              <w:rPr>
                <w:rFonts w:cs="Symbol"/>
                <w:sz w:val="18"/>
                <w:szCs w:val="18"/>
                <w:lang w:eastAsia="zh-CN"/>
              </w:rPr>
            </w:pPr>
            <w:r w:rsidRPr="00E601A6">
              <w:rPr>
                <w:rFonts w:eastAsia="Arial" w:cs="Symbol"/>
                <w:b/>
                <w:color w:val="auto"/>
                <w:sz w:val="18"/>
                <w:szCs w:val="18"/>
              </w:rPr>
              <w:t>§5.102(2</w:t>
            </w:r>
            <w:r>
              <w:rPr>
                <w:rFonts w:eastAsia="Arial" w:cs="Symbol"/>
                <w:b/>
                <w:color w:val="auto"/>
                <w:sz w:val="18"/>
                <w:szCs w:val="18"/>
              </w:rPr>
              <w:t>8</w:t>
            </w:r>
            <w:r w:rsidRPr="00E601A6">
              <w:rPr>
                <w:rFonts w:eastAsia="Arial" w:cs="Symbol"/>
                <w:b/>
                <w:color w:val="auto"/>
                <w:sz w:val="18"/>
                <w:szCs w:val="18"/>
              </w:rPr>
              <w:t>)</w:t>
            </w:r>
            <w:r w:rsidRPr="00E601A6">
              <w:rPr>
                <w:rFonts w:cs="Symbol"/>
                <w:sz w:val="18"/>
                <w:szCs w:val="18"/>
                <w:lang w:eastAsia="zh-CN"/>
              </w:rPr>
              <w:t xml:space="preserve"> Geologic storage facility or storage facility--The underground </w:t>
            </w:r>
            <w:r w:rsidRPr="00A473CF">
              <w:rPr>
                <w:rFonts w:cs="Symbol"/>
                <w:sz w:val="18"/>
                <w:szCs w:val="18"/>
                <w:lang w:eastAsia="zh-CN"/>
              </w:rPr>
              <w:t>geologic</w:t>
            </w:r>
            <w:r>
              <w:rPr>
                <w:rFonts w:cs="Symbol"/>
                <w:sz w:val="18"/>
                <w:szCs w:val="18"/>
                <w:lang w:eastAsia="zh-CN"/>
              </w:rPr>
              <w:t xml:space="preserve"> </w:t>
            </w:r>
            <w:r w:rsidRPr="00A473CF">
              <w:rPr>
                <w:rFonts w:cs="Symbol"/>
                <w:sz w:val="18"/>
                <w:szCs w:val="18"/>
                <w:lang w:eastAsia="zh-CN"/>
              </w:rPr>
              <w:t>formation</w:t>
            </w:r>
            <w:r w:rsidRPr="00E601A6">
              <w:rPr>
                <w:rFonts w:cs="Symbol"/>
                <w:sz w:val="18"/>
                <w:szCs w:val="18"/>
                <w:lang w:eastAsia="zh-CN"/>
              </w:rPr>
              <w:t>, underground equipment, injection wells, and surface buildings and equipment used or to be used for the geologic storage of anthropogenic CO</w:t>
            </w:r>
            <w:r w:rsidRPr="00E601A6">
              <w:rPr>
                <w:rFonts w:cs="Symbol"/>
                <w:sz w:val="18"/>
                <w:szCs w:val="18"/>
                <w:vertAlign w:val="subscript"/>
                <w:lang w:eastAsia="zh-CN"/>
              </w:rPr>
              <w:t>2</w:t>
            </w:r>
            <w:r w:rsidRPr="00E601A6">
              <w:rPr>
                <w:rFonts w:cs="Symbol"/>
                <w:sz w:val="18"/>
                <w:szCs w:val="18"/>
                <w:lang w:eastAsia="zh-CN"/>
              </w:rPr>
              <w:t xml:space="preserve"> and all surface and subsurface rights and appurtenances necessary to the operation of a facility for the geologic storage of anthropogenic CO</w:t>
            </w:r>
            <w:r w:rsidRPr="00E601A6">
              <w:rPr>
                <w:rFonts w:cs="Symbol"/>
                <w:sz w:val="18"/>
                <w:szCs w:val="18"/>
                <w:vertAlign w:val="subscript"/>
                <w:lang w:eastAsia="zh-CN"/>
              </w:rPr>
              <w:t>2</w:t>
            </w:r>
            <w:r w:rsidRPr="00E601A6">
              <w:rPr>
                <w:rFonts w:cs="Symbol"/>
                <w:sz w:val="18"/>
                <w:szCs w:val="18"/>
                <w:lang w:eastAsia="zh-CN"/>
              </w:rPr>
              <w:t>. The term includes the subsurface three-dimensional extent of the CO</w:t>
            </w:r>
            <w:r w:rsidRPr="00E601A6">
              <w:rPr>
                <w:rFonts w:cs="Symbol"/>
                <w:sz w:val="18"/>
                <w:szCs w:val="18"/>
                <w:vertAlign w:val="subscript"/>
                <w:lang w:eastAsia="zh-CN"/>
              </w:rPr>
              <w:t>2</w:t>
            </w:r>
            <w:r w:rsidRPr="00E601A6">
              <w:rPr>
                <w:rFonts w:cs="Symbol"/>
                <w:sz w:val="18"/>
                <w:szCs w:val="18"/>
                <w:lang w:eastAsia="zh-CN"/>
              </w:rPr>
              <w:t xml:space="preserve"> plume, associated area of elevated pressure, and displaced fluids, as well as the surface area above that delineated region, and any reasonable and necessary areal buffer and subsurface monitoring zones. The term does not include a pipeline used to transport CO</w:t>
            </w:r>
            <w:r w:rsidRPr="00E601A6">
              <w:rPr>
                <w:rFonts w:cs="Symbol"/>
                <w:sz w:val="18"/>
                <w:szCs w:val="18"/>
                <w:vertAlign w:val="subscript"/>
                <w:lang w:eastAsia="zh-CN"/>
              </w:rPr>
              <w:t>2</w:t>
            </w:r>
            <w:r w:rsidRPr="00E601A6">
              <w:rPr>
                <w:rFonts w:cs="Symbol"/>
                <w:sz w:val="18"/>
                <w:szCs w:val="18"/>
                <w:lang w:eastAsia="zh-CN"/>
              </w:rPr>
              <w:t xml:space="preserve"> from the facility at which the CO</w:t>
            </w:r>
            <w:r w:rsidRPr="00E601A6">
              <w:rPr>
                <w:rFonts w:cs="Symbol"/>
                <w:sz w:val="18"/>
                <w:szCs w:val="18"/>
                <w:vertAlign w:val="subscript"/>
                <w:lang w:eastAsia="zh-CN"/>
              </w:rPr>
              <w:t>2</w:t>
            </w:r>
            <w:r w:rsidRPr="00E601A6">
              <w:rPr>
                <w:rFonts w:cs="Symbol"/>
                <w:sz w:val="18"/>
                <w:szCs w:val="18"/>
                <w:lang w:eastAsia="zh-CN"/>
              </w:rPr>
              <w:t xml:space="preserve"> is captured to the geologic storage facility. The storage of CO</w:t>
            </w:r>
            <w:r w:rsidRPr="00E601A6">
              <w:rPr>
                <w:rFonts w:cs="Symbol"/>
                <w:sz w:val="18"/>
                <w:szCs w:val="18"/>
                <w:vertAlign w:val="subscript"/>
                <w:lang w:eastAsia="zh-CN"/>
              </w:rPr>
              <w:t>2</w:t>
            </w:r>
            <w:r w:rsidRPr="00E601A6">
              <w:rPr>
                <w:rFonts w:cs="Symbol"/>
                <w:sz w:val="18"/>
                <w:szCs w:val="18"/>
                <w:lang w:eastAsia="zh-CN"/>
              </w:rPr>
              <w:t xml:space="preserve"> incidental to or as part of enhanced recovery operations does not in itself automatically render a facility a geologic storage facility.</w:t>
            </w:r>
          </w:p>
        </w:tc>
        <w:tc>
          <w:tcPr>
            <w:tcW w:w="2341" w:type="dxa"/>
          </w:tcPr>
          <w:p w14:paraId="041398F4" w14:textId="4AEE2A86"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3F4BED32" w14:textId="6A4F2094" w:rsidR="00576B53" w:rsidRPr="00BD15C0" w:rsidRDefault="00654E07" w:rsidP="00576B53">
            <w:pPr>
              <w:spacing w:after="0"/>
              <w:rPr>
                <w:rFonts w:eastAsia="Arial" w:cs="Symbol"/>
                <w:sz w:val="18"/>
                <w:szCs w:val="18"/>
              </w:rPr>
            </w:pPr>
            <w:r w:rsidRPr="00654E07">
              <w:rPr>
                <w:rFonts w:eastAsia="Arial" w:cs="Symbol"/>
                <w:color w:val="FF0000"/>
                <w:sz w:val="18"/>
                <w:szCs w:val="18"/>
              </w:rPr>
              <w:t>Add to Program Description</w:t>
            </w:r>
          </w:p>
        </w:tc>
        <w:tc>
          <w:tcPr>
            <w:tcW w:w="2836" w:type="dxa"/>
          </w:tcPr>
          <w:p w14:paraId="59606AA4" w14:textId="77777777" w:rsidR="00576B53" w:rsidRPr="00162E7E" w:rsidRDefault="00576B53" w:rsidP="00576B53">
            <w:pPr>
              <w:spacing w:after="0"/>
              <w:rPr>
                <w:rFonts w:eastAsia="Arial" w:cs="Symbol"/>
                <w:sz w:val="18"/>
                <w:szCs w:val="18"/>
                <w:highlight w:val="lightGray"/>
              </w:rPr>
            </w:pPr>
            <w:bookmarkStart w:id="89" w:name="_Hlk112308985"/>
            <w:r w:rsidRPr="00162E7E">
              <w:rPr>
                <w:rFonts w:eastAsia="Arial" w:cs="Symbol"/>
                <w:sz w:val="18"/>
                <w:szCs w:val="18"/>
                <w:highlight w:val="lightGray"/>
              </w:rPr>
              <w:t>The state does not address the definition as it relates to projects operating under a waivers or aquifer exemption expansions. Texas should clarify in the program description how “CO2 incidental to or as part of enhanced recovery operations” does not in itself automatically render a facility a geologic storage facility, i.e., in the context of transitioning wells.</w:t>
            </w:r>
          </w:p>
          <w:bookmarkEnd w:id="89"/>
          <w:p w14:paraId="6FBC27AC" w14:textId="77777777" w:rsidR="00576B53" w:rsidRPr="00162E7E" w:rsidRDefault="00576B53" w:rsidP="00576B53">
            <w:pPr>
              <w:spacing w:after="0"/>
              <w:rPr>
                <w:rFonts w:eastAsia="Arial" w:cs="Symbol"/>
                <w:color w:val="00B050"/>
                <w:sz w:val="18"/>
                <w:szCs w:val="18"/>
                <w:highlight w:val="lightGray"/>
              </w:rPr>
            </w:pPr>
          </w:p>
          <w:p w14:paraId="1F46698A" w14:textId="668272FD" w:rsidR="00576B53" w:rsidRPr="00BD15C0" w:rsidRDefault="00576B53" w:rsidP="00576B53">
            <w:pPr>
              <w:spacing w:after="0"/>
              <w:rPr>
                <w:rFonts w:eastAsia="Arial" w:cs="Symbol"/>
                <w:sz w:val="18"/>
                <w:szCs w:val="18"/>
              </w:rPr>
            </w:pPr>
            <w:r w:rsidRPr="00162E7E">
              <w:rPr>
                <w:rFonts w:eastAsia="Arial" w:cs="Symbol"/>
                <w:sz w:val="18"/>
                <w:szCs w:val="18"/>
                <w:highlight w:val="lightGray"/>
              </w:rPr>
              <w:t>August 2022 rule changes do not address stringency concerns.</w:t>
            </w:r>
          </w:p>
        </w:tc>
      </w:tr>
      <w:bookmarkEnd w:id="88"/>
      <w:tr w:rsidR="00576B53" w:rsidRPr="00BD15C0" w14:paraId="15E75275" w14:textId="6B4BA1CE" w:rsidTr="00986D68">
        <w:trPr>
          <w:cantSplit/>
          <w:trHeight w:val="1075"/>
          <w:jc w:val="center"/>
        </w:trPr>
        <w:tc>
          <w:tcPr>
            <w:tcW w:w="805" w:type="dxa"/>
          </w:tcPr>
          <w:p w14:paraId="7898D637" w14:textId="77777777" w:rsidR="00576B53" w:rsidRPr="00BD15C0" w:rsidRDefault="00576B53" w:rsidP="00576B53">
            <w:pPr>
              <w:pStyle w:val="ListParagraph"/>
              <w:numPr>
                <w:ilvl w:val="0"/>
                <w:numId w:val="25"/>
              </w:numPr>
              <w:suppressLineNumbers/>
              <w:spacing w:after="0"/>
              <w:rPr>
                <w:rFonts w:cs="Symbol"/>
                <w:i/>
                <w:sz w:val="18"/>
                <w:szCs w:val="18"/>
              </w:rPr>
            </w:pPr>
          </w:p>
        </w:tc>
        <w:tc>
          <w:tcPr>
            <w:tcW w:w="4140" w:type="dxa"/>
            <w:shd w:val="clear" w:color="auto" w:fill="auto"/>
          </w:tcPr>
          <w:p w14:paraId="6097C653" w14:textId="04E8F8AE" w:rsidR="00576B53" w:rsidRPr="00BD15C0" w:rsidRDefault="00576B53" w:rsidP="00576B53">
            <w:pPr>
              <w:suppressLineNumbers/>
              <w:spacing w:after="0"/>
              <w:rPr>
                <w:rFonts w:cs="Symbol"/>
                <w:sz w:val="18"/>
                <w:szCs w:val="18"/>
              </w:rPr>
            </w:pPr>
            <w:r w:rsidRPr="00BD15C0">
              <w:rPr>
                <w:rFonts w:cs="Symbol"/>
                <w:i/>
                <w:sz w:val="18"/>
                <w:szCs w:val="18"/>
              </w:rPr>
              <w:t xml:space="preserve">Injection zone </w:t>
            </w:r>
            <w:r w:rsidRPr="00BD15C0">
              <w:rPr>
                <w:rFonts w:cs="Symbol"/>
                <w:sz w:val="18"/>
                <w:szCs w:val="18"/>
              </w:rPr>
              <w:t>means a geologic formation, group of formations, or part of a formation that is of sufficient areal extent, thickness, porosity, and permeability to receive carbon dioxide through a well or wells associated with a geologic sequestration project.</w:t>
            </w:r>
          </w:p>
        </w:tc>
        <w:tc>
          <w:tcPr>
            <w:tcW w:w="2790" w:type="dxa"/>
            <w:shd w:val="clear" w:color="auto" w:fill="auto"/>
          </w:tcPr>
          <w:p w14:paraId="39A04BC6"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§146.81(d)</w:t>
            </w:r>
          </w:p>
        </w:tc>
        <w:tc>
          <w:tcPr>
            <w:tcW w:w="3960" w:type="dxa"/>
            <w:shd w:val="clear" w:color="auto" w:fill="auto"/>
          </w:tcPr>
          <w:p w14:paraId="17197918" w14:textId="00B842D8" w:rsidR="00576B53" w:rsidRPr="00BD15C0" w:rsidRDefault="00576B53" w:rsidP="00576B53">
            <w:pPr>
              <w:rPr>
                <w:rFonts w:eastAsia="Arial" w:cs="Symbol"/>
                <w:sz w:val="18"/>
                <w:szCs w:val="18"/>
              </w:rPr>
            </w:pPr>
            <w:r w:rsidRPr="00BD15C0">
              <w:rPr>
                <w:rFonts w:cs="Symbol"/>
                <w:b/>
                <w:sz w:val="18"/>
                <w:szCs w:val="18"/>
              </w:rPr>
              <w:t>§5.102(</w:t>
            </w:r>
            <w:r>
              <w:rPr>
                <w:rFonts w:cs="Symbol"/>
                <w:b/>
                <w:sz w:val="18"/>
                <w:szCs w:val="18"/>
              </w:rPr>
              <w:t>30</w:t>
            </w:r>
            <w:r w:rsidRPr="00BD15C0">
              <w:rPr>
                <w:rFonts w:cs="Symbol"/>
                <w:b/>
                <w:sz w:val="18"/>
                <w:szCs w:val="18"/>
              </w:rPr>
              <w:t>)</w:t>
            </w:r>
            <w:r w:rsidRPr="00BD15C0">
              <w:rPr>
                <w:rFonts w:cs="Symbol"/>
                <w:sz w:val="18"/>
                <w:szCs w:val="18"/>
              </w:rPr>
              <w:t xml:space="preserve"> Injection zone--A geologic formation, group of formations, or part of a formation that is of sufficient areal extent, thickness, porosity, and permeability to receive CO</w:t>
            </w:r>
            <w:r w:rsidRPr="00BD15C0">
              <w:rPr>
                <w:rFonts w:cs="Symbol"/>
                <w:sz w:val="18"/>
                <w:szCs w:val="18"/>
                <w:vertAlign w:val="subscript"/>
              </w:rPr>
              <w:t xml:space="preserve">2 </w:t>
            </w:r>
            <w:r w:rsidRPr="00BD15C0">
              <w:rPr>
                <w:rFonts w:cs="Symbol"/>
                <w:sz w:val="18"/>
                <w:szCs w:val="18"/>
              </w:rPr>
              <w:t xml:space="preserve">through a well or wells associated with a geologic storage facility. </w:t>
            </w:r>
          </w:p>
        </w:tc>
        <w:tc>
          <w:tcPr>
            <w:tcW w:w="2341" w:type="dxa"/>
          </w:tcPr>
          <w:p w14:paraId="4747507B" w14:textId="310A4E31"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09D20824" w14:textId="77777777" w:rsidR="00576B53" w:rsidRPr="00BD15C0" w:rsidRDefault="00576B53" w:rsidP="00576B53">
            <w:pPr>
              <w:spacing w:after="0"/>
              <w:rPr>
                <w:rFonts w:eastAsia="Arial" w:cs="Symbol"/>
                <w:sz w:val="18"/>
                <w:szCs w:val="18"/>
              </w:rPr>
            </w:pPr>
          </w:p>
        </w:tc>
        <w:tc>
          <w:tcPr>
            <w:tcW w:w="2836" w:type="dxa"/>
          </w:tcPr>
          <w:p w14:paraId="4F8B5166" w14:textId="3A1436DC" w:rsidR="00576B53" w:rsidRPr="00BD15C0" w:rsidRDefault="00576B53" w:rsidP="00576B53">
            <w:pPr>
              <w:spacing w:after="0"/>
              <w:rPr>
                <w:rFonts w:eastAsia="Arial" w:cs="Symbol"/>
                <w:sz w:val="18"/>
                <w:szCs w:val="18"/>
              </w:rPr>
            </w:pPr>
          </w:p>
        </w:tc>
      </w:tr>
      <w:tr w:rsidR="00576B53" w:rsidRPr="00BD15C0" w14:paraId="034613A1" w14:textId="2EBE8FBF" w:rsidTr="00986D68">
        <w:trPr>
          <w:cantSplit/>
          <w:trHeight w:val="1219"/>
          <w:jc w:val="center"/>
        </w:trPr>
        <w:tc>
          <w:tcPr>
            <w:tcW w:w="805" w:type="dxa"/>
          </w:tcPr>
          <w:p w14:paraId="4A7E977E" w14:textId="77777777" w:rsidR="00576B53" w:rsidRPr="00BD15C0" w:rsidRDefault="00576B53" w:rsidP="00576B53">
            <w:pPr>
              <w:pStyle w:val="ListParagraph"/>
              <w:numPr>
                <w:ilvl w:val="0"/>
                <w:numId w:val="25"/>
              </w:numPr>
              <w:suppressLineNumbers/>
              <w:spacing w:after="0"/>
              <w:rPr>
                <w:rFonts w:cs="Symbol"/>
                <w:i/>
                <w:sz w:val="18"/>
                <w:szCs w:val="18"/>
              </w:rPr>
            </w:pPr>
          </w:p>
        </w:tc>
        <w:tc>
          <w:tcPr>
            <w:tcW w:w="4140" w:type="dxa"/>
            <w:shd w:val="clear" w:color="auto" w:fill="auto"/>
          </w:tcPr>
          <w:p w14:paraId="665308D3" w14:textId="1A5F063A" w:rsidR="00576B53" w:rsidRPr="00BD15C0" w:rsidRDefault="00576B53" w:rsidP="00576B53">
            <w:pPr>
              <w:suppressLineNumbers/>
              <w:spacing w:after="0"/>
              <w:rPr>
                <w:rFonts w:cs="Symbol"/>
                <w:sz w:val="18"/>
                <w:szCs w:val="18"/>
              </w:rPr>
            </w:pPr>
            <w:r w:rsidRPr="00BD15C0">
              <w:rPr>
                <w:rFonts w:cs="Symbol"/>
                <w:i/>
                <w:sz w:val="18"/>
                <w:szCs w:val="18"/>
              </w:rPr>
              <w:t>Post-injection site care</w:t>
            </w:r>
            <w:r w:rsidRPr="00BD15C0">
              <w:rPr>
                <w:rFonts w:cs="Symbol"/>
                <w:sz w:val="18"/>
                <w:szCs w:val="18"/>
              </w:rPr>
              <w:t xml:space="preserve"> means appropriate monitoring and other actions (including corrective action) needed following cessation of injection to ensure that USDWs are not endangered, as required under §146.93.</w:t>
            </w:r>
          </w:p>
        </w:tc>
        <w:tc>
          <w:tcPr>
            <w:tcW w:w="2790" w:type="dxa"/>
            <w:shd w:val="clear" w:color="auto" w:fill="auto"/>
          </w:tcPr>
          <w:p w14:paraId="1A867AF2"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§146.81(d)</w:t>
            </w:r>
          </w:p>
        </w:tc>
        <w:tc>
          <w:tcPr>
            <w:tcW w:w="3960" w:type="dxa"/>
            <w:shd w:val="clear" w:color="auto" w:fill="auto"/>
          </w:tcPr>
          <w:p w14:paraId="524425A3" w14:textId="37E912C4"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§5.102(</w:t>
            </w:r>
            <w:r>
              <w:rPr>
                <w:rFonts w:ascii="Calibri" w:hAnsi="Calibri" w:cs="Symbol"/>
                <w:b/>
                <w:sz w:val="18"/>
                <w:szCs w:val="18"/>
              </w:rPr>
              <w:t>43</w:t>
            </w:r>
            <w:r w:rsidRPr="00E601A6">
              <w:rPr>
                <w:rFonts w:ascii="Calibri" w:hAnsi="Calibri" w:cs="Symbol"/>
                <w:b/>
                <w:sz w:val="18"/>
                <w:szCs w:val="18"/>
              </w:rPr>
              <w:t>)</w:t>
            </w:r>
            <w:r w:rsidRPr="00E601A6">
              <w:rPr>
                <w:rFonts w:ascii="Calibri" w:hAnsi="Calibri" w:cs="Symbol"/>
                <w:sz w:val="18"/>
                <w:szCs w:val="18"/>
              </w:rPr>
              <w:t xml:space="preserve"> </w:t>
            </w:r>
            <w:proofErr w:type="gramStart"/>
            <w:r w:rsidRPr="00E601A6">
              <w:rPr>
                <w:rFonts w:ascii="Calibri" w:hAnsi="Calibri" w:cs="Symbol"/>
                <w:sz w:val="18"/>
                <w:szCs w:val="18"/>
              </w:rPr>
              <w:t>Post-injection</w:t>
            </w:r>
            <w:proofErr w:type="gramEnd"/>
            <w:r w:rsidRPr="00E601A6">
              <w:rPr>
                <w:rFonts w:ascii="Calibri" w:hAnsi="Calibri" w:cs="Symbol"/>
                <w:sz w:val="18"/>
                <w:szCs w:val="18"/>
              </w:rPr>
              <w:t xml:space="preserve"> facility care--Monitoring and other actions (including corrective action) needed following cessation of injection to assure that underground sources of drinking water are not endangered and that the anthropogenic CO</w:t>
            </w:r>
            <w:r w:rsidRPr="00E601A6">
              <w:rPr>
                <w:rFonts w:ascii="Calibri" w:hAnsi="Calibri" w:cs="Symbol"/>
                <w:sz w:val="18"/>
                <w:szCs w:val="18"/>
                <w:vertAlign w:val="subscript"/>
              </w:rPr>
              <w:t>2</w:t>
            </w:r>
            <w:r w:rsidRPr="00E601A6">
              <w:rPr>
                <w:rFonts w:ascii="Calibri" w:hAnsi="Calibri" w:cs="Symbol"/>
                <w:sz w:val="18"/>
                <w:szCs w:val="18"/>
              </w:rPr>
              <w:t xml:space="preserve"> remains confined to the permitted injection interval. </w:t>
            </w:r>
          </w:p>
        </w:tc>
        <w:tc>
          <w:tcPr>
            <w:tcW w:w="2341" w:type="dxa"/>
          </w:tcPr>
          <w:p w14:paraId="1B64C0D3" w14:textId="6AD03FE5"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6156B3C0" w14:textId="77777777" w:rsidR="00576B53" w:rsidRPr="00BD15C0" w:rsidRDefault="00576B53" w:rsidP="00576B53">
            <w:pPr>
              <w:spacing w:after="0"/>
              <w:rPr>
                <w:rFonts w:eastAsia="Arial" w:cs="Symbol"/>
                <w:sz w:val="18"/>
                <w:szCs w:val="18"/>
              </w:rPr>
            </w:pPr>
          </w:p>
        </w:tc>
        <w:tc>
          <w:tcPr>
            <w:tcW w:w="2836" w:type="dxa"/>
          </w:tcPr>
          <w:p w14:paraId="2DD1772E" w14:textId="77777777" w:rsidR="00576B53" w:rsidRDefault="00576B53" w:rsidP="00576B53">
            <w:pPr>
              <w:spacing w:after="0"/>
              <w:rPr>
                <w:rFonts w:eastAsia="Arial" w:cs="Symbol"/>
                <w:sz w:val="18"/>
                <w:szCs w:val="18"/>
              </w:rPr>
            </w:pPr>
            <w:r w:rsidRPr="00BD15C0">
              <w:rPr>
                <w:rFonts w:eastAsia="Arial" w:cs="Symbol"/>
                <w:sz w:val="18"/>
                <w:szCs w:val="18"/>
              </w:rPr>
              <w:t xml:space="preserve">The term </w:t>
            </w:r>
            <w:r>
              <w:rPr>
                <w:rFonts w:eastAsia="Arial" w:cs="Symbol"/>
                <w:sz w:val="18"/>
                <w:szCs w:val="18"/>
              </w:rPr>
              <w:t xml:space="preserve">is </w:t>
            </w:r>
            <w:r w:rsidRPr="00BD15C0">
              <w:rPr>
                <w:rFonts w:eastAsia="Arial" w:cs="Symbol"/>
                <w:sz w:val="18"/>
                <w:szCs w:val="18"/>
              </w:rPr>
              <w:t>different in the state requirement and the CFR, but the definition is the same.</w:t>
            </w:r>
          </w:p>
          <w:p w14:paraId="5F9D561F" w14:textId="34895CBC" w:rsidR="00576B53" w:rsidRPr="00BD15C0" w:rsidRDefault="00576B53" w:rsidP="00576B53">
            <w:pPr>
              <w:spacing w:after="0"/>
              <w:rPr>
                <w:rFonts w:eastAsia="Arial" w:cs="Symbol"/>
                <w:sz w:val="18"/>
                <w:szCs w:val="18"/>
              </w:rPr>
            </w:pPr>
          </w:p>
        </w:tc>
      </w:tr>
      <w:tr w:rsidR="00576B53" w:rsidRPr="00BD15C0" w14:paraId="6B35B1E0" w14:textId="31FDC4E5" w:rsidTr="00986D68">
        <w:trPr>
          <w:cantSplit/>
          <w:trHeight w:val="1219"/>
          <w:jc w:val="center"/>
        </w:trPr>
        <w:tc>
          <w:tcPr>
            <w:tcW w:w="805" w:type="dxa"/>
          </w:tcPr>
          <w:p w14:paraId="46024594" w14:textId="77777777" w:rsidR="00576B53" w:rsidRPr="00BD15C0" w:rsidRDefault="00576B53" w:rsidP="00576B53">
            <w:pPr>
              <w:pStyle w:val="ListParagraph"/>
              <w:numPr>
                <w:ilvl w:val="0"/>
                <w:numId w:val="25"/>
              </w:numPr>
              <w:suppressLineNumbers/>
              <w:spacing w:after="0"/>
              <w:rPr>
                <w:rFonts w:cs="Symbol"/>
                <w:i/>
                <w:sz w:val="18"/>
                <w:szCs w:val="18"/>
              </w:rPr>
            </w:pPr>
          </w:p>
        </w:tc>
        <w:tc>
          <w:tcPr>
            <w:tcW w:w="4140" w:type="dxa"/>
            <w:shd w:val="clear" w:color="auto" w:fill="auto"/>
          </w:tcPr>
          <w:p w14:paraId="326BCB13" w14:textId="75868DFE" w:rsidR="00576B53" w:rsidRPr="00BD15C0" w:rsidRDefault="00576B53" w:rsidP="00576B53">
            <w:pPr>
              <w:suppressLineNumbers/>
              <w:spacing w:after="0"/>
              <w:rPr>
                <w:rFonts w:cs="Symbol"/>
                <w:sz w:val="18"/>
                <w:szCs w:val="18"/>
              </w:rPr>
            </w:pPr>
            <w:r w:rsidRPr="00BD15C0">
              <w:rPr>
                <w:rFonts w:cs="Symbol"/>
                <w:i/>
                <w:sz w:val="18"/>
                <w:szCs w:val="18"/>
              </w:rPr>
              <w:t xml:space="preserve">Pressure front </w:t>
            </w:r>
            <w:r w:rsidRPr="00BD15C0">
              <w:rPr>
                <w:rFonts w:cs="Symbol"/>
                <w:sz w:val="18"/>
                <w:szCs w:val="18"/>
              </w:rPr>
              <w:t>means the zone of elevated pressure that is created by the injection of carbon dioxide into the subsurface. For the purposes of this subpart, the pressure front of a carbon dioxide plume refers to a zone where there is a pressure differential sufficient to cause the movement of injected fluids or formation fluids into a USDW.</w:t>
            </w:r>
          </w:p>
        </w:tc>
        <w:tc>
          <w:tcPr>
            <w:tcW w:w="2790" w:type="dxa"/>
            <w:shd w:val="clear" w:color="auto" w:fill="auto"/>
          </w:tcPr>
          <w:p w14:paraId="6C5A6B99"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§146.81(d)</w:t>
            </w:r>
          </w:p>
        </w:tc>
        <w:tc>
          <w:tcPr>
            <w:tcW w:w="3960" w:type="dxa"/>
            <w:shd w:val="clear" w:color="auto" w:fill="auto"/>
          </w:tcPr>
          <w:p w14:paraId="746A0FFC" w14:textId="0381A8D3"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§5.102(4</w:t>
            </w:r>
            <w:r>
              <w:rPr>
                <w:rFonts w:ascii="Calibri" w:hAnsi="Calibri" w:cs="Symbol"/>
                <w:b/>
                <w:sz w:val="18"/>
                <w:szCs w:val="18"/>
              </w:rPr>
              <w:t>4</w:t>
            </w:r>
            <w:r w:rsidRPr="00E601A6">
              <w:rPr>
                <w:rFonts w:ascii="Calibri" w:hAnsi="Calibri" w:cs="Symbol"/>
                <w:b/>
                <w:sz w:val="18"/>
                <w:szCs w:val="18"/>
              </w:rPr>
              <w:t>)</w:t>
            </w:r>
            <w:r w:rsidRPr="00E601A6">
              <w:rPr>
                <w:rFonts w:ascii="Calibri" w:hAnsi="Calibri" w:cs="Symbol"/>
                <w:sz w:val="18"/>
                <w:szCs w:val="18"/>
              </w:rPr>
              <w:t xml:space="preserve"> Pressure front--The zone of elevated pressure that is created by the injection of the CO</w:t>
            </w:r>
            <w:r w:rsidRPr="00E601A6">
              <w:rPr>
                <w:rFonts w:ascii="Calibri" w:hAnsi="Calibri" w:cs="Symbol"/>
                <w:sz w:val="18"/>
                <w:szCs w:val="18"/>
                <w:vertAlign w:val="subscript"/>
              </w:rPr>
              <w:t>2</w:t>
            </w:r>
            <w:r w:rsidRPr="00E601A6">
              <w:rPr>
                <w:rFonts w:ascii="Calibri" w:hAnsi="Calibri" w:cs="Symbol"/>
                <w:sz w:val="18"/>
                <w:szCs w:val="18"/>
              </w:rPr>
              <w:t xml:space="preserve"> stream into the subsurface where there is a pressure differential sufficient to cause movement of the CO</w:t>
            </w:r>
            <w:r w:rsidRPr="00E601A6">
              <w:rPr>
                <w:rFonts w:ascii="Calibri" w:hAnsi="Calibri" w:cs="Symbol"/>
                <w:sz w:val="18"/>
                <w:szCs w:val="18"/>
                <w:vertAlign w:val="subscript"/>
              </w:rPr>
              <w:t>2</w:t>
            </w:r>
            <w:r w:rsidRPr="00E601A6">
              <w:rPr>
                <w:rFonts w:ascii="Calibri" w:hAnsi="Calibri" w:cs="Symbol"/>
                <w:sz w:val="18"/>
                <w:szCs w:val="18"/>
              </w:rPr>
              <w:t xml:space="preserve"> stream or formation fluids from the injection zone into an </w:t>
            </w:r>
            <w:r w:rsidRPr="00027414">
              <w:rPr>
                <w:rFonts w:ascii="Calibri" w:hAnsi="Calibri" w:cs="Symbol"/>
                <w:sz w:val="18"/>
                <w:szCs w:val="18"/>
              </w:rPr>
              <w:t>underground source of drinking water</w:t>
            </w:r>
            <w:r w:rsidRPr="00E601A6">
              <w:rPr>
                <w:rFonts w:ascii="Calibri" w:hAnsi="Calibri" w:cs="Symbol"/>
                <w:sz w:val="18"/>
                <w:szCs w:val="18"/>
              </w:rPr>
              <w:t>.</w:t>
            </w:r>
          </w:p>
        </w:tc>
        <w:tc>
          <w:tcPr>
            <w:tcW w:w="2341" w:type="dxa"/>
          </w:tcPr>
          <w:p w14:paraId="23F438D9" w14:textId="235F22E5" w:rsidR="00576B53" w:rsidRPr="00BD15C0" w:rsidRDefault="00576B53" w:rsidP="00576B53">
            <w:pPr>
              <w:spacing w:after="0"/>
              <w:rPr>
                <w:rFonts w:eastAsia="Arial" w:cs="Symbol"/>
                <w:sz w:val="18"/>
                <w:szCs w:val="18"/>
              </w:rPr>
            </w:pPr>
            <w:proofErr w:type="gramStart"/>
            <w:r>
              <w:rPr>
                <w:rFonts w:eastAsia="Arial" w:cs="Symbol"/>
                <w:sz w:val="18"/>
                <w:szCs w:val="18"/>
              </w:rPr>
              <w:t>Similar to</w:t>
            </w:r>
            <w:proofErr w:type="gramEnd"/>
            <w:r>
              <w:rPr>
                <w:rFonts w:eastAsia="Arial" w:cs="Symbol"/>
                <w:sz w:val="18"/>
                <w:szCs w:val="18"/>
              </w:rPr>
              <w:t xml:space="preserve"> </w:t>
            </w:r>
            <w:r w:rsidRPr="00BD15C0">
              <w:rPr>
                <w:rFonts w:eastAsia="Arial" w:cs="Symbol"/>
                <w:sz w:val="18"/>
                <w:szCs w:val="18"/>
              </w:rPr>
              <w:t>the CFR.</w:t>
            </w:r>
          </w:p>
        </w:tc>
        <w:tc>
          <w:tcPr>
            <w:tcW w:w="1979" w:type="dxa"/>
          </w:tcPr>
          <w:p w14:paraId="27E4092D" w14:textId="77777777" w:rsidR="00576B53" w:rsidRPr="00BD15C0" w:rsidRDefault="00576B53" w:rsidP="00576B53">
            <w:pPr>
              <w:spacing w:after="0"/>
              <w:rPr>
                <w:rFonts w:eastAsia="Arial" w:cs="Symbol"/>
                <w:sz w:val="18"/>
                <w:szCs w:val="18"/>
              </w:rPr>
            </w:pPr>
          </w:p>
        </w:tc>
        <w:tc>
          <w:tcPr>
            <w:tcW w:w="2836" w:type="dxa"/>
          </w:tcPr>
          <w:p w14:paraId="49010EC0" w14:textId="77777777" w:rsidR="00576B53" w:rsidRDefault="00576B53" w:rsidP="00576B53">
            <w:pPr>
              <w:spacing w:after="0"/>
              <w:rPr>
                <w:rFonts w:eastAsia="Arial" w:cs="Symbol"/>
                <w:sz w:val="18"/>
                <w:szCs w:val="18"/>
              </w:rPr>
            </w:pPr>
            <w:proofErr w:type="gramStart"/>
            <w:r>
              <w:rPr>
                <w:rFonts w:eastAsia="Arial" w:cs="Symbol"/>
                <w:sz w:val="18"/>
                <w:szCs w:val="18"/>
              </w:rPr>
              <w:t>Similar to</w:t>
            </w:r>
            <w:proofErr w:type="gramEnd"/>
            <w:r>
              <w:rPr>
                <w:rFonts w:eastAsia="Arial" w:cs="Symbol"/>
                <w:sz w:val="18"/>
                <w:szCs w:val="18"/>
              </w:rPr>
              <w:t xml:space="preserve"> CFR; no concerns for stringency. </w:t>
            </w:r>
          </w:p>
          <w:p w14:paraId="6F7752AA" w14:textId="14B7555E" w:rsidR="00576B53" w:rsidRPr="00BD15C0" w:rsidRDefault="00576B53" w:rsidP="00576B53">
            <w:pPr>
              <w:spacing w:after="0"/>
              <w:rPr>
                <w:rFonts w:eastAsia="Arial" w:cs="Symbol"/>
                <w:sz w:val="18"/>
                <w:szCs w:val="18"/>
              </w:rPr>
            </w:pPr>
          </w:p>
        </w:tc>
      </w:tr>
      <w:tr w:rsidR="00576B53" w:rsidRPr="00BD15C0" w14:paraId="094087DA" w14:textId="4FAB3CEB" w:rsidTr="00986D68">
        <w:trPr>
          <w:cantSplit/>
          <w:trHeight w:val="1219"/>
          <w:jc w:val="center"/>
        </w:trPr>
        <w:tc>
          <w:tcPr>
            <w:tcW w:w="805" w:type="dxa"/>
          </w:tcPr>
          <w:p w14:paraId="4B9AAD38" w14:textId="77777777" w:rsidR="00576B53" w:rsidRPr="00BD15C0" w:rsidRDefault="00576B53" w:rsidP="00576B53">
            <w:pPr>
              <w:pStyle w:val="ListParagraph"/>
              <w:numPr>
                <w:ilvl w:val="0"/>
                <w:numId w:val="25"/>
              </w:numPr>
              <w:suppressLineNumbers/>
              <w:spacing w:after="0"/>
              <w:rPr>
                <w:rFonts w:cs="Symbol"/>
                <w:i/>
                <w:sz w:val="18"/>
                <w:szCs w:val="18"/>
              </w:rPr>
            </w:pPr>
          </w:p>
        </w:tc>
        <w:tc>
          <w:tcPr>
            <w:tcW w:w="4140" w:type="dxa"/>
            <w:shd w:val="clear" w:color="auto" w:fill="auto"/>
          </w:tcPr>
          <w:p w14:paraId="05F5BE70" w14:textId="603425CA" w:rsidR="00576B53" w:rsidRPr="00BD15C0" w:rsidRDefault="00576B53" w:rsidP="00576B53">
            <w:pPr>
              <w:suppressLineNumbers/>
              <w:spacing w:after="0"/>
              <w:rPr>
                <w:rFonts w:cs="Symbol"/>
                <w:sz w:val="18"/>
                <w:szCs w:val="18"/>
              </w:rPr>
            </w:pPr>
            <w:r w:rsidRPr="00BD15C0">
              <w:rPr>
                <w:rFonts w:cs="Symbol"/>
                <w:i/>
                <w:sz w:val="18"/>
                <w:szCs w:val="18"/>
              </w:rPr>
              <w:t>Site closure</w:t>
            </w:r>
            <w:r w:rsidRPr="00BD15C0">
              <w:rPr>
                <w:rFonts w:cs="Symbol"/>
                <w:sz w:val="18"/>
                <w:szCs w:val="18"/>
              </w:rPr>
              <w:t xml:space="preserve"> means the point/time, as determined by the Director following the requirements under §146.93, at which the owner or operator of a geologic sequestration site is released from post-injection site care responsibilities. </w:t>
            </w:r>
          </w:p>
        </w:tc>
        <w:tc>
          <w:tcPr>
            <w:tcW w:w="2790" w:type="dxa"/>
            <w:shd w:val="clear" w:color="auto" w:fill="auto"/>
          </w:tcPr>
          <w:p w14:paraId="3F977D12"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§146.81(d)</w:t>
            </w:r>
          </w:p>
        </w:tc>
        <w:tc>
          <w:tcPr>
            <w:tcW w:w="3960" w:type="dxa"/>
            <w:shd w:val="clear" w:color="auto" w:fill="auto"/>
          </w:tcPr>
          <w:p w14:paraId="315EE215" w14:textId="6B46DF2E" w:rsidR="00576B53" w:rsidRPr="00E601A6" w:rsidRDefault="00576B53" w:rsidP="00576B53">
            <w:pPr>
              <w:pStyle w:val="NoSpacing"/>
              <w:rPr>
                <w:rFonts w:ascii="Calibri" w:hAnsi="Calibri" w:cs="Symbol"/>
                <w:sz w:val="18"/>
                <w:szCs w:val="18"/>
              </w:rPr>
            </w:pPr>
            <w:r w:rsidRPr="00E601A6">
              <w:rPr>
                <w:rFonts w:ascii="Calibri" w:eastAsia="Arial" w:hAnsi="Calibri" w:cs="Symbol"/>
                <w:b/>
                <w:sz w:val="18"/>
                <w:szCs w:val="18"/>
              </w:rPr>
              <w:t>§5.102(b)</w:t>
            </w:r>
            <w:r w:rsidRPr="00E601A6">
              <w:rPr>
                <w:rFonts w:ascii="Calibri" w:hAnsi="Calibri" w:cs="Symbol"/>
                <w:b/>
                <w:sz w:val="18"/>
                <w:szCs w:val="18"/>
              </w:rPr>
              <w:t>(21)</w:t>
            </w:r>
            <w:r w:rsidRPr="00E601A6">
              <w:rPr>
                <w:rFonts w:ascii="Calibri" w:hAnsi="Calibri" w:cs="Symbol"/>
                <w:sz w:val="18"/>
                <w:szCs w:val="18"/>
              </w:rPr>
              <w:t xml:space="preserve"> Facility closure--The point at which the operator of a geologic storage facility is released from post-injection storage facility care responsibilities. </w:t>
            </w:r>
          </w:p>
        </w:tc>
        <w:tc>
          <w:tcPr>
            <w:tcW w:w="2341" w:type="dxa"/>
          </w:tcPr>
          <w:p w14:paraId="27A1E7A6" w14:textId="6CF0DD94"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30D2734C" w14:textId="77777777" w:rsidR="00576B53" w:rsidRPr="001E48E4" w:rsidRDefault="00654E07" w:rsidP="00576B53">
            <w:pPr>
              <w:spacing w:after="0"/>
              <w:rPr>
                <w:rFonts w:eastAsia="Arial" w:cs="Symbol"/>
                <w:color w:val="FF0000"/>
                <w:sz w:val="18"/>
                <w:szCs w:val="18"/>
              </w:rPr>
            </w:pPr>
            <w:r w:rsidRPr="001E48E4">
              <w:rPr>
                <w:rFonts w:eastAsia="Arial" w:cs="Symbol"/>
                <w:color w:val="FF0000"/>
                <w:sz w:val="18"/>
                <w:szCs w:val="18"/>
              </w:rPr>
              <w:t>Only the director can release the operator from post injection site care requirements.</w:t>
            </w:r>
          </w:p>
          <w:p w14:paraId="050216BB" w14:textId="327EAFE8" w:rsidR="001E48E4" w:rsidRPr="001E48E4" w:rsidRDefault="001E48E4" w:rsidP="001E48E4">
            <w:pPr>
              <w:pStyle w:val="NoSpacing"/>
              <w:suppressLineNumbers/>
              <w:rPr>
                <w:rFonts w:ascii="Times New Roman" w:eastAsia="Times New Roman" w:hAnsi="Times New Roman" w:cs="Times New Roman"/>
                <w:color w:val="FF0000"/>
                <w:sz w:val="18"/>
                <w:szCs w:val="18"/>
              </w:rPr>
            </w:pPr>
            <w:r w:rsidRPr="001E48E4">
              <w:rPr>
                <w:rFonts w:eastAsia="Arial" w:cs="Symbol"/>
                <w:color w:val="FF0000"/>
                <w:sz w:val="18"/>
                <w:szCs w:val="18"/>
              </w:rPr>
              <w:t>5.206(j)(7)</w:t>
            </w:r>
            <w:r w:rsidRPr="001E48E4">
              <w:rPr>
                <w:rFonts w:ascii="Times New Roman" w:eastAsia="Times New Roman" w:hAnsi="Times New Roman" w:cs="Times New Roman"/>
                <w:color w:val="FF0000"/>
                <w:sz w:val="18"/>
                <w:szCs w:val="18"/>
              </w:rPr>
              <w:t xml:space="preserve"> Certificate of closure. Upon completion of the requirements in paragraphs (3) - (6) of this subsection, the director will issue a certificate of closure. At that time, the operator is released from the requirement in §5.205(c) to maintain </w:t>
            </w:r>
            <w:r w:rsidR="00EE4205">
              <w:rPr>
                <w:rFonts w:ascii="Times New Roman" w:eastAsia="Times New Roman" w:hAnsi="Times New Roman" w:cs="Times New Roman"/>
                <w:color w:val="FF0000"/>
                <w:sz w:val="18"/>
                <w:szCs w:val="18"/>
              </w:rPr>
              <w:t>financial assurance</w:t>
            </w:r>
            <w:r w:rsidRPr="001E48E4">
              <w:rPr>
                <w:rFonts w:ascii="Times New Roman" w:eastAsia="Times New Roman" w:hAnsi="Times New Roman" w:cs="Times New Roman"/>
                <w:color w:val="FF0000"/>
                <w:sz w:val="18"/>
                <w:szCs w:val="18"/>
              </w:rPr>
              <w:t>.</w:t>
            </w:r>
          </w:p>
          <w:p w14:paraId="3D838B55" w14:textId="3C2EC0B3" w:rsidR="001E48E4" w:rsidRPr="00654E07" w:rsidRDefault="001E48E4" w:rsidP="00576B53">
            <w:pPr>
              <w:spacing w:after="0"/>
              <w:rPr>
                <w:rFonts w:eastAsia="Arial" w:cs="Symbol"/>
                <w:color w:val="FF0000"/>
                <w:sz w:val="18"/>
                <w:szCs w:val="18"/>
              </w:rPr>
            </w:pPr>
          </w:p>
        </w:tc>
        <w:tc>
          <w:tcPr>
            <w:tcW w:w="2836" w:type="dxa"/>
          </w:tcPr>
          <w:p w14:paraId="624AE155" w14:textId="77777777" w:rsidR="00576B53" w:rsidRDefault="00576B53" w:rsidP="00576B53">
            <w:pPr>
              <w:spacing w:after="0"/>
              <w:rPr>
                <w:rFonts w:eastAsia="Arial" w:cs="Symbol"/>
                <w:sz w:val="18"/>
                <w:szCs w:val="18"/>
              </w:rPr>
            </w:pPr>
            <w:r w:rsidRPr="0071798B">
              <w:rPr>
                <w:rFonts w:eastAsia="Arial" w:cs="Symbol"/>
                <w:sz w:val="18"/>
                <w:szCs w:val="18"/>
              </w:rPr>
              <w:t xml:space="preserve">The term is different in the state requirement and the </w:t>
            </w:r>
            <w:proofErr w:type="gramStart"/>
            <w:r w:rsidRPr="0071798B">
              <w:rPr>
                <w:rFonts w:eastAsia="Arial" w:cs="Symbol"/>
                <w:sz w:val="18"/>
                <w:szCs w:val="18"/>
              </w:rPr>
              <w:t>CFR, and</w:t>
            </w:r>
            <w:proofErr w:type="gramEnd"/>
            <w:r w:rsidRPr="0071798B">
              <w:rPr>
                <w:rFonts w:eastAsia="Arial" w:cs="Symbol"/>
                <w:sz w:val="18"/>
                <w:szCs w:val="18"/>
              </w:rPr>
              <w:t xml:space="preserve"> is not directly tied to approval of site closure by the Director.</w:t>
            </w:r>
          </w:p>
          <w:p w14:paraId="774CD244" w14:textId="5852AC0C" w:rsidR="00576B53" w:rsidRPr="00BD15C0" w:rsidRDefault="00576B53" w:rsidP="00576B53">
            <w:pPr>
              <w:spacing w:after="0"/>
              <w:rPr>
                <w:rFonts w:eastAsia="Arial" w:cs="Symbol"/>
                <w:sz w:val="18"/>
                <w:szCs w:val="18"/>
              </w:rPr>
            </w:pPr>
          </w:p>
        </w:tc>
      </w:tr>
      <w:tr w:rsidR="00576B53" w:rsidRPr="00BD15C0" w14:paraId="69C307A8" w14:textId="592B852B" w:rsidTr="00986D68">
        <w:trPr>
          <w:cantSplit/>
          <w:trHeight w:val="1111"/>
          <w:jc w:val="center"/>
        </w:trPr>
        <w:tc>
          <w:tcPr>
            <w:tcW w:w="805" w:type="dxa"/>
          </w:tcPr>
          <w:p w14:paraId="3AA2F251" w14:textId="77777777" w:rsidR="00576B53" w:rsidRPr="00BD15C0" w:rsidRDefault="00576B53" w:rsidP="00576B53">
            <w:pPr>
              <w:pStyle w:val="ListParagraph"/>
              <w:numPr>
                <w:ilvl w:val="0"/>
                <w:numId w:val="25"/>
              </w:numPr>
              <w:suppressLineNumbers/>
              <w:spacing w:after="0"/>
              <w:rPr>
                <w:rFonts w:cs="Symbol"/>
                <w:i/>
                <w:sz w:val="18"/>
                <w:szCs w:val="18"/>
              </w:rPr>
            </w:pPr>
          </w:p>
        </w:tc>
        <w:tc>
          <w:tcPr>
            <w:tcW w:w="4140" w:type="dxa"/>
            <w:shd w:val="clear" w:color="auto" w:fill="auto"/>
          </w:tcPr>
          <w:p w14:paraId="0BA860AF" w14:textId="07F41A55" w:rsidR="00576B53" w:rsidRPr="00BD15C0" w:rsidRDefault="00576B53" w:rsidP="00576B53">
            <w:pPr>
              <w:suppressLineNumbers/>
              <w:spacing w:after="0"/>
              <w:rPr>
                <w:rFonts w:cs="Symbol"/>
                <w:sz w:val="18"/>
                <w:szCs w:val="18"/>
              </w:rPr>
            </w:pPr>
            <w:r w:rsidRPr="00BD15C0">
              <w:rPr>
                <w:rFonts w:cs="Symbol"/>
                <w:i/>
                <w:sz w:val="18"/>
                <w:szCs w:val="18"/>
              </w:rPr>
              <w:t xml:space="preserve">Transmissive fault or fracture </w:t>
            </w:r>
            <w:r w:rsidRPr="00BD15C0">
              <w:rPr>
                <w:rFonts w:cs="Symbol"/>
                <w:sz w:val="18"/>
                <w:szCs w:val="18"/>
              </w:rPr>
              <w:t>means a fault or fracture that has sufficient permeability and vertical extent to allow fluids to move between formations.</w:t>
            </w:r>
          </w:p>
        </w:tc>
        <w:tc>
          <w:tcPr>
            <w:tcW w:w="2790" w:type="dxa"/>
            <w:shd w:val="clear" w:color="auto" w:fill="auto"/>
          </w:tcPr>
          <w:p w14:paraId="5591CCAD"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§146.81(d)</w:t>
            </w:r>
          </w:p>
        </w:tc>
        <w:tc>
          <w:tcPr>
            <w:tcW w:w="3960" w:type="dxa"/>
            <w:shd w:val="clear" w:color="auto" w:fill="auto"/>
          </w:tcPr>
          <w:p w14:paraId="7771D3D6" w14:textId="20364766" w:rsidR="00576B53" w:rsidRPr="00E601A6" w:rsidRDefault="00576B53" w:rsidP="00576B53">
            <w:pPr>
              <w:pStyle w:val="NoSpacing"/>
              <w:rPr>
                <w:rFonts w:ascii="Calibri" w:hAnsi="Calibri" w:cs="Symbol"/>
                <w:sz w:val="18"/>
                <w:szCs w:val="18"/>
              </w:rPr>
            </w:pPr>
            <w:r w:rsidRPr="00E601A6">
              <w:rPr>
                <w:rFonts w:ascii="Calibri" w:eastAsia="Arial" w:hAnsi="Calibri" w:cs="Symbol"/>
                <w:b/>
                <w:sz w:val="18"/>
                <w:szCs w:val="18"/>
              </w:rPr>
              <w:t>§5.102</w:t>
            </w:r>
            <w:r w:rsidRPr="00E601A6">
              <w:rPr>
                <w:rFonts w:ascii="Calibri" w:hAnsi="Calibri" w:cs="Symbol"/>
                <w:b/>
                <w:sz w:val="18"/>
                <w:szCs w:val="18"/>
              </w:rPr>
              <w:t>(4</w:t>
            </w:r>
            <w:r>
              <w:rPr>
                <w:rFonts w:ascii="Calibri" w:hAnsi="Calibri" w:cs="Symbol"/>
                <w:b/>
                <w:sz w:val="18"/>
                <w:szCs w:val="18"/>
              </w:rPr>
              <w:t>8</w:t>
            </w:r>
            <w:r w:rsidRPr="00E601A6">
              <w:rPr>
                <w:rFonts w:ascii="Calibri" w:hAnsi="Calibri" w:cs="Symbol"/>
                <w:b/>
                <w:sz w:val="18"/>
                <w:szCs w:val="18"/>
              </w:rPr>
              <w:t>)</w:t>
            </w:r>
            <w:r w:rsidRPr="00E601A6">
              <w:rPr>
                <w:rFonts w:ascii="Calibri" w:hAnsi="Calibri" w:cs="Symbol"/>
                <w:sz w:val="18"/>
                <w:szCs w:val="18"/>
              </w:rPr>
              <w:t xml:space="preserve"> Transmissive fault or fracture--A fault or fracture that has sufficient permeability and vertical extent to allow fluids to move beyond the confining zone.</w:t>
            </w:r>
          </w:p>
        </w:tc>
        <w:tc>
          <w:tcPr>
            <w:tcW w:w="2341" w:type="dxa"/>
          </w:tcPr>
          <w:p w14:paraId="64D8BC77" w14:textId="4C950F96"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6098EEC1" w14:textId="77777777" w:rsidR="00576B53" w:rsidRPr="00BD15C0" w:rsidRDefault="00576B53" w:rsidP="00576B53">
            <w:pPr>
              <w:spacing w:after="0"/>
              <w:rPr>
                <w:rFonts w:eastAsia="Arial" w:cs="Symbol"/>
                <w:sz w:val="18"/>
                <w:szCs w:val="18"/>
              </w:rPr>
            </w:pPr>
          </w:p>
        </w:tc>
        <w:tc>
          <w:tcPr>
            <w:tcW w:w="2836" w:type="dxa"/>
          </w:tcPr>
          <w:p w14:paraId="75A0B63C" w14:textId="769F2B56" w:rsidR="00576B53" w:rsidRPr="00BD15C0" w:rsidRDefault="00576B53" w:rsidP="00576B53">
            <w:pPr>
              <w:spacing w:after="0"/>
              <w:rPr>
                <w:rFonts w:eastAsia="Arial" w:cs="Symbol"/>
                <w:sz w:val="18"/>
                <w:szCs w:val="18"/>
              </w:rPr>
            </w:pPr>
          </w:p>
        </w:tc>
      </w:tr>
      <w:tr w:rsidR="00576B53" w:rsidRPr="00BD15C0" w14:paraId="5DEB75A3" w14:textId="317C000D" w:rsidTr="0D7A72C4">
        <w:trPr>
          <w:cantSplit/>
          <w:trHeight w:val="27"/>
          <w:jc w:val="center"/>
        </w:trPr>
        <w:tc>
          <w:tcPr>
            <w:tcW w:w="18851" w:type="dxa"/>
            <w:gridSpan w:val="7"/>
          </w:tcPr>
          <w:p w14:paraId="7D1ACE0F" w14:textId="6F8410E8" w:rsidR="00576B53" w:rsidRPr="00BD15C0" w:rsidRDefault="00576B53" w:rsidP="00576B53">
            <w:pPr>
              <w:keepNext/>
              <w:keepLines/>
              <w:spacing w:after="0"/>
              <w:rPr>
                <w:rFonts w:eastAsia="Arial" w:cs="Symbol"/>
                <w:b/>
                <w:sz w:val="18"/>
                <w:szCs w:val="18"/>
              </w:rPr>
            </w:pPr>
            <w:r w:rsidRPr="00BD15C0">
              <w:rPr>
                <w:rFonts w:eastAsia="Arial" w:cs="Symbol"/>
                <w:b/>
                <w:sz w:val="18"/>
                <w:szCs w:val="18"/>
              </w:rPr>
              <w:lastRenderedPageBreak/>
              <w:t>40 CFR §146.82 Required Class VI permit information.</w:t>
            </w:r>
          </w:p>
        </w:tc>
      </w:tr>
      <w:tr w:rsidR="00576B53" w:rsidRPr="00BD15C0" w14:paraId="35A6DB11" w14:textId="085FFF67" w:rsidTr="00986D68">
        <w:trPr>
          <w:cantSplit/>
          <w:trHeight w:val="1417"/>
          <w:jc w:val="center"/>
        </w:trPr>
        <w:tc>
          <w:tcPr>
            <w:tcW w:w="805" w:type="dxa"/>
          </w:tcPr>
          <w:p w14:paraId="0D14E997" w14:textId="77777777" w:rsidR="00576B53" w:rsidRPr="00BD15C0" w:rsidRDefault="00576B53" w:rsidP="00576B53">
            <w:pPr>
              <w:pStyle w:val="ListParagraph"/>
              <w:keepNext/>
              <w:keepLines/>
              <w:numPr>
                <w:ilvl w:val="0"/>
                <w:numId w:val="25"/>
              </w:numPr>
              <w:spacing w:after="0"/>
              <w:rPr>
                <w:rFonts w:cs="Symbol"/>
                <w:sz w:val="18"/>
                <w:szCs w:val="18"/>
              </w:rPr>
            </w:pPr>
          </w:p>
        </w:tc>
        <w:tc>
          <w:tcPr>
            <w:tcW w:w="4140" w:type="dxa"/>
            <w:shd w:val="clear" w:color="auto" w:fill="auto"/>
          </w:tcPr>
          <w:p w14:paraId="2D0CD518" w14:textId="69C78B72" w:rsidR="00576B53" w:rsidRPr="00BD15C0" w:rsidRDefault="00576B53" w:rsidP="00576B53">
            <w:pPr>
              <w:keepNext/>
              <w:keepLines/>
              <w:spacing w:after="0"/>
              <w:rPr>
                <w:rFonts w:eastAsia="Arial" w:cs="Symbol"/>
                <w:sz w:val="18"/>
                <w:szCs w:val="18"/>
              </w:rPr>
            </w:pPr>
            <w:r w:rsidRPr="00BD15C0">
              <w:rPr>
                <w:rFonts w:eastAsia="Arial" w:cs="Symbol"/>
                <w:sz w:val="18"/>
                <w:szCs w:val="18"/>
              </w:rPr>
              <w:t>This section sets forth the information which must be considered by the Director in authorizing Class VI wells. For converted Class I, Class II, or Class V experimental wells, certain maps, cross-sections, tabulations of wells within the area of review and other data may be included in the application by reference provided they are current, readily available to the Director, and sufficiently identified to be retrieved.</w:t>
            </w:r>
          </w:p>
        </w:tc>
        <w:tc>
          <w:tcPr>
            <w:tcW w:w="2790" w:type="dxa"/>
            <w:shd w:val="clear" w:color="auto" w:fill="auto"/>
          </w:tcPr>
          <w:p w14:paraId="6057BC41"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§146.82</w:t>
            </w:r>
          </w:p>
        </w:tc>
        <w:tc>
          <w:tcPr>
            <w:tcW w:w="3960" w:type="dxa"/>
            <w:shd w:val="clear" w:color="auto" w:fill="auto"/>
          </w:tcPr>
          <w:p w14:paraId="3220EBC3" w14:textId="0225D5B5" w:rsidR="00576B53" w:rsidRPr="00BD15C0" w:rsidRDefault="00576B53" w:rsidP="00576B53">
            <w:pPr>
              <w:spacing w:after="0"/>
              <w:rPr>
                <w:rFonts w:eastAsia="Arial" w:cs="Symbol"/>
                <w:sz w:val="18"/>
                <w:szCs w:val="18"/>
              </w:rPr>
            </w:pPr>
            <w:r w:rsidRPr="00BD15C0">
              <w:rPr>
                <w:rFonts w:cs="Symbol"/>
                <w:b/>
                <w:sz w:val="18"/>
                <w:szCs w:val="18"/>
              </w:rPr>
              <w:t xml:space="preserve">§5.203 </w:t>
            </w:r>
            <w:r w:rsidRPr="00BD15C0">
              <w:rPr>
                <w:rFonts w:cs="Symbol"/>
                <w:sz w:val="18"/>
                <w:szCs w:val="18"/>
              </w:rPr>
              <w:t>Application Requirements</w:t>
            </w:r>
          </w:p>
        </w:tc>
        <w:tc>
          <w:tcPr>
            <w:tcW w:w="2341" w:type="dxa"/>
          </w:tcPr>
          <w:p w14:paraId="34016C5C" w14:textId="627229CF" w:rsidR="00576B53" w:rsidRPr="00BD15C0" w:rsidRDefault="00576B53" w:rsidP="00576B53">
            <w:pPr>
              <w:spacing w:after="0"/>
              <w:rPr>
                <w:rFonts w:eastAsia="Arial" w:cs="Symbol"/>
                <w:sz w:val="18"/>
                <w:szCs w:val="18"/>
              </w:rPr>
            </w:pPr>
            <w:r>
              <w:rPr>
                <w:rFonts w:eastAsia="Arial" w:cs="Symbol"/>
                <w:sz w:val="18"/>
                <w:szCs w:val="18"/>
              </w:rPr>
              <w:t>Missing.</w:t>
            </w:r>
          </w:p>
        </w:tc>
        <w:tc>
          <w:tcPr>
            <w:tcW w:w="1979" w:type="dxa"/>
          </w:tcPr>
          <w:p w14:paraId="4E7AD05D" w14:textId="77777777" w:rsidR="00576B53" w:rsidRPr="00BD15C0" w:rsidRDefault="00576B53" w:rsidP="00576B53">
            <w:pPr>
              <w:spacing w:after="0"/>
              <w:rPr>
                <w:rFonts w:eastAsia="Arial" w:cs="Symbol"/>
                <w:sz w:val="18"/>
                <w:szCs w:val="18"/>
              </w:rPr>
            </w:pPr>
          </w:p>
        </w:tc>
        <w:tc>
          <w:tcPr>
            <w:tcW w:w="2836" w:type="dxa"/>
          </w:tcPr>
          <w:p w14:paraId="3487782D" w14:textId="77777777" w:rsidR="00576B53" w:rsidRDefault="00576B53" w:rsidP="00576B53">
            <w:pPr>
              <w:spacing w:after="0"/>
              <w:rPr>
                <w:rFonts w:eastAsia="Arial" w:cs="Symbol"/>
                <w:sz w:val="18"/>
                <w:szCs w:val="18"/>
              </w:rPr>
            </w:pPr>
            <w:r w:rsidRPr="00D93000">
              <w:rPr>
                <w:rFonts w:eastAsia="Arial" w:cs="Symbol"/>
                <w:sz w:val="18"/>
                <w:szCs w:val="18"/>
              </w:rPr>
              <w:t xml:space="preserve">The state rule does not include this introductory </w:t>
            </w:r>
            <w:proofErr w:type="gramStart"/>
            <w:r w:rsidRPr="00D93000">
              <w:rPr>
                <w:rFonts w:eastAsia="Arial" w:cs="Symbol"/>
                <w:sz w:val="18"/>
                <w:szCs w:val="18"/>
              </w:rPr>
              <w:t>text</w:t>
            </w:r>
            <w:r>
              <w:rPr>
                <w:rFonts w:eastAsia="Arial" w:cs="Symbol"/>
                <w:sz w:val="18"/>
                <w:szCs w:val="18"/>
              </w:rPr>
              <w:t>;</w:t>
            </w:r>
            <w:proofErr w:type="gramEnd"/>
            <w:r w:rsidRPr="00D93000">
              <w:rPr>
                <w:rFonts w:eastAsia="Arial" w:cs="Symbol"/>
                <w:sz w:val="18"/>
                <w:szCs w:val="18"/>
              </w:rPr>
              <w:t xml:space="preserve"> no concerns</w:t>
            </w:r>
            <w:r>
              <w:rPr>
                <w:rFonts w:eastAsia="Arial" w:cs="Symbol"/>
                <w:sz w:val="18"/>
                <w:szCs w:val="18"/>
              </w:rPr>
              <w:t xml:space="preserve"> for stringency.</w:t>
            </w:r>
          </w:p>
          <w:p w14:paraId="1CB3CAEB" w14:textId="77777777" w:rsidR="00576B53" w:rsidRDefault="00576B53" w:rsidP="00576B53">
            <w:pPr>
              <w:spacing w:after="0"/>
              <w:rPr>
                <w:rFonts w:eastAsia="Arial" w:cs="Symbol"/>
                <w:color w:val="00B050"/>
                <w:sz w:val="18"/>
                <w:szCs w:val="18"/>
              </w:rPr>
            </w:pPr>
          </w:p>
          <w:p w14:paraId="65D5BFE6" w14:textId="01ABCA25" w:rsidR="00576B53" w:rsidRPr="00BD15C0" w:rsidRDefault="00576B53" w:rsidP="00576B53">
            <w:pPr>
              <w:spacing w:after="0"/>
              <w:rPr>
                <w:rFonts w:eastAsia="Arial" w:cs="Symbol"/>
                <w:sz w:val="18"/>
                <w:szCs w:val="18"/>
              </w:rPr>
            </w:pPr>
            <w:r w:rsidRPr="0078319C">
              <w:rPr>
                <w:rFonts w:eastAsia="Arial" w:cs="Symbol"/>
                <w:sz w:val="18"/>
                <w:szCs w:val="18"/>
              </w:rPr>
              <w:t xml:space="preserve">The public commented on </w:t>
            </w:r>
            <w:r>
              <w:rPr>
                <w:rFonts w:eastAsia="Arial" w:cs="Symbol"/>
                <w:sz w:val="18"/>
                <w:szCs w:val="18"/>
              </w:rPr>
              <w:t>5.203(o)</w:t>
            </w:r>
            <w:r w:rsidRPr="0078319C">
              <w:rPr>
                <w:rFonts w:eastAsia="Arial" w:cs="Symbol"/>
                <w:sz w:val="18"/>
                <w:szCs w:val="18"/>
              </w:rPr>
              <w:t>, but no change was made in the August 2022 rule.</w:t>
            </w:r>
          </w:p>
        </w:tc>
      </w:tr>
      <w:tr w:rsidR="00576B53" w:rsidRPr="00BD15C0" w14:paraId="3BE35034" w14:textId="542FBE35" w:rsidTr="00986D68">
        <w:trPr>
          <w:cantSplit/>
          <w:trHeight w:val="787"/>
          <w:jc w:val="center"/>
        </w:trPr>
        <w:tc>
          <w:tcPr>
            <w:tcW w:w="805" w:type="dxa"/>
          </w:tcPr>
          <w:p w14:paraId="432FF408"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5D2EE641" w14:textId="6462DF8C" w:rsidR="00576B53" w:rsidRPr="00BD15C0" w:rsidRDefault="00576B53" w:rsidP="00576B53">
            <w:pPr>
              <w:spacing w:after="0"/>
              <w:rPr>
                <w:rFonts w:eastAsia="Arial" w:cs="Symbol"/>
                <w:sz w:val="18"/>
                <w:szCs w:val="18"/>
              </w:rPr>
            </w:pPr>
            <w:r w:rsidRPr="00BD15C0">
              <w:rPr>
                <w:rFonts w:eastAsia="Arial" w:cs="Symbol"/>
                <w:sz w:val="18"/>
                <w:szCs w:val="18"/>
              </w:rPr>
              <w:t>Prior to the issuance of a permit for the construction of a new Class VI well or the conversion of an existing Class I, Class II, or Class V well to a Class VI well, the owner or operator shall submit, pursuant to §146.91(e), and the Director shall consider the following:</w:t>
            </w:r>
          </w:p>
        </w:tc>
        <w:tc>
          <w:tcPr>
            <w:tcW w:w="2790" w:type="dxa"/>
            <w:shd w:val="clear" w:color="auto" w:fill="auto"/>
          </w:tcPr>
          <w:p w14:paraId="6B44259A"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§146.82(a)</w:t>
            </w:r>
          </w:p>
        </w:tc>
        <w:tc>
          <w:tcPr>
            <w:tcW w:w="3960" w:type="dxa"/>
            <w:shd w:val="clear" w:color="auto" w:fill="auto"/>
          </w:tcPr>
          <w:p w14:paraId="73CA3D49" w14:textId="77777777" w:rsidR="00576B53" w:rsidRPr="00BD15C0" w:rsidRDefault="00576B53" w:rsidP="00576B53">
            <w:pPr>
              <w:spacing w:after="0"/>
              <w:rPr>
                <w:rFonts w:eastAsia="Arial" w:cs="Symbol"/>
                <w:sz w:val="18"/>
                <w:szCs w:val="18"/>
              </w:rPr>
            </w:pPr>
          </w:p>
        </w:tc>
        <w:tc>
          <w:tcPr>
            <w:tcW w:w="2341" w:type="dxa"/>
          </w:tcPr>
          <w:p w14:paraId="309E16F4" w14:textId="25A97685" w:rsidR="00576B53" w:rsidRPr="00BD15C0" w:rsidRDefault="00576B53" w:rsidP="00576B53">
            <w:pPr>
              <w:spacing w:after="0"/>
              <w:rPr>
                <w:rFonts w:eastAsia="Arial" w:cs="Symbol"/>
                <w:sz w:val="18"/>
                <w:szCs w:val="18"/>
              </w:rPr>
            </w:pPr>
            <w:r w:rsidRPr="00BD15C0">
              <w:rPr>
                <w:rFonts w:eastAsia="Arial" w:cs="Symbol"/>
                <w:sz w:val="18"/>
                <w:szCs w:val="18"/>
              </w:rPr>
              <w:t>Missing.</w:t>
            </w:r>
          </w:p>
        </w:tc>
        <w:tc>
          <w:tcPr>
            <w:tcW w:w="1979" w:type="dxa"/>
          </w:tcPr>
          <w:p w14:paraId="0FDC5D4D" w14:textId="77777777" w:rsidR="00576B53" w:rsidRDefault="00576B53" w:rsidP="00576B53">
            <w:pPr>
              <w:spacing w:after="0"/>
              <w:rPr>
                <w:rFonts w:eastAsia="Arial" w:cs="Symbol"/>
                <w:sz w:val="18"/>
                <w:szCs w:val="18"/>
              </w:rPr>
            </w:pPr>
            <w:r w:rsidRPr="00BD15C0">
              <w:rPr>
                <w:rFonts w:eastAsia="Arial" w:cs="Symbol"/>
                <w:sz w:val="18"/>
                <w:szCs w:val="18"/>
              </w:rPr>
              <w:t>The state regulation does not explicitly separate the permit application information into two phases (pre-construction and post-construction/pre-operation) like the federal rule does.</w:t>
            </w:r>
          </w:p>
          <w:p w14:paraId="7CCFD661" w14:textId="77777777" w:rsidR="00F92621" w:rsidRDefault="00F92621" w:rsidP="00576B53">
            <w:pPr>
              <w:spacing w:after="0"/>
              <w:rPr>
                <w:rFonts w:eastAsia="Arial" w:cs="Symbol"/>
                <w:sz w:val="18"/>
                <w:szCs w:val="18"/>
              </w:rPr>
            </w:pPr>
          </w:p>
          <w:p w14:paraId="666B6F8A" w14:textId="2E9DE3A7" w:rsidR="00F92621" w:rsidRPr="00F92621" w:rsidRDefault="00F92621" w:rsidP="00576B53">
            <w:pPr>
              <w:spacing w:after="0"/>
              <w:rPr>
                <w:rFonts w:eastAsia="Arial" w:cs="Symbol"/>
                <w:color w:val="FF0000"/>
                <w:sz w:val="18"/>
                <w:szCs w:val="18"/>
              </w:rPr>
            </w:pPr>
            <w:r>
              <w:rPr>
                <w:rFonts w:eastAsia="Arial" w:cs="Symbol"/>
                <w:color w:val="FF0000"/>
                <w:sz w:val="18"/>
                <w:szCs w:val="18"/>
              </w:rPr>
              <w:t>Add to Program Description</w:t>
            </w:r>
          </w:p>
        </w:tc>
        <w:tc>
          <w:tcPr>
            <w:tcW w:w="2836" w:type="dxa"/>
          </w:tcPr>
          <w:p w14:paraId="042A5668" w14:textId="3A842135" w:rsidR="00576B53" w:rsidRPr="00162E7E" w:rsidRDefault="00576B53" w:rsidP="00576B53">
            <w:pPr>
              <w:spacing w:after="0"/>
              <w:rPr>
                <w:rFonts w:eastAsia="Arial" w:cs="Symbol"/>
                <w:sz w:val="18"/>
                <w:szCs w:val="18"/>
                <w:highlight w:val="lightGray"/>
              </w:rPr>
            </w:pPr>
            <w:bookmarkStart w:id="90" w:name="_Hlk111198539"/>
            <w:r w:rsidRPr="00162E7E">
              <w:rPr>
                <w:rFonts w:eastAsia="Arial" w:cs="Symbol"/>
                <w:sz w:val="18"/>
                <w:szCs w:val="18"/>
                <w:highlight w:val="lightGray"/>
              </w:rPr>
              <w:t>Texas appears to issue storage facility permits, followed by individual injection well permits. The overall flow of the permitting process is different from that described in the CFR. While Texas does not have specific requirements for what the director must consider prior to authorizing injection (</w:t>
            </w:r>
            <w:proofErr w:type="gramStart"/>
            <w:r w:rsidRPr="00162E7E">
              <w:rPr>
                <w:rFonts w:eastAsia="Arial" w:cs="Symbol"/>
                <w:sz w:val="18"/>
                <w:szCs w:val="18"/>
                <w:highlight w:val="lightGray"/>
              </w:rPr>
              <w:t>similar to</w:t>
            </w:r>
            <w:proofErr w:type="gramEnd"/>
            <w:r w:rsidRPr="00162E7E">
              <w:rPr>
                <w:rFonts w:eastAsia="Arial" w:cs="Symbol"/>
                <w:sz w:val="18"/>
                <w:szCs w:val="18"/>
                <w:highlight w:val="lightGray"/>
              </w:rPr>
              <w:t xml:space="preserve"> 146.82(c)), it appears that any change to a project plan that was part of the initial storage facility permit would be subject to public notice, although it is not clear whether the entire permit would be. It is also unclear whether permits to drill or convert a well are subject to public notice. The Program Description should describe how the process is equally protective and allows adequate PN of significant changes bases on the results of pre-operational testing.</w:t>
            </w:r>
            <w:bookmarkEnd w:id="90"/>
          </w:p>
          <w:p w14:paraId="79FAD1D5" w14:textId="77777777" w:rsidR="006720E5" w:rsidRPr="00162E7E" w:rsidRDefault="006720E5" w:rsidP="00576B53">
            <w:pPr>
              <w:spacing w:after="0"/>
              <w:rPr>
                <w:rFonts w:eastAsia="Arial" w:cs="Symbol"/>
                <w:sz w:val="18"/>
                <w:szCs w:val="18"/>
                <w:highlight w:val="lightGray"/>
              </w:rPr>
            </w:pPr>
          </w:p>
          <w:p w14:paraId="46A0E76C" w14:textId="7EB40226" w:rsidR="00576B53" w:rsidRPr="00BD15C0" w:rsidRDefault="00576B53" w:rsidP="00576B53">
            <w:pPr>
              <w:spacing w:after="0"/>
              <w:rPr>
                <w:rFonts w:eastAsia="Arial" w:cs="Symbol"/>
                <w:sz w:val="18"/>
                <w:szCs w:val="18"/>
              </w:rPr>
            </w:pPr>
            <w:r w:rsidRPr="00162E7E">
              <w:rPr>
                <w:rFonts w:eastAsia="Arial" w:cs="Symbol"/>
                <w:sz w:val="18"/>
                <w:szCs w:val="18"/>
                <w:highlight w:val="lightGray"/>
              </w:rPr>
              <w:t xml:space="preserve">Rule </w:t>
            </w:r>
            <w:r w:rsidRPr="00162E7E">
              <w:rPr>
                <w:rFonts w:eastAsia="Arial" w:cs="Symbol"/>
                <w:color w:val="000000" w:themeColor="text1"/>
                <w:sz w:val="18"/>
                <w:szCs w:val="18"/>
                <w:highlight w:val="lightGray"/>
              </w:rPr>
              <w:t xml:space="preserve">was </w:t>
            </w:r>
            <w:r w:rsidRPr="00162E7E">
              <w:rPr>
                <w:rFonts w:eastAsia="Arial" w:cs="Symbol"/>
                <w:sz w:val="18"/>
                <w:szCs w:val="18"/>
                <w:highlight w:val="lightGray"/>
              </w:rPr>
              <w:t>not changed in August 2022; stringency concern remains.</w:t>
            </w:r>
          </w:p>
        </w:tc>
      </w:tr>
      <w:tr w:rsidR="00576B53" w:rsidRPr="00BD15C0" w14:paraId="4F59B951" w14:textId="25DAF0DA" w:rsidTr="00986D68">
        <w:trPr>
          <w:cantSplit/>
          <w:trHeight w:val="27"/>
          <w:jc w:val="center"/>
        </w:trPr>
        <w:tc>
          <w:tcPr>
            <w:tcW w:w="805" w:type="dxa"/>
          </w:tcPr>
          <w:p w14:paraId="396BDA56"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78C46B73" w14:textId="3288E203"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 xml:space="preserve">Information required in §144.31 (e)(1) through (6) of this </w:t>
            </w:r>
            <w:proofErr w:type="gramStart"/>
            <w:r w:rsidRPr="00E601A6">
              <w:rPr>
                <w:rFonts w:ascii="Calibri" w:hAnsi="Calibri" w:cs="Symbol"/>
                <w:sz w:val="18"/>
                <w:szCs w:val="18"/>
              </w:rPr>
              <w:t>chapter;</w:t>
            </w:r>
            <w:proofErr w:type="gramEnd"/>
          </w:p>
          <w:p w14:paraId="276F2AB3" w14:textId="39FADA85" w:rsidR="00576B53" w:rsidRPr="00E601A6" w:rsidRDefault="00576B53" w:rsidP="00576B53">
            <w:pPr>
              <w:pStyle w:val="NoSpacing"/>
              <w:rPr>
                <w:rFonts w:ascii="Calibri" w:hAnsi="Calibri" w:cs="Symbol"/>
                <w:sz w:val="18"/>
                <w:szCs w:val="18"/>
              </w:rPr>
            </w:pPr>
            <w:r w:rsidRPr="00E601A6">
              <w:rPr>
                <w:rStyle w:val="enumxml"/>
                <w:rFonts w:ascii="Calibri" w:hAnsi="Calibri" w:cs="Symbol"/>
                <w:b/>
                <w:sz w:val="18"/>
                <w:szCs w:val="18"/>
              </w:rPr>
              <w:t>(e)</w:t>
            </w:r>
            <w:r w:rsidRPr="00E601A6">
              <w:rPr>
                <w:rFonts w:ascii="Calibri" w:hAnsi="Calibri" w:cs="Symbol"/>
                <w:sz w:val="18"/>
                <w:szCs w:val="18"/>
              </w:rPr>
              <w:t> </w:t>
            </w:r>
            <w:r w:rsidRPr="00E601A6">
              <w:rPr>
                <w:rStyle w:val="et03"/>
                <w:rFonts w:ascii="Calibri" w:hAnsi="Calibri" w:cs="Symbol"/>
                <w:b/>
                <w:i/>
                <w:sz w:val="18"/>
                <w:szCs w:val="18"/>
              </w:rPr>
              <w:t>Information requirements.</w:t>
            </w:r>
            <w:r w:rsidRPr="00E601A6">
              <w:rPr>
                <w:rFonts w:ascii="Calibri" w:hAnsi="Calibri" w:cs="Symbol"/>
                <w:sz w:val="18"/>
                <w:szCs w:val="18"/>
              </w:rPr>
              <w:t xml:space="preserve"> All applicants for Class I, II, III, and V permits shall provide the following information to the Director, using the application form provided by the Director. Applicants for Class VI permits shall follow the criteria provided in </w:t>
            </w:r>
            <w:hyperlink r:id="rId66">
              <w:r w:rsidRPr="00E601A6">
                <w:rPr>
                  <w:rStyle w:val="Hyperlink"/>
                  <w:rFonts w:ascii="Calibri" w:hAnsi="Calibri" w:cs="Symbol"/>
                  <w:color w:val="auto"/>
                  <w:sz w:val="18"/>
                  <w:szCs w:val="18"/>
                </w:rPr>
                <w:t>§146.82</w:t>
              </w:r>
            </w:hyperlink>
            <w:r w:rsidRPr="00E601A6">
              <w:rPr>
                <w:rFonts w:ascii="Calibri" w:hAnsi="Calibri" w:cs="Symbol"/>
                <w:sz w:val="18"/>
                <w:szCs w:val="18"/>
              </w:rPr>
              <w:t xml:space="preserve"> of this chapter.</w:t>
            </w:r>
          </w:p>
          <w:p w14:paraId="6EC5E520" w14:textId="7C810E2F" w:rsidR="00576B53" w:rsidRPr="00E601A6" w:rsidRDefault="00576B53" w:rsidP="00576B53">
            <w:pPr>
              <w:pStyle w:val="NoSpacing"/>
              <w:rPr>
                <w:rFonts w:ascii="Calibri" w:hAnsi="Calibri" w:cs="Symbol"/>
                <w:sz w:val="18"/>
                <w:szCs w:val="18"/>
              </w:rPr>
            </w:pPr>
            <w:r w:rsidRPr="00E601A6">
              <w:rPr>
                <w:rStyle w:val="enumxml"/>
                <w:rFonts w:ascii="Calibri" w:hAnsi="Calibri" w:cs="Symbol"/>
                <w:b/>
                <w:sz w:val="18"/>
                <w:szCs w:val="18"/>
              </w:rPr>
              <w:t>(1)</w:t>
            </w:r>
            <w:r w:rsidRPr="00E601A6">
              <w:rPr>
                <w:rFonts w:ascii="Calibri" w:hAnsi="Calibri" w:cs="Symbol"/>
                <w:sz w:val="18"/>
                <w:szCs w:val="18"/>
              </w:rPr>
              <w:t xml:space="preserve"> The activities conducted by the applicant which require it to obtain permits under RCRA, UIC, the NPDES program under the Clean Water Act, or the Prevention of Significant Deterioration (PSD) program under the Clean Air Act.</w:t>
            </w:r>
          </w:p>
          <w:p w14:paraId="38F3DD22" w14:textId="06AC9822" w:rsidR="00576B53" w:rsidRPr="00E601A6" w:rsidRDefault="00576B53" w:rsidP="00576B53">
            <w:pPr>
              <w:pStyle w:val="NoSpacing"/>
              <w:rPr>
                <w:rFonts w:ascii="Calibri" w:hAnsi="Calibri" w:cs="Symbol"/>
                <w:sz w:val="18"/>
                <w:szCs w:val="18"/>
              </w:rPr>
            </w:pPr>
            <w:r w:rsidRPr="00E601A6">
              <w:rPr>
                <w:rStyle w:val="enumxml"/>
                <w:rFonts w:ascii="Calibri" w:hAnsi="Calibri" w:cs="Symbol"/>
                <w:b/>
                <w:sz w:val="18"/>
                <w:szCs w:val="18"/>
              </w:rPr>
              <w:t>(2)</w:t>
            </w:r>
            <w:r w:rsidRPr="00E601A6">
              <w:rPr>
                <w:rFonts w:ascii="Calibri" w:hAnsi="Calibri" w:cs="Symbol"/>
                <w:sz w:val="18"/>
                <w:szCs w:val="18"/>
              </w:rPr>
              <w:t> Name, mailing address, and location of the facility for which the application is submitted.</w:t>
            </w:r>
          </w:p>
          <w:p w14:paraId="7E773964" w14:textId="70BCB9FC" w:rsidR="00576B53" w:rsidRPr="00E601A6" w:rsidRDefault="00576B53" w:rsidP="00576B53">
            <w:pPr>
              <w:pStyle w:val="NoSpacing"/>
              <w:rPr>
                <w:rFonts w:ascii="Calibri" w:hAnsi="Calibri" w:cs="Symbol"/>
                <w:sz w:val="18"/>
                <w:szCs w:val="18"/>
              </w:rPr>
            </w:pPr>
            <w:r w:rsidRPr="00E601A6">
              <w:rPr>
                <w:rStyle w:val="enumxml"/>
                <w:rFonts w:ascii="Calibri" w:hAnsi="Calibri" w:cs="Symbol"/>
                <w:b/>
                <w:sz w:val="18"/>
                <w:szCs w:val="18"/>
              </w:rPr>
              <w:t xml:space="preserve">(3) </w:t>
            </w:r>
            <w:r w:rsidRPr="00E601A6">
              <w:rPr>
                <w:rFonts w:ascii="Calibri" w:hAnsi="Calibri" w:cs="Symbol"/>
                <w:sz w:val="18"/>
                <w:szCs w:val="18"/>
              </w:rPr>
              <w:t>Up to four SIC codes which best reflect the principal products or services provided by the facility.</w:t>
            </w:r>
          </w:p>
          <w:p w14:paraId="3EE19B94" w14:textId="2F9927D1" w:rsidR="00576B53" w:rsidRPr="00E601A6" w:rsidRDefault="00576B53" w:rsidP="00576B53">
            <w:pPr>
              <w:pStyle w:val="NoSpacing"/>
              <w:rPr>
                <w:rFonts w:ascii="Calibri" w:hAnsi="Calibri" w:cs="Symbol"/>
                <w:sz w:val="18"/>
                <w:szCs w:val="18"/>
              </w:rPr>
            </w:pPr>
            <w:r w:rsidRPr="00E601A6">
              <w:rPr>
                <w:rStyle w:val="enumxml"/>
                <w:rFonts w:ascii="Calibri" w:hAnsi="Calibri" w:cs="Symbol"/>
                <w:b/>
                <w:sz w:val="18"/>
                <w:szCs w:val="18"/>
              </w:rPr>
              <w:t>(4)</w:t>
            </w:r>
            <w:r w:rsidRPr="00E601A6">
              <w:rPr>
                <w:rFonts w:ascii="Calibri" w:hAnsi="Calibri" w:cs="Symbol"/>
                <w:sz w:val="18"/>
                <w:szCs w:val="18"/>
              </w:rPr>
              <w:t xml:space="preserve"> The operator's name, address, telephone number, ownership status, and status as Federal, State, private, public, or other entity.</w:t>
            </w:r>
          </w:p>
          <w:p w14:paraId="701A461E" w14:textId="0F1E8763" w:rsidR="00576B53" w:rsidRPr="00E601A6" w:rsidRDefault="00576B53" w:rsidP="00576B53">
            <w:pPr>
              <w:pStyle w:val="NoSpacing"/>
              <w:rPr>
                <w:rFonts w:ascii="Calibri" w:hAnsi="Calibri" w:cs="Symbol"/>
                <w:sz w:val="18"/>
                <w:szCs w:val="18"/>
              </w:rPr>
            </w:pPr>
            <w:r w:rsidRPr="00E601A6">
              <w:rPr>
                <w:rStyle w:val="enumxml"/>
                <w:rFonts w:ascii="Calibri" w:hAnsi="Calibri" w:cs="Symbol"/>
                <w:b/>
                <w:sz w:val="18"/>
                <w:szCs w:val="18"/>
              </w:rPr>
              <w:t>(5)</w:t>
            </w:r>
            <w:r w:rsidRPr="00E601A6">
              <w:rPr>
                <w:rFonts w:ascii="Calibri" w:hAnsi="Calibri" w:cs="Symbol"/>
                <w:sz w:val="18"/>
                <w:szCs w:val="18"/>
              </w:rPr>
              <w:t xml:space="preserve"> Whether the facility is located on Indian lands.</w:t>
            </w:r>
          </w:p>
          <w:p w14:paraId="3B00E66F" w14:textId="3A2A3E1F" w:rsidR="00576B53" w:rsidRPr="00E601A6" w:rsidRDefault="00576B53" w:rsidP="00576B53">
            <w:pPr>
              <w:pStyle w:val="NoSpacing"/>
              <w:rPr>
                <w:rFonts w:ascii="Calibri" w:hAnsi="Calibri" w:cs="Symbol"/>
                <w:sz w:val="18"/>
                <w:szCs w:val="18"/>
              </w:rPr>
            </w:pPr>
            <w:r w:rsidRPr="00E601A6">
              <w:rPr>
                <w:rStyle w:val="enumxml"/>
                <w:rFonts w:ascii="Calibri" w:hAnsi="Calibri" w:cs="Symbol"/>
                <w:b/>
                <w:sz w:val="18"/>
                <w:szCs w:val="18"/>
              </w:rPr>
              <w:t>(6)</w:t>
            </w:r>
            <w:r w:rsidRPr="00E601A6">
              <w:rPr>
                <w:rFonts w:ascii="Calibri" w:hAnsi="Calibri" w:cs="Symbol"/>
                <w:sz w:val="18"/>
                <w:szCs w:val="18"/>
              </w:rPr>
              <w:t> A listing of all permits or construction approvals received or applied for under any of the following programs:</w:t>
            </w:r>
          </w:p>
          <w:p w14:paraId="2C94FBC7" w14:textId="57B14AD9" w:rsidR="00576B53" w:rsidRPr="00E601A6" w:rsidRDefault="00576B53" w:rsidP="00576B53">
            <w:pPr>
              <w:pStyle w:val="NoSpacing"/>
              <w:rPr>
                <w:rFonts w:ascii="Calibri" w:hAnsi="Calibri" w:cs="Symbol"/>
                <w:sz w:val="18"/>
                <w:szCs w:val="18"/>
              </w:rPr>
            </w:pPr>
            <w:r w:rsidRPr="00E601A6">
              <w:rPr>
                <w:rStyle w:val="enumxml"/>
                <w:rFonts w:ascii="Calibri" w:hAnsi="Calibri" w:cs="Symbol"/>
                <w:sz w:val="18"/>
                <w:szCs w:val="18"/>
              </w:rPr>
              <w:t xml:space="preserve">     </w:t>
            </w:r>
            <w:r w:rsidRPr="00E601A6">
              <w:rPr>
                <w:rStyle w:val="enumxml"/>
                <w:rFonts w:ascii="Calibri" w:hAnsi="Calibri" w:cs="Symbol"/>
                <w:b/>
                <w:sz w:val="18"/>
                <w:szCs w:val="18"/>
              </w:rPr>
              <w:t>(i)</w:t>
            </w:r>
            <w:r w:rsidRPr="00E601A6">
              <w:rPr>
                <w:rStyle w:val="enumxml"/>
                <w:rFonts w:ascii="Calibri" w:hAnsi="Calibri" w:cs="Symbol"/>
                <w:sz w:val="18"/>
                <w:szCs w:val="18"/>
              </w:rPr>
              <w:t xml:space="preserve"> Hazardous Waste</w:t>
            </w:r>
            <w:r w:rsidRPr="00E601A6">
              <w:rPr>
                <w:rFonts w:ascii="Calibri" w:hAnsi="Calibri" w:cs="Symbol"/>
                <w:sz w:val="18"/>
                <w:szCs w:val="18"/>
              </w:rPr>
              <w:t xml:space="preserve"> Management program under RCRA.</w:t>
            </w:r>
          </w:p>
          <w:p w14:paraId="6A8BD7C2" w14:textId="0082C319" w:rsidR="00576B53" w:rsidRPr="00E601A6" w:rsidRDefault="00576B53" w:rsidP="00576B53">
            <w:pPr>
              <w:pStyle w:val="NoSpacing"/>
              <w:rPr>
                <w:rFonts w:ascii="Calibri" w:hAnsi="Calibri" w:cs="Symbol"/>
                <w:sz w:val="18"/>
                <w:szCs w:val="18"/>
              </w:rPr>
            </w:pPr>
            <w:r w:rsidRPr="00E601A6">
              <w:rPr>
                <w:rStyle w:val="enumxml"/>
                <w:rFonts w:ascii="Calibri" w:hAnsi="Calibri" w:cs="Symbol"/>
                <w:b/>
                <w:sz w:val="18"/>
                <w:szCs w:val="18"/>
              </w:rPr>
              <w:t>(ii)</w:t>
            </w:r>
            <w:r w:rsidRPr="00E601A6">
              <w:rPr>
                <w:rFonts w:ascii="Calibri" w:hAnsi="Calibri" w:cs="Symbol"/>
                <w:sz w:val="18"/>
                <w:szCs w:val="18"/>
              </w:rPr>
              <w:t xml:space="preserve"> UIC program under SDWA.</w:t>
            </w:r>
          </w:p>
          <w:p w14:paraId="11E11ED9" w14:textId="4EBB03D8" w:rsidR="00576B53" w:rsidRPr="00E601A6" w:rsidRDefault="00576B53" w:rsidP="00576B53">
            <w:pPr>
              <w:pStyle w:val="NoSpacing"/>
              <w:rPr>
                <w:rFonts w:ascii="Calibri" w:hAnsi="Calibri" w:cs="Symbol"/>
                <w:sz w:val="18"/>
                <w:szCs w:val="18"/>
              </w:rPr>
            </w:pPr>
            <w:r w:rsidRPr="00E601A6">
              <w:rPr>
                <w:rStyle w:val="enumxml"/>
                <w:rFonts w:ascii="Calibri" w:hAnsi="Calibri" w:cs="Symbol"/>
                <w:b/>
                <w:sz w:val="18"/>
                <w:szCs w:val="18"/>
              </w:rPr>
              <w:t>(iii)</w:t>
            </w:r>
            <w:r w:rsidRPr="00E601A6">
              <w:rPr>
                <w:rFonts w:ascii="Calibri" w:hAnsi="Calibri" w:cs="Symbol"/>
                <w:sz w:val="18"/>
                <w:szCs w:val="18"/>
              </w:rPr>
              <w:t xml:space="preserve"> NPDES program under CWA.</w:t>
            </w:r>
          </w:p>
          <w:p w14:paraId="0469177E" w14:textId="017D746F" w:rsidR="00576B53" w:rsidRPr="00E601A6" w:rsidRDefault="00576B53" w:rsidP="00576B53">
            <w:pPr>
              <w:pStyle w:val="NoSpacing"/>
              <w:rPr>
                <w:rFonts w:ascii="Calibri" w:hAnsi="Calibri" w:cs="Symbol"/>
                <w:sz w:val="18"/>
                <w:szCs w:val="18"/>
              </w:rPr>
            </w:pPr>
            <w:r w:rsidRPr="00E601A6">
              <w:rPr>
                <w:rStyle w:val="enumxml"/>
                <w:rFonts w:ascii="Calibri" w:hAnsi="Calibri" w:cs="Symbol"/>
                <w:b/>
                <w:sz w:val="18"/>
                <w:szCs w:val="18"/>
              </w:rPr>
              <w:t>(iv)</w:t>
            </w:r>
            <w:r w:rsidRPr="00E601A6">
              <w:rPr>
                <w:rFonts w:ascii="Calibri" w:hAnsi="Calibri" w:cs="Symbol"/>
                <w:sz w:val="18"/>
                <w:szCs w:val="18"/>
              </w:rPr>
              <w:t xml:space="preserve"> Prevention of Significant Deterioration (PSD) program under the Clean Air Act.</w:t>
            </w:r>
          </w:p>
          <w:p w14:paraId="4EB6FA24" w14:textId="72EF7B6E" w:rsidR="00576B53" w:rsidRPr="00E601A6" w:rsidRDefault="00576B53" w:rsidP="00576B53">
            <w:pPr>
              <w:pStyle w:val="NoSpacing"/>
              <w:rPr>
                <w:rFonts w:ascii="Calibri" w:hAnsi="Calibri" w:cs="Symbol"/>
                <w:sz w:val="18"/>
                <w:szCs w:val="18"/>
              </w:rPr>
            </w:pPr>
            <w:r w:rsidRPr="00E601A6">
              <w:rPr>
                <w:rStyle w:val="enumxml"/>
                <w:rFonts w:ascii="Calibri" w:hAnsi="Calibri" w:cs="Symbol"/>
                <w:b/>
                <w:sz w:val="18"/>
                <w:szCs w:val="18"/>
              </w:rPr>
              <w:t>(v)</w:t>
            </w:r>
            <w:r w:rsidRPr="00E601A6">
              <w:rPr>
                <w:rFonts w:ascii="Calibri" w:hAnsi="Calibri" w:cs="Symbol"/>
                <w:sz w:val="18"/>
                <w:szCs w:val="18"/>
              </w:rPr>
              <w:t xml:space="preserve"> Nonattainment program under the Clean Air Act.</w:t>
            </w:r>
          </w:p>
          <w:p w14:paraId="5CA707D9" w14:textId="216F9CA7" w:rsidR="00576B53" w:rsidRPr="00E601A6" w:rsidRDefault="00576B53" w:rsidP="00576B53">
            <w:pPr>
              <w:pStyle w:val="NoSpacing"/>
              <w:rPr>
                <w:rFonts w:ascii="Calibri" w:hAnsi="Calibri" w:cs="Symbol"/>
                <w:sz w:val="18"/>
                <w:szCs w:val="18"/>
              </w:rPr>
            </w:pPr>
            <w:r w:rsidRPr="00E601A6">
              <w:rPr>
                <w:rStyle w:val="enumxml"/>
                <w:rFonts w:ascii="Calibri" w:hAnsi="Calibri" w:cs="Symbol"/>
                <w:b/>
                <w:sz w:val="18"/>
                <w:szCs w:val="18"/>
              </w:rPr>
              <w:t>(vi)</w:t>
            </w:r>
            <w:r w:rsidRPr="00E601A6">
              <w:rPr>
                <w:rFonts w:ascii="Calibri" w:hAnsi="Calibri" w:cs="Symbol"/>
              </w:rPr>
              <w:t xml:space="preserve"> </w:t>
            </w:r>
            <w:r w:rsidRPr="00E601A6">
              <w:rPr>
                <w:rFonts w:ascii="Calibri" w:hAnsi="Calibri" w:cs="Symbol"/>
                <w:sz w:val="18"/>
                <w:szCs w:val="18"/>
              </w:rPr>
              <w:t>NESHAPS preconstruction approval under the Clean Air Act.</w:t>
            </w:r>
          </w:p>
          <w:p w14:paraId="0EE508B2" w14:textId="6209C463" w:rsidR="00576B53" w:rsidRPr="00E601A6" w:rsidRDefault="00576B53" w:rsidP="00576B53">
            <w:pPr>
              <w:pStyle w:val="NoSpacing"/>
              <w:rPr>
                <w:rFonts w:ascii="Calibri" w:hAnsi="Calibri" w:cs="Symbol"/>
                <w:sz w:val="18"/>
                <w:szCs w:val="18"/>
              </w:rPr>
            </w:pPr>
            <w:r w:rsidRPr="00E601A6">
              <w:rPr>
                <w:rStyle w:val="enumxml"/>
                <w:rFonts w:ascii="Calibri" w:hAnsi="Calibri" w:cs="Symbol"/>
                <w:b/>
                <w:sz w:val="18"/>
                <w:szCs w:val="18"/>
              </w:rPr>
              <w:t>(vii)</w:t>
            </w:r>
            <w:r w:rsidRPr="00E601A6">
              <w:rPr>
                <w:rFonts w:ascii="Calibri" w:hAnsi="Calibri" w:cs="Symbol"/>
                <w:sz w:val="18"/>
                <w:szCs w:val="18"/>
              </w:rPr>
              <w:t xml:space="preserve"> Ocean dumping permits under the Marine Protection Research and Sanctuaries Act.</w:t>
            </w:r>
          </w:p>
          <w:p w14:paraId="038B479F" w14:textId="77EBD47A" w:rsidR="00576B53" w:rsidRPr="00E601A6" w:rsidRDefault="00576B53" w:rsidP="00576B53">
            <w:pPr>
              <w:pStyle w:val="NoSpacing"/>
              <w:rPr>
                <w:rFonts w:ascii="Calibri" w:hAnsi="Calibri" w:cs="Symbol"/>
                <w:sz w:val="18"/>
                <w:szCs w:val="18"/>
              </w:rPr>
            </w:pPr>
            <w:r w:rsidRPr="00E601A6">
              <w:rPr>
                <w:rStyle w:val="enumxml"/>
                <w:rFonts w:ascii="Calibri" w:hAnsi="Calibri" w:cs="Symbol"/>
                <w:b/>
                <w:sz w:val="18"/>
                <w:szCs w:val="18"/>
              </w:rPr>
              <w:t>(viii)</w:t>
            </w:r>
            <w:r w:rsidRPr="00E601A6">
              <w:rPr>
                <w:rFonts w:ascii="Calibri" w:hAnsi="Calibri" w:cs="Symbol"/>
                <w:sz w:val="18"/>
                <w:szCs w:val="18"/>
              </w:rPr>
              <w:t xml:space="preserve"> Dredge and fill permits under section 404 of CWA.</w:t>
            </w:r>
          </w:p>
          <w:p w14:paraId="1A88B242" w14:textId="3EFC5818" w:rsidR="00576B53" w:rsidRPr="00E601A6" w:rsidRDefault="00576B53" w:rsidP="00576B53">
            <w:pPr>
              <w:pStyle w:val="NoSpacing"/>
              <w:rPr>
                <w:rFonts w:ascii="Calibri" w:hAnsi="Calibri" w:cs="Symbol"/>
              </w:rPr>
            </w:pPr>
            <w:r w:rsidRPr="00E601A6">
              <w:rPr>
                <w:rStyle w:val="enumxml"/>
                <w:rFonts w:ascii="Calibri" w:hAnsi="Calibri" w:cs="Symbol"/>
                <w:b/>
                <w:sz w:val="18"/>
                <w:szCs w:val="18"/>
              </w:rPr>
              <w:t>(ix)</w:t>
            </w:r>
            <w:r w:rsidRPr="00E601A6">
              <w:rPr>
                <w:rFonts w:ascii="Calibri" w:hAnsi="Calibri" w:cs="Symbol"/>
                <w:sz w:val="18"/>
                <w:szCs w:val="18"/>
              </w:rPr>
              <w:t xml:space="preserve"> Other relevant environmental permits, including State permits.</w:t>
            </w:r>
          </w:p>
        </w:tc>
        <w:tc>
          <w:tcPr>
            <w:tcW w:w="2790" w:type="dxa"/>
            <w:tcBorders>
              <w:bottom w:val="single" w:sz="4" w:space="0" w:color="auto"/>
            </w:tcBorders>
            <w:shd w:val="clear" w:color="auto" w:fill="auto"/>
          </w:tcPr>
          <w:p w14:paraId="75D63245" w14:textId="77777777" w:rsidR="00576B53" w:rsidRPr="00BD15C0" w:rsidRDefault="00576B53" w:rsidP="00576B53">
            <w:pPr>
              <w:spacing w:after="0"/>
              <w:rPr>
                <w:rFonts w:eastAsia="Arial" w:cs="Symbol"/>
                <w:sz w:val="18"/>
                <w:szCs w:val="18"/>
              </w:rPr>
            </w:pPr>
            <w:r w:rsidRPr="00645480">
              <w:rPr>
                <w:rFonts w:eastAsia="Arial" w:cs="Times New Roman"/>
                <w:sz w:val="18"/>
                <w:szCs w:val="18"/>
              </w:rPr>
              <w:t>40 CFR §146.82(a)(1)</w:t>
            </w:r>
          </w:p>
          <w:p w14:paraId="5C03CEE2" w14:textId="77777777" w:rsidR="00576B53" w:rsidRPr="00BD15C0" w:rsidRDefault="00576B53" w:rsidP="00576B53">
            <w:pPr>
              <w:spacing w:after="0"/>
              <w:rPr>
                <w:rFonts w:eastAsia="Arial" w:cs="Symbol"/>
                <w:sz w:val="18"/>
                <w:szCs w:val="18"/>
              </w:rPr>
            </w:pPr>
          </w:p>
          <w:p w14:paraId="331B0977" w14:textId="36DF8552" w:rsidR="00576B53" w:rsidRPr="00BD15C0" w:rsidRDefault="00576B53" w:rsidP="00576B53">
            <w:pPr>
              <w:shd w:val="clear" w:color="auto" w:fill="FFFFFF" w:themeFill="background1"/>
              <w:spacing w:after="0"/>
              <w:rPr>
                <w:rFonts w:cs="Symbol"/>
                <w:b/>
                <w:sz w:val="18"/>
                <w:szCs w:val="18"/>
              </w:rPr>
            </w:pPr>
            <w:r w:rsidRPr="00BD15C0">
              <w:rPr>
                <w:rFonts w:cs="Symbol"/>
                <w:b/>
                <w:sz w:val="18"/>
                <w:szCs w:val="18"/>
              </w:rPr>
              <w:t>§146.82 Required Class VI permit information.</w:t>
            </w:r>
          </w:p>
          <w:p w14:paraId="5FD5B32C" w14:textId="77777777" w:rsidR="00576B53" w:rsidRPr="00BD15C0" w:rsidRDefault="00576B53" w:rsidP="00576B53">
            <w:pPr>
              <w:pStyle w:val="NormalWeb"/>
              <w:shd w:val="clear" w:color="auto" w:fill="FFFFFF" w:themeFill="background1"/>
              <w:spacing w:before="0" w:beforeAutospacing="0" w:after="150" w:afterAutospacing="0"/>
              <w:rPr>
                <w:rFonts w:cs="Symbol"/>
                <w:sz w:val="18"/>
                <w:szCs w:val="18"/>
              </w:rPr>
            </w:pPr>
            <w:r w:rsidRPr="00BD15C0">
              <w:rPr>
                <w:rFonts w:cs="Symbol"/>
                <w:sz w:val="18"/>
                <w:szCs w:val="18"/>
              </w:rPr>
              <w:t xml:space="preserve">This section sets forth the information which must be considered by the Director in authorizing Class VI wells. </w:t>
            </w:r>
          </w:p>
          <w:p w14:paraId="2F46F831" w14:textId="4AD160BB" w:rsidR="00576B53" w:rsidRPr="00BD15C0" w:rsidRDefault="00576B53" w:rsidP="00576B53">
            <w:pPr>
              <w:pStyle w:val="NormalWeb"/>
              <w:shd w:val="clear" w:color="auto" w:fill="FFFFFF" w:themeFill="background1"/>
              <w:spacing w:before="0" w:beforeAutospacing="0" w:after="150" w:afterAutospacing="0"/>
              <w:rPr>
                <w:rFonts w:cs="Symbol"/>
                <w:sz w:val="18"/>
                <w:szCs w:val="18"/>
              </w:rPr>
            </w:pPr>
            <w:r w:rsidRPr="00BD15C0">
              <w:rPr>
                <w:rFonts w:cs="Symbol"/>
                <w:sz w:val="18"/>
                <w:szCs w:val="18"/>
              </w:rPr>
              <w:t xml:space="preserve">For converted Class I, Class II, or Class V experimental wells, certain maps, cross-sections, tabulations of wells within the AOR and other data may be included in the application by reference provided they are current, readily available to the Director, and sufficiently identified to be retrieved. </w:t>
            </w:r>
          </w:p>
          <w:p w14:paraId="50AC4119" w14:textId="0CAA3F0E" w:rsidR="00576B53" w:rsidRPr="00E601A6" w:rsidRDefault="00576B53" w:rsidP="00576B53">
            <w:pPr>
              <w:pStyle w:val="NoSpacing"/>
              <w:rPr>
                <w:rFonts w:ascii="Calibri" w:hAnsi="Calibri" w:cs="Symbol"/>
                <w:sz w:val="18"/>
                <w:szCs w:val="18"/>
              </w:rPr>
            </w:pPr>
            <w:r w:rsidRPr="00E601A6">
              <w:rPr>
                <w:rStyle w:val="enumxml"/>
                <w:rFonts w:ascii="Calibri" w:hAnsi="Calibri" w:cs="Symbol"/>
                <w:b/>
                <w:sz w:val="18"/>
                <w:szCs w:val="18"/>
              </w:rPr>
              <w:t>(a)</w:t>
            </w:r>
            <w:r w:rsidRPr="00E601A6">
              <w:rPr>
                <w:rFonts w:ascii="Calibri" w:hAnsi="Calibri" w:cs="Symbol"/>
                <w:sz w:val="18"/>
                <w:szCs w:val="18"/>
              </w:rPr>
              <w:t xml:space="preserve"> Prior to the issuance of a permit for the construction of a new Class VI well or the conversion of an existing Class I, Class II, or Class V well to a Class VI well, the owner or operator shall submit, pursuant to </w:t>
            </w:r>
            <w:hyperlink r:id="rId67" w:anchor="e">
              <w:r w:rsidRPr="00E601A6">
                <w:rPr>
                  <w:rStyle w:val="Hyperlink"/>
                  <w:rFonts w:ascii="Calibri" w:hAnsi="Calibri" w:cs="Symbol"/>
                  <w:color w:val="auto"/>
                  <w:sz w:val="18"/>
                  <w:szCs w:val="18"/>
                </w:rPr>
                <w:t>§ 146.91(e)</w:t>
              </w:r>
            </w:hyperlink>
            <w:r w:rsidRPr="00E601A6">
              <w:rPr>
                <w:rFonts w:ascii="Calibri" w:hAnsi="Calibri" w:cs="Symbol"/>
                <w:sz w:val="18"/>
                <w:szCs w:val="18"/>
              </w:rPr>
              <w:t>, and the Director shall consider the following:</w:t>
            </w:r>
          </w:p>
          <w:p w14:paraId="092B5FE0" w14:textId="48535D43" w:rsidR="00576B53" w:rsidRPr="00E601A6" w:rsidRDefault="00576B53" w:rsidP="00576B53">
            <w:pPr>
              <w:pStyle w:val="NoSpacing"/>
              <w:rPr>
                <w:rFonts w:ascii="Calibri" w:hAnsi="Calibri" w:cs="Symbol"/>
                <w:sz w:val="18"/>
                <w:szCs w:val="18"/>
              </w:rPr>
            </w:pPr>
            <w:r w:rsidRPr="00E601A6">
              <w:rPr>
                <w:rStyle w:val="enumxml"/>
                <w:rFonts w:ascii="Calibri" w:hAnsi="Calibri" w:cs="Symbol"/>
                <w:b/>
                <w:sz w:val="18"/>
                <w:szCs w:val="18"/>
              </w:rPr>
              <w:t>(1)</w:t>
            </w:r>
            <w:r w:rsidRPr="00E601A6">
              <w:rPr>
                <w:rFonts w:ascii="Calibri" w:hAnsi="Calibri" w:cs="Symbol"/>
                <w:sz w:val="18"/>
                <w:szCs w:val="18"/>
              </w:rPr>
              <w:t xml:space="preserve"> Information required in 144.31(e)(1)-(6) of this chapter;</w:t>
            </w:r>
          </w:p>
        </w:tc>
        <w:tc>
          <w:tcPr>
            <w:tcW w:w="3960" w:type="dxa"/>
            <w:shd w:val="clear" w:color="auto" w:fill="auto"/>
          </w:tcPr>
          <w:p w14:paraId="7B14971B" w14:textId="2C2D3FFE"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§5.203(a)(2) General information.</w:t>
            </w:r>
            <w:r w:rsidRPr="00E601A6">
              <w:rPr>
                <w:rFonts w:ascii="Calibri" w:hAnsi="Calibri" w:cs="Symbol"/>
                <w:sz w:val="18"/>
                <w:szCs w:val="18"/>
              </w:rPr>
              <w:t xml:space="preserve"> </w:t>
            </w:r>
          </w:p>
          <w:p w14:paraId="5FF5D7E0" w14:textId="3458A4DB" w:rsidR="00576B53" w:rsidRPr="00BD15C0" w:rsidRDefault="00576B53" w:rsidP="00576B53">
            <w:pPr>
              <w:autoSpaceDE w:val="0"/>
              <w:autoSpaceDN w:val="0"/>
              <w:adjustRightInd w:val="0"/>
              <w:spacing w:after="0"/>
              <w:rPr>
                <w:rFonts w:cs="Symbol"/>
                <w:sz w:val="18"/>
                <w:szCs w:val="18"/>
                <w:lang w:eastAsia="zh-CN"/>
              </w:rPr>
            </w:pPr>
            <w:r w:rsidRPr="00645480">
              <w:rPr>
                <w:rFonts w:cs="Times New Roman"/>
                <w:sz w:val="18"/>
                <w:szCs w:val="18"/>
                <w:lang w:eastAsia="zh-CN"/>
              </w:rPr>
              <w:t xml:space="preserve">(A) On the application, the applicant must include the name, mailing address, and location of the facility for which the </w:t>
            </w:r>
            <w:r w:rsidRPr="00BD15C0">
              <w:rPr>
                <w:rFonts w:cs="Symbol"/>
                <w:sz w:val="18"/>
                <w:szCs w:val="18"/>
                <w:lang w:eastAsia="zh-CN"/>
              </w:rPr>
              <w:t>application is being submitted and the operator's name, address, telephone number, Commission Organization Report number, and ownership of the facility.</w:t>
            </w:r>
          </w:p>
          <w:p w14:paraId="756789F5" w14:textId="1BC2B212" w:rsidR="00576B53" w:rsidRPr="00BD15C0" w:rsidRDefault="00576B53" w:rsidP="00576B53">
            <w:pPr>
              <w:autoSpaceDE w:val="0"/>
              <w:autoSpaceDN w:val="0"/>
              <w:adjustRightInd w:val="0"/>
              <w:spacing w:after="0"/>
              <w:rPr>
                <w:rFonts w:cs="Symbol"/>
                <w:sz w:val="18"/>
                <w:szCs w:val="18"/>
                <w:lang w:eastAsia="zh-CN"/>
              </w:rPr>
            </w:pPr>
            <w:r w:rsidRPr="00BD15C0">
              <w:rPr>
                <w:rFonts w:cs="Symbol"/>
                <w:sz w:val="18"/>
                <w:szCs w:val="18"/>
                <w:lang w:eastAsia="zh-CN"/>
              </w:rPr>
              <w:t>(B) When a geologic storage facility is owned by one person but is operated by another person, it is the operator's duty to file an application for a permit.</w:t>
            </w:r>
          </w:p>
          <w:p w14:paraId="20247730" w14:textId="4BB11B25" w:rsidR="00576B53" w:rsidRPr="00BD15C0" w:rsidRDefault="00576B53" w:rsidP="00576B53">
            <w:pPr>
              <w:autoSpaceDE w:val="0"/>
              <w:autoSpaceDN w:val="0"/>
              <w:adjustRightInd w:val="0"/>
              <w:spacing w:after="0"/>
              <w:rPr>
                <w:rFonts w:cs="Symbol"/>
                <w:sz w:val="18"/>
                <w:szCs w:val="18"/>
                <w:lang w:eastAsia="zh-CN"/>
              </w:rPr>
            </w:pPr>
            <w:r w:rsidRPr="00BD15C0">
              <w:rPr>
                <w:rFonts w:cs="Symbol"/>
                <w:sz w:val="18"/>
                <w:szCs w:val="18"/>
                <w:lang w:eastAsia="zh-CN"/>
              </w:rPr>
              <w:t>(</w:t>
            </w:r>
            <w:r w:rsidRPr="00766D1B">
              <w:rPr>
                <w:rFonts w:cs="Symbol"/>
                <w:sz w:val="18"/>
                <w:szCs w:val="18"/>
                <w:highlight w:val="lightGray"/>
                <w:lang w:eastAsia="zh-CN"/>
              </w:rPr>
              <w:t xml:space="preserve">C) The application must include a listing of all relevant permits or construction approvals for the facility received or applied for under federal or state environmental </w:t>
            </w:r>
            <w:proofErr w:type="gramStart"/>
            <w:r w:rsidRPr="00766D1B">
              <w:rPr>
                <w:rFonts w:cs="Symbol"/>
                <w:sz w:val="18"/>
                <w:szCs w:val="18"/>
                <w:highlight w:val="lightGray"/>
                <w:lang w:eastAsia="zh-CN"/>
              </w:rPr>
              <w:t>programs;</w:t>
            </w:r>
            <w:proofErr w:type="gramEnd"/>
          </w:p>
          <w:p w14:paraId="67C035ED" w14:textId="511E483C" w:rsidR="00576B53" w:rsidRPr="00BD15C0" w:rsidRDefault="00576B53" w:rsidP="00576B53">
            <w:pPr>
              <w:autoSpaceDE w:val="0"/>
              <w:autoSpaceDN w:val="0"/>
              <w:adjustRightInd w:val="0"/>
              <w:spacing w:after="0"/>
              <w:rPr>
                <w:rFonts w:cs="Symbol"/>
                <w:sz w:val="18"/>
                <w:szCs w:val="18"/>
                <w:lang w:eastAsia="zh-CN"/>
              </w:rPr>
            </w:pPr>
            <w:r w:rsidRPr="00BD15C0">
              <w:rPr>
                <w:rFonts w:cs="Symbol"/>
                <w:sz w:val="18"/>
                <w:szCs w:val="18"/>
                <w:lang w:eastAsia="zh-CN"/>
              </w:rPr>
              <w:t>(D) A person making an application to the director for a permit under this subchapter must submit a copy of the application to the Texas Commission on Environmental Quality (TCEQ) and must submit to the director a letter of determination from TCEQ concluding that drilling and operating an anthropogenic CO</w:t>
            </w:r>
            <w:r w:rsidRPr="00BD15C0">
              <w:rPr>
                <w:rFonts w:cs="Symbol"/>
                <w:sz w:val="18"/>
                <w:szCs w:val="18"/>
                <w:vertAlign w:val="subscript"/>
                <w:lang w:eastAsia="zh-CN"/>
              </w:rPr>
              <w:t>2</w:t>
            </w:r>
            <w:r w:rsidRPr="00BD15C0">
              <w:rPr>
                <w:rFonts w:cs="Symbol"/>
                <w:sz w:val="18"/>
                <w:szCs w:val="18"/>
                <w:lang w:eastAsia="zh-CN"/>
              </w:rPr>
              <w:t xml:space="preserve"> injection well for geologic storage or constructing or operating a geologic storage facility will not impact or interfere with any previous or existing Class I injection well, including any associated waste plume, or any other injection well authorized or permitted by TCEQ. The letter must be submitted to the director before any permit under this subchapter may be issued.</w:t>
            </w:r>
          </w:p>
        </w:tc>
        <w:tc>
          <w:tcPr>
            <w:tcW w:w="2341" w:type="dxa"/>
          </w:tcPr>
          <w:p w14:paraId="1B1C51FF" w14:textId="6874923A"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p w14:paraId="2F963432" w14:textId="77777777" w:rsidR="00576B53" w:rsidRPr="00BD15C0" w:rsidRDefault="00576B53" w:rsidP="00576B53">
            <w:pPr>
              <w:rPr>
                <w:rFonts w:eastAsia="Arial" w:cs="Symbol"/>
                <w:sz w:val="18"/>
                <w:szCs w:val="18"/>
              </w:rPr>
            </w:pPr>
          </w:p>
          <w:p w14:paraId="7FA95403" w14:textId="77777777" w:rsidR="00576B53" w:rsidRPr="00BD15C0" w:rsidRDefault="00576B53" w:rsidP="00576B53">
            <w:pPr>
              <w:rPr>
                <w:rFonts w:eastAsia="Arial" w:cs="Symbol"/>
                <w:b/>
                <w:sz w:val="18"/>
                <w:szCs w:val="18"/>
              </w:rPr>
            </w:pPr>
          </w:p>
          <w:p w14:paraId="6C352F05" w14:textId="72A77CB1" w:rsidR="00576B53" w:rsidRPr="00BD15C0" w:rsidRDefault="00576B53" w:rsidP="00576B53">
            <w:pPr>
              <w:rPr>
                <w:rFonts w:eastAsia="Arial" w:cs="Symbol"/>
                <w:sz w:val="18"/>
                <w:szCs w:val="18"/>
              </w:rPr>
            </w:pPr>
          </w:p>
        </w:tc>
        <w:tc>
          <w:tcPr>
            <w:tcW w:w="1979" w:type="dxa"/>
          </w:tcPr>
          <w:p w14:paraId="7E10449B" w14:textId="3D0259A7" w:rsidR="00576B53" w:rsidRPr="001E6E23" w:rsidRDefault="00766D1B" w:rsidP="00576B53">
            <w:pPr>
              <w:pStyle w:val="NoSpacing"/>
              <w:rPr>
                <w:rFonts w:asciiTheme="minorHAnsi" w:hAnsiTheme="minorHAnsi" w:cstheme="minorHAnsi"/>
                <w:sz w:val="18"/>
                <w:szCs w:val="18"/>
              </w:rPr>
            </w:pPr>
            <w:r w:rsidRPr="001E6E23">
              <w:rPr>
                <w:rFonts w:asciiTheme="minorHAnsi" w:hAnsiTheme="minorHAnsi" w:cstheme="minorHAnsi"/>
                <w:color w:val="FF0000"/>
                <w:sz w:val="18"/>
                <w:szCs w:val="18"/>
              </w:rPr>
              <w:t xml:space="preserve">Although less specific, the State rules requires </w:t>
            </w:r>
            <w:r w:rsidR="001E6E23" w:rsidRPr="001E6E23">
              <w:rPr>
                <w:rFonts w:asciiTheme="minorHAnsi" w:hAnsiTheme="minorHAnsi" w:cstheme="minorHAnsi"/>
                <w:color w:val="FF0000"/>
                <w:sz w:val="18"/>
                <w:szCs w:val="18"/>
              </w:rPr>
              <w:t xml:space="preserve">a listing of “all </w:t>
            </w:r>
            <w:r w:rsidR="001E6E23" w:rsidRPr="001E6E23">
              <w:rPr>
                <w:rFonts w:asciiTheme="minorHAnsi" w:hAnsiTheme="minorHAnsi" w:cstheme="minorHAnsi"/>
                <w:color w:val="FF0000"/>
                <w:sz w:val="18"/>
                <w:szCs w:val="18"/>
                <w:lang w:eastAsia="zh-CN"/>
              </w:rPr>
              <w:t>relevant permits or construction approvals for the facility received or applied for under federal or state environmental programs;”</w:t>
            </w:r>
          </w:p>
        </w:tc>
        <w:tc>
          <w:tcPr>
            <w:tcW w:w="2836" w:type="dxa"/>
          </w:tcPr>
          <w:p w14:paraId="5D846D56" w14:textId="1264B7D9" w:rsidR="00576B53" w:rsidRPr="000655D9" w:rsidRDefault="00576B53" w:rsidP="00576B53">
            <w:pPr>
              <w:spacing w:after="0"/>
              <w:rPr>
                <w:rFonts w:eastAsia="Arial" w:cs="Symbol"/>
                <w:sz w:val="18"/>
                <w:szCs w:val="18"/>
              </w:rPr>
            </w:pPr>
            <w:r w:rsidRPr="000655D9">
              <w:rPr>
                <w:rFonts w:eastAsia="Arial" w:cs="Symbol"/>
                <w:sz w:val="18"/>
                <w:szCs w:val="18"/>
              </w:rPr>
              <w:t>The state requirement is less specific than the CFR as to the information required. See 40 CFR §144.31(e)/row 168.</w:t>
            </w:r>
          </w:p>
          <w:p w14:paraId="732CBB2F" w14:textId="77777777" w:rsidR="00576B53" w:rsidRPr="000655D9" w:rsidRDefault="00576B53" w:rsidP="00576B53">
            <w:pPr>
              <w:spacing w:after="0"/>
              <w:rPr>
                <w:rFonts w:eastAsia="Arial" w:cs="Symbol"/>
                <w:sz w:val="18"/>
                <w:szCs w:val="18"/>
              </w:rPr>
            </w:pPr>
          </w:p>
          <w:p w14:paraId="5B56B422" w14:textId="20139A66" w:rsidR="00576B53" w:rsidRPr="00BD15C0" w:rsidRDefault="00576B53" w:rsidP="00576B53">
            <w:pPr>
              <w:spacing w:after="0"/>
              <w:rPr>
                <w:rFonts w:eastAsia="Arial" w:cs="Symbol"/>
                <w:sz w:val="18"/>
                <w:szCs w:val="18"/>
              </w:rPr>
            </w:pPr>
            <w:r w:rsidRPr="000655D9">
              <w:rPr>
                <w:rFonts w:eastAsia="Arial" w:cs="Symbol"/>
                <w:sz w:val="18"/>
                <w:szCs w:val="18"/>
              </w:rPr>
              <w:t>The public commented on 5.203(a)(2)(D), but no change was made in the August 2022 rule.</w:t>
            </w:r>
          </w:p>
        </w:tc>
      </w:tr>
      <w:tr w:rsidR="00576B53" w:rsidRPr="00BD15C0" w14:paraId="5CD03CDC" w14:textId="28496D7F" w:rsidTr="00986D68">
        <w:trPr>
          <w:cantSplit/>
          <w:trHeight w:val="2137"/>
          <w:jc w:val="center"/>
        </w:trPr>
        <w:tc>
          <w:tcPr>
            <w:tcW w:w="805" w:type="dxa"/>
          </w:tcPr>
          <w:p w14:paraId="1DA831E0"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54B75E20" w14:textId="77777777" w:rsidR="00576B53" w:rsidRPr="00BD15C0" w:rsidRDefault="00576B53" w:rsidP="00576B53">
            <w:pPr>
              <w:spacing w:after="0"/>
              <w:rPr>
                <w:rFonts w:eastAsia="Arial" w:cs="Symbol"/>
                <w:sz w:val="18"/>
                <w:szCs w:val="18"/>
              </w:rPr>
            </w:pPr>
            <w:r w:rsidRPr="00BD15C0">
              <w:rPr>
                <w:rFonts w:eastAsia="Arial" w:cs="Symbol"/>
                <w:sz w:val="18"/>
                <w:szCs w:val="18"/>
              </w:rPr>
              <w:t xml:space="preserve">A map showing the injection well for which a permit is sought and the applicable area of review consistent with §146.84. </w:t>
            </w:r>
          </w:p>
          <w:p w14:paraId="1B8CB1CB" w14:textId="49EEF4C9" w:rsidR="00576B53" w:rsidRPr="00BD15C0" w:rsidRDefault="00576B53" w:rsidP="00576B53">
            <w:pPr>
              <w:spacing w:after="0"/>
              <w:rPr>
                <w:rFonts w:eastAsia="Arial" w:cs="Symbol"/>
                <w:sz w:val="18"/>
                <w:szCs w:val="18"/>
              </w:rPr>
            </w:pPr>
            <w:r w:rsidRPr="00BD15C0">
              <w:rPr>
                <w:rFonts w:eastAsia="Arial" w:cs="Symbol"/>
                <w:sz w:val="18"/>
                <w:szCs w:val="18"/>
              </w:rPr>
              <w:t xml:space="preserve">Within the area of review, the map must show the number or name, and location of all injection wells, producing wells, abandoned wells, plugged wells or dry holes, deep stratigraphic boreholes, State- or EPA-approved subsurface cleanup sites, surface bodies of water, springs, mines (surface and subsurface), quarries, water wells, other pertinent surface features including structures intended for human occupancy, State, Tribal, and Territory boundaries, and roads. </w:t>
            </w:r>
          </w:p>
          <w:p w14:paraId="402744D9" w14:textId="1E4015B0" w:rsidR="00576B53" w:rsidRPr="00BD15C0" w:rsidRDefault="00576B53" w:rsidP="00576B53">
            <w:pPr>
              <w:spacing w:after="0"/>
              <w:rPr>
                <w:rFonts w:eastAsia="Arial" w:cs="Symbol"/>
                <w:sz w:val="18"/>
                <w:szCs w:val="18"/>
              </w:rPr>
            </w:pPr>
            <w:r w:rsidRPr="00BD15C0">
              <w:rPr>
                <w:rFonts w:eastAsia="Arial" w:cs="Symbol"/>
                <w:sz w:val="18"/>
                <w:szCs w:val="18"/>
              </w:rPr>
              <w:t>The map should also show faults, if known or suspected. Only information of public record is required to be included on this map;</w:t>
            </w:r>
          </w:p>
        </w:tc>
        <w:tc>
          <w:tcPr>
            <w:tcW w:w="2790" w:type="dxa"/>
            <w:shd w:val="clear" w:color="auto" w:fill="auto"/>
          </w:tcPr>
          <w:p w14:paraId="3D890C4D"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§146.82(a)(2)</w:t>
            </w:r>
          </w:p>
        </w:tc>
        <w:tc>
          <w:tcPr>
            <w:tcW w:w="3960" w:type="dxa"/>
            <w:shd w:val="clear" w:color="auto" w:fill="auto"/>
          </w:tcPr>
          <w:p w14:paraId="5CB73BF4" w14:textId="7DE25101" w:rsidR="00576B53" w:rsidRPr="00E601A6" w:rsidRDefault="00576B53" w:rsidP="00576B53">
            <w:pPr>
              <w:pStyle w:val="NoSpacing"/>
              <w:rPr>
                <w:rFonts w:ascii="Calibri" w:hAnsi="Calibri" w:cs="Symbol"/>
                <w:sz w:val="18"/>
                <w:szCs w:val="18"/>
              </w:rPr>
            </w:pPr>
            <w:r w:rsidRPr="00E601A6">
              <w:rPr>
                <w:rFonts w:ascii="Calibri" w:eastAsia="Arial" w:hAnsi="Calibri" w:cs="Symbol"/>
                <w:b/>
                <w:sz w:val="18"/>
                <w:szCs w:val="18"/>
              </w:rPr>
              <w:t>§5.203</w:t>
            </w:r>
            <w:r w:rsidRPr="00E601A6">
              <w:rPr>
                <w:rFonts w:ascii="Calibri" w:hAnsi="Calibri" w:cs="Symbol"/>
                <w:b/>
                <w:sz w:val="18"/>
                <w:szCs w:val="18"/>
              </w:rPr>
              <w:t>(b) Surface map and information</w:t>
            </w:r>
            <w:r w:rsidRPr="00E601A6">
              <w:rPr>
                <w:rFonts w:ascii="Calibri" w:hAnsi="Calibri" w:cs="Symbol"/>
                <w:sz w:val="18"/>
                <w:szCs w:val="18"/>
              </w:rPr>
              <w:t xml:space="preserve">. Only information of public record is required to be included on this map. </w:t>
            </w:r>
          </w:p>
          <w:p w14:paraId="7C83F7AC" w14:textId="5B4D1DD2"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(1) The applicant must file with the director a surface map delineating the proposed location of any injection wells and the boundary of the geologic storage facility for which a permit is sought and the applicable AOR.</w:t>
            </w:r>
          </w:p>
          <w:p w14:paraId="6DC1813C" w14:textId="4D5FB80F"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 xml:space="preserve">(2) The applicant must show within the AOR on the map the number or name and the location of: </w:t>
            </w:r>
          </w:p>
          <w:p w14:paraId="3387CF76" w14:textId="77777777"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t xml:space="preserve">(A) all known artificial penetrations through the confining zone, including injection wells, producing wells, inactive wells, plugged wells, or dry </w:t>
            </w:r>
            <w:proofErr w:type="gramStart"/>
            <w:r w:rsidRPr="00E601A6">
              <w:rPr>
                <w:rFonts w:ascii="Calibri" w:hAnsi="Calibri" w:cs="Symbol"/>
                <w:sz w:val="18"/>
                <w:szCs w:val="18"/>
              </w:rPr>
              <w:t>holes;</w:t>
            </w:r>
            <w:proofErr w:type="gramEnd"/>
            <w:r w:rsidRPr="00E601A6">
              <w:rPr>
                <w:rFonts w:ascii="Calibri" w:hAnsi="Calibri" w:cs="Symbol"/>
                <w:sz w:val="18"/>
                <w:szCs w:val="18"/>
              </w:rPr>
              <w:t xml:space="preserve"> </w:t>
            </w:r>
          </w:p>
          <w:p w14:paraId="7C2EB4A9" w14:textId="3CEDC418"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t xml:space="preserve">(B) the locations of cathodic protection holes, subsurface cleanup sites, bodies of surface water, springs, surface and subsurface mines, quarries, and water wells; and </w:t>
            </w:r>
          </w:p>
          <w:p w14:paraId="26D5AC96" w14:textId="77777777"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t xml:space="preserve">(C) other pertinent surface features, including pipelines, roads, and structures intended for human occupancy. </w:t>
            </w:r>
          </w:p>
          <w:p w14:paraId="054A32D6" w14:textId="2C8461A1"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 xml:space="preserve">(3) The applicant must identify on the map any known or suspected faults expressed at the surface. </w:t>
            </w:r>
          </w:p>
        </w:tc>
        <w:tc>
          <w:tcPr>
            <w:tcW w:w="2341" w:type="dxa"/>
          </w:tcPr>
          <w:p w14:paraId="0A8CF644" w14:textId="08A15B93"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116EA2E0" w14:textId="019E6489" w:rsidR="00576B53" w:rsidRPr="004815C2" w:rsidRDefault="004815C2" w:rsidP="00576B53">
            <w:pPr>
              <w:spacing w:after="0"/>
              <w:rPr>
                <w:rFonts w:eastAsia="Arial" w:cs="Symbol"/>
                <w:color w:val="FF0000"/>
                <w:sz w:val="18"/>
                <w:szCs w:val="18"/>
              </w:rPr>
            </w:pPr>
            <w:r>
              <w:rPr>
                <w:rFonts w:eastAsia="Arial" w:cs="Symbol"/>
                <w:color w:val="FF0000"/>
                <w:sz w:val="18"/>
                <w:szCs w:val="18"/>
              </w:rPr>
              <w:t xml:space="preserve">The map must show all artificial penetrations, which would include deep stratigraphic boreholes. </w:t>
            </w:r>
          </w:p>
        </w:tc>
        <w:tc>
          <w:tcPr>
            <w:tcW w:w="2836" w:type="dxa"/>
          </w:tcPr>
          <w:p w14:paraId="2D79CA5C" w14:textId="7A655068" w:rsidR="00576B53" w:rsidRDefault="00576B53" w:rsidP="00576B53">
            <w:pPr>
              <w:spacing w:after="0"/>
              <w:rPr>
                <w:rFonts w:eastAsia="Arial" w:cs="Symbol"/>
                <w:sz w:val="18"/>
                <w:szCs w:val="18"/>
              </w:rPr>
            </w:pPr>
            <w:r w:rsidRPr="004815C2">
              <w:rPr>
                <w:rFonts w:eastAsia="Arial" w:cs="Symbol"/>
                <w:sz w:val="18"/>
                <w:szCs w:val="18"/>
              </w:rPr>
              <w:t>Texas does not require that the map show deep stratigraphic boreholes, and only requires it show the location of suspected faults expressed at the surface (however, information about all faults must be provided, per §5.203(c)(2)(C)).</w:t>
            </w:r>
          </w:p>
          <w:p w14:paraId="23FA5F41" w14:textId="7810A4DE" w:rsidR="00576B53" w:rsidRPr="00BD15C0" w:rsidRDefault="00576B53" w:rsidP="00576B53">
            <w:pPr>
              <w:spacing w:after="0"/>
              <w:rPr>
                <w:rFonts w:eastAsia="Arial" w:cs="Symbol"/>
                <w:sz w:val="18"/>
                <w:szCs w:val="18"/>
              </w:rPr>
            </w:pPr>
          </w:p>
        </w:tc>
      </w:tr>
      <w:tr w:rsidR="00576B53" w:rsidRPr="00BD15C0" w14:paraId="5F18D7A3" w14:textId="57250A57" w:rsidTr="00986D68">
        <w:trPr>
          <w:cantSplit/>
          <w:trHeight w:val="27"/>
          <w:jc w:val="center"/>
        </w:trPr>
        <w:tc>
          <w:tcPr>
            <w:tcW w:w="805" w:type="dxa"/>
          </w:tcPr>
          <w:p w14:paraId="624070F6"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3BBB9991" w14:textId="1BCAA191" w:rsidR="00576B53" w:rsidRPr="00BD15C0" w:rsidRDefault="00576B53" w:rsidP="00576B53">
            <w:pPr>
              <w:spacing w:after="0"/>
              <w:rPr>
                <w:rFonts w:eastAsia="Arial" w:cs="Symbol"/>
                <w:sz w:val="18"/>
                <w:szCs w:val="18"/>
              </w:rPr>
            </w:pPr>
            <w:r w:rsidRPr="00BD15C0">
              <w:rPr>
                <w:rFonts w:eastAsia="Arial" w:cs="Symbol"/>
                <w:sz w:val="18"/>
                <w:szCs w:val="18"/>
              </w:rPr>
              <w:t>Information on the geologic structure and hydrogeologic properties of the proposed storage site and overlying formations, including:</w:t>
            </w:r>
          </w:p>
        </w:tc>
        <w:tc>
          <w:tcPr>
            <w:tcW w:w="2790" w:type="dxa"/>
            <w:shd w:val="clear" w:color="auto" w:fill="auto"/>
          </w:tcPr>
          <w:p w14:paraId="26FF1AC1"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§146.82(a)(3)</w:t>
            </w:r>
          </w:p>
        </w:tc>
        <w:tc>
          <w:tcPr>
            <w:tcW w:w="3960" w:type="dxa"/>
            <w:shd w:val="clear" w:color="auto" w:fill="auto"/>
          </w:tcPr>
          <w:p w14:paraId="42658DE2" w14:textId="01A9E69F" w:rsidR="00576B53" w:rsidRPr="00E601A6" w:rsidRDefault="00576B53" w:rsidP="00576B53">
            <w:pPr>
              <w:pStyle w:val="Default"/>
              <w:rPr>
                <w:rFonts w:cs="Symbol"/>
                <w:sz w:val="18"/>
                <w:szCs w:val="18"/>
                <w:lang w:eastAsia="zh-CN"/>
              </w:rPr>
            </w:pPr>
            <w:r w:rsidRPr="00E601A6">
              <w:rPr>
                <w:rFonts w:cs="Symbol"/>
                <w:b/>
                <w:color w:val="auto"/>
                <w:sz w:val="18"/>
                <w:szCs w:val="18"/>
              </w:rPr>
              <w:t>§5.203(c)</w:t>
            </w:r>
            <w:r w:rsidRPr="00BD15C0">
              <w:rPr>
                <w:rFonts w:cs="Symbol"/>
              </w:rPr>
              <w:t xml:space="preserve"> </w:t>
            </w:r>
            <w:r w:rsidRPr="00E601A6">
              <w:rPr>
                <w:rFonts w:cs="Symbol"/>
                <w:b/>
                <w:color w:val="auto"/>
                <w:sz w:val="18"/>
                <w:szCs w:val="18"/>
              </w:rPr>
              <w:t>Geologic, geochemical, and hydrologic information.</w:t>
            </w:r>
          </w:p>
          <w:p w14:paraId="3B30EFFB" w14:textId="77777777" w:rsidR="00576B53" w:rsidRPr="00BD15C0" w:rsidRDefault="00576B53" w:rsidP="00576B53">
            <w:pPr>
              <w:autoSpaceDE w:val="0"/>
              <w:autoSpaceDN w:val="0"/>
              <w:adjustRightInd w:val="0"/>
              <w:spacing w:after="0"/>
              <w:rPr>
                <w:rFonts w:cs="Symbol"/>
                <w:color w:val="000000"/>
                <w:sz w:val="18"/>
                <w:szCs w:val="18"/>
                <w:lang w:eastAsia="zh-CN"/>
              </w:rPr>
            </w:pPr>
            <w:r w:rsidRPr="00645480">
              <w:rPr>
                <w:rFonts w:cs="Times New Roman"/>
                <w:color w:val="000000"/>
                <w:sz w:val="18"/>
                <w:szCs w:val="18"/>
                <w:lang w:eastAsia="zh-CN"/>
              </w:rPr>
              <w:t xml:space="preserve">(1) The </w:t>
            </w:r>
            <w:r w:rsidRPr="00BD15C0">
              <w:rPr>
                <w:rFonts w:cs="Symbol"/>
                <w:color w:val="000000"/>
                <w:sz w:val="18"/>
                <w:szCs w:val="18"/>
                <w:lang w:eastAsia="zh-CN"/>
              </w:rPr>
              <w:t>applicant must submit a descriptive report prepared by a knowledgeable person that includes an interpretation of the results of appropriate logs, surveys, sampling, and testing sufficient to determine the depth, thickness, porosity, permeability, and lithology of, and the geochemistry of any formation fluids in, all relevant geologic formations.</w:t>
            </w:r>
          </w:p>
          <w:p w14:paraId="4FAA733C" w14:textId="47A4EDD9" w:rsidR="00576B53" w:rsidRPr="00BD15C0" w:rsidRDefault="00576B53" w:rsidP="00576B53">
            <w:pPr>
              <w:autoSpaceDE w:val="0"/>
              <w:autoSpaceDN w:val="0"/>
              <w:adjustRightInd w:val="0"/>
              <w:spacing w:after="0"/>
              <w:rPr>
                <w:rFonts w:cs="Symbol"/>
                <w:color w:val="000000"/>
                <w:sz w:val="18"/>
                <w:szCs w:val="18"/>
                <w:lang w:eastAsia="zh-CN"/>
              </w:rPr>
            </w:pPr>
            <w:r w:rsidRPr="00BD15C0">
              <w:rPr>
                <w:rFonts w:cs="Symbol"/>
                <w:color w:val="000000"/>
                <w:sz w:val="18"/>
                <w:szCs w:val="18"/>
                <w:lang w:eastAsia="zh-CN"/>
              </w:rPr>
              <w:t>(2) The applicant must submit information on the geologic structure and reservoir properties of the proposed storage reservoir and overlying formations, including the following information:</w:t>
            </w:r>
          </w:p>
        </w:tc>
        <w:tc>
          <w:tcPr>
            <w:tcW w:w="2341" w:type="dxa"/>
          </w:tcPr>
          <w:p w14:paraId="591393C5" w14:textId="55B9DF1E"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13635031" w14:textId="77777777" w:rsidR="00576B53" w:rsidRPr="00BD15C0" w:rsidRDefault="00576B53" w:rsidP="00576B53">
            <w:pPr>
              <w:spacing w:after="0"/>
              <w:rPr>
                <w:rFonts w:eastAsia="Arial" w:cs="Symbol"/>
                <w:sz w:val="18"/>
                <w:szCs w:val="18"/>
              </w:rPr>
            </w:pPr>
          </w:p>
        </w:tc>
        <w:tc>
          <w:tcPr>
            <w:tcW w:w="2836" w:type="dxa"/>
          </w:tcPr>
          <w:p w14:paraId="099D589C" w14:textId="77777777" w:rsidR="00576B53" w:rsidRDefault="00576B53" w:rsidP="00576B53">
            <w:pPr>
              <w:spacing w:after="0"/>
              <w:rPr>
                <w:rFonts w:eastAsia="Arial" w:cs="Symbol"/>
                <w:sz w:val="18"/>
                <w:szCs w:val="18"/>
              </w:rPr>
            </w:pPr>
            <w:r w:rsidRPr="00BD15C0">
              <w:rPr>
                <w:rFonts w:eastAsia="Arial" w:cs="Symbol"/>
                <w:sz w:val="18"/>
                <w:szCs w:val="18"/>
              </w:rPr>
              <w:t>5.203(c)(2) matches the CFR.</w:t>
            </w:r>
          </w:p>
          <w:p w14:paraId="430AA19E" w14:textId="3191D900" w:rsidR="00576B53" w:rsidRPr="00BD15C0" w:rsidRDefault="00576B53" w:rsidP="00576B53">
            <w:pPr>
              <w:spacing w:after="0"/>
              <w:rPr>
                <w:rFonts w:eastAsia="Arial" w:cs="Symbol"/>
                <w:sz w:val="18"/>
                <w:szCs w:val="18"/>
              </w:rPr>
            </w:pPr>
          </w:p>
        </w:tc>
      </w:tr>
      <w:tr w:rsidR="00576B53" w:rsidRPr="00BD15C0" w14:paraId="3BF644AB" w14:textId="09E70777" w:rsidTr="00986D68">
        <w:trPr>
          <w:cantSplit/>
          <w:trHeight w:val="27"/>
          <w:jc w:val="center"/>
        </w:trPr>
        <w:tc>
          <w:tcPr>
            <w:tcW w:w="805" w:type="dxa"/>
          </w:tcPr>
          <w:p w14:paraId="28BDBE14"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571577B5" w14:textId="1D458430" w:rsidR="00576B53" w:rsidRPr="00BD15C0" w:rsidRDefault="00576B53" w:rsidP="00576B53">
            <w:pPr>
              <w:spacing w:after="0"/>
              <w:rPr>
                <w:rFonts w:eastAsia="Arial" w:cs="Symbol"/>
                <w:sz w:val="18"/>
                <w:szCs w:val="18"/>
              </w:rPr>
            </w:pPr>
            <w:r w:rsidRPr="00BD15C0">
              <w:rPr>
                <w:rFonts w:eastAsia="Arial" w:cs="Symbol"/>
                <w:sz w:val="18"/>
                <w:szCs w:val="18"/>
              </w:rPr>
              <w:t>Maps and cross sections of the area of review;</w:t>
            </w:r>
          </w:p>
        </w:tc>
        <w:tc>
          <w:tcPr>
            <w:tcW w:w="2790" w:type="dxa"/>
            <w:shd w:val="clear" w:color="auto" w:fill="auto"/>
          </w:tcPr>
          <w:p w14:paraId="6D9E3F61"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§146.82(a)(3)(i)</w:t>
            </w:r>
          </w:p>
        </w:tc>
        <w:tc>
          <w:tcPr>
            <w:tcW w:w="3960" w:type="dxa"/>
            <w:shd w:val="clear" w:color="auto" w:fill="auto"/>
          </w:tcPr>
          <w:p w14:paraId="21B617EE" w14:textId="468EAE69"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§5.203(c)(2)(A)</w:t>
            </w:r>
            <w:r w:rsidRPr="00E601A6">
              <w:rPr>
                <w:rFonts w:ascii="Calibri" w:hAnsi="Calibri" w:cs="Symbol"/>
                <w:sz w:val="18"/>
                <w:szCs w:val="18"/>
              </w:rPr>
              <w:t xml:space="preserve"> geologic and topographic maps and cross sections illustrating regional geology, hydrogeology, and the geologic structure of the area from the ground surface to the base of the injection zone within the </w:t>
            </w:r>
            <w:r>
              <w:rPr>
                <w:rFonts w:ascii="Calibri" w:hAnsi="Calibri" w:cs="Symbol"/>
                <w:sz w:val="18"/>
                <w:szCs w:val="18"/>
              </w:rPr>
              <w:t>AOR</w:t>
            </w:r>
            <w:r w:rsidRPr="00E601A6">
              <w:rPr>
                <w:rFonts w:ascii="Calibri" w:hAnsi="Calibri" w:cs="Symbol"/>
                <w:sz w:val="18"/>
                <w:szCs w:val="18"/>
              </w:rPr>
              <w:t xml:space="preserve"> that indicate the general vertical and lateral limits of all USDWs within the AOR, their positions relative to the storage reservoir and the direction of water movement, where known; </w:t>
            </w:r>
          </w:p>
        </w:tc>
        <w:tc>
          <w:tcPr>
            <w:tcW w:w="2341" w:type="dxa"/>
          </w:tcPr>
          <w:p w14:paraId="61C0C945" w14:textId="15F7B6E2"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2658E0FA" w14:textId="77777777" w:rsidR="00576B53" w:rsidRPr="00BD15C0" w:rsidRDefault="00576B53" w:rsidP="00576B53">
            <w:pPr>
              <w:spacing w:after="0"/>
              <w:rPr>
                <w:rFonts w:eastAsia="Arial" w:cs="Symbol"/>
                <w:sz w:val="18"/>
                <w:szCs w:val="18"/>
              </w:rPr>
            </w:pPr>
          </w:p>
        </w:tc>
        <w:tc>
          <w:tcPr>
            <w:tcW w:w="2836" w:type="dxa"/>
          </w:tcPr>
          <w:p w14:paraId="7773BB2F" w14:textId="77777777" w:rsidR="00576B53" w:rsidRDefault="00576B53" w:rsidP="00576B53">
            <w:pPr>
              <w:spacing w:after="0"/>
              <w:rPr>
                <w:rFonts w:eastAsia="Arial" w:cs="Symbol"/>
                <w:sz w:val="18"/>
                <w:szCs w:val="18"/>
              </w:rPr>
            </w:pPr>
            <w:r w:rsidRPr="00BD15C0">
              <w:rPr>
                <w:rFonts w:eastAsia="Arial" w:cs="Symbol"/>
                <w:sz w:val="18"/>
                <w:szCs w:val="18"/>
              </w:rPr>
              <w:t>The state requirement combines the intent of 146.82(a)(3)(i), (vi), and 146.82(a)(5).</w:t>
            </w:r>
            <w:r>
              <w:rPr>
                <w:rFonts w:eastAsia="Arial" w:cs="Symbol"/>
                <w:sz w:val="18"/>
                <w:szCs w:val="18"/>
              </w:rPr>
              <w:t xml:space="preserve"> No concern for stringency.</w:t>
            </w:r>
          </w:p>
          <w:p w14:paraId="7F160444" w14:textId="433EB4AF" w:rsidR="00576B53" w:rsidRPr="00BD15C0" w:rsidRDefault="00576B53" w:rsidP="00576B53">
            <w:pPr>
              <w:spacing w:after="0"/>
              <w:rPr>
                <w:rFonts w:eastAsia="Arial" w:cs="Symbol"/>
                <w:sz w:val="18"/>
                <w:szCs w:val="18"/>
              </w:rPr>
            </w:pPr>
          </w:p>
        </w:tc>
      </w:tr>
      <w:tr w:rsidR="00576B53" w:rsidRPr="00BD15C0" w14:paraId="074FC752" w14:textId="0AAEB312" w:rsidTr="00986D68">
        <w:trPr>
          <w:cantSplit/>
          <w:trHeight w:val="454"/>
          <w:jc w:val="center"/>
        </w:trPr>
        <w:tc>
          <w:tcPr>
            <w:tcW w:w="805" w:type="dxa"/>
          </w:tcPr>
          <w:p w14:paraId="19ED92A9"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71B51D79" w14:textId="2FFC92AA" w:rsidR="00576B53" w:rsidRPr="00BD15C0" w:rsidRDefault="00576B53" w:rsidP="00576B53">
            <w:pPr>
              <w:spacing w:after="0"/>
              <w:rPr>
                <w:rFonts w:eastAsia="Arial" w:cs="Symbol"/>
                <w:sz w:val="18"/>
                <w:szCs w:val="18"/>
              </w:rPr>
            </w:pPr>
            <w:r w:rsidRPr="00BD15C0">
              <w:rPr>
                <w:rFonts w:eastAsia="Arial" w:cs="Symbol"/>
                <w:sz w:val="18"/>
                <w:szCs w:val="18"/>
              </w:rPr>
              <w:t xml:space="preserve">The location, orientation, and properties of known or suspected faults and fractures that may transect the confining zone(s) </w:t>
            </w:r>
            <w:proofErr w:type="gramStart"/>
            <w:r w:rsidRPr="00BD15C0">
              <w:rPr>
                <w:rFonts w:eastAsia="Arial" w:cs="Symbol"/>
                <w:sz w:val="18"/>
                <w:szCs w:val="18"/>
              </w:rPr>
              <w:t>in the area of</w:t>
            </w:r>
            <w:proofErr w:type="gramEnd"/>
            <w:r w:rsidRPr="00BD15C0">
              <w:rPr>
                <w:rFonts w:eastAsia="Arial" w:cs="Symbol"/>
                <w:sz w:val="18"/>
                <w:szCs w:val="18"/>
              </w:rPr>
              <w:t xml:space="preserve"> review and a determination that they would not interfere with containment;</w:t>
            </w:r>
          </w:p>
        </w:tc>
        <w:tc>
          <w:tcPr>
            <w:tcW w:w="2790" w:type="dxa"/>
            <w:shd w:val="clear" w:color="auto" w:fill="auto"/>
          </w:tcPr>
          <w:p w14:paraId="4C38A47E"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§146.82(a)(3)(ii)</w:t>
            </w:r>
          </w:p>
        </w:tc>
        <w:tc>
          <w:tcPr>
            <w:tcW w:w="3960" w:type="dxa"/>
            <w:shd w:val="clear" w:color="auto" w:fill="auto"/>
          </w:tcPr>
          <w:p w14:paraId="31C34ABD" w14:textId="735FACD7"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§5.203(c)(2)(C)</w:t>
            </w:r>
            <w:r w:rsidRPr="00E601A6">
              <w:rPr>
                <w:rFonts w:ascii="Calibri" w:hAnsi="Calibri" w:cs="Symbol"/>
                <w:sz w:val="18"/>
                <w:szCs w:val="18"/>
              </w:rPr>
              <w:t xml:space="preserve"> the location, orientation, and properties of known or suspected transmissive faults or fractures that may transect the confining zone within the AOR and a determination that such faults or fractures would not compromise containment;</w:t>
            </w:r>
          </w:p>
        </w:tc>
        <w:tc>
          <w:tcPr>
            <w:tcW w:w="2341" w:type="dxa"/>
          </w:tcPr>
          <w:p w14:paraId="2C16F207" w14:textId="318E0C7E"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4836B176" w14:textId="77777777" w:rsidR="00576B53" w:rsidRPr="00BD15C0" w:rsidRDefault="00576B53" w:rsidP="00576B53">
            <w:pPr>
              <w:spacing w:after="0"/>
              <w:rPr>
                <w:rFonts w:eastAsia="Arial" w:cs="Symbol"/>
                <w:sz w:val="18"/>
                <w:szCs w:val="18"/>
              </w:rPr>
            </w:pPr>
          </w:p>
        </w:tc>
        <w:tc>
          <w:tcPr>
            <w:tcW w:w="2836" w:type="dxa"/>
          </w:tcPr>
          <w:p w14:paraId="6B187182" w14:textId="57A675B0" w:rsidR="00576B53" w:rsidRPr="00BD15C0" w:rsidRDefault="00576B53" w:rsidP="00576B53">
            <w:pPr>
              <w:spacing w:after="0"/>
              <w:rPr>
                <w:rFonts w:eastAsia="Arial" w:cs="Symbol"/>
                <w:sz w:val="18"/>
                <w:szCs w:val="18"/>
              </w:rPr>
            </w:pPr>
          </w:p>
        </w:tc>
      </w:tr>
      <w:tr w:rsidR="00576B53" w:rsidRPr="00BD15C0" w14:paraId="7D61D33F" w14:textId="23C77C5E" w:rsidTr="00986D68">
        <w:trPr>
          <w:cantSplit/>
          <w:trHeight w:val="517"/>
          <w:jc w:val="center"/>
        </w:trPr>
        <w:tc>
          <w:tcPr>
            <w:tcW w:w="805" w:type="dxa"/>
          </w:tcPr>
          <w:p w14:paraId="4F0B2074"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1A9E40ED" w14:textId="079343D3" w:rsidR="00576B53" w:rsidRPr="00BD15C0" w:rsidRDefault="00576B53" w:rsidP="00576B53">
            <w:pPr>
              <w:spacing w:after="0"/>
              <w:rPr>
                <w:rFonts w:eastAsia="Arial" w:cs="Symbol"/>
                <w:sz w:val="18"/>
                <w:szCs w:val="18"/>
              </w:rPr>
            </w:pPr>
            <w:r w:rsidRPr="00BD15C0">
              <w:rPr>
                <w:rFonts w:eastAsia="Arial" w:cs="Symbol"/>
                <w:sz w:val="18"/>
                <w:szCs w:val="18"/>
              </w:rPr>
              <w:t>Data on the depth, areal extent, thickness, mineralogy, porosity, permeability, and capillary pressure of the injection and confining zone(s); including geology/facies changes based on field data which may include geologic cores, outcrop data, seismic surveys, well logs, and names and lithologic descriptions;</w:t>
            </w:r>
          </w:p>
        </w:tc>
        <w:tc>
          <w:tcPr>
            <w:tcW w:w="2790" w:type="dxa"/>
            <w:shd w:val="clear" w:color="auto" w:fill="auto"/>
          </w:tcPr>
          <w:p w14:paraId="442D770D"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§146.82(a)(3)(iii)</w:t>
            </w:r>
          </w:p>
        </w:tc>
        <w:tc>
          <w:tcPr>
            <w:tcW w:w="3960" w:type="dxa"/>
            <w:shd w:val="clear" w:color="auto" w:fill="auto"/>
          </w:tcPr>
          <w:p w14:paraId="0B8E380E" w14:textId="6C6674F7" w:rsidR="00576B53" w:rsidRPr="00E601A6" w:rsidRDefault="00576B53" w:rsidP="00576B53">
            <w:pPr>
              <w:pStyle w:val="NoSpacing"/>
              <w:rPr>
                <w:rFonts w:ascii="Calibri" w:hAnsi="Calibri" w:cs="Symbol"/>
                <w:b/>
                <w:sz w:val="18"/>
                <w:szCs w:val="18"/>
              </w:rPr>
            </w:pPr>
            <w:r w:rsidRPr="00E601A6">
              <w:rPr>
                <w:rFonts w:ascii="Calibri" w:hAnsi="Calibri" w:cs="Symbol"/>
                <w:b/>
                <w:sz w:val="18"/>
                <w:szCs w:val="18"/>
              </w:rPr>
              <w:t>§5.203(c)(2)(B)</w:t>
            </w:r>
            <w:r w:rsidRPr="00E601A6">
              <w:rPr>
                <w:rFonts w:ascii="Calibri" w:hAnsi="Calibri" w:cs="Symbol"/>
                <w:sz w:val="18"/>
                <w:szCs w:val="18"/>
              </w:rPr>
              <w:t xml:space="preserve"> the depth, areal extent, thickness, mineralogy, porosity, permeability, and capillary pressure of, and the geochemistry of any formation fluids in, the storage reservoir and confining zone and any other relevant geologic formations, including geology/facies changes based on field data, which may include geologic cores, outcrop data, seismic surveys, well logs, and lithologic descriptions, and the analyses of logging, sampling, and testing results used to make such determinations;  </w:t>
            </w:r>
          </w:p>
        </w:tc>
        <w:tc>
          <w:tcPr>
            <w:tcW w:w="2341" w:type="dxa"/>
          </w:tcPr>
          <w:p w14:paraId="6A092F20" w14:textId="727427DC"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20F06836" w14:textId="77777777" w:rsidR="00576B53" w:rsidRPr="00BD15C0" w:rsidRDefault="00576B53" w:rsidP="00576B53">
            <w:pPr>
              <w:spacing w:after="0"/>
              <w:rPr>
                <w:rFonts w:eastAsia="Arial" w:cs="Symbol"/>
                <w:sz w:val="18"/>
                <w:szCs w:val="18"/>
              </w:rPr>
            </w:pPr>
          </w:p>
        </w:tc>
        <w:tc>
          <w:tcPr>
            <w:tcW w:w="2836" w:type="dxa"/>
          </w:tcPr>
          <w:p w14:paraId="11DF89AA" w14:textId="77777777" w:rsidR="00576B53" w:rsidRDefault="00576B53" w:rsidP="00576B53">
            <w:pPr>
              <w:spacing w:after="0"/>
              <w:rPr>
                <w:rFonts w:eastAsia="Arial" w:cs="Symbol"/>
                <w:sz w:val="18"/>
                <w:szCs w:val="18"/>
              </w:rPr>
            </w:pPr>
            <w:r w:rsidRPr="00BD15C0">
              <w:rPr>
                <w:rFonts w:eastAsia="Arial" w:cs="Symbol"/>
                <w:sz w:val="18"/>
                <w:szCs w:val="18"/>
              </w:rPr>
              <w:t>The state requirement is more detailed than the CFR.</w:t>
            </w:r>
            <w:r>
              <w:rPr>
                <w:rFonts w:eastAsia="Arial" w:cs="Symbol"/>
                <w:sz w:val="18"/>
                <w:szCs w:val="18"/>
              </w:rPr>
              <w:t xml:space="preserve"> No concern for stringency.</w:t>
            </w:r>
          </w:p>
          <w:p w14:paraId="36FAEA9B" w14:textId="27FDD228" w:rsidR="00576B53" w:rsidRPr="00BD15C0" w:rsidRDefault="00576B53" w:rsidP="00576B53">
            <w:pPr>
              <w:spacing w:after="0"/>
              <w:rPr>
                <w:rFonts w:eastAsia="Arial" w:cs="Symbol"/>
                <w:sz w:val="18"/>
                <w:szCs w:val="18"/>
              </w:rPr>
            </w:pPr>
          </w:p>
        </w:tc>
      </w:tr>
      <w:tr w:rsidR="00576B53" w:rsidRPr="00BD15C0" w14:paraId="761BEA24" w14:textId="53070896" w:rsidTr="00986D68">
        <w:trPr>
          <w:cantSplit/>
          <w:trHeight w:val="202"/>
          <w:jc w:val="center"/>
        </w:trPr>
        <w:tc>
          <w:tcPr>
            <w:tcW w:w="805" w:type="dxa"/>
          </w:tcPr>
          <w:p w14:paraId="19BBED4E"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2CF220B5" w14:textId="382BB49E" w:rsidR="00576B53" w:rsidRPr="00BD15C0" w:rsidRDefault="00576B53" w:rsidP="00576B53">
            <w:pPr>
              <w:spacing w:after="0"/>
              <w:rPr>
                <w:rFonts w:eastAsia="Arial" w:cs="Symbol"/>
                <w:sz w:val="18"/>
                <w:szCs w:val="18"/>
              </w:rPr>
            </w:pPr>
            <w:proofErr w:type="spellStart"/>
            <w:r w:rsidRPr="00BD15C0">
              <w:rPr>
                <w:rFonts w:eastAsia="Arial" w:cs="Symbol"/>
                <w:sz w:val="18"/>
                <w:szCs w:val="18"/>
              </w:rPr>
              <w:t>Geomechanical</w:t>
            </w:r>
            <w:proofErr w:type="spellEnd"/>
            <w:r w:rsidRPr="00BD15C0">
              <w:rPr>
                <w:rFonts w:eastAsia="Arial" w:cs="Symbol"/>
                <w:sz w:val="18"/>
                <w:szCs w:val="18"/>
              </w:rPr>
              <w:t xml:space="preserve"> information on fractures, stress, ductility, rock strength, and in situ fluid pressures within the confining zone(s);</w:t>
            </w:r>
          </w:p>
        </w:tc>
        <w:tc>
          <w:tcPr>
            <w:tcW w:w="2790" w:type="dxa"/>
            <w:shd w:val="clear" w:color="auto" w:fill="auto"/>
          </w:tcPr>
          <w:p w14:paraId="5FDD8D4E"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§146.82(a)(3)(iv)</w:t>
            </w:r>
          </w:p>
        </w:tc>
        <w:tc>
          <w:tcPr>
            <w:tcW w:w="3960" w:type="dxa"/>
            <w:shd w:val="clear" w:color="auto" w:fill="auto"/>
          </w:tcPr>
          <w:p w14:paraId="70E49A50" w14:textId="3052EB05"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§5.203(c)(2)(E)</w:t>
            </w:r>
            <w:r w:rsidRPr="00E601A6">
              <w:rPr>
                <w:rFonts w:ascii="Calibri" w:hAnsi="Calibri" w:cs="Symbol"/>
                <w:sz w:val="18"/>
                <w:szCs w:val="18"/>
              </w:rPr>
              <w:t xml:space="preserve"> </w:t>
            </w:r>
            <w:proofErr w:type="spellStart"/>
            <w:r w:rsidRPr="00E601A6">
              <w:rPr>
                <w:rFonts w:ascii="Calibri" w:hAnsi="Calibri" w:cs="Symbol"/>
                <w:sz w:val="18"/>
                <w:szCs w:val="18"/>
              </w:rPr>
              <w:t>geomechanical</w:t>
            </w:r>
            <w:proofErr w:type="spellEnd"/>
            <w:r w:rsidRPr="00E601A6">
              <w:rPr>
                <w:rFonts w:ascii="Calibri" w:hAnsi="Calibri" w:cs="Symbol"/>
                <w:sz w:val="18"/>
                <w:szCs w:val="18"/>
              </w:rPr>
              <w:t xml:space="preserve"> information on fractures, stress, ductility, rock strength, and in situ fluid pressures within the confining zone; </w:t>
            </w:r>
          </w:p>
        </w:tc>
        <w:tc>
          <w:tcPr>
            <w:tcW w:w="2341" w:type="dxa"/>
          </w:tcPr>
          <w:p w14:paraId="0D00E348" w14:textId="52A2D104"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7C2F7005" w14:textId="77777777" w:rsidR="00576B53" w:rsidRPr="00BD15C0" w:rsidRDefault="00576B53" w:rsidP="00576B53">
            <w:pPr>
              <w:spacing w:after="0"/>
              <w:rPr>
                <w:rFonts w:eastAsia="Arial" w:cs="Symbol"/>
                <w:sz w:val="18"/>
                <w:szCs w:val="18"/>
              </w:rPr>
            </w:pPr>
          </w:p>
        </w:tc>
        <w:tc>
          <w:tcPr>
            <w:tcW w:w="2836" w:type="dxa"/>
          </w:tcPr>
          <w:p w14:paraId="4FE138E2" w14:textId="4F740D9D" w:rsidR="00576B53" w:rsidRPr="00BD15C0" w:rsidRDefault="00576B53" w:rsidP="00576B53">
            <w:pPr>
              <w:spacing w:after="0"/>
              <w:rPr>
                <w:rFonts w:eastAsia="Arial" w:cs="Symbol"/>
                <w:sz w:val="18"/>
                <w:szCs w:val="18"/>
              </w:rPr>
            </w:pPr>
          </w:p>
        </w:tc>
      </w:tr>
      <w:tr w:rsidR="00576B53" w:rsidRPr="00BD15C0" w14:paraId="71F33145" w14:textId="0E502081" w:rsidTr="00986D68">
        <w:trPr>
          <w:cantSplit/>
          <w:trHeight w:val="229"/>
          <w:jc w:val="center"/>
        </w:trPr>
        <w:tc>
          <w:tcPr>
            <w:tcW w:w="805" w:type="dxa"/>
          </w:tcPr>
          <w:p w14:paraId="58A47932"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27F24EA1" w14:textId="7FBCD1D5" w:rsidR="00576B53" w:rsidRPr="00BD15C0" w:rsidRDefault="00576B53" w:rsidP="00576B53">
            <w:pPr>
              <w:spacing w:after="0"/>
              <w:rPr>
                <w:rFonts w:eastAsia="Arial" w:cs="Symbol"/>
                <w:sz w:val="18"/>
                <w:szCs w:val="18"/>
              </w:rPr>
            </w:pPr>
            <w:r w:rsidRPr="00BD15C0">
              <w:rPr>
                <w:rFonts w:eastAsia="Arial" w:cs="Symbol"/>
                <w:sz w:val="18"/>
                <w:szCs w:val="18"/>
              </w:rPr>
              <w:t>Information on the seismic history including the presence and depth of seismic sources and a determination that the seismicity would not interfere with containment; and</w:t>
            </w:r>
          </w:p>
        </w:tc>
        <w:tc>
          <w:tcPr>
            <w:tcW w:w="2790" w:type="dxa"/>
            <w:shd w:val="clear" w:color="auto" w:fill="auto"/>
          </w:tcPr>
          <w:p w14:paraId="15BF5187"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§146.82(a)(3)(v)</w:t>
            </w:r>
          </w:p>
        </w:tc>
        <w:tc>
          <w:tcPr>
            <w:tcW w:w="3960" w:type="dxa"/>
            <w:shd w:val="clear" w:color="auto" w:fill="auto"/>
          </w:tcPr>
          <w:p w14:paraId="13AC707D" w14:textId="47578534"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§5.203(c)(2)(D)</w:t>
            </w:r>
            <w:r w:rsidRPr="00E601A6">
              <w:rPr>
                <w:rFonts w:ascii="Calibri" w:hAnsi="Calibri" w:cs="Symbol"/>
                <w:sz w:val="18"/>
                <w:szCs w:val="18"/>
              </w:rPr>
              <w:t xml:space="preserve"> the seismic history, including the presence and depth of seismic sources, and a determination that the seismicity would not compromise containment;</w:t>
            </w:r>
          </w:p>
        </w:tc>
        <w:tc>
          <w:tcPr>
            <w:tcW w:w="2341" w:type="dxa"/>
          </w:tcPr>
          <w:p w14:paraId="5964252E" w14:textId="57C9D884"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120DAF76" w14:textId="77777777" w:rsidR="00576B53" w:rsidRPr="00BD15C0" w:rsidRDefault="00576B53" w:rsidP="00576B53">
            <w:pPr>
              <w:spacing w:after="0"/>
              <w:rPr>
                <w:rFonts w:eastAsia="Arial" w:cs="Symbol"/>
                <w:sz w:val="18"/>
                <w:szCs w:val="18"/>
              </w:rPr>
            </w:pPr>
          </w:p>
        </w:tc>
        <w:tc>
          <w:tcPr>
            <w:tcW w:w="2836" w:type="dxa"/>
          </w:tcPr>
          <w:p w14:paraId="32FBA5A5" w14:textId="323B2C02" w:rsidR="00576B53" w:rsidRPr="00BD15C0" w:rsidRDefault="00576B53" w:rsidP="00576B53">
            <w:pPr>
              <w:spacing w:after="0"/>
              <w:rPr>
                <w:rFonts w:eastAsia="Arial" w:cs="Symbol"/>
                <w:sz w:val="18"/>
                <w:szCs w:val="18"/>
              </w:rPr>
            </w:pPr>
          </w:p>
        </w:tc>
      </w:tr>
      <w:tr w:rsidR="00576B53" w:rsidRPr="00BD15C0" w14:paraId="20E422DB" w14:textId="7B0E67EE" w:rsidTr="00986D68">
        <w:trPr>
          <w:cantSplit/>
          <w:trHeight w:val="337"/>
          <w:jc w:val="center"/>
        </w:trPr>
        <w:tc>
          <w:tcPr>
            <w:tcW w:w="805" w:type="dxa"/>
          </w:tcPr>
          <w:p w14:paraId="47D004CE"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19B622EC" w14:textId="09CAE0AD" w:rsidR="00576B53" w:rsidRPr="00BD15C0" w:rsidRDefault="00576B53" w:rsidP="00576B53">
            <w:pPr>
              <w:spacing w:after="0"/>
              <w:rPr>
                <w:rFonts w:eastAsia="Arial" w:cs="Symbol"/>
                <w:sz w:val="18"/>
                <w:szCs w:val="18"/>
              </w:rPr>
            </w:pPr>
            <w:r w:rsidRPr="00BD15C0">
              <w:rPr>
                <w:rFonts w:eastAsia="Arial" w:cs="Symbol"/>
                <w:sz w:val="18"/>
                <w:szCs w:val="18"/>
              </w:rPr>
              <w:t>Geologic and topographic maps and cross sections illustrating regional geology, hydrogeology, and the geologic structure of the local area.</w:t>
            </w:r>
          </w:p>
        </w:tc>
        <w:tc>
          <w:tcPr>
            <w:tcW w:w="2790" w:type="dxa"/>
            <w:shd w:val="clear" w:color="auto" w:fill="auto"/>
          </w:tcPr>
          <w:p w14:paraId="7B667F23"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§146.82(a)(3)(vi)</w:t>
            </w:r>
          </w:p>
        </w:tc>
        <w:tc>
          <w:tcPr>
            <w:tcW w:w="3960" w:type="dxa"/>
            <w:shd w:val="clear" w:color="auto" w:fill="auto"/>
          </w:tcPr>
          <w:p w14:paraId="15BCD998" w14:textId="6AC5C311" w:rsidR="00576B53" w:rsidRPr="00E601A6" w:rsidRDefault="00576B53" w:rsidP="00576B53">
            <w:pPr>
              <w:pStyle w:val="NoSpacing"/>
              <w:rPr>
                <w:rFonts w:ascii="Calibri" w:hAnsi="Calibri" w:cs="Symbol"/>
                <w:sz w:val="18"/>
                <w:szCs w:val="18"/>
              </w:rPr>
            </w:pPr>
            <w:r w:rsidRPr="00E601A6">
              <w:rPr>
                <w:rFonts w:ascii="Calibri" w:eastAsia="Arial" w:hAnsi="Calibri" w:cs="Symbol"/>
                <w:b/>
                <w:sz w:val="18"/>
                <w:szCs w:val="18"/>
              </w:rPr>
              <w:t>§5.203(c)</w:t>
            </w:r>
            <w:r w:rsidRPr="00E601A6">
              <w:rPr>
                <w:rFonts w:ascii="Calibri" w:hAnsi="Calibri" w:cs="Symbol"/>
                <w:b/>
                <w:sz w:val="18"/>
                <w:szCs w:val="18"/>
              </w:rPr>
              <w:t>(2)(A)</w:t>
            </w:r>
            <w:r w:rsidRPr="00E601A6">
              <w:rPr>
                <w:rFonts w:ascii="Calibri" w:hAnsi="Calibri" w:cs="Symbol"/>
                <w:sz w:val="18"/>
                <w:szCs w:val="18"/>
              </w:rPr>
              <w:t xml:space="preserve"> geologic and topographic maps and cross sections illustrating regional geology, hydrogeology, and the geologic structure of the area from the ground surface to the base of the injection zone within the </w:t>
            </w:r>
            <w:r>
              <w:rPr>
                <w:rFonts w:ascii="Calibri" w:hAnsi="Calibri" w:cs="Symbol"/>
                <w:sz w:val="18"/>
                <w:szCs w:val="18"/>
              </w:rPr>
              <w:t>AOR</w:t>
            </w:r>
            <w:r w:rsidRPr="00E601A6">
              <w:rPr>
                <w:rFonts w:ascii="Calibri" w:hAnsi="Calibri" w:cs="Symbol"/>
                <w:sz w:val="18"/>
                <w:szCs w:val="18"/>
              </w:rPr>
              <w:t xml:space="preserve"> that indicate the general vertical and lateral limits of all USDWs within the AOR, their positions relative to the storage reservoir and the direction of water movement, where known;</w:t>
            </w:r>
          </w:p>
        </w:tc>
        <w:tc>
          <w:tcPr>
            <w:tcW w:w="2341" w:type="dxa"/>
          </w:tcPr>
          <w:p w14:paraId="08F45817" w14:textId="75A8D9B7"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506199FA" w14:textId="77777777" w:rsidR="00576B53" w:rsidRPr="00BD15C0" w:rsidRDefault="00576B53" w:rsidP="00576B53">
            <w:pPr>
              <w:spacing w:after="0"/>
              <w:rPr>
                <w:rFonts w:eastAsia="Arial" w:cs="Symbol"/>
                <w:sz w:val="18"/>
                <w:szCs w:val="18"/>
              </w:rPr>
            </w:pPr>
          </w:p>
        </w:tc>
        <w:tc>
          <w:tcPr>
            <w:tcW w:w="2836" w:type="dxa"/>
          </w:tcPr>
          <w:p w14:paraId="64F449A8" w14:textId="77777777" w:rsidR="00576B53" w:rsidRDefault="00576B53" w:rsidP="00576B53">
            <w:pPr>
              <w:spacing w:after="0"/>
              <w:rPr>
                <w:rFonts w:eastAsia="Arial" w:cs="Symbol"/>
                <w:sz w:val="18"/>
                <w:szCs w:val="18"/>
              </w:rPr>
            </w:pPr>
            <w:r w:rsidRPr="00BD15C0">
              <w:rPr>
                <w:rFonts w:eastAsia="Arial" w:cs="Symbol"/>
                <w:sz w:val="18"/>
                <w:szCs w:val="18"/>
              </w:rPr>
              <w:t>The state requirement combines the intent of 146.82(a)(3)(i), (vi), and 146.82(a)(5).</w:t>
            </w:r>
            <w:r>
              <w:rPr>
                <w:rFonts w:eastAsia="Arial" w:cs="Symbol"/>
                <w:sz w:val="18"/>
                <w:szCs w:val="18"/>
              </w:rPr>
              <w:t xml:space="preserve"> No concern for stringency.</w:t>
            </w:r>
          </w:p>
          <w:p w14:paraId="72B6101E" w14:textId="231418C1" w:rsidR="00576B53" w:rsidRPr="00BD15C0" w:rsidRDefault="00576B53" w:rsidP="00576B53">
            <w:pPr>
              <w:spacing w:after="0"/>
              <w:rPr>
                <w:rFonts w:eastAsia="Arial" w:cs="Symbol"/>
                <w:sz w:val="18"/>
                <w:szCs w:val="18"/>
              </w:rPr>
            </w:pPr>
          </w:p>
        </w:tc>
      </w:tr>
      <w:tr w:rsidR="00576B53" w:rsidRPr="00BD15C0" w14:paraId="26A4E189" w14:textId="4D953613" w:rsidTr="00986D68">
        <w:trPr>
          <w:cantSplit/>
          <w:trHeight w:val="607"/>
          <w:jc w:val="center"/>
        </w:trPr>
        <w:tc>
          <w:tcPr>
            <w:tcW w:w="805" w:type="dxa"/>
          </w:tcPr>
          <w:p w14:paraId="6A0FA9F7"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6B19DD62" w14:textId="03804ED9" w:rsidR="00576B53" w:rsidRPr="00BD15C0" w:rsidRDefault="00576B53" w:rsidP="00576B53">
            <w:pPr>
              <w:spacing w:after="0"/>
              <w:rPr>
                <w:rFonts w:eastAsia="Arial" w:cs="Symbol"/>
                <w:sz w:val="18"/>
                <w:szCs w:val="18"/>
              </w:rPr>
            </w:pPr>
            <w:r w:rsidRPr="00BD15C0">
              <w:rPr>
                <w:rFonts w:eastAsia="Arial" w:cs="Symbol"/>
                <w:sz w:val="18"/>
                <w:szCs w:val="18"/>
              </w:rPr>
              <w:t>A tabulation of all wells within the area of review which penetrate the injection or confining zone(s). Such data must include a description of each well's type, construction, date drilled, location, depth, record of plugging and/or completion, and any additional information the Director may require;</w:t>
            </w:r>
          </w:p>
        </w:tc>
        <w:tc>
          <w:tcPr>
            <w:tcW w:w="2790" w:type="dxa"/>
            <w:tcBorders>
              <w:bottom w:val="single" w:sz="4" w:space="0" w:color="auto"/>
            </w:tcBorders>
            <w:shd w:val="clear" w:color="auto" w:fill="auto"/>
          </w:tcPr>
          <w:p w14:paraId="5A4EF0C9"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§146.82(a)(4)</w:t>
            </w:r>
          </w:p>
        </w:tc>
        <w:tc>
          <w:tcPr>
            <w:tcW w:w="3960" w:type="dxa"/>
            <w:shd w:val="clear" w:color="auto" w:fill="auto"/>
          </w:tcPr>
          <w:p w14:paraId="1E759CBB" w14:textId="381122FE"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 xml:space="preserve">§5.203(d)(1)(B) </w:t>
            </w:r>
            <w:r w:rsidRPr="00E601A6">
              <w:rPr>
                <w:rFonts w:ascii="Calibri" w:hAnsi="Calibri" w:cs="Symbol"/>
                <w:sz w:val="18"/>
                <w:szCs w:val="18"/>
              </w:rPr>
              <w:t xml:space="preserve">Identification and table of penetrations. The applicant must identify, compile, and submit a table listing all penetrations, including active, inactive, plugged, and unplugged wells and underground mines in the AOR that may penetrate the confining zone, that are known or reasonably discoverable through specialized knowledge or experience. The applicant must provide a description of each penetration's type, construction, date drilled or excavated, location, depth, and record of plugging and/or completion or closure. Examples of specialized knowledge or experience may include reviews of federal, state, and local government records, interviews with past and present owners, operators, and occupants, reviews of historical information (including aerial photographs, chain of title documents, and land use records), and visual inspections of the facility and adjoining properties. </w:t>
            </w:r>
          </w:p>
        </w:tc>
        <w:tc>
          <w:tcPr>
            <w:tcW w:w="2341" w:type="dxa"/>
          </w:tcPr>
          <w:p w14:paraId="210A63D7" w14:textId="51D824CF"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44AFC3E7" w14:textId="77777777" w:rsidR="00576B53" w:rsidRPr="00BD15C0" w:rsidRDefault="00576B53" w:rsidP="00576B53">
            <w:pPr>
              <w:spacing w:after="0"/>
              <w:rPr>
                <w:rFonts w:eastAsia="Arial" w:cs="Symbol"/>
                <w:sz w:val="18"/>
                <w:szCs w:val="18"/>
              </w:rPr>
            </w:pPr>
          </w:p>
        </w:tc>
        <w:tc>
          <w:tcPr>
            <w:tcW w:w="2836" w:type="dxa"/>
          </w:tcPr>
          <w:p w14:paraId="425B29CA" w14:textId="77777777" w:rsidR="00576B53" w:rsidRDefault="00576B53" w:rsidP="00576B53">
            <w:pPr>
              <w:spacing w:after="0"/>
              <w:rPr>
                <w:rFonts w:eastAsia="Arial" w:cs="Symbol"/>
                <w:sz w:val="18"/>
                <w:szCs w:val="18"/>
              </w:rPr>
            </w:pPr>
            <w:r w:rsidRPr="00BD15C0">
              <w:rPr>
                <w:rFonts w:eastAsia="Arial" w:cs="Symbol"/>
                <w:sz w:val="18"/>
                <w:szCs w:val="18"/>
              </w:rPr>
              <w:t>The state requirement is more detailed than the CFR</w:t>
            </w:r>
            <w:r>
              <w:rPr>
                <w:rFonts w:eastAsia="Arial" w:cs="Symbol"/>
                <w:sz w:val="18"/>
                <w:szCs w:val="18"/>
              </w:rPr>
              <w:t xml:space="preserve">; it doesn’t explicitly refer to </w:t>
            </w:r>
            <w:r w:rsidRPr="00BD15C0">
              <w:rPr>
                <w:rFonts w:eastAsia="Arial" w:cs="Symbol"/>
                <w:sz w:val="18"/>
                <w:szCs w:val="18"/>
              </w:rPr>
              <w:t>any additional information the Director may require.</w:t>
            </w:r>
            <w:r>
              <w:rPr>
                <w:rFonts w:eastAsia="Arial" w:cs="Symbol"/>
                <w:sz w:val="18"/>
                <w:szCs w:val="18"/>
              </w:rPr>
              <w:t xml:space="preserve"> No concern for stringency.</w:t>
            </w:r>
          </w:p>
          <w:p w14:paraId="70485562" w14:textId="5506574A" w:rsidR="00576B53" w:rsidRPr="00BD15C0" w:rsidRDefault="00576B53" w:rsidP="00576B53">
            <w:pPr>
              <w:spacing w:after="0"/>
              <w:rPr>
                <w:rFonts w:eastAsia="Arial" w:cs="Symbol"/>
                <w:sz w:val="18"/>
                <w:szCs w:val="18"/>
              </w:rPr>
            </w:pPr>
          </w:p>
        </w:tc>
      </w:tr>
      <w:tr w:rsidR="00576B53" w:rsidRPr="00BD15C0" w14:paraId="624DB398" w14:textId="220092AE" w:rsidTr="00986D68">
        <w:trPr>
          <w:cantSplit/>
          <w:trHeight w:val="382"/>
          <w:jc w:val="center"/>
        </w:trPr>
        <w:tc>
          <w:tcPr>
            <w:tcW w:w="805" w:type="dxa"/>
          </w:tcPr>
          <w:p w14:paraId="517D5CEF"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1E6D019D" w14:textId="471A0FE9" w:rsidR="00576B53" w:rsidRPr="00BD15C0" w:rsidRDefault="00576B53" w:rsidP="00576B53">
            <w:pPr>
              <w:spacing w:after="0"/>
              <w:rPr>
                <w:rFonts w:eastAsia="Arial" w:cs="Symbol"/>
                <w:sz w:val="18"/>
                <w:szCs w:val="18"/>
              </w:rPr>
            </w:pPr>
            <w:r w:rsidRPr="00BD15C0">
              <w:rPr>
                <w:rFonts w:eastAsia="Arial" w:cs="Symbol"/>
                <w:sz w:val="18"/>
                <w:szCs w:val="18"/>
              </w:rPr>
              <w:t>Maps and stratigraphic cross sections indicating the general vertical and lateral limits of all USDWs, water wells and springs within the area of review, their positions relative to the injection zone(s), and the direction of water movement, where known;</w:t>
            </w:r>
          </w:p>
        </w:tc>
        <w:tc>
          <w:tcPr>
            <w:tcW w:w="2790" w:type="dxa"/>
            <w:shd w:val="clear" w:color="auto" w:fill="auto"/>
          </w:tcPr>
          <w:p w14:paraId="56E3AA64"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§146.82(a)(5)</w:t>
            </w:r>
          </w:p>
        </w:tc>
        <w:tc>
          <w:tcPr>
            <w:tcW w:w="3960" w:type="dxa"/>
            <w:shd w:val="clear" w:color="auto" w:fill="auto"/>
          </w:tcPr>
          <w:p w14:paraId="1B157C55" w14:textId="3FD95A9D" w:rsidR="00576B53" w:rsidRPr="00E601A6" w:rsidRDefault="00576B53" w:rsidP="00576B53">
            <w:pPr>
              <w:pStyle w:val="NoSpacing"/>
              <w:rPr>
                <w:rFonts w:ascii="Calibri" w:hAnsi="Calibri" w:cs="Symbol"/>
                <w:b/>
                <w:sz w:val="18"/>
                <w:szCs w:val="18"/>
              </w:rPr>
            </w:pPr>
            <w:r w:rsidRPr="00E601A6">
              <w:rPr>
                <w:rFonts w:ascii="Calibri" w:hAnsi="Calibri" w:cs="Symbol"/>
                <w:b/>
                <w:sz w:val="18"/>
                <w:szCs w:val="18"/>
              </w:rPr>
              <w:t>§5.203(c)(2)(A)</w:t>
            </w:r>
            <w:r w:rsidRPr="00E601A6">
              <w:rPr>
                <w:rFonts w:ascii="Calibri" w:hAnsi="Calibri" w:cs="Symbol"/>
                <w:sz w:val="18"/>
                <w:szCs w:val="18"/>
              </w:rPr>
              <w:t xml:space="preserve"> geologic and topographic maps and cross sections illustrating regional geology, hydrogeology, and the geologic structure of the area from the ground surface to the base of the injection zone within the </w:t>
            </w:r>
            <w:r>
              <w:rPr>
                <w:rFonts w:ascii="Calibri" w:hAnsi="Calibri" w:cs="Symbol"/>
                <w:sz w:val="18"/>
                <w:szCs w:val="18"/>
              </w:rPr>
              <w:t>AOR</w:t>
            </w:r>
            <w:r w:rsidRPr="00E601A6">
              <w:rPr>
                <w:rFonts w:ascii="Calibri" w:hAnsi="Calibri" w:cs="Symbol"/>
                <w:sz w:val="18"/>
                <w:szCs w:val="18"/>
              </w:rPr>
              <w:t xml:space="preserve"> that indicate the general vertical and lateral limits of all USDWs within the AOR, their positions relative to the storage reservoir and the direction of water movement, where known;</w:t>
            </w:r>
          </w:p>
        </w:tc>
        <w:tc>
          <w:tcPr>
            <w:tcW w:w="2341" w:type="dxa"/>
          </w:tcPr>
          <w:p w14:paraId="224F9682" w14:textId="527D895F"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37CF3A35" w14:textId="77777777" w:rsidR="00576B53" w:rsidRPr="00BD15C0" w:rsidRDefault="00576B53" w:rsidP="00576B53">
            <w:pPr>
              <w:spacing w:after="0"/>
              <w:rPr>
                <w:rFonts w:eastAsia="Arial" w:cs="Symbol"/>
                <w:sz w:val="18"/>
                <w:szCs w:val="18"/>
              </w:rPr>
            </w:pPr>
          </w:p>
        </w:tc>
        <w:tc>
          <w:tcPr>
            <w:tcW w:w="2836" w:type="dxa"/>
          </w:tcPr>
          <w:p w14:paraId="30B40480" w14:textId="77777777" w:rsidR="00576B53" w:rsidRDefault="00576B53" w:rsidP="00576B53">
            <w:pPr>
              <w:spacing w:after="0"/>
              <w:rPr>
                <w:rFonts w:eastAsia="Arial" w:cs="Symbol"/>
                <w:sz w:val="18"/>
                <w:szCs w:val="18"/>
              </w:rPr>
            </w:pPr>
            <w:r w:rsidRPr="00BD15C0">
              <w:rPr>
                <w:rFonts w:eastAsia="Arial" w:cs="Symbol"/>
                <w:sz w:val="18"/>
                <w:szCs w:val="18"/>
              </w:rPr>
              <w:t>The state requirement combines the intent of 146.82(a)(3)(i), (vi), and 146.82(a)(5).</w:t>
            </w:r>
            <w:r>
              <w:rPr>
                <w:rFonts w:eastAsia="Arial" w:cs="Symbol"/>
                <w:sz w:val="18"/>
                <w:szCs w:val="18"/>
              </w:rPr>
              <w:t xml:space="preserve"> No concern for stringency.</w:t>
            </w:r>
          </w:p>
          <w:p w14:paraId="0B07DD47" w14:textId="6F4F8E0B" w:rsidR="00576B53" w:rsidRPr="00BD15C0" w:rsidRDefault="00576B53" w:rsidP="00576B53">
            <w:pPr>
              <w:spacing w:after="0"/>
              <w:rPr>
                <w:rFonts w:eastAsia="Arial" w:cs="Symbol"/>
                <w:sz w:val="18"/>
                <w:szCs w:val="18"/>
              </w:rPr>
            </w:pPr>
          </w:p>
        </w:tc>
      </w:tr>
      <w:tr w:rsidR="00576B53" w:rsidRPr="00BD15C0" w14:paraId="0A3D091A" w14:textId="47C0ABE2" w:rsidTr="00986D68">
        <w:trPr>
          <w:cantSplit/>
          <w:trHeight w:val="27"/>
          <w:jc w:val="center"/>
        </w:trPr>
        <w:tc>
          <w:tcPr>
            <w:tcW w:w="805" w:type="dxa"/>
          </w:tcPr>
          <w:p w14:paraId="60BCD130"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59EFBB2A" w14:textId="4DE126ED" w:rsidR="00576B53" w:rsidRPr="00BD15C0" w:rsidRDefault="00576B53" w:rsidP="00576B53">
            <w:pPr>
              <w:spacing w:after="0"/>
              <w:rPr>
                <w:rFonts w:eastAsia="Arial" w:cs="Symbol"/>
                <w:sz w:val="18"/>
                <w:szCs w:val="18"/>
              </w:rPr>
            </w:pPr>
            <w:r w:rsidRPr="00BD15C0">
              <w:rPr>
                <w:rFonts w:eastAsia="Arial" w:cs="Symbol"/>
                <w:sz w:val="18"/>
                <w:szCs w:val="18"/>
              </w:rPr>
              <w:t xml:space="preserve">Baseline geochemical data on subsurface formations, including all USDWs </w:t>
            </w:r>
            <w:proofErr w:type="gramStart"/>
            <w:r w:rsidRPr="00BD15C0">
              <w:rPr>
                <w:rFonts w:eastAsia="Arial" w:cs="Symbol"/>
                <w:sz w:val="18"/>
                <w:szCs w:val="18"/>
              </w:rPr>
              <w:t>in the area of</w:t>
            </w:r>
            <w:proofErr w:type="gramEnd"/>
            <w:r w:rsidRPr="00BD15C0">
              <w:rPr>
                <w:rFonts w:eastAsia="Arial" w:cs="Symbol"/>
                <w:sz w:val="18"/>
                <w:szCs w:val="18"/>
              </w:rPr>
              <w:t xml:space="preserve"> review;</w:t>
            </w:r>
          </w:p>
        </w:tc>
        <w:tc>
          <w:tcPr>
            <w:tcW w:w="2790" w:type="dxa"/>
            <w:shd w:val="clear" w:color="auto" w:fill="auto"/>
          </w:tcPr>
          <w:p w14:paraId="5CEC1824"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§146.82(a)(6)</w:t>
            </w:r>
          </w:p>
        </w:tc>
        <w:tc>
          <w:tcPr>
            <w:tcW w:w="3960" w:type="dxa"/>
            <w:shd w:val="clear" w:color="auto" w:fill="auto"/>
          </w:tcPr>
          <w:p w14:paraId="0531130B" w14:textId="519F1E4D"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§5.203(c)(2)(G)</w:t>
            </w:r>
            <w:r w:rsidRPr="00E601A6">
              <w:rPr>
                <w:rFonts w:ascii="Calibri" w:hAnsi="Calibri" w:cs="Symbol"/>
                <w:sz w:val="18"/>
                <w:szCs w:val="18"/>
              </w:rPr>
              <w:t xml:space="preserve"> baseline geochemical data for subsurface formations that will be used for monitoring purposes, including all formations containing USDWs within the </w:t>
            </w:r>
            <w:r>
              <w:rPr>
                <w:rFonts w:ascii="Calibri" w:hAnsi="Calibri" w:cs="Symbol"/>
                <w:sz w:val="18"/>
                <w:szCs w:val="18"/>
              </w:rPr>
              <w:t>AOR</w:t>
            </w:r>
            <w:r w:rsidRPr="00E601A6">
              <w:rPr>
                <w:rFonts w:ascii="Calibri" w:hAnsi="Calibri" w:cs="Symbol"/>
                <w:sz w:val="18"/>
                <w:szCs w:val="18"/>
              </w:rPr>
              <w:t xml:space="preserve">. </w:t>
            </w:r>
          </w:p>
        </w:tc>
        <w:tc>
          <w:tcPr>
            <w:tcW w:w="2341" w:type="dxa"/>
          </w:tcPr>
          <w:p w14:paraId="46B43409" w14:textId="7DB89ABC"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1A24B77A" w14:textId="77777777" w:rsidR="00576B53" w:rsidRPr="00BD15C0" w:rsidRDefault="00576B53" w:rsidP="00576B53">
            <w:pPr>
              <w:spacing w:after="0"/>
              <w:rPr>
                <w:rFonts w:eastAsia="Arial" w:cs="Symbol"/>
                <w:sz w:val="18"/>
                <w:szCs w:val="18"/>
              </w:rPr>
            </w:pPr>
          </w:p>
        </w:tc>
        <w:tc>
          <w:tcPr>
            <w:tcW w:w="2836" w:type="dxa"/>
          </w:tcPr>
          <w:p w14:paraId="2ED117D6" w14:textId="708D1B2A" w:rsidR="00ED4940" w:rsidRDefault="00ED4940" w:rsidP="00576B53">
            <w:pPr>
              <w:spacing w:after="0"/>
              <w:rPr>
                <w:rFonts w:eastAsia="Arial" w:cs="Symbol"/>
                <w:sz w:val="18"/>
                <w:szCs w:val="18"/>
              </w:rPr>
            </w:pPr>
            <w:r>
              <w:rPr>
                <w:rFonts w:eastAsia="Arial" w:cs="Symbol"/>
                <w:sz w:val="18"/>
                <w:szCs w:val="18"/>
              </w:rPr>
              <w:t>No concerns for stringency</w:t>
            </w:r>
          </w:p>
          <w:p w14:paraId="6C436D68" w14:textId="77777777" w:rsidR="00ED4940" w:rsidRDefault="00ED4940" w:rsidP="00576B53">
            <w:pPr>
              <w:spacing w:after="0"/>
              <w:rPr>
                <w:rFonts w:eastAsia="Arial" w:cs="Symbol"/>
                <w:sz w:val="18"/>
                <w:szCs w:val="18"/>
              </w:rPr>
            </w:pPr>
          </w:p>
          <w:p w14:paraId="458ED4B1" w14:textId="268C37BF" w:rsidR="00576B53" w:rsidRPr="00BD15C0" w:rsidRDefault="00576B53" w:rsidP="00576B53">
            <w:pPr>
              <w:spacing w:after="0"/>
              <w:rPr>
                <w:rFonts w:eastAsia="Arial" w:cs="Symbol"/>
                <w:sz w:val="18"/>
                <w:szCs w:val="18"/>
              </w:rPr>
            </w:pPr>
            <w:r w:rsidRPr="004A3E76">
              <w:rPr>
                <w:rFonts w:eastAsia="Arial" w:cs="Symbol"/>
                <w:sz w:val="18"/>
                <w:szCs w:val="18"/>
              </w:rPr>
              <w:t xml:space="preserve">The public commented on </w:t>
            </w:r>
            <w:r>
              <w:rPr>
                <w:rFonts w:eastAsia="Arial" w:cs="Symbol"/>
                <w:sz w:val="18"/>
                <w:szCs w:val="18"/>
              </w:rPr>
              <w:t>5.203(c)(2)(G)</w:t>
            </w:r>
            <w:r w:rsidRPr="004A3E76">
              <w:rPr>
                <w:rFonts w:eastAsia="Arial" w:cs="Symbol"/>
                <w:sz w:val="18"/>
                <w:szCs w:val="18"/>
              </w:rPr>
              <w:t>, but no change was made in the August 2022 rule.</w:t>
            </w:r>
          </w:p>
        </w:tc>
      </w:tr>
      <w:tr w:rsidR="00576B53" w:rsidRPr="00BD15C0" w14:paraId="40A16615" w14:textId="1382711B" w:rsidTr="00986D68">
        <w:trPr>
          <w:cantSplit/>
          <w:trHeight w:val="27"/>
          <w:jc w:val="center"/>
        </w:trPr>
        <w:tc>
          <w:tcPr>
            <w:tcW w:w="805" w:type="dxa"/>
          </w:tcPr>
          <w:p w14:paraId="370CB0C1"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6292D707" w14:textId="46B208E9" w:rsidR="00576B53" w:rsidRPr="00BD15C0" w:rsidRDefault="00576B53" w:rsidP="00576B53">
            <w:pPr>
              <w:spacing w:after="0"/>
              <w:rPr>
                <w:rFonts w:eastAsia="Arial" w:cs="Symbol"/>
                <w:sz w:val="18"/>
                <w:szCs w:val="18"/>
              </w:rPr>
            </w:pPr>
            <w:r w:rsidRPr="00BD15C0">
              <w:rPr>
                <w:rFonts w:eastAsia="Arial" w:cs="Symbol"/>
                <w:sz w:val="18"/>
                <w:szCs w:val="18"/>
              </w:rPr>
              <w:t>Proposed operating data for the proposed geologic sequestration site:</w:t>
            </w:r>
          </w:p>
        </w:tc>
        <w:tc>
          <w:tcPr>
            <w:tcW w:w="2790" w:type="dxa"/>
            <w:shd w:val="clear" w:color="auto" w:fill="auto"/>
          </w:tcPr>
          <w:p w14:paraId="3650044E"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§146.82(a)(7)</w:t>
            </w:r>
          </w:p>
        </w:tc>
        <w:tc>
          <w:tcPr>
            <w:tcW w:w="3960" w:type="dxa"/>
            <w:shd w:val="clear" w:color="auto" w:fill="auto"/>
          </w:tcPr>
          <w:p w14:paraId="370CD839" w14:textId="4D9EA015" w:rsidR="00576B53" w:rsidRPr="00E601A6" w:rsidRDefault="00576B53" w:rsidP="00576B53">
            <w:pPr>
              <w:pStyle w:val="NoSpacing"/>
              <w:rPr>
                <w:rFonts w:ascii="Calibri" w:hAnsi="Calibri" w:cs="Symbol"/>
                <w:b/>
                <w:sz w:val="18"/>
                <w:szCs w:val="18"/>
              </w:rPr>
            </w:pPr>
            <w:r w:rsidRPr="00E601A6">
              <w:rPr>
                <w:rFonts w:ascii="Calibri" w:hAnsi="Calibri" w:cs="Symbol"/>
                <w:b/>
                <w:sz w:val="18"/>
                <w:szCs w:val="18"/>
              </w:rPr>
              <w:t xml:space="preserve">§5.203(i) Operating information. </w:t>
            </w:r>
          </w:p>
          <w:p w14:paraId="23380A6D" w14:textId="4FC8BE0D"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(1) Operating plan. The applicant must submit a plan for operating the injection wells and the geologic storage facility that complies with the criteria set forth in §5.206(d) of this title, and that outlines the steps necessary to conduct injection operations. The applicant must include the following proposed operating data in the plan:</w:t>
            </w:r>
          </w:p>
        </w:tc>
        <w:tc>
          <w:tcPr>
            <w:tcW w:w="2341" w:type="dxa"/>
          </w:tcPr>
          <w:p w14:paraId="37F4AD19" w14:textId="59DD5F11"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3960E47F" w14:textId="77777777" w:rsidR="00576B53" w:rsidRPr="00BD15C0" w:rsidRDefault="00576B53" w:rsidP="00576B53">
            <w:pPr>
              <w:spacing w:after="0"/>
              <w:rPr>
                <w:rFonts w:eastAsia="Arial" w:cs="Symbol"/>
                <w:sz w:val="18"/>
                <w:szCs w:val="18"/>
              </w:rPr>
            </w:pPr>
          </w:p>
        </w:tc>
        <w:tc>
          <w:tcPr>
            <w:tcW w:w="2836" w:type="dxa"/>
          </w:tcPr>
          <w:p w14:paraId="2680BC5B" w14:textId="77777777" w:rsidR="00576B53" w:rsidRDefault="00576B53" w:rsidP="00576B53">
            <w:pPr>
              <w:spacing w:after="0"/>
              <w:rPr>
                <w:rFonts w:eastAsia="Arial" w:cs="Symbol"/>
                <w:sz w:val="18"/>
                <w:szCs w:val="18"/>
              </w:rPr>
            </w:pPr>
            <w:r w:rsidRPr="00BD15C0">
              <w:rPr>
                <w:rFonts w:eastAsia="Arial" w:cs="Symbol"/>
                <w:sz w:val="18"/>
                <w:szCs w:val="18"/>
              </w:rPr>
              <w:t>The state rule requires operating data to be submitted.</w:t>
            </w:r>
            <w:r>
              <w:rPr>
                <w:rFonts w:eastAsia="Arial" w:cs="Symbol"/>
                <w:sz w:val="18"/>
                <w:szCs w:val="18"/>
              </w:rPr>
              <w:t xml:space="preserve"> No concerns for stringency.</w:t>
            </w:r>
          </w:p>
          <w:p w14:paraId="0E39D461" w14:textId="1D5F1979" w:rsidR="00576B53" w:rsidRPr="00BD15C0" w:rsidRDefault="00576B53" w:rsidP="00576B53">
            <w:pPr>
              <w:spacing w:after="0"/>
              <w:rPr>
                <w:rFonts w:eastAsia="Arial" w:cs="Symbol"/>
                <w:sz w:val="18"/>
                <w:szCs w:val="18"/>
              </w:rPr>
            </w:pPr>
          </w:p>
        </w:tc>
      </w:tr>
      <w:tr w:rsidR="00576B53" w:rsidRPr="00BD15C0" w14:paraId="67A99FFD" w14:textId="5B955039" w:rsidTr="00986D68">
        <w:trPr>
          <w:cantSplit/>
          <w:trHeight w:val="229"/>
          <w:jc w:val="center"/>
        </w:trPr>
        <w:tc>
          <w:tcPr>
            <w:tcW w:w="805" w:type="dxa"/>
          </w:tcPr>
          <w:p w14:paraId="14511A01"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0AD610D8" w14:textId="7CE5BB58" w:rsidR="00576B53" w:rsidRPr="00BD15C0" w:rsidRDefault="00576B53" w:rsidP="00576B53">
            <w:pPr>
              <w:spacing w:after="0"/>
              <w:rPr>
                <w:rFonts w:eastAsia="Arial" w:cs="Symbol"/>
                <w:sz w:val="18"/>
                <w:szCs w:val="18"/>
              </w:rPr>
            </w:pPr>
            <w:r w:rsidRPr="00BD15C0">
              <w:rPr>
                <w:rFonts w:eastAsia="Arial" w:cs="Symbol"/>
                <w:sz w:val="18"/>
                <w:szCs w:val="18"/>
              </w:rPr>
              <w:t>Average and maximum daily rate and volume and/or mass and total anticipated volume and/or mass of the carbon dioxide stream;</w:t>
            </w:r>
          </w:p>
        </w:tc>
        <w:tc>
          <w:tcPr>
            <w:tcW w:w="2790" w:type="dxa"/>
            <w:shd w:val="clear" w:color="auto" w:fill="auto"/>
          </w:tcPr>
          <w:p w14:paraId="5150E072"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§146.82(a)(7)(i)</w:t>
            </w:r>
          </w:p>
        </w:tc>
        <w:tc>
          <w:tcPr>
            <w:tcW w:w="3960" w:type="dxa"/>
            <w:shd w:val="clear" w:color="auto" w:fill="auto"/>
          </w:tcPr>
          <w:p w14:paraId="6DC67145" w14:textId="05A474F6"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§5.203(i)(1)(A)</w:t>
            </w:r>
            <w:r w:rsidRPr="00E601A6">
              <w:rPr>
                <w:rFonts w:ascii="Calibri" w:hAnsi="Calibri" w:cs="Symbol"/>
                <w:sz w:val="18"/>
                <w:szCs w:val="18"/>
              </w:rPr>
              <w:t xml:space="preserve"> the average and maximum daily injection rates</w:t>
            </w:r>
            <w:r>
              <w:rPr>
                <w:rFonts w:ascii="Calibri" w:hAnsi="Calibri" w:cs="Symbol"/>
                <w:sz w:val="18"/>
                <w:szCs w:val="18"/>
              </w:rPr>
              <w:t xml:space="preserve">, </w:t>
            </w:r>
            <w:r w:rsidRPr="00C752F8">
              <w:rPr>
                <w:rFonts w:ascii="Calibri" w:hAnsi="Calibri" w:cs="Symbol"/>
                <w:sz w:val="18"/>
                <w:szCs w:val="18"/>
              </w:rPr>
              <w:t>temperature,</w:t>
            </w:r>
            <w:r w:rsidRPr="00E601A6">
              <w:rPr>
                <w:rFonts w:ascii="Calibri" w:hAnsi="Calibri" w:cs="Symbol"/>
                <w:sz w:val="18"/>
                <w:szCs w:val="18"/>
              </w:rPr>
              <w:t xml:space="preserve"> and volumes of the CO</w:t>
            </w:r>
            <w:r w:rsidRPr="00E601A6">
              <w:rPr>
                <w:rFonts w:ascii="Calibri" w:hAnsi="Calibri" w:cs="Symbol"/>
                <w:sz w:val="18"/>
                <w:szCs w:val="18"/>
                <w:vertAlign w:val="subscript"/>
              </w:rPr>
              <w:t>2</w:t>
            </w:r>
            <w:r w:rsidRPr="00E601A6">
              <w:rPr>
                <w:rFonts w:ascii="Calibri" w:hAnsi="Calibri" w:cs="Symbol"/>
                <w:sz w:val="18"/>
                <w:szCs w:val="18"/>
              </w:rPr>
              <w:t xml:space="preserve"> stream; </w:t>
            </w:r>
          </w:p>
        </w:tc>
        <w:tc>
          <w:tcPr>
            <w:tcW w:w="2341" w:type="dxa"/>
          </w:tcPr>
          <w:p w14:paraId="70F44FE3" w14:textId="23F8375E"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63FB5953" w14:textId="77777777" w:rsidR="00576B53" w:rsidRPr="00BD15C0" w:rsidDel="00C26DAA" w:rsidRDefault="00576B53" w:rsidP="00576B53">
            <w:pPr>
              <w:spacing w:after="0"/>
              <w:rPr>
                <w:rFonts w:eastAsia="Arial" w:cs="Symbol"/>
                <w:sz w:val="18"/>
                <w:szCs w:val="18"/>
              </w:rPr>
            </w:pPr>
          </w:p>
        </w:tc>
        <w:tc>
          <w:tcPr>
            <w:tcW w:w="2836" w:type="dxa"/>
          </w:tcPr>
          <w:p w14:paraId="5F4CB10C" w14:textId="77777777" w:rsidR="00576B53" w:rsidRDefault="00576B53" w:rsidP="00576B53">
            <w:pPr>
              <w:spacing w:after="0"/>
              <w:rPr>
                <w:rFonts w:eastAsia="Arial" w:cs="Symbol"/>
                <w:sz w:val="18"/>
                <w:szCs w:val="18"/>
              </w:rPr>
            </w:pPr>
            <w:bookmarkStart w:id="91" w:name="_Hlk112309743"/>
            <w:r w:rsidRPr="00BD15C0">
              <w:rPr>
                <w:rFonts w:eastAsia="Arial" w:cs="Symbol"/>
                <w:sz w:val="18"/>
                <w:szCs w:val="18"/>
              </w:rPr>
              <w:t xml:space="preserve">The state requirement </w:t>
            </w:r>
            <w:r>
              <w:rPr>
                <w:rFonts w:eastAsia="Arial" w:cs="Symbol"/>
                <w:sz w:val="18"/>
                <w:szCs w:val="18"/>
              </w:rPr>
              <w:t xml:space="preserve">does not refer to the mass of CO2. </w:t>
            </w:r>
          </w:p>
          <w:bookmarkEnd w:id="91"/>
          <w:p w14:paraId="3B054D47" w14:textId="77777777" w:rsidR="00576B53" w:rsidRDefault="00576B53" w:rsidP="00576B53">
            <w:pPr>
              <w:spacing w:after="0"/>
              <w:rPr>
                <w:rFonts w:eastAsia="Arial" w:cs="Symbol"/>
                <w:color w:val="00B050"/>
                <w:sz w:val="18"/>
                <w:szCs w:val="18"/>
              </w:rPr>
            </w:pPr>
          </w:p>
          <w:p w14:paraId="0A338363" w14:textId="5D5DD5FD" w:rsidR="00576B53" w:rsidRPr="00BD15C0" w:rsidDel="00C26DAA" w:rsidRDefault="00576B53" w:rsidP="00576B53">
            <w:pPr>
              <w:spacing w:after="0"/>
              <w:rPr>
                <w:rFonts w:eastAsia="Arial" w:cs="Symbol"/>
                <w:sz w:val="18"/>
                <w:szCs w:val="18"/>
              </w:rPr>
            </w:pPr>
            <w:bookmarkStart w:id="92" w:name="_Hlk116123758"/>
            <w:r w:rsidRPr="002A7827">
              <w:rPr>
                <w:rFonts w:eastAsia="Arial" w:cs="Symbol"/>
                <w:sz w:val="18"/>
                <w:szCs w:val="18"/>
              </w:rPr>
              <w:t>August 2022 rule changes addressed stringency concerns.</w:t>
            </w:r>
            <w:r>
              <w:rPr>
                <w:rFonts w:eastAsia="Arial" w:cs="Symbol"/>
                <w:sz w:val="18"/>
                <w:szCs w:val="18"/>
              </w:rPr>
              <w:t xml:space="preserve"> 5.203(i)(1)(C) (see Row 375) now includes mass of CO</w:t>
            </w:r>
            <w:r w:rsidRPr="00BD6C8E">
              <w:rPr>
                <w:rFonts w:eastAsia="Arial" w:cs="Symbol"/>
                <w:sz w:val="18"/>
                <w:szCs w:val="18"/>
                <w:vertAlign w:val="subscript"/>
              </w:rPr>
              <w:t>2</w:t>
            </w:r>
            <w:r>
              <w:rPr>
                <w:rFonts w:eastAsia="Arial" w:cs="Symbol"/>
                <w:sz w:val="18"/>
                <w:szCs w:val="18"/>
              </w:rPr>
              <w:t>.</w:t>
            </w:r>
            <w:bookmarkEnd w:id="92"/>
          </w:p>
        </w:tc>
      </w:tr>
      <w:tr w:rsidR="00576B53" w:rsidRPr="00BD15C0" w14:paraId="5406FEA0" w14:textId="754416EC" w:rsidTr="00986D68">
        <w:trPr>
          <w:cantSplit/>
          <w:trHeight w:val="27"/>
          <w:jc w:val="center"/>
        </w:trPr>
        <w:tc>
          <w:tcPr>
            <w:tcW w:w="805" w:type="dxa"/>
          </w:tcPr>
          <w:p w14:paraId="1268B7B6"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716B95BB" w14:textId="065F55BC" w:rsidR="00576B53" w:rsidRPr="00BD15C0" w:rsidRDefault="00576B53" w:rsidP="00576B53">
            <w:pPr>
              <w:spacing w:after="0"/>
              <w:rPr>
                <w:rFonts w:eastAsia="Arial" w:cs="Symbol"/>
                <w:sz w:val="18"/>
                <w:szCs w:val="18"/>
              </w:rPr>
            </w:pPr>
            <w:r w:rsidRPr="00BD15C0">
              <w:rPr>
                <w:rFonts w:eastAsia="Arial" w:cs="Symbol"/>
                <w:sz w:val="18"/>
                <w:szCs w:val="18"/>
              </w:rPr>
              <w:t>Average and maximum injection pressure;</w:t>
            </w:r>
          </w:p>
        </w:tc>
        <w:tc>
          <w:tcPr>
            <w:tcW w:w="2790" w:type="dxa"/>
            <w:shd w:val="clear" w:color="auto" w:fill="auto"/>
          </w:tcPr>
          <w:p w14:paraId="475C2B8E"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§146.82(a)(7)(ii)</w:t>
            </w:r>
          </w:p>
        </w:tc>
        <w:tc>
          <w:tcPr>
            <w:tcW w:w="3960" w:type="dxa"/>
            <w:shd w:val="clear" w:color="auto" w:fill="auto"/>
          </w:tcPr>
          <w:p w14:paraId="3E89A707" w14:textId="3E802314"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§5.203(i)(1)(B)</w:t>
            </w:r>
            <w:r w:rsidRPr="00E601A6">
              <w:rPr>
                <w:rFonts w:ascii="Calibri" w:hAnsi="Calibri" w:cs="Symbol"/>
                <w:sz w:val="18"/>
                <w:szCs w:val="18"/>
              </w:rPr>
              <w:t xml:space="preserve"> the average and maximum surface injection pressure; </w:t>
            </w:r>
          </w:p>
        </w:tc>
        <w:tc>
          <w:tcPr>
            <w:tcW w:w="2341" w:type="dxa"/>
          </w:tcPr>
          <w:p w14:paraId="41D99A73" w14:textId="34155964" w:rsidR="00576B53" w:rsidRPr="00BD15C0" w:rsidRDefault="00576B53" w:rsidP="00576B53">
            <w:pPr>
              <w:spacing w:after="0"/>
              <w:rPr>
                <w:rFonts w:eastAsia="Arial" w:cs="Symbol"/>
                <w:sz w:val="18"/>
                <w:szCs w:val="18"/>
              </w:rPr>
            </w:pPr>
            <w:proofErr w:type="gramStart"/>
            <w:r>
              <w:rPr>
                <w:rFonts w:eastAsia="Arial" w:cs="Symbol"/>
                <w:sz w:val="18"/>
                <w:szCs w:val="18"/>
              </w:rPr>
              <w:t>Similar to</w:t>
            </w:r>
            <w:proofErr w:type="gramEnd"/>
            <w:r>
              <w:rPr>
                <w:rFonts w:eastAsia="Arial" w:cs="Symbol"/>
                <w:sz w:val="18"/>
                <w:szCs w:val="18"/>
              </w:rPr>
              <w:t xml:space="preserve"> </w:t>
            </w:r>
            <w:r w:rsidRPr="00BD15C0">
              <w:rPr>
                <w:rFonts w:eastAsia="Arial" w:cs="Symbol"/>
                <w:sz w:val="18"/>
                <w:szCs w:val="18"/>
              </w:rPr>
              <w:t>the CFR.</w:t>
            </w:r>
          </w:p>
        </w:tc>
        <w:tc>
          <w:tcPr>
            <w:tcW w:w="1979" w:type="dxa"/>
          </w:tcPr>
          <w:p w14:paraId="2F7F42D5" w14:textId="77777777" w:rsidR="00576B53" w:rsidRPr="00BD15C0" w:rsidRDefault="00576B53" w:rsidP="00576B53">
            <w:pPr>
              <w:spacing w:after="0"/>
              <w:rPr>
                <w:rFonts w:eastAsia="Arial" w:cs="Symbol"/>
                <w:sz w:val="18"/>
                <w:szCs w:val="18"/>
              </w:rPr>
            </w:pPr>
          </w:p>
        </w:tc>
        <w:tc>
          <w:tcPr>
            <w:tcW w:w="2836" w:type="dxa"/>
          </w:tcPr>
          <w:p w14:paraId="4B5AFC71" w14:textId="77777777" w:rsidR="00576B53" w:rsidRDefault="00576B53" w:rsidP="00576B53">
            <w:pPr>
              <w:spacing w:after="0"/>
              <w:rPr>
                <w:rFonts w:eastAsia="Arial" w:cs="Symbol"/>
                <w:sz w:val="18"/>
                <w:szCs w:val="18"/>
              </w:rPr>
            </w:pPr>
            <w:r>
              <w:rPr>
                <w:rFonts w:eastAsia="Arial" w:cs="Symbol"/>
                <w:sz w:val="18"/>
                <w:szCs w:val="18"/>
              </w:rPr>
              <w:t>Texas references surface injection pressure; no concerns for stringency.</w:t>
            </w:r>
          </w:p>
          <w:p w14:paraId="50305125" w14:textId="1250E1DB" w:rsidR="00576B53" w:rsidRPr="00BD15C0" w:rsidRDefault="00576B53" w:rsidP="00576B53">
            <w:pPr>
              <w:spacing w:after="0"/>
              <w:rPr>
                <w:rFonts w:eastAsia="Arial" w:cs="Symbol"/>
                <w:sz w:val="18"/>
                <w:szCs w:val="18"/>
              </w:rPr>
            </w:pPr>
          </w:p>
        </w:tc>
      </w:tr>
      <w:tr w:rsidR="00576B53" w:rsidRPr="00BD15C0" w14:paraId="57848098" w14:textId="68A5EA8E" w:rsidTr="00986D68">
        <w:trPr>
          <w:cantSplit/>
          <w:trHeight w:val="27"/>
          <w:jc w:val="center"/>
        </w:trPr>
        <w:tc>
          <w:tcPr>
            <w:tcW w:w="805" w:type="dxa"/>
          </w:tcPr>
          <w:p w14:paraId="32D80991"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2B631997" w14:textId="013EF437" w:rsidR="00576B53" w:rsidRPr="00BD15C0" w:rsidRDefault="00576B53" w:rsidP="00576B53">
            <w:pPr>
              <w:spacing w:after="0"/>
              <w:rPr>
                <w:rFonts w:eastAsia="Arial" w:cs="Symbol"/>
                <w:sz w:val="18"/>
                <w:szCs w:val="18"/>
              </w:rPr>
            </w:pPr>
            <w:r w:rsidRPr="00BD15C0">
              <w:rPr>
                <w:rFonts w:eastAsia="Arial" w:cs="Symbol"/>
                <w:sz w:val="18"/>
                <w:szCs w:val="18"/>
              </w:rPr>
              <w:t>The source(s) of the carbon dioxide stream; and</w:t>
            </w:r>
          </w:p>
        </w:tc>
        <w:tc>
          <w:tcPr>
            <w:tcW w:w="2790" w:type="dxa"/>
            <w:shd w:val="clear" w:color="auto" w:fill="auto"/>
          </w:tcPr>
          <w:p w14:paraId="13D98B0D"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§146.82(a)(7)(iii)</w:t>
            </w:r>
          </w:p>
        </w:tc>
        <w:tc>
          <w:tcPr>
            <w:tcW w:w="3960" w:type="dxa"/>
            <w:shd w:val="clear" w:color="auto" w:fill="auto"/>
          </w:tcPr>
          <w:p w14:paraId="2CEAAD82" w14:textId="06DAB697"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§5.203(i)(1)(C)</w:t>
            </w:r>
            <w:r w:rsidRPr="00E601A6">
              <w:rPr>
                <w:rFonts w:ascii="Calibri" w:hAnsi="Calibri" w:cs="Symbol"/>
                <w:sz w:val="18"/>
                <w:szCs w:val="18"/>
              </w:rPr>
              <w:t xml:space="preserve"> the source</w:t>
            </w:r>
            <w:r>
              <w:rPr>
                <w:rFonts w:ascii="Calibri" w:hAnsi="Calibri" w:cs="Symbol"/>
                <w:sz w:val="18"/>
                <w:szCs w:val="18"/>
              </w:rPr>
              <w:t>s</w:t>
            </w:r>
            <w:r w:rsidRPr="00E601A6">
              <w:rPr>
                <w:rFonts w:ascii="Calibri" w:hAnsi="Calibri" w:cs="Symbol"/>
                <w:sz w:val="18"/>
                <w:szCs w:val="18"/>
              </w:rPr>
              <w:t xml:space="preserve"> of the </w:t>
            </w:r>
            <w:r>
              <w:rPr>
                <w:rFonts w:ascii="Calibri" w:hAnsi="Calibri" w:cs="Symbol"/>
                <w:sz w:val="18"/>
                <w:szCs w:val="18"/>
              </w:rPr>
              <w:t>CO2</w:t>
            </w:r>
            <w:r w:rsidRPr="00E601A6">
              <w:rPr>
                <w:rFonts w:ascii="Calibri" w:hAnsi="Calibri" w:cs="Symbol"/>
                <w:sz w:val="18"/>
                <w:szCs w:val="18"/>
              </w:rPr>
              <w:t xml:space="preserve"> stream and the volume</w:t>
            </w:r>
            <w:r>
              <w:rPr>
                <w:rFonts w:ascii="Calibri" w:hAnsi="Calibri" w:cs="Symbol"/>
                <w:sz w:val="18"/>
                <w:szCs w:val="18"/>
              </w:rPr>
              <w:t xml:space="preserve"> and/or mass of </w:t>
            </w:r>
            <w:r w:rsidRPr="00E601A6">
              <w:rPr>
                <w:rFonts w:ascii="Calibri" w:hAnsi="Calibri" w:cs="Symbol"/>
                <w:sz w:val="18"/>
                <w:szCs w:val="18"/>
              </w:rPr>
              <w:t>CO</w:t>
            </w:r>
            <w:r w:rsidRPr="00E601A6">
              <w:rPr>
                <w:rFonts w:ascii="Calibri" w:hAnsi="Calibri" w:cs="Symbol"/>
                <w:sz w:val="18"/>
                <w:szCs w:val="18"/>
                <w:vertAlign w:val="subscript"/>
              </w:rPr>
              <w:t>2</w:t>
            </w:r>
            <w:r w:rsidRPr="00E601A6">
              <w:rPr>
                <w:rFonts w:ascii="Calibri" w:hAnsi="Calibri" w:cs="Symbol"/>
                <w:sz w:val="18"/>
                <w:szCs w:val="18"/>
              </w:rPr>
              <w:t xml:space="preserve"> from each source; and </w:t>
            </w:r>
          </w:p>
        </w:tc>
        <w:tc>
          <w:tcPr>
            <w:tcW w:w="2341" w:type="dxa"/>
          </w:tcPr>
          <w:p w14:paraId="420F1424" w14:textId="7A436038"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1764B0C2" w14:textId="77777777" w:rsidR="00576B53" w:rsidRPr="00BD15C0" w:rsidRDefault="00576B53" w:rsidP="00576B53">
            <w:pPr>
              <w:spacing w:after="0"/>
              <w:rPr>
                <w:rFonts w:eastAsia="Arial" w:cs="Symbol"/>
                <w:sz w:val="18"/>
                <w:szCs w:val="18"/>
              </w:rPr>
            </w:pPr>
          </w:p>
        </w:tc>
        <w:tc>
          <w:tcPr>
            <w:tcW w:w="2836" w:type="dxa"/>
          </w:tcPr>
          <w:p w14:paraId="3C42CC8B" w14:textId="77777777" w:rsidR="00576B53" w:rsidRDefault="00576B53" w:rsidP="00576B53">
            <w:pPr>
              <w:spacing w:after="0"/>
              <w:rPr>
                <w:rFonts w:eastAsia="Arial" w:cs="Symbol"/>
                <w:sz w:val="18"/>
                <w:szCs w:val="18"/>
              </w:rPr>
            </w:pPr>
            <w:r w:rsidRPr="00BD15C0">
              <w:rPr>
                <w:rFonts w:eastAsia="Arial" w:cs="Symbol"/>
                <w:sz w:val="18"/>
                <w:szCs w:val="18"/>
              </w:rPr>
              <w:t xml:space="preserve">The state </w:t>
            </w:r>
            <w:r>
              <w:rPr>
                <w:rFonts w:eastAsia="Arial" w:cs="Symbol"/>
                <w:sz w:val="18"/>
                <w:szCs w:val="18"/>
              </w:rPr>
              <w:t xml:space="preserve">also </w:t>
            </w:r>
            <w:r w:rsidRPr="00BD15C0">
              <w:rPr>
                <w:rFonts w:eastAsia="Arial" w:cs="Symbol"/>
                <w:sz w:val="18"/>
                <w:szCs w:val="18"/>
              </w:rPr>
              <w:t>require</w:t>
            </w:r>
            <w:r>
              <w:rPr>
                <w:rFonts w:eastAsia="Arial" w:cs="Symbol"/>
                <w:sz w:val="18"/>
                <w:szCs w:val="18"/>
              </w:rPr>
              <w:t xml:space="preserve">s </w:t>
            </w:r>
            <w:r w:rsidRPr="00BD15C0">
              <w:rPr>
                <w:rFonts w:eastAsia="Arial" w:cs="Symbol"/>
                <w:sz w:val="18"/>
                <w:szCs w:val="18"/>
              </w:rPr>
              <w:t>the volume of CO</w:t>
            </w:r>
            <w:r w:rsidRPr="00BD15C0">
              <w:rPr>
                <w:rFonts w:eastAsia="Arial" w:cs="Symbol"/>
                <w:sz w:val="18"/>
                <w:szCs w:val="18"/>
                <w:vertAlign w:val="subscript"/>
              </w:rPr>
              <w:t>2</w:t>
            </w:r>
            <w:r w:rsidRPr="00BD15C0">
              <w:rPr>
                <w:rFonts w:eastAsia="Arial" w:cs="Symbol"/>
                <w:sz w:val="18"/>
                <w:szCs w:val="18"/>
              </w:rPr>
              <w:t xml:space="preserve"> from each CO</w:t>
            </w:r>
            <w:r w:rsidRPr="00BD15C0">
              <w:rPr>
                <w:rFonts w:eastAsia="Arial" w:cs="Symbol"/>
                <w:sz w:val="18"/>
                <w:szCs w:val="18"/>
                <w:vertAlign w:val="subscript"/>
              </w:rPr>
              <w:t>2</w:t>
            </w:r>
            <w:r w:rsidRPr="00BD15C0">
              <w:rPr>
                <w:rFonts w:eastAsia="Arial" w:cs="Symbol"/>
                <w:sz w:val="18"/>
                <w:szCs w:val="18"/>
              </w:rPr>
              <w:t xml:space="preserve"> source.</w:t>
            </w:r>
          </w:p>
          <w:p w14:paraId="40243BED" w14:textId="43F55524" w:rsidR="00576B53" w:rsidRPr="00BD15C0" w:rsidRDefault="00576B53" w:rsidP="00576B53">
            <w:pPr>
              <w:spacing w:after="0"/>
              <w:rPr>
                <w:rFonts w:eastAsia="Arial" w:cs="Symbol"/>
                <w:sz w:val="18"/>
                <w:szCs w:val="18"/>
              </w:rPr>
            </w:pPr>
          </w:p>
        </w:tc>
      </w:tr>
      <w:tr w:rsidR="00576B53" w:rsidRPr="00BD15C0" w14:paraId="6DD25EEF" w14:textId="491BD3FB" w:rsidTr="00986D68">
        <w:trPr>
          <w:cantSplit/>
          <w:trHeight w:val="27"/>
          <w:jc w:val="center"/>
        </w:trPr>
        <w:tc>
          <w:tcPr>
            <w:tcW w:w="805" w:type="dxa"/>
          </w:tcPr>
          <w:p w14:paraId="37238EB3"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1146270E" w14:textId="24F3C6EF" w:rsidR="00576B53" w:rsidRPr="00BD15C0" w:rsidRDefault="00576B53" w:rsidP="00576B53">
            <w:pPr>
              <w:spacing w:after="0"/>
              <w:rPr>
                <w:rFonts w:eastAsia="Arial" w:cs="Symbol"/>
                <w:sz w:val="18"/>
                <w:szCs w:val="18"/>
              </w:rPr>
            </w:pPr>
            <w:r w:rsidRPr="00BD15C0">
              <w:rPr>
                <w:rFonts w:eastAsia="Arial" w:cs="Symbol"/>
                <w:sz w:val="18"/>
                <w:szCs w:val="18"/>
              </w:rPr>
              <w:t>An analysis of the chemical and physical characteristics of the carbon dioxide stream.</w:t>
            </w:r>
          </w:p>
        </w:tc>
        <w:tc>
          <w:tcPr>
            <w:tcW w:w="2790" w:type="dxa"/>
            <w:shd w:val="clear" w:color="auto" w:fill="auto"/>
          </w:tcPr>
          <w:p w14:paraId="4B5503C6"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§146.82(a)(7)(iv)</w:t>
            </w:r>
          </w:p>
        </w:tc>
        <w:tc>
          <w:tcPr>
            <w:tcW w:w="3960" w:type="dxa"/>
            <w:shd w:val="clear" w:color="auto" w:fill="auto"/>
          </w:tcPr>
          <w:p w14:paraId="1585A277" w14:textId="7E29A4B9"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§5.203(i)(1)(D)</w:t>
            </w:r>
            <w:r w:rsidRPr="00E601A6">
              <w:rPr>
                <w:rFonts w:ascii="Calibri" w:hAnsi="Calibri" w:cs="Symbol"/>
                <w:sz w:val="18"/>
                <w:szCs w:val="18"/>
              </w:rPr>
              <w:t xml:space="preserve"> an analysis of the chemical and physical characteristics of the CO</w:t>
            </w:r>
            <w:r w:rsidRPr="00E601A6">
              <w:rPr>
                <w:rFonts w:ascii="Calibri" w:hAnsi="Calibri" w:cs="Symbol"/>
                <w:sz w:val="18"/>
                <w:szCs w:val="18"/>
                <w:vertAlign w:val="subscript"/>
              </w:rPr>
              <w:t>2</w:t>
            </w:r>
            <w:r w:rsidRPr="00E601A6">
              <w:rPr>
                <w:rFonts w:ascii="Calibri" w:hAnsi="Calibri" w:cs="Symbol"/>
                <w:sz w:val="18"/>
                <w:szCs w:val="18"/>
              </w:rPr>
              <w:t xml:space="preserve"> stream prior to injection. </w:t>
            </w:r>
          </w:p>
        </w:tc>
        <w:tc>
          <w:tcPr>
            <w:tcW w:w="2341" w:type="dxa"/>
          </w:tcPr>
          <w:p w14:paraId="42B67C7B" w14:textId="7668693C"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3240B04D" w14:textId="77777777" w:rsidR="00576B53" w:rsidRPr="00BD15C0" w:rsidRDefault="00576B53" w:rsidP="00576B53">
            <w:pPr>
              <w:spacing w:after="0"/>
              <w:rPr>
                <w:rFonts w:eastAsia="Arial" w:cs="Symbol"/>
                <w:sz w:val="18"/>
                <w:szCs w:val="18"/>
              </w:rPr>
            </w:pPr>
          </w:p>
        </w:tc>
        <w:tc>
          <w:tcPr>
            <w:tcW w:w="2836" w:type="dxa"/>
          </w:tcPr>
          <w:p w14:paraId="4BA018B4" w14:textId="35D023F7" w:rsidR="00576B53" w:rsidRPr="00BD15C0" w:rsidRDefault="00576B53" w:rsidP="00576B53">
            <w:pPr>
              <w:spacing w:after="0"/>
              <w:rPr>
                <w:rFonts w:eastAsia="Arial" w:cs="Symbol"/>
                <w:sz w:val="18"/>
                <w:szCs w:val="18"/>
              </w:rPr>
            </w:pPr>
          </w:p>
        </w:tc>
      </w:tr>
      <w:tr w:rsidR="00576B53" w:rsidRPr="00BD15C0" w14:paraId="072F9D9F" w14:textId="57E08708" w:rsidTr="00986D68">
        <w:trPr>
          <w:cantSplit/>
          <w:trHeight w:val="490"/>
          <w:jc w:val="center"/>
        </w:trPr>
        <w:tc>
          <w:tcPr>
            <w:tcW w:w="805" w:type="dxa"/>
          </w:tcPr>
          <w:p w14:paraId="56BDE8E4"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3A90F860" w14:textId="672B9262" w:rsidR="00576B53" w:rsidRPr="00BD15C0" w:rsidRDefault="00576B53" w:rsidP="00576B53">
            <w:pPr>
              <w:spacing w:after="0"/>
              <w:rPr>
                <w:rFonts w:eastAsia="Arial" w:cs="Symbol"/>
                <w:sz w:val="18"/>
                <w:szCs w:val="18"/>
              </w:rPr>
            </w:pPr>
            <w:r w:rsidRPr="00BD15C0">
              <w:rPr>
                <w:rFonts w:eastAsia="Arial" w:cs="Symbol"/>
                <w:sz w:val="18"/>
                <w:szCs w:val="18"/>
              </w:rPr>
              <w:t>Proposed pre-operational formation testing program to obtain an analysis of the chemical and physical characteristics of the injection zone(s) and confining zone(s) and that meets the requirements at §146.87;</w:t>
            </w:r>
          </w:p>
        </w:tc>
        <w:tc>
          <w:tcPr>
            <w:tcW w:w="2790" w:type="dxa"/>
            <w:shd w:val="clear" w:color="auto" w:fill="auto"/>
          </w:tcPr>
          <w:p w14:paraId="669556F6"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§146.82(a)(8)</w:t>
            </w:r>
          </w:p>
        </w:tc>
        <w:tc>
          <w:tcPr>
            <w:tcW w:w="3960" w:type="dxa"/>
            <w:shd w:val="clear" w:color="auto" w:fill="auto"/>
          </w:tcPr>
          <w:p w14:paraId="4B0D4142" w14:textId="1735CE75"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§5.203(c)(2)(F)</w:t>
            </w:r>
            <w:r w:rsidRPr="00E601A6">
              <w:rPr>
                <w:rFonts w:ascii="Calibri" w:hAnsi="Calibri" w:cs="Symbol"/>
                <w:sz w:val="18"/>
                <w:szCs w:val="18"/>
              </w:rPr>
              <w:t xml:space="preserve"> a description of the formation testing program used and the analytical results used to determine the chemical and physical characteristics of the injection zone and the confining zone; and </w:t>
            </w:r>
          </w:p>
        </w:tc>
        <w:tc>
          <w:tcPr>
            <w:tcW w:w="2341" w:type="dxa"/>
          </w:tcPr>
          <w:p w14:paraId="568D562B" w14:textId="08802CB4"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1996772D" w14:textId="77777777" w:rsidR="00576B53" w:rsidRPr="00BD15C0" w:rsidRDefault="00576B53" w:rsidP="00576B53">
            <w:pPr>
              <w:spacing w:after="0"/>
              <w:rPr>
                <w:rFonts w:eastAsia="Arial" w:cs="Symbol"/>
                <w:sz w:val="18"/>
                <w:szCs w:val="18"/>
              </w:rPr>
            </w:pPr>
          </w:p>
        </w:tc>
        <w:tc>
          <w:tcPr>
            <w:tcW w:w="2836" w:type="dxa"/>
          </w:tcPr>
          <w:p w14:paraId="457E861E" w14:textId="77777777" w:rsidR="00576B53" w:rsidRDefault="00576B53" w:rsidP="00576B53">
            <w:pPr>
              <w:spacing w:after="0"/>
              <w:rPr>
                <w:rFonts w:eastAsia="Arial" w:cs="Symbol"/>
                <w:sz w:val="18"/>
                <w:szCs w:val="18"/>
              </w:rPr>
            </w:pPr>
            <w:r w:rsidRPr="00BD15C0">
              <w:rPr>
                <w:rFonts w:eastAsia="Arial" w:cs="Symbol"/>
                <w:sz w:val="18"/>
                <w:szCs w:val="18"/>
              </w:rPr>
              <w:t xml:space="preserve">The state does not specify that the </w:t>
            </w:r>
            <w:r>
              <w:rPr>
                <w:rFonts w:eastAsia="Arial" w:cs="Symbol"/>
                <w:sz w:val="18"/>
                <w:szCs w:val="18"/>
              </w:rPr>
              <w:t xml:space="preserve">formation </w:t>
            </w:r>
            <w:r w:rsidRPr="00BD15C0">
              <w:rPr>
                <w:rFonts w:eastAsia="Arial" w:cs="Symbol"/>
                <w:sz w:val="18"/>
                <w:szCs w:val="18"/>
              </w:rPr>
              <w:t xml:space="preserve">testing program takes place during the pre-operational phase. </w:t>
            </w:r>
            <w:r>
              <w:rPr>
                <w:rFonts w:eastAsia="Arial" w:cs="Symbol"/>
                <w:sz w:val="18"/>
                <w:szCs w:val="18"/>
              </w:rPr>
              <w:t xml:space="preserve">Although </w:t>
            </w:r>
            <w:r w:rsidRPr="007F282B">
              <w:rPr>
                <w:rFonts w:eastAsia="Arial" w:cs="Symbol"/>
                <w:sz w:val="18"/>
                <w:szCs w:val="18"/>
              </w:rPr>
              <w:t>§5.203(f) (2) (A) requires that</w:t>
            </w:r>
            <w:r>
              <w:rPr>
                <w:rFonts w:eastAsia="Arial" w:cs="Symbol"/>
                <w:sz w:val="18"/>
                <w:szCs w:val="18"/>
              </w:rPr>
              <w:t>,</w:t>
            </w:r>
            <w:r w:rsidRPr="007F282B">
              <w:rPr>
                <w:rFonts w:eastAsia="Arial" w:cs="Symbol"/>
                <w:sz w:val="18"/>
                <w:szCs w:val="18"/>
              </w:rPr>
              <w:t xml:space="preserve"> prior to operation, the operator conduct tests to verify hydrogeologic characteristics of the injection zone.</w:t>
            </w:r>
            <w:r>
              <w:rPr>
                <w:rFonts w:eastAsia="Arial" w:cs="Symbol"/>
                <w:sz w:val="18"/>
                <w:szCs w:val="18"/>
              </w:rPr>
              <w:t xml:space="preserve"> No concerns for stringency.</w:t>
            </w:r>
          </w:p>
          <w:p w14:paraId="5BA92F59" w14:textId="70581237" w:rsidR="00576B53" w:rsidRPr="00BD15C0" w:rsidRDefault="00576B53" w:rsidP="00576B53">
            <w:pPr>
              <w:spacing w:after="0"/>
              <w:rPr>
                <w:rFonts w:eastAsia="Arial" w:cs="Symbol"/>
                <w:sz w:val="18"/>
                <w:szCs w:val="18"/>
              </w:rPr>
            </w:pPr>
          </w:p>
        </w:tc>
      </w:tr>
      <w:tr w:rsidR="00576B53" w:rsidRPr="00BD15C0" w14:paraId="1CBA9267" w14:textId="048A4353" w:rsidTr="00986D68">
        <w:trPr>
          <w:cantSplit/>
          <w:trHeight w:val="292"/>
          <w:jc w:val="center"/>
        </w:trPr>
        <w:tc>
          <w:tcPr>
            <w:tcW w:w="805" w:type="dxa"/>
          </w:tcPr>
          <w:p w14:paraId="5F807369"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48BE82C0" w14:textId="0D9BA07C" w:rsidR="00576B53" w:rsidRPr="00BD15C0" w:rsidRDefault="00576B53" w:rsidP="00576B53">
            <w:pPr>
              <w:spacing w:after="0"/>
              <w:rPr>
                <w:rFonts w:eastAsia="Arial" w:cs="Symbol"/>
                <w:sz w:val="18"/>
                <w:szCs w:val="18"/>
              </w:rPr>
            </w:pPr>
            <w:r w:rsidRPr="00BD15C0">
              <w:rPr>
                <w:rFonts w:eastAsia="Arial" w:cs="Symbol"/>
                <w:sz w:val="18"/>
                <w:szCs w:val="18"/>
              </w:rPr>
              <w:t>Proposed stimulation program, a description of stimulation fluids to be used and a determination that stimulation will not interfere with containment;</w:t>
            </w:r>
          </w:p>
        </w:tc>
        <w:tc>
          <w:tcPr>
            <w:tcW w:w="2790" w:type="dxa"/>
            <w:shd w:val="clear" w:color="auto" w:fill="auto"/>
          </w:tcPr>
          <w:p w14:paraId="4FAADD1C"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§146.82(a)(9)</w:t>
            </w:r>
          </w:p>
        </w:tc>
        <w:tc>
          <w:tcPr>
            <w:tcW w:w="3960" w:type="dxa"/>
            <w:shd w:val="clear" w:color="auto" w:fill="auto"/>
          </w:tcPr>
          <w:p w14:paraId="64F92D14" w14:textId="6B3BDEED"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§5.203(e)(4)</w:t>
            </w:r>
            <w:r w:rsidRPr="00E601A6">
              <w:rPr>
                <w:rFonts w:ascii="Calibri" w:hAnsi="Calibri" w:cs="Symbol"/>
                <w:sz w:val="18"/>
                <w:szCs w:val="18"/>
              </w:rPr>
              <w:t xml:space="preserve"> Well stimulation plan. The applicant must submit, as applicable, a description of the proposed well stimulation program and a determination that well stimulation will not compromise containment.</w:t>
            </w:r>
          </w:p>
        </w:tc>
        <w:tc>
          <w:tcPr>
            <w:tcW w:w="2341" w:type="dxa"/>
          </w:tcPr>
          <w:p w14:paraId="46433E51" w14:textId="5096BA7E"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18A5B76C" w14:textId="678FCF3B" w:rsidR="001C4BAF" w:rsidRDefault="001C4BAF" w:rsidP="00576B53">
            <w:pPr>
              <w:spacing w:after="0"/>
              <w:rPr>
                <w:rFonts w:eastAsia="Arial" w:cs="Symbol"/>
                <w:color w:val="FF0000"/>
                <w:sz w:val="18"/>
                <w:szCs w:val="18"/>
              </w:rPr>
            </w:pPr>
            <w:r>
              <w:rPr>
                <w:rFonts w:eastAsia="Arial" w:cs="Symbol"/>
                <w:color w:val="FF0000"/>
                <w:sz w:val="18"/>
                <w:szCs w:val="18"/>
              </w:rPr>
              <w:t xml:space="preserve">The requirement is “applicable” if stimulation is proposed.    </w:t>
            </w:r>
          </w:p>
          <w:p w14:paraId="130DEE9E" w14:textId="73BC713C" w:rsidR="001C4BAF" w:rsidRDefault="001C4BAF" w:rsidP="00576B53">
            <w:pPr>
              <w:spacing w:after="0"/>
              <w:rPr>
                <w:rFonts w:eastAsia="Arial" w:cs="Symbol"/>
                <w:color w:val="FF0000"/>
                <w:sz w:val="18"/>
                <w:szCs w:val="18"/>
              </w:rPr>
            </w:pPr>
          </w:p>
          <w:p w14:paraId="1F50F306" w14:textId="7CDFDCBC" w:rsidR="001C4BAF" w:rsidRDefault="001C4BAF" w:rsidP="00576B53">
            <w:pPr>
              <w:spacing w:after="0"/>
              <w:rPr>
                <w:rFonts w:eastAsia="Arial" w:cs="Symbol"/>
                <w:color w:val="FF0000"/>
                <w:sz w:val="18"/>
                <w:szCs w:val="18"/>
              </w:rPr>
            </w:pPr>
            <w:r>
              <w:rPr>
                <w:rFonts w:eastAsia="Arial" w:cs="Symbol"/>
                <w:color w:val="FF0000"/>
                <w:sz w:val="18"/>
                <w:szCs w:val="18"/>
              </w:rPr>
              <w:t>The Texas rule assumes that a description of the proposed stimulation program would include a description of stimulation fluids.</w:t>
            </w:r>
          </w:p>
          <w:p w14:paraId="35D093DF" w14:textId="77777777" w:rsidR="001C4BAF" w:rsidRDefault="001C4BAF" w:rsidP="00576B53">
            <w:pPr>
              <w:spacing w:after="0"/>
              <w:rPr>
                <w:rFonts w:eastAsia="Arial" w:cs="Symbol"/>
                <w:color w:val="FF0000"/>
                <w:sz w:val="18"/>
                <w:szCs w:val="18"/>
              </w:rPr>
            </w:pPr>
          </w:p>
          <w:p w14:paraId="4ACFE303" w14:textId="36EB5CE4" w:rsidR="00576B53" w:rsidRPr="00162E7E" w:rsidDel="00C26DAA" w:rsidRDefault="00576B53" w:rsidP="00576B53">
            <w:pPr>
              <w:spacing w:after="0"/>
              <w:rPr>
                <w:rFonts w:eastAsia="Arial" w:cs="Symbol"/>
                <w:color w:val="FF0000"/>
                <w:sz w:val="18"/>
                <w:szCs w:val="18"/>
              </w:rPr>
            </w:pPr>
          </w:p>
        </w:tc>
        <w:tc>
          <w:tcPr>
            <w:tcW w:w="2836" w:type="dxa"/>
          </w:tcPr>
          <w:p w14:paraId="0AF9A5AE" w14:textId="77777777" w:rsidR="00576B53" w:rsidRPr="000655D9" w:rsidRDefault="00576B53" w:rsidP="00576B53">
            <w:pPr>
              <w:spacing w:after="0"/>
              <w:rPr>
                <w:rFonts w:eastAsia="Arial" w:cs="Symbol"/>
                <w:sz w:val="18"/>
                <w:szCs w:val="18"/>
                <w:highlight w:val="lightGray"/>
              </w:rPr>
            </w:pPr>
            <w:bookmarkStart w:id="93" w:name="_Hlk112309898"/>
            <w:r w:rsidRPr="000655D9">
              <w:rPr>
                <w:rFonts w:eastAsia="Arial" w:cs="Symbol"/>
                <w:sz w:val="18"/>
                <w:szCs w:val="18"/>
                <w:highlight w:val="lightGray"/>
              </w:rPr>
              <w:t>The state requires a stimulation program “as applicable;” this may mean that some applicants would not submit a stimulation plan, which is less stringent than the CFR and would not provide for a stimulation plan in the permit. The state requirement does not require a description of stimulation fluids.</w:t>
            </w:r>
          </w:p>
          <w:bookmarkEnd w:id="93"/>
          <w:p w14:paraId="1F47EC65" w14:textId="77777777" w:rsidR="00576B53" w:rsidRPr="000655D9" w:rsidRDefault="00576B53" w:rsidP="00576B53">
            <w:pPr>
              <w:spacing w:after="0"/>
              <w:rPr>
                <w:rFonts w:eastAsia="Arial" w:cs="Symbol"/>
                <w:color w:val="00B050"/>
                <w:sz w:val="18"/>
                <w:szCs w:val="18"/>
                <w:highlight w:val="lightGray"/>
              </w:rPr>
            </w:pPr>
          </w:p>
          <w:p w14:paraId="47458066" w14:textId="332CBCBE" w:rsidR="00576B53" w:rsidRPr="00BD15C0" w:rsidDel="00C26DAA" w:rsidRDefault="00576B53" w:rsidP="00576B53">
            <w:pPr>
              <w:spacing w:after="0"/>
              <w:rPr>
                <w:rFonts w:eastAsia="Arial" w:cs="Symbol"/>
                <w:sz w:val="18"/>
                <w:szCs w:val="18"/>
              </w:rPr>
            </w:pPr>
            <w:r w:rsidRPr="000655D9">
              <w:rPr>
                <w:rFonts w:eastAsia="Arial" w:cs="Symbol"/>
                <w:sz w:val="18"/>
                <w:szCs w:val="18"/>
                <w:highlight w:val="lightGray"/>
              </w:rPr>
              <w:t xml:space="preserve">Rule </w:t>
            </w:r>
            <w:r w:rsidRPr="000655D9">
              <w:rPr>
                <w:rFonts w:eastAsia="Arial" w:cs="Symbol"/>
                <w:color w:val="000000" w:themeColor="text1"/>
                <w:sz w:val="18"/>
                <w:szCs w:val="18"/>
                <w:highlight w:val="lightGray"/>
              </w:rPr>
              <w:t xml:space="preserve">was </w:t>
            </w:r>
            <w:r w:rsidRPr="000655D9">
              <w:rPr>
                <w:rFonts w:eastAsia="Arial" w:cs="Symbol"/>
                <w:sz w:val="18"/>
                <w:szCs w:val="18"/>
                <w:highlight w:val="lightGray"/>
              </w:rPr>
              <w:t>not changed in August 2022; stringency concern remains.</w:t>
            </w:r>
          </w:p>
        </w:tc>
      </w:tr>
      <w:tr w:rsidR="00576B53" w:rsidRPr="00BD15C0" w14:paraId="041D6074" w14:textId="505B9A34" w:rsidTr="00986D68">
        <w:trPr>
          <w:cantSplit/>
          <w:trHeight w:val="27"/>
          <w:jc w:val="center"/>
        </w:trPr>
        <w:tc>
          <w:tcPr>
            <w:tcW w:w="805" w:type="dxa"/>
          </w:tcPr>
          <w:p w14:paraId="50E13C4E"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3C8F3F40" w14:textId="5DD85FD4" w:rsidR="00576B53" w:rsidRPr="00BD15C0" w:rsidRDefault="00576B53" w:rsidP="00576B53">
            <w:pPr>
              <w:spacing w:after="0"/>
              <w:rPr>
                <w:rFonts w:eastAsia="Arial" w:cs="Symbol"/>
                <w:sz w:val="18"/>
                <w:szCs w:val="18"/>
              </w:rPr>
            </w:pPr>
            <w:r w:rsidRPr="00BD15C0">
              <w:rPr>
                <w:rFonts w:eastAsia="Arial" w:cs="Symbol"/>
                <w:sz w:val="18"/>
                <w:szCs w:val="18"/>
              </w:rPr>
              <w:t>Proposed procedure to outline steps necessary to conduct injection operation;</w:t>
            </w:r>
          </w:p>
        </w:tc>
        <w:tc>
          <w:tcPr>
            <w:tcW w:w="2790" w:type="dxa"/>
            <w:tcBorders>
              <w:bottom w:val="single" w:sz="4" w:space="0" w:color="auto"/>
            </w:tcBorders>
            <w:shd w:val="clear" w:color="auto" w:fill="auto"/>
          </w:tcPr>
          <w:p w14:paraId="5E7A5F2D"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§146.82(a)(10)</w:t>
            </w:r>
          </w:p>
        </w:tc>
        <w:tc>
          <w:tcPr>
            <w:tcW w:w="3960" w:type="dxa"/>
            <w:shd w:val="clear" w:color="auto" w:fill="auto"/>
          </w:tcPr>
          <w:p w14:paraId="23A088AB" w14:textId="64026FB1" w:rsidR="00576B53" w:rsidRPr="00E601A6" w:rsidRDefault="00576B53" w:rsidP="00576B53">
            <w:pPr>
              <w:pStyle w:val="Default"/>
              <w:rPr>
                <w:rFonts w:cs="Symbol"/>
                <w:b/>
                <w:sz w:val="18"/>
                <w:szCs w:val="18"/>
                <w:lang w:eastAsia="zh-CN"/>
              </w:rPr>
            </w:pPr>
            <w:r w:rsidRPr="00E601A6">
              <w:rPr>
                <w:rFonts w:cs="Symbol"/>
                <w:b/>
                <w:sz w:val="18"/>
                <w:szCs w:val="18"/>
              </w:rPr>
              <w:t>§5.203</w:t>
            </w:r>
            <w:r w:rsidRPr="00E601A6">
              <w:rPr>
                <w:rFonts w:cs="Symbol"/>
                <w:b/>
                <w:sz w:val="18"/>
                <w:szCs w:val="18"/>
                <w:lang w:eastAsia="zh-CN"/>
              </w:rPr>
              <w:t>(i) Operating information.</w:t>
            </w:r>
          </w:p>
          <w:p w14:paraId="0B563610" w14:textId="3AAF208E" w:rsidR="00576B53" w:rsidRPr="00BD15C0" w:rsidRDefault="00576B53" w:rsidP="00576B53">
            <w:pPr>
              <w:spacing w:after="0"/>
              <w:rPr>
                <w:rFonts w:cs="Symbol"/>
                <w:sz w:val="18"/>
                <w:szCs w:val="18"/>
              </w:rPr>
            </w:pPr>
            <w:r w:rsidRPr="00BD15C0">
              <w:rPr>
                <w:rFonts w:cs="Symbol"/>
                <w:color w:val="000000"/>
                <w:sz w:val="18"/>
                <w:szCs w:val="18"/>
                <w:lang w:eastAsia="zh-CN"/>
              </w:rPr>
              <w:t>(1) Operating plan. The applicant must submit a plan for operating the injection wells and the geologic storage facility that complies with the criteria set forth in §5.206(d) of this title, and that outlines the steps necessary to conduct injection operations.</w:t>
            </w:r>
          </w:p>
        </w:tc>
        <w:tc>
          <w:tcPr>
            <w:tcW w:w="2341" w:type="dxa"/>
          </w:tcPr>
          <w:p w14:paraId="0564B917" w14:textId="4DF587F8"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7E930251" w14:textId="77777777" w:rsidR="00576B53" w:rsidRPr="00BD15C0" w:rsidRDefault="00576B53" w:rsidP="00576B53">
            <w:pPr>
              <w:spacing w:after="0"/>
              <w:rPr>
                <w:rFonts w:eastAsia="Arial" w:cs="Symbol"/>
                <w:sz w:val="18"/>
                <w:szCs w:val="18"/>
              </w:rPr>
            </w:pPr>
          </w:p>
        </w:tc>
        <w:tc>
          <w:tcPr>
            <w:tcW w:w="2836" w:type="dxa"/>
          </w:tcPr>
          <w:p w14:paraId="52627165" w14:textId="77777777" w:rsidR="00576B53" w:rsidRDefault="00576B53" w:rsidP="00576B53">
            <w:pPr>
              <w:spacing w:after="0"/>
              <w:rPr>
                <w:rFonts w:eastAsia="Arial" w:cs="Symbol"/>
                <w:sz w:val="18"/>
                <w:szCs w:val="18"/>
              </w:rPr>
            </w:pPr>
            <w:r w:rsidRPr="00BD15C0">
              <w:rPr>
                <w:rFonts w:eastAsia="Arial" w:cs="Symbol"/>
                <w:sz w:val="18"/>
                <w:szCs w:val="18"/>
              </w:rPr>
              <w:t>The state rule refers to the proposed procedure as its operating plan.</w:t>
            </w:r>
            <w:r>
              <w:rPr>
                <w:rFonts w:eastAsia="Arial" w:cs="Symbol"/>
                <w:sz w:val="18"/>
                <w:szCs w:val="18"/>
              </w:rPr>
              <w:t xml:space="preserve"> No concerns for stringency.</w:t>
            </w:r>
          </w:p>
          <w:p w14:paraId="65378BDD" w14:textId="70A45754" w:rsidR="00576B53" w:rsidRPr="00BD15C0" w:rsidRDefault="00576B53" w:rsidP="00576B53">
            <w:pPr>
              <w:spacing w:after="0"/>
              <w:rPr>
                <w:rFonts w:eastAsia="Arial" w:cs="Symbol"/>
                <w:sz w:val="18"/>
                <w:szCs w:val="18"/>
              </w:rPr>
            </w:pPr>
          </w:p>
        </w:tc>
      </w:tr>
      <w:tr w:rsidR="00576B53" w:rsidRPr="00BD15C0" w14:paraId="47CA150E" w14:textId="1EFD885C" w:rsidTr="00986D68">
        <w:trPr>
          <w:cantSplit/>
          <w:trHeight w:val="27"/>
          <w:jc w:val="center"/>
        </w:trPr>
        <w:tc>
          <w:tcPr>
            <w:tcW w:w="805" w:type="dxa"/>
          </w:tcPr>
          <w:p w14:paraId="2513D43B"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760A0559" w14:textId="26685CB0" w:rsidR="00576B53" w:rsidRPr="00BD15C0" w:rsidRDefault="00576B53" w:rsidP="00576B53">
            <w:pPr>
              <w:spacing w:after="0"/>
              <w:rPr>
                <w:rFonts w:eastAsia="Arial" w:cs="Symbol"/>
                <w:sz w:val="18"/>
                <w:szCs w:val="18"/>
              </w:rPr>
            </w:pPr>
            <w:r w:rsidRPr="00BD15C0">
              <w:rPr>
                <w:rFonts w:eastAsia="Arial" w:cs="Symbol"/>
                <w:sz w:val="18"/>
                <w:szCs w:val="18"/>
              </w:rPr>
              <w:t>Schematics or other appropriate drawings of the surface and subsurface construction details of the well;</w:t>
            </w:r>
          </w:p>
        </w:tc>
        <w:tc>
          <w:tcPr>
            <w:tcW w:w="2790" w:type="dxa"/>
            <w:shd w:val="clear" w:color="auto" w:fill="auto"/>
          </w:tcPr>
          <w:p w14:paraId="797C24E9"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§146.82(a)(11)</w:t>
            </w:r>
          </w:p>
        </w:tc>
        <w:tc>
          <w:tcPr>
            <w:tcW w:w="3960" w:type="dxa"/>
            <w:shd w:val="clear" w:color="auto" w:fill="auto"/>
          </w:tcPr>
          <w:p w14:paraId="3FBEE6A7" w14:textId="315B964E"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§5.203(e)(2)</w:t>
            </w:r>
            <w:r w:rsidRPr="00E601A6">
              <w:rPr>
                <w:rFonts w:ascii="Calibri" w:hAnsi="Calibri" w:cs="Symbol"/>
                <w:sz w:val="18"/>
                <w:szCs w:val="18"/>
              </w:rPr>
              <w:t xml:space="preserve"> Construction information. The applicant must provide the following information for each well to allow the director to determine whether the proposed well construction and completion design will meet the general performance criteria in paragraph (1) of this subsection: </w:t>
            </w:r>
          </w:p>
          <w:p w14:paraId="42FBF20D" w14:textId="3A096F47"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t>(K) schematic drawings of the surface and subsurface construction details.</w:t>
            </w:r>
          </w:p>
        </w:tc>
        <w:tc>
          <w:tcPr>
            <w:tcW w:w="2341" w:type="dxa"/>
          </w:tcPr>
          <w:p w14:paraId="5681ACAC" w14:textId="7A933E8D" w:rsidR="00576B53" w:rsidRPr="00BD15C0" w:rsidRDefault="00576B53" w:rsidP="00576B53">
            <w:pPr>
              <w:spacing w:after="0"/>
              <w:rPr>
                <w:rFonts w:eastAsia="Arial" w:cs="Symbol"/>
                <w:sz w:val="18"/>
                <w:szCs w:val="18"/>
              </w:rPr>
            </w:pPr>
            <w:proofErr w:type="gramStart"/>
            <w:r w:rsidRPr="00BD15C0">
              <w:rPr>
                <w:rFonts w:eastAsia="Arial" w:cs="Symbol"/>
                <w:sz w:val="18"/>
                <w:szCs w:val="18"/>
              </w:rPr>
              <w:t>S</w:t>
            </w:r>
            <w:r>
              <w:rPr>
                <w:rFonts w:eastAsia="Arial" w:cs="Symbol"/>
                <w:sz w:val="18"/>
                <w:szCs w:val="18"/>
              </w:rPr>
              <w:t>imilar to</w:t>
            </w:r>
            <w:proofErr w:type="gramEnd"/>
            <w:r>
              <w:rPr>
                <w:rFonts w:eastAsia="Arial" w:cs="Symbol"/>
                <w:sz w:val="18"/>
                <w:szCs w:val="18"/>
              </w:rPr>
              <w:t xml:space="preserve"> </w:t>
            </w:r>
            <w:r w:rsidRPr="00BD15C0">
              <w:rPr>
                <w:rFonts w:eastAsia="Arial" w:cs="Symbol"/>
                <w:sz w:val="18"/>
                <w:szCs w:val="18"/>
              </w:rPr>
              <w:t>the CFR.</w:t>
            </w:r>
          </w:p>
        </w:tc>
        <w:tc>
          <w:tcPr>
            <w:tcW w:w="1979" w:type="dxa"/>
          </w:tcPr>
          <w:p w14:paraId="1681B9B0" w14:textId="77777777" w:rsidR="00576B53" w:rsidRPr="00BD15C0" w:rsidRDefault="00576B53" w:rsidP="00576B53">
            <w:pPr>
              <w:spacing w:after="0"/>
              <w:rPr>
                <w:rFonts w:eastAsia="Arial" w:cs="Symbol"/>
                <w:sz w:val="18"/>
                <w:szCs w:val="18"/>
              </w:rPr>
            </w:pPr>
          </w:p>
        </w:tc>
        <w:tc>
          <w:tcPr>
            <w:tcW w:w="2836" w:type="dxa"/>
          </w:tcPr>
          <w:p w14:paraId="3BDC10E5" w14:textId="77777777" w:rsidR="00576B53" w:rsidRDefault="00576B53" w:rsidP="00576B53">
            <w:pPr>
              <w:spacing w:after="0"/>
              <w:rPr>
                <w:rFonts w:eastAsia="Arial" w:cs="Symbol"/>
                <w:sz w:val="18"/>
                <w:szCs w:val="18"/>
              </w:rPr>
            </w:pPr>
            <w:proofErr w:type="gramStart"/>
            <w:r>
              <w:rPr>
                <w:rFonts w:eastAsia="Arial" w:cs="Symbol"/>
                <w:sz w:val="18"/>
                <w:szCs w:val="18"/>
              </w:rPr>
              <w:t>Similar to</w:t>
            </w:r>
            <w:proofErr w:type="gramEnd"/>
            <w:r>
              <w:rPr>
                <w:rFonts w:eastAsia="Arial" w:cs="Symbol"/>
                <w:sz w:val="18"/>
                <w:szCs w:val="18"/>
              </w:rPr>
              <w:t xml:space="preserve"> CFR; no concerns for stringency. </w:t>
            </w:r>
          </w:p>
          <w:p w14:paraId="7F64FA8C" w14:textId="6BB72FD8" w:rsidR="00576B53" w:rsidRPr="00BD15C0" w:rsidRDefault="00576B53" w:rsidP="00576B53">
            <w:pPr>
              <w:spacing w:after="0"/>
              <w:rPr>
                <w:rFonts w:eastAsia="Arial" w:cs="Symbol"/>
                <w:sz w:val="18"/>
                <w:szCs w:val="18"/>
              </w:rPr>
            </w:pPr>
          </w:p>
        </w:tc>
      </w:tr>
      <w:tr w:rsidR="00576B53" w:rsidRPr="00BD15C0" w14:paraId="1FD197AD" w14:textId="5FECD7DA" w:rsidTr="00986D68">
        <w:trPr>
          <w:cantSplit/>
          <w:trHeight w:val="157"/>
          <w:jc w:val="center"/>
        </w:trPr>
        <w:tc>
          <w:tcPr>
            <w:tcW w:w="805" w:type="dxa"/>
          </w:tcPr>
          <w:p w14:paraId="116EC87E"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2E969A5F" w14:textId="0CB882CA"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Injection well construction procedures that meet the requirements of §146.86. Injection well construction requirements.</w:t>
            </w:r>
          </w:p>
        </w:tc>
        <w:tc>
          <w:tcPr>
            <w:tcW w:w="2790" w:type="dxa"/>
            <w:shd w:val="clear" w:color="auto" w:fill="auto"/>
          </w:tcPr>
          <w:p w14:paraId="62ACF1A5"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§146.82(a)(12)</w:t>
            </w:r>
          </w:p>
        </w:tc>
        <w:tc>
          <w:tcPr>
            <w:tcW w:w="3960" w:type="dxa"/>
            <w:shd w:val="clear" w:color="auto" w:fill="auto"/>
          </w:tcPr>
          <w:p w14:paraId="29BF67F4" w14:textId="661BD554" w:rsidR="00576B53" w:rsidRPr="00E601A6" w:rsidRDefault="00576B53" w:rsidP="00576B53">
            <w:pPr>
              <w:pStyle w:val="NoSpacing"/>
              <w:rPr>
                <w:rFonts w:ascii="Calibri" w:hAnsi="Calibri" w:cs="Symbol"/>
                <w:b/>
                <w:sz w:val="18"/>
                <w:szCs w:val="18"/>
              </w:rPr>
            </w:pPr>
            <w:r w:rsidRPr="00E601A6">
              <w:rPr>
                <w:rFonts w:ascii="Calibri" w:hAnsi="Calibri" w:cs="Symbol"/>
                <w:b/>
                <w:sz w:val="18"/>
                <w:szCs w:val="18"/>
              </w:rPr>
              <w:t>§5.203(e) Injection well construction.</w:t>
            </w:r>
          </w:p>
          <w:p w14:paraId="24EFC7EC" w14:textId="45DFB4BE"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(1) Criteria for construction of anthropogenic CO</w:t>
            </w:r>
            <w:r w:rsidRPr="00E601A6">
              <w:rPr>
                <w:rFonts w:ascii="Calibri" w:hAnsi="Calibri" w:cs="Symbol"/>
                <w:sz w:val="18"/>
                <w:szCs w:val="18"/>
                <w:vertAlign w:val="subscript"/>
              </w:rPr>
              <w:t>2</w:t>
            </w:r>
            <w:r w:rsidRPr="00E601A6">
              <w:rPr>
                <w:rFonts w:ascii="Calibri" w:hAnsi="Calibri" w:cs="Symbol"/>
                <w:sz w:val="18"/>
                <w:szCs w:val="18"/>
              </w:rPr>
              <w:t xml:space="preserve"> injection wells. This paragraph establishes the criteria for the information about the construction and casing and cementing of, and special equipment for, anthropogenic CO</w:t>
            </w:r>
            <w:r w:rsidRPr="00E601A6">
              <w:rPr>
                <w:rFonts w:ascii="Calibri" w:hAnsi="Calibri" w:cs="Symbol"/>
                <w:sz w:val="18"/>
                <w:szCs w:val="18"/>
                <w:vertAlign w:val="subscript"/>
              </w:rPr>
              <w:t>2</w:t>
            </w:r>
            <w:r w:rsidRPr="00E601A6">
              <w:rPr>
                <w:rFonts w:ascii="Calibri" w:hAnsi="Calibri" w:cs="Symbol"/>
                <w:sz w:val="18"/>
                <w:szCs w:val="18"/>
              </w:rPr>
              <w:t xml:space="preserve"> injection wells that an applicant must include in an application.  </w:t>
            </w:r>
          </w:p>
        </w:tc>
        <w:tc>
          <w:tcPr>
            <w:tcW w:w="2341" w:type="dxa"/>
          </w:tcPr>
          <w:p w14:paraId="1DD56D5F" w14:textId="1D0FB845"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3CE08412" w14:textId="77777777" w:rsidR="00576B53" w:rsidRPr="00BD15C0" w:rsidRDefault="00576B53" w:rsidP="00576B53">
            <w:pPr>
              <w:spacing w:after="0"/>
              <w:rPr>
                <w:rFonts w:eastAsia="Arial" w:cs="Symbol"/>
                <w:sz w:val="18"/>
                <w:szCs w:val="18"/>
              </w:rPr>
            </w:pPr>
          </w:p>
        </w:tc>
        <w:tc>
          <w:tcPr>
            <w:tcW w:w="2836" w:type="dxa"/>
          </w:tcPr>
          <w:p w14:paraId="4F616846" w14:textId="77777777" w:rsidR="00576B53" w:rsidRDefault="00576B53" w:rsidP="00576B53">
            <w:pPr>
              <w:spacing w:after="0"/>
              <w:rPr>
                <w:rFonts w:eastAsia="Arial" w:cs="Symbol"/>
                <w:sz w:val="18"/>
                <w:szCs w:val="18"/>
              </w:rPr>
            </w:pPr>
            <w:proofErr w:type="gramStart"/>
            <w:r>
              <w:rPr>
                <w:rFonts w:eastAsia="Arial" w:cs="Symbol"/>
                <w:sz w:val="18"/>
                <w:szCs w:val="18"/>
              </w:rPr>
              <w:t>Similar to</w:t>
            </w:r>
            <w:proofErr w:type="gramEnd"/>
            <w:r>
              <w:rPr>
                <w:rFonts w:eastAsia="Arial" w:cs="Symbol"/>
                <w:sz w:val="18"/>
                <w:szCs w:val="18"/>
              </w:rPr>
              <w:t xml:space="preserve"> CFR; no concerns for stringency. </w:t>
            </w:r>
          </w:p>
          <w:p w14:paraId="1D9029DF" w14:textId="77777777" w:rsidR="00576B53" w:rsidRDefault="00576B53" w:rsidP="00576B53">
            <w:pPr>
              <w:spacing w:after="0"/>
              <w:rPr>
                <w:rFonts w:eastAsia="Arial" w:cs="Symbol"/>
                <w:color w:val="00B050"/>
                <w:sz w:val="18"/>
                <w:szCs w:val="18"/>
              </w:rPr>
            </w:pPr>
          </w:p>
          <w:p w14:paraId="1C219DF0" w14:textId="42F35E12" w:rsidR="00576B53" w:rsidRPr="00BD15C0" w:rsidRDefault="00576B53" w:rsidP="00576B53">
            <w:pPr>
              <w:spacing w:after="0"/>
              <w:rPr>
                <w:rFonts w:eastAsia="Arial" w:cs="Symbol"/>
                <w:sz w:val="18"/>
                <w:szCs w:val="18"/>
              </w:rPr>
            </w:pPr>
            <w:r>
              <w:rPr>
                <w:rFonts w:eastAsia="Arial" w:cs="Symbol"/>
                <w:sz w:val="18"/>
                <w:szCs w:val="18"/>
              </w:rPr>
              <w:t>5.203(e)(1)(B)(vii)</w:t>
            </w:r>
            <w:r w:rsidRPr="00E51C7E">
              <w:rPr>
                <w:rFonts w:eastAsia="Arial" w:cs="Symbol"/>
                <w:sz w:val="18"/>
                <w:szCs w:val="18"/>
              </w:rPr>
              <w:t xml:space="preserve"> </w:t>
            </w:r>
            <w:r>
              <w:rPr>
                <w:rFonts w:eastAsia="Arial" w:cs="Symbol"/>
                <w:sz w:val="18"/>
                <w:szCs w:val="18"/>
              </w:rPr>
              <w:t>was</w:t>
            </w:r>
            <w:r w:rsidRPr="00E51C7E">
              <w:rPr>
                <w:rFonts w:eastAsia="Arial" w:cs="Symbol"/>
                <w:sz w:val="18"/>
                <w:szCs w:val="18"/>
              </w:rPr>
              <w:t xml:space="preserve"> changed in the August 2022 rule based on public comment.</w:t>
            </w:r>
            <w:r>
              <w:rPr>
                <w:rFonts w:eastAsia="Arial" w:cs="Symbol"/>
                <w:sz w:val="18"/>
                <w:szCs w:val="18"/>
              </w:rPr>
              <w:t xml:space="preserve"> </w:t>
            </w:r>
            <w:r w:rsidRPr="007607B2">
              <w:rPr>
                <w:rFonts w:eastAsia="Arial" w:cs="Symbol"/>
                <w:sz w:val="18"/>
                <w:szCs w:val="18"/>
              </w:rPr>
              <w:t>There is no analogous provision in the CFR; no concerns for stringency.</w:t>
            </w:r>
          </w:p>
        </w:tc>
      </w:tr>
      <w:tr w:rsidR="00576B53" w:rsidRPr="00BD15C0" w14:paraId="092D4C22" w14:textId="50B4CE90" w:rsidTr="00986D68">
        <w:trPr>
          <w:cantSplit/>
          <w:trHeight w:val="94"/>
          <w:jc w:val="center"/>
        </w:trPr>
        <w:tc>
          <w:tcPr>
            <w:tcW w:w="805" w:type="dxa"/>
          </w:tcPr>
          <w:p w14:paraId="564DDD8F"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46B48A3C" w14:textId="360179BA" w:rsidR="00576B53" w:rsidRPr="00BD15C0" w:rsidRDefault="00576B53" w:rsidP="00576B53">
            <w:pPr>
              <w:spacing w:after="0"/>
              <w:rPr>
                <w:rFonts w:cs="Symbol"/>
                <w:b/>
                <w:sz w:val="18"/>
                <w:szCs w:val="18"/>
              </w:rPr>
            </w:pPr>
            <w:r w:rsidRPr="00BD15C0">
              <w:rPr>
                <w:rFonts w:eastAsia="Arial" w:cs="Symbol"/>
                <w:sz w:val="18"/>
                <w:szCs w:val="18"/>
              </w:rPr>
              <w:t xml:space="preserve">Proposed area of review and corrective action plan that meets the requirements under </w:t>
            </w:r>
            <w:r w:rsidRPr="00BD15C0">
              <w:rPr>
                <w:rFonts w:cs="Symbol"/>
                <w:sz w:val="18"/>
                <w:szCs w:val="18"/>
              </w:rPr>
              <w:t>§146.84 Area of Review and corrective action.</w:t>
            </w:r>
          </w:p>
        </w:tc>
        <w:tc>
          <w:tcPr>
            <w:tcW w:w="2790" w:type="dxa"/>
            <w:shd w:val="clear" w:color="auto" w:fill="auto"/>
          </w:tcPr>
          <w:p w14:paraId="1727F717"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§146.82(a)(13)</w:t>
            </w:r>
          </w:p>
        </w:tc>
        <w:tc>
          <w:tcPr>
            <w:tcW w:w="3960" w:type="dxa"/>
            <w:shd w:val="clear" w:color="auto" w:fill="auto"/>
          </w:tcPr>
          <w:p w14:paraId="17BCB5A5" w14:textId="43CAD2A3"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 xml:space="preserve">§5.203(d)(2) </w:t>
            </w:r>
            <w:r>
              <w:rPr>
                <w:rFonts w:ascii="Calibri" w:hAnsi="Calibri" w:cs="Symbol"/>
                <w:b/>
                <w:sz w:val="18"/>
                <w:szCs w:val="18"/>
              </w:rPr>
              <w:t xml:space="preserve">AOR </w:t>
            </w:r>
            <w:r w:rsidRPr="00E601A6">
              <w:rPr>
                <w:rFonts w:ascii="Calibri" w:hAnsi="Calibri" w:cs="Symbol"/>
                <w:b/>
                <w:sz w:val="18"/>
                <w:szCs w:val="18"/>
              </w:rPr>
              <w:t>and corrective action plan.</w:t>
            </w:r>
            <w:r w:rsidRPr="00E601A6">
              <w:rPr>
                <w:rFonts w:ascii="Calibri" w:hAnsi="Calibri" w:cs="Symbol"/>
                <w:sz w:val="18"/>
                <w:szCs w:val="18"/>
              </w:rPr>
              <w:t xml:space="preserve"> As part of an application, the applicant must submit an </w:t>
            </w:r>
            <w:r>
              <w:rPr>
                <w:rFonts w:ascii="Calibri" w:hAnsi="Calibri" w:cs="Symbol"/>
                <w:sz w:val="18"/>
                <w:szCs w:val="18"/>
              </w:rPr>
              <w:t>AOR</w:t>
            </w:r>
            <w:r w:rsidRPr="00E601A6">
              <w:rPr>
                <w:rFonts w:ascii="Calibri" w:hAnsi="Calibri" w:cs="Symbol"/>
                <w:sz w:val="18"/>
                <w:szCs w:val="18"/>
              </w:rPr>
              <w:t xml:space="preserve"> and corrective action plan that includes the following information: </w:t>
            </w:r>
          </w:p>
          <w:p w14:paraId="7A32CCF6" w14:textId="3F0E40AA" w:rsidR="00576B53" w:rsidRPr="00E601A6" w:rsidRDefault="00576B53" w:rsidP="00576B53">
            <w:pPr>
              <w:pStyle w:val="NoSpacing"/>
              <w:rPr>
                <w:rFonts w:ascii="Calibri" w:hAnsi="Calibri" w:cs="Symbol"/>
                <w:sz w:val="18"/>
                <w:szCs w:val="18"/>
              </w:rPr>
            </w:pPr>
          </w:p>
        </w:tc>
        <w:tc>
          <w:tcPr>
            <w:tcW w:w="2341" w:type="dxa"/>
          </w:tcPr>
          <w:p w14:paraId="09EDF71A" w14:textId="7DD3A64C" w:rsidR="00576B53" w:rsidRPr="00BD15C0" w:rsidRDefault="00576B53" w:rsidP="00576B53">
            <w:pPr>
              <w:spacing w:after="0"/>
              <w:rPr>
                <w:rFonts w:eastAsia="Arial" w:cs="Symbol"/>
                <w:sz w:val="18"/>
                <w:szCs w:val="18"/>
              </w:rPr>
            </w:pPr>
            <w:proofErr w:type="gramStart"/>
            <w:r w:rsidRPr="00BD15C0">
              <w:rPr>
                <w:rFonts w:eastAsia="Arial" w:cs="Symbol"/>
                <w:sz w:val="18"/>
                <w:szCs w:val="18"/>
              </w:rPr>
              <w:t>Similar to</w:t>
            </w:r>
            <w:proofErr w:type="gramEnd"/>
            <w:r w:rsidRPr="00BD15C0">
              <w:rPr>
                <w:rFonts w:eastAsia="Arial" w:cs="Symbol"/>
                <w:sz w:val="18"/>
                <w:szCs w:val="18"/>
              </w:rPr>
              <w:t xml:space="preserve"> the CFR.</w:t>
            </w:r>
          </w:p>
        </w:tc>
        <w:tc>
          <w:tcPr>
            <w:tcW w:w="1979" w:type="dxa"/>
          </w:tcPr>
          <w:p w14:paraId="45A1594D" w14:textId="77777777" w:rsidR="00576B53" w:rsidRPr="00BD15C0" w:rsidRDefault="00576B53" w:rsidP="00576B53">
            <w:pPr>
              <w:spacing w:after="0"/>
              <w:rPr>
                <w:rFonts w:eastAsia="Arial" w:cs="Symbol"/>
                <w:sz w:val="18"/>
                <w:szCs w:val="18"/>
              </w:rPr>
            </w:pPr>
          </w:p>
        </w:tc>
        <w:tc>
          <w:tcPr>
            <w:tcW w:w="2836" w:type="dxa"/>
          </w:tcPr>
          <w:p w14:paraId="795F3314" w14:textId="77777777" w:rsidR="00576B53" w:rsidRDefault="00576B53" w:rsidP="00576B53">
            <w:pPr>
              <w:spacing w:after="0"/>
              <w:rPr>
                <w:rFonts w:eastAsia="Arial" w:cs="Symbol"/>
                <w:sz w:val="18"/>
                <w:szCs w:val="18"/>
              </w:rPr>
            </w:pPr>
            <w:proofErr w:type="gramStart"/>
            <w:r>
              <w:rPr>
                <w:rFonts w:eastAsia="Arial" w:cs="Symbol"/>
                <w:sz w:val="18"/>
                <w:szCs w:val="18"/>
              </w:rPr>
              <w:t>Similar to</w:t>
            </w:r>
            <w:proofErr w:type="gramEnd"/>
            <w:r>
              <w:rPr>
                <w:rFonts w:eastAsia="Arial" w:cs="Symbol"/>
                <w:sz w:val="18"/>
                <w:szCs w:val="18"/>
              </w:rPr>
              <w:t xml:space="preserve"> CFR; no concerns for stringency. </w:t>
            </w:r>
          </w:p>
          <w:p w14:paraId="43654400" w14:textId="6811CFDB" w:rsidR="00576B53" w:rsidRPr="00BD15C0" w:rsidRDefault="00576B53" w:rsidP="00576B53">
            <w:pPr>
              <w:spacing w:after="0"/>
              <w:rPr>
                <w:rFonts w:eastAsia="Arial" w:cs="Symbol"/>
                <w:sz w:val="18"/>
                <w:szCs w:val="18"/>
              </w:rPr>
            </w:pPr>
          </w:p>
        </w:tc>
      </w:tr>
      <w:tr w:rsidR="00576B53" w:rsidRPr="00BD15C0" w14:paraId="5B2FA3C3" w14:textId="1EEE9E1A" w:rsidTr="00986D68">
        <w:trPr>
          <w:cantSplit/>
          <w:trHeight w:val="40"/>
          <w:jc w:val="center"/>
        </w:trPr>
        <w:tc>
          <w:tcPr>
            <w:tcW w:w="805" w:type="dxa"/>
          </w:tcPr>
          <w:p w14:paraId="333A3B9A"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29CE63DC" w14:textId="0439A9F8" w:rsidR="00576B53" w:rsidRPr="00BD15C0" w:rsidRDefault="00576B53" w:rsidP="00576B53">
            <w:pPr>
              <w:spacing w:after="0"/>
              <w:rPr>
                <w:rFonts w:eastAsia="Arial" w:cs="Symbol"/>
                <w:sz w:val="18"/>
                <w:szCs w:val="18"/>
              </w:rPr>
            </w:pPr>
            <w:r w:rsidRPr="00BD15C0">
              <w:rPr>
                <w:rFonts w:eastAsia="Arial" w:cs="Symbol"/>
                <w:sz w:val="18"/>
                <w:szCs w:val="18"/>
              </w:rPr>
              <w:t>A demonstration, satisfactory to the Director, that the applicant has met the financial responsibility requirements under §146.85;</w:t>
            </w:r>
          </w:p>
        </w:tc>
        <w:tc>
          <w:tcPr>
            <w:tcW w:w="2790" w:type="dxa"/>
            <w:shd w:val="clear" w:color="auto" w:fill="auto"/>
          </w:tcPr>
          <w:p w14:paraId="6DD9A88A"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§146.82(a)(14)</w:t>
            </w:r>
          </w:p>
        </w:tc>
        <w:tc>
          <w:tcPr>
            <w:tcW w:w="3960" w:type="dxa"/>
            <w:shd w:val="clear" w:color="auto" w:fill="auto"/>
          </w:tcPr>
          <w:p w14:paraId="32D0C838" w14:textId="657B6845" w:rsidR="00576B53" w:rsidRPr="00E601A6" w:rsidRDefault="00576B53" w:rsidP="00576B53">
            <w:pPr>
              <w:pStyle w:val="NoSpacing"/>
              <w:rPr>
                <w:rFonts w:ascii="Calibri" w:hAnsi="Calibri" w:cs="Symbol"/>
                <w:b/>
                <w:sz w:val="18"/>
                <w:szCs w:val="18"/>
              </w:rPr>
            </w:pPr>
            <w:r w:rsidRPr="00E601A6">
              <w:rPr>
                <w:rFonts w:ascii="Calibri" w:hAnsi="Calibri" w:cs="Symbol"/>
                <w:b/>
                <w:sz w:val="18"/>
                <w:szCs w:val="18"/>
              </w:rPr>
              <w:t>§5.203(n) Fees, financial responsibility, and financial assurance</w:t>
            </w:r>
            <w:r w:rsidRPr="00E601A6">
              <w:rPr>
                <w:rFonts w:ascii="Calibri" w:hAnsi="Calibri" w:cs="Symbol"/>
                <w:sz w:val="18"/>
                <w:szCs w:val="18"/>
              </w:rPr>
              <w:t xml:space="preserve">. The applicant must pay the fees, demonstrate that it has met the financial responsibility requirements, and provide the Commission with financial assurance as required under §5.205 of this title (relating to Fees, Financial Responsibility, and Financial Assurance). </w:t>
            </w:r>
          </w:p>
        </w:tc>
        <w:tc>
          <w:tcPr>
            <w:tcW w:w="2341" w:type="dxa"/>
          </w:tcPr>
          <w:p w14:paraId="0E9DEA3B" w14:textId="3B9FB436" w:rsidR="00576B53" w:rsidRPr="00BD15C0" w:rsidRDefault="00576B53" w:rsidP="00576B53">
            <w:pPr>
              <w:spacing w:after="0"/>
              <w:rPr>
                <w:rFonts w:eastAsia="Arial" w:cs="Symbol"/>
                <w:sz w:val="18"/>
                <w:szCs w:val="18"/>
              </w:rPr>
            </w:pPr>
            <w:proofErr w:type="gramStart"/>
            <w:r w:rsidRPr="00BD15C0">
              <w:rPr>
                <w:rFonts w:eastAsia="Arial" w:cs="Symbol"/>
                <w:sz w:val="18"/>
                <w:szCs w:val="18"/>
              </w:rPr>
              <w:t>Similar to</w:t>
            </w:r>
            <w:proofErr w:type="gramEnd"/>
            <w:r w:rsidRPr="00BD15C0">
              <w:rPr>
                <w:rFonts w:eastAsia="Arial" w:cs="Symbol"/>
                <w:sz w:val="18"/>
                <w:szCs w:val="18"/>
              </w:rPr>
              <w:t xml:space="preserve"> the CFR.</w:t>
            </w:r>
          </w:p>
        </w:tc>
        <w:tc>
          <w:tcPr>
            <w:tcW w:w="1979" w:type="dxa"/>
          </w:tcPr>
          <w:p w14:paraId="4473E5D8" w14:textId="77777777" w:rsidR="00576B53" w:rsidRPr="00BD15C0" w:rsidRDefault="00576B53" w:rsidP="00576B53">
            <w:pPr>
              <w:spacing w:after="0"/>
              <w:rPr>
                <w:rFonts w:eastAsia="Arial" w:cs="Symbol"/>
                <w:sz w:val="18"/>
                <w:szCs w:val="18"/>
              </w:rPr>
            </w:pPr>
          </w:p>
        </w:tc>
        <w:tc>
          <w:tcPr>
            <w:tcW w:w="2836" w:type="dxa"/>
          </w:tcPr>
          <w:p w14:paraId="3D5875C7" w14:textId="77777777" w:rsidR="00576B53" w:rsidRDefault="00576B53" w:rsidP="00576B53">
            <w:pPr>
              <w:spacing w:after="0"/>
              <w:rPr>
                <w:rFonts w:eastAsia="Arial" w:cs="Symbol"/>
                <w:sz w:val="18"/>
                <w:szCs w:val="18"/>
              </w:rPr>
            </w:pPr>
            <w:proofErr w:type="gramStart"/>
            <w:r>
              <w:rPr>
                <w:rFonts w:eastAsia="Arial" w:cs="Symbol"/>
                <w:sz w:val="18"/>
                <w:szCs w:val="18"/>
              </w:rPr>
              <w:t>Similar to</w:t>
            </w:r>
            <w:proofErr w:type="gramEnd"/>
            <w:r>
              <w:rPr>
                <w:rFonts w:eastAsia="Arial" w:cs="Symbol"/>
                <w:sz w:val="18"/>
                <w:szCs w:val="18"/>
              </w:rPr>
              <w:t xml:space="preserve"> CFR; no concerns for stringency. </w:t>
            </w:r>
          </w:p>
          <w:p w14:paraId="433406B7" w14:textId="0E5FFC86" w:rsidR="00576B53" w:rsidRPr="00BD15C0" w:rsidRDefault="00576B53" w:rsidP="00576B53">
            <w:pPr>
              <w:spacing w:after="0"/>
              <w:rPr>
                <w:rFonts w:eastAsia="Arial" w:cs="Symbol"/>
                <w:sz w:val="18"/>
                <w:szCs w:val="18"/>
              </w:rPr>
            </w:pPr>
          </w:p>
        </w:tc>
      </w:tr>
      <w:tr w:rsidR="00576B53" w:rsidRPr="00BD15C0" w14:paraId="347FC012" w14:textId="3DF267F5" w:rsidTr="00986D68">
        <w:trPr>
          <w:cantSplit/>
          <w:trHeight w:val="27"/>
          <w:jc w:val="center"/>
        </w:trPr>
        <w:tc>
          <w:tcPr>
            <w:tcW w:w="805" w:type="dxa"/>
          </w:tcPr>
          <w:p w14:paraId="071223AE"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4DAA50DF" w14:textId="3863959C" w:rsidR="00576B53" w:rsidRPr="00BD15C0" w:rsidRDefault="00576B53" w:rsidP="00576B53">
            <w:pPr>
              <w:spacing w:after="0"/>
              <w:rPr>
                <w:rFonts w:eastAsia="Arial" w:cs="Symbol"/>
                <w:sz w:val="18"/>
                <w:szCs w:val="18"/>
              </w:rPr>
            </w:pPr>
            <w:r w:rsidRPr="00BD15C0">
              <w:rPr>
                <w:rFonts w:eastAsia="Arial" w:cs="Symbol"/>
                <w:sz w:val="18"/>
                <w:szCs w:val="18"/>
              </w:rPr>
              <w:t>Proposed testing and monitoring plan required by §146.90;</w:t>
            </w:r>
          </w:p>
        </w:tc>
        <w:tc>
          <w:tcPr>
            <w:tcW w:w="2790" w:type="dxa"/>
            <w:shd w:val="clear" w:color="auto" w:fill="auto"/>
          </w:tcPr>
          <w:p w14:paraId="19ED5D78"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§146.82(a)(15)</w:t>
            </w:r>
          </w:p>
        </w:tc>
        <w:tc>
          <w:tcPr>
            <w:tcW w:w="3960" w:type="dxa"/>
            <w:shd w:val="clear" w:color="auto" w:fill="auto"/>
          </w:tcPr>
          <w:p w14:paraId="26E84C02" w14:textId="3634D26B" w:rsidR="00576B53" w:rsidRPr="00E601A6" w:rsidRDefault="00576B53" w:rsidP="00576B53">
            <w:pPr>
              <w:pStyle w:val="NoSpacing"/>
              <w:rPr>
                <w:rFonts w:ascii="Calibri" w:hAnsi="Calibri" w:cs="Symbol"/>
                <w:b/>
                <w:sz w:val="18"/>
                <w:szCs w:val="18"/>
              </w:rPr>
            </w:pPr>
            <w:r w:rsidRPr="00E601A6">
              <w:rPr>
                <w:rFonts w:ascii="Calibri" w:hAnsi="Calibri" w:cs="Symbol"/>
                <w:b/>
                <w:sz w:val="18"/>
                <w:szCs w:val="18"/>
              </w:rPr>
              <w:t xml:space="preserve">§5.203(j) Plan for monitoring, sampling, and testing after initiation of operation. </w:t>
            </w:r>
          </w:p>
          <w:p w14:paraId="65103B2D" w14:textId="63BCADA9"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(1) The applicant must submit a monitoring, sampling, and testing plan for verifying that the geologic storage facility is operating as permitted and that the injected fluids are confined to the injection zone.</w:t>
            </w:r>
          </w:p>
        </w:tc>
        <w:tc>
          <w:tcPr>
            <w:tcW w:w="2341" w:type="dxa"/>
          </w:tcPr>
          <w:p w14:paraId="3ABB0A1D" w14:textId="670A68A5"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5C139FCA" w14:textId="4A5BFE26" w:rsidR="00576B53" w:rsidRPr="00BD15C0" w:rsidRDefault="00576B53" w:rsidP="00576B53">
            <w:pPr>
              <w:spacing w:after="0"/>
              <w:rPr>
                <w:rFonts w:eastAsia="Arial" w:cs="Symbol"/>
                <w:sz w:val="18"/>
                <w:szCs w:val="18"/>
              </w:rPr>
            </w:pPr>
          </w:p>
        </w:tc>
        <w:tc>
          <w:tcPr>
            <w:tcW w:w="2836" w:type="dxa"/>
          </w:tcPr>
          <w:p w14:paraId="0D4C1A03" w14:textId="77777777" w:rsidR="00576B53" w:rsidRDefault="00576B53" w:rsidP="00576B53">
            <w:pPr>
              <w:spacing w:after="0"/>
              <w:rPr>
                <w:rFonts w:eastAsia="Arial" w:cs="Symbol"/>
                <w:sz w:val="18"/>
                <w:szCs w:val="18"/>
              </w:rPr>
            </w:pPr>
            <w:proofErr w:type="gramStart"/>
            <w:r>
              <w:rPr>
                <w:rFonts w:eastAsia="Arial" w:cs="Symbol"/>
                <w:sz w:val="18"/>
                <w:szCs w:val="18"/>
              </w:rPr>
              <w:t>Similar to</w:t>
            </w:r>
            <w:proofErr w:type="gramEnd"/>
            <w:r>
              <w:rPr>
                <w:rFonts w:eastAsia="Arial" w:cs="Symbol"/>
                <w:sz w:val="18"/>
                <w:szCs w:val="18"/>
              </w:rPr>
              <w:t xml:space="preserve"> CFR; no concerns for stringency. </w:t>
            </w:r>
          </w:p>
          <w:p w14:paraId="43E6F827" w14:textId="13674CBE" w:rsidR="00576B53" w:rsidRDefault="00576B53" w:rsidP="00576B53">
            <w:pPr>
              <w:spacing w:after="0"/>
              <w:rPr>
                <w:rFonts w:eastAsia="Arial" w:cs="Symbol"/>
                <w:color w:val="00B050"/>
                <w:sz w:val="18"/>
                <w:szCs w:val="18"/>
              </w:rPr>
            </w:pPr>
          </w:p>
          <w:p w14:paraId="670552E8" w14:textId="77777777" w:rsidR="00576B53" w:rsidRDefault="00576B53" w:rsidP="00576B53">
            <w:pPr>
              <w:spacing w:after="0"/>
              <w:rPr>
                <w:rFonts w:eastAsia="Arial" w:cs="Symbol"/>
                <w:color w:val="00B050"/>
                <w:sz w:val="18"/>
                <w:szCs w:val="18"/>
              </w:rPr>
            </w:pPr>
          </w:p>
          <w:p w14:paraId="178AF4CD" w14:textId="0A096961" w:rsidR="00576B53" w:rsidRPr="00BD15C0" w:rsidRDefault="00576B53" w:rsidP="00576B53">
            <w:pPr>
              <w:spacing w:after="0"/>
              <w:rPr>
                <w:rFonts w:eastAsia="Arial" w:cs="Symbol"/>
                <w:sz w:val="18"/>
                <w:szCs w:val="18"/>
              </w:rPr>
            </w:pPr>
            <w:r w:rsidRPr="007374BA">
              <w:rPr>
                <w:rFonts w:eastAsia="Arial" w:cs="Symbol"/>
                <w:sz w:val="18"/>
                <w:szCs w:val="18"/>
              </w:rPr>
              <w:t xml:space="preserve">The public commented on </w:t>
            </w:r>
            <w:r>
              <w:rPr>
                <w:rFonts w:eastAsia="Arial" w:cs="Symbol"/>
                <w:sz w:val="18"/>
                <w:szCs w:val="18"/>
              </w:rPr>
              <w:t>5.203(j)</w:t>
            </w:r>
            <w:r w:rsidRPr="007374BA">
              <w:rPr>
                <w:rFonts w:eastAsia="Arial" w:cs="Symbol"/>
                <w:sz w:val="18"/>
                <w:szCs w:val="18"/>
              </w:rPr>
              <w:t>, but no change was made in the August 2022 rule.</w:t>
            </w:r>
          </w:p>
        </w:tc>
      </w:tr>
      <w:tr w:rsidR="00576B53" w:rsidRPr="00BD15C0" w14:paraId="355E2B45" w14:textId="48DE2B4C" w:rsidTr="00986D68">
        <w:trPr>
          <w:cantSplit/>
          <w:trHeight w:val="27"/>
          <w:jc w:val="center"/>
        </w:trPr>
        <w:tc>
          <w:tcPr>
            <w:tcW w:w="805" w:type="dxa"/>
          </w:tcPr>
          <w:p w14:paraId="467F2894"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23F83B99" w14:textId="2BF45F3F" w:rsidR="00576B53" w:rsidRPr="00BD15C0" w:rsidRDefault="00576B53" w:rsidP="00576B53">
            <w:pPr>
              <w:spacing w:after="0"/>
              <w:rPr>
                <w:rFonts w:eastAsia="Arial" w:cs="Symbol"/>
                <w:sz w:val="18"/>
                <w:szCs w:val="18"/>
              </w:rPr>
            </w:pPr>
            <w:r w:rsidRPr="00BD15C0">
              <w:rPr>
                <w:rFonts w:eastAsia="Arial" w:cs="Symbol"/>
                <w:sz w:val="18"/>
                <w:szCs w:val="18"/>
              </w:rPr>
              <w:t>Proposed injection well plugging plan required by §146.92(b)</w:t>
            </w:r>
          </w:p>
        </w:tc>
        <w:tc>
          <w:tcPr>
            <w:tcW w:w="2790" w:type="dxa"/>
            <w:shd w:val="clear" w:color="auto" w:fill="auto"/>
          </w:tcPr>
          <w:p w14:paraId="051313E2"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§146.82(a)(16)</w:t>
            </w:r>
          </w:p>
        </w:tc>
        <w:tc>
          <w:tcPr>
            <w:tcW w:w="3960" w:type="dxa"/>
            <w:shd w:val="clear" w:color="auto" w:fill="auto"/>
          </w:tcPr>
          <w:p w14:paraId="6CA93E3B" w14:textId="2357FCD6"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§5.203(k) Well plugging plan</w:t>
            </w:r>
            <w:r w:rsidRPr="00E601A6">
              <w:rPr>
                <w:rFonts w:ascii="Calibri" w:hAnsi="Calibri" w:cs="Symbol"/>
                <w:sz w:val="18"/>
                <w:szCs w:val="18"/>
              </w:rPr>
              <w:t>.</w:t>
            </w:r>
            <w:r w:rsidRPr="00E601A6">
              <w:rPr>
                <w:rFonts w:ascii="Calibri" w:hAnsi="Calibri" w:cs="Symbol"/>
                <w:color w:val="000000"/>
                <w:sz w:val="18"/>
                <w:szCs w:val="18"/>
                <w:lang w:eastAsia="zh-CN"/>
              </w:rPr>
              <w:t xml:space="preserve"> The applicant must submit a well plugging plan for all injection wells and monitoring wells that penetrate the base of usable quality water that includes the following:</w:t>
            </w:r>
          </w:p>
        </w:tc>
        <w:tc>
          <w:tcPr>
            <w:tcW w:w="2341" w:type="dxa"/>
          </w:tcPr>
          <w:p w14:paraId="33C55BC4" w14:textId="78D1462B" w:rsidR="00576B53" w:rsidRPr="00BD15C0" w:rsidRDefault="00576B53" w:rsidP="00576B53">
            <w:pPr>
              <w:spacing w:after="0"/>
              <w:rPr>
                <w:rFonts w:eastAsia="Arial" w:cs="Symbol"/>
                <w:sz w:val="18"/>
                <w:szCs w:val="18"/>
              </w:rPr>
            </w:pPr>
            <w:proofErr w:type="gramStart"/>
            <w:r w:rsidRPr="00BD15C0">
              <w:rPr>
                <w:rFonts w:eastAsia="Arial" w:cs="Symbol"/>
                <w:sz w:val="18"/>
                <w:szCs w:val="18"/>
              </w:rPr>
              <w:t>Similar to</w:t>
            </w:r>
            <w:proofErr w:type="gramEnd"/>
            <w:r w:rsidRPr="00BD15C0">
              <w:rPr>
                <w:rFonts w:eastAsia="Arial" w:cs="Symbol"/>
                <w:sz w:val="18"/>
                <w:szCs w:val="18"/>
              </w:rPr>
              <w:t xml:space="preserve"> the CFR.</w:t>
            </w:r>
          </w:p>
        </w:tc>
        <w:tc>
          <w:tcPr>
            <w:tcW w:w="1979" w:type="dxa"/>
          </w:tcPr>
          <w:p w14:paraId="4D37E76F" w14:textId="27E7122F" w:rsidR="00576B53" w:rsidRPr="00BD15C0" w:rsidRDefault="00576B53" w:rsidP="00576B53">
            <w:pPr>
              <w:autoSpaceDE w:val="0"/>
              <w:autoSpaceDN w:val="0"/>
              <w:adjustRightInd w:val="0"/>
              <w:spacing w:after="0"/>
              <w:rPr>
                <w:rFonts w:eastAsia="Arial" w:cs="Symbol"/>
                <w:sz w:val="18"/>
                <w:szCs w:val="18"/>
              </w:rPr>
            </w:pPr>
          </w:p>
        </w:tc>
        <w:tc>
          <w:tcPr>
            <w:tcW w:w="2836" w:type="dxa"/>
          </w:tcPr>
          <w:p w14:paraId="2C6E4651" w14:textId="77777777" w:rsidR="00576B53" w:rsidRDefault="00576B53" w:rsidP="00576B53">
            <w:pPr>
              <w:spacing w:after="0"/>
              <w:rPr>
                <w:rFonts w:eastAsia="Arial" w:cs="Symbol"/>
                <w:sz w:val="18"/>
                <w:szCs w:val="18"/>
              </w:rPr>
            </w:pPr>
            <w:r>
              <w:rPr>
                <w:rFonts w:eastAsia="Arial" w:cs="Symbol"/>
                <w:sz w:val="18"/>
                <w:szCs w:val="18"/>
              </w:rPr>
              <w:t>T</w:t>
            </w:r>
            <w:r w:rsidRPr="007F282B">
              <w:rPr>
                <w:rFonts w:eastAsia="Arial" w:cs="Symbol"/>
                <w:sz w:val="18"/>
                <w:szCs w:val="18"/>
              </w:rPr>
              <w:t>he state rule is more stringent than the CFR in that it requires plugging plans for monitoring wells</w:t>
            </w:r>
            <w:r>
              <w:rPr>
                <w:rFonts w:eastAsia="Arial" w:cs="Symbol"/>
                <w:sz w:val="18"/>
                <w:szCs w:val="18"/>
              </w:rPr>
              <w:t>.</w:t>
            </w:r>
          </w:p>
          <w:p w14:paraId="0E2FDFC0" w14:textId="331E2552" w:rsidR="00576B53" w:rsidRPr="00BD15C0" w:rsidRDefault="00576B53" w:rsidP="00576B53">
            <w:pPr>
              <w:spacing w:after="0"/>
              <w:rPr>
                <w:rFonts w:eastAsia="Arial" w:cs="Symbol"/>
                <w:sz w:val="18"/>
                <w:szCs w:val="18"/>
              </w:rPr>
            </w:pPr>
          </w:p>
        </w:tc>
      </w:tr>
      <w:tr w:rsidR="00576B53" w:rsidRPr="00BD15C0" w14:paraId="0A84F036" w14:textId="5DA773C2" w:rsidTr="00986D68">
        <w:trPr>
          <w:cantSplit/>
          <w:trHeight w:val="27"/>
          <w:jc w:val="center"/>
        </w:trPr>
        <w:tc>
          <w:tcPr>
            <w:tcW w:w="805" w:type="dxa"/>
          </w:tcPr>
          <w:p w14:paraId="39EA5A24"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104B9E30" w14:textId="77777777" w:rsidR="00576B53" w:rsidRPr="00BD15C0" w:rsidRDefault="00576B53" w:rsidP="00576B53">
            <w:pPr>
              <w:spacing w:after="0"/>
              <w:rPr>
                <w:rFonts w:eastAsia="Arial" w:cs="Symbol"/>
                <w:sz w:val="18"/>
                <w:szCs w:val="18"/>
              </w:rPr>
            </w:pPr>
            <w:r w:rsidRPr="00BD15C0">
              <w:rPr>
                <w:rFonts w:eastAsia="Arial" w:cs="Symbol"/>
                <w:sz w:val="18"/>
                <w:szCs w:val="18"/>
              </w:rPr>
              <w:t>Proposed post-injection site care and site closure plan required by §146.93(a</w:t>
            </w:r>
            <w:proofErr w:type="gramStart"/>
            <w:r w:rsidRPr="00BD15C0">
              <w:rPr>
                <w:rFonts w:eastAsia="Arial" w:cs="Symbol"/>
                <w:sz w:val="18"/>
                <w:szCs w:val="18"/>
              </w:rPr>
              <w:t>);</w:t>
            </w:r>
            <w:proofErr w:type="gramEnd"/>
          </w:p>
          <w:p w14:paraId="78AED153" w14:textId="2F08DC33" w:rsidR="00576B53" w:rsidRPr="00BD15C0" w:rsidRDefault="00576B53" w:rsidP="00576B53">
            <w:pPr>
              <w:autoSpaceDE w:val="0"/>
              <w:autoSpaceDN w:val="0"/>
              <w:adjustRightInd w:val="0"/>
              <w:spacing w:after="0"/>
              <w:rPr>
                <w:rFonts w:cs="Symbol"/>
                <w:sz w:val="18"/>
                <w:szCs w:val="18"/>
                <w:lang w:eastAsia="zh-CN"/>
              </w:rPr>
            </w:pPr>
            <w:r w:rsidRPr="00BD15C0">
              <w:rPr>
                <w:rFonts w:cs="Symbol"/>
                <w:sz w:val="18"/>
                <w:szCs w:val="18"/>
                <w:lang w:eastAsia="zh-CN"/>
              </w:rPr>
              <w:t xml:space="preserve"> </w:t>
            </w:r>
          </w:p>
        </w:tc>
        <w:tc>
          <w:tcPr>
            <w:tcW w:w="2790" w:type="dxa"/>
            <w:shd w:val="clear" w:color="auto" w:fill="auto"/>
          </w:tcPr>
          <w:p w14:paraId="65A1667E"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§146.82(a)(17)</w:t>
            </w:r>
          </w:p>
        </w:tc>
        <w:tc>
          <w:tcPr>
            <w:tcW w:w="3960" w:type="dxa"/>
            <w:shd w:val="clear" w:color="auto" w:fill="auto"/>
          </w:tcPr>
          <w:p w14:paraId="19E8C902" w14:textId="380BEC40" w:rsidR="00576B53" w:rsidRPr="00E601A6" w:rsidRDefault="00576B53" w:rsidP="00576B53">
            <w:pPr>
              <w:pStyle w:val="Default"/>
              <w:rPr>
                <w:rFonts w:cs="Symbol"/>
                <w:sz w:val="18"/>
                <w:szCs w:val="18"/>
                <w:lang w:eastAsia="zh-CN"/>
              </w:rPr>
            </w:pPr>
            <w:r w:rsidRPr="00E601A6">
              <w:rPr>
                <w:rFonts w:cs="Symbol"/>
                <w:b/>
                <w:sz w:val="18"/>
                <w:szCs w:val="18"/>
              </w:rPr>
              <w:t>§5.203(m)</w:t>
            </w:r>
            <w:r w:rsidRPr="00E601A6">
              <w:rPr>
                <w:rFonts w:cs="Symbol"/>
                <w:b/>
                <w:sz w:val="18"/>
                <w:szCs w:val="18"/>
                <w:lang w:eastAsia="zh-CN"/>
              </w:rPr>
              <w:t xml:space="preserve"> </w:t>
            </w:r>
            <w:proofErr w:type="gramStart"/>
            <w:r w:rsidRPr="00E601A6">
              <w:rPr>
                <w:rFonts w:cs="Symbol"/>
                <w:b/>
                <w:sz w:val="18"/>
                <w:szCs w:val="18"/>
                <w:lang w:eastAsia="zh-CN"/>
              </w:rPr>
              <w:t>Post-injection</w:t>
            </w:r>
            <w:proofErr w:type="gramEnd"/>
            <w:r w:rsidRPr="00E601A6">
              <w:rPr>
                <w:rFonts w:cs="Symbol"/>
                <w:b/>
                <w:sz w:val="18"/>
                <w:szCs w:val="18"/>
                <w:lang w:eastAsia="zh-CN"/>
              </w:rPr>
              <w:t xml:space="preserve"> storage facility care and closure plan.</w:t>
            </w:r>
            <w:r w:rsidRPr="00E601A6">
              <w:rPr>
                <w:rFonts w:cs="Symbol"/>
                <w:sz w:val="18"/>
                <w:szCs w:val="18"/>
                <w:lang w:eastAsia="zh-CN"/>
              </w:rPr>
              <w:t xml:space="preserve"> The applicant must submit a post-injection storage facility care and closure plan. The plan must include:</w:t>
            </w:r>
          </w:p>
        </w:tc>
        <w:tc>
          <w:tcPr>
            <w:tcW w:w="2341" w:type="dxa"/>
          </w:tcPr>
          <w:p w14:paraId="12741637" w14:textId="0F7DD590" w:rsidR="00576B53" w:rsidRPr="00BD15C0" w:rsidRDefault="00576B53" w:rsidP="00576B53">
            <w:pPr>
              <w:spacing w:after="0"/>
              <w:rPr>
                <w:rFonts w:eastAsia="Arial" w:cs="Symbol"/>
                <w:sz w:val="18"/>
                <w:szCs w:val="18"/>
              </w:rPr>
            </w:pPr>
            <w:proofErr w:type="gramStart"/>
            <w:r w:rsidRPr="00BD15C0">
              <w:rPr>
                <w:rFonts w:eastAsia="Arial" w:cs="Symbol"/>
                <w:sz w:val="18"/>
                <w:szCs w:val="18"/>
              </w:rPr>
              <w:t>Similar to</w:t>
            </w:r>
            <w:proofErr w:type="gramEnd"/>
            <w:r w:rsidRPr="00BD15C0">
              <w:rPr>
                <w:rFonts w:eastAsia="Arial" w:cs="Symbol"/>
                <w:sz w:val="18"/>
                <w:szCs w:val="18"/>
              </w:rPr>
              <w:t xml:space="preserve"> the CFR.</w:t>
            </w:r>
          </w:p>
        </w:tc>
        <w:tc>
          <w:tcPr>
            <w:tcW w:w="1979" w:type="dxa"/>
          </w:tcPr>
          <w:p w14:paraId="149AC831" w14:textId="7A67E734" w:rsidR="00576B53" w:rsidRPr="00BD15C0" w:rsidRDefault="00576B53" w:rsidP="00576B53">
            <w:pPr>
              <w:spacing w:after="0"/>
              <w:rPr>
                <w:rFonts w:cs="Symbol"/>
                <w:sz w:val="18"/>
                <w:szCs w:val="18"/>
              </w:rPr>
            </w:pPr>
          </w:p>
        </w:tc>
        <w:tc>
          <w:tcPr>
            <w:tcW w:w="2836" w:type="dxa"/>
          </w:tcPr>
          <w:p w14:paraId="0C781B55" w14:textId="77777777" w:rsidR="00576B53" w:rsidRDefault="00576B53" w:rsidP="00576B53">
            <w:pPr>
              <w:spacing w:after="0"/>
              <w:rPr>
                <w:rFonts w:eastAsia="Arial" w:cs="Symbol"/>
                <w:sz w:val="18"/>
                <w:szCs w:val="18"/>
              </w:rPr>
            </w:pPr>
            <w:proofErr w:type="gramStart"/>
            <w:r>
              <w:rPr>
                <w:rFonts w:eastAsia="Arial" w:cs="Symbol"/>
                <w:sz w:val="18"/>
                <w:szCs w:val="18"/>
              </w:rPr>
              <w:t>Similar to</w:t>
            </w:r>
            <w:proofErr w:type="gramEnd"/>
            <w:r>
              <w:rPr>
                <w:rFonts w:eastAsia="Arial" w:cs="Symbol"/>
                <w:sz w:val="18"/>
                <w:szCs w:val="18"/>
              </w:rPr>
              <w:t xml:space="preserve"> CFR; no concerns for stringency.</w:t>
            </w:r>
          </w:p>
          <w:p w14:paraId="7C10BD5A" w14:textId="268A98FA" w:rsidR="00576B53" w:rsidRPr="00BD15C0" w:rsidRDefault="00576B53" w:rsidP="00576B53">
            <w:pPr>
              <w:spacing w:after="0"/>
              <w:rPr>
                <w:rFonts w:eastAsia="Arial" w:cs="Symbol"/>
                <w:sz w:val="18"/>
                <w:szCs w:val="18"/>
              </w:rPr>
            </w:pPr>
          </w:p>
        </w:tc>
      </w:tr>
      <w:tr w:rsidR="00576B53" w:rsidRPr="00BD15C0" w14:paraId="04D1ED21" w14:textId="293D2AC5" w:rsidTr="00986D68">
        <w:trPr>
          <w:cantSplit/>
          <w:trHeight w:val="27"/>
          <w:jc w:val="center"/>
        </w:trPr>
        <w:tc>
          <w:tcPr>
            <w:tcW w:w="805" w:type="dxa"/>
          </w:tcPr>
          <w:p w14:paraId="46DC570C"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28FFEBE2" w14:textId="1D7E315D" w:rsidR="00576B53" w:rsidRPr="00BD15C0" w:rsidRDefault="00576B53" w:rsidP="00576B53">
            <w:pPr>
              <w:spacing w:after="0"/>
              <w:rPr>
                <w:rFonts w:eastAsia="Arial" w:cs="Symbol"/>
                <w:sz w:val="18"/>
                <w:szCs w:val="18"/>
              </w:rPr>
            </w:pPr>
            <w:r w:rsidRPr="00BD15C0">
              <w:rPr>
                <w:rFonts w:eastAsia="Arial" w:cs="Symbol"/>
                <w:sz w:val="18"/>
                <w:szCs w:val="18"/>
              </w:rPr>
              <w:t>At the Director’s discretion, a demonstration of an alternative post-injection site care timeframe required by §146.93(c);</w:t>
            </w:r>
          </w:p>
        </w:tc>
        <w:tc>
          <w:tcPr>
            <w:tcW w:w="2790" w:type="dxa"/>
            <w:shd w:val="clear" w:color="auto" w:fill="auto"/>
          </w:tcPr>
          <w:p w14:paraId="7D0913A4"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§146.82(a)(18)</w:t>
            </w:r>
          </w:p>
        </w:tc>
        <w:tc>
          <w:tcPr>
            <w:tcW w:w="3960" w:type="dxa"/>
            <w:shd w:val="clear" w:color="auto" w:fill="auto"/>
          </w:tcPr>
          <w:p w14:paraId="64085281" w14:textId="661563E9" w:rsidR="00576B53" w:rsidRPr="00E601A6" w:rsidRDefault="00576B53" w:rsidP="00576B53">
            <w:pPr>
              <w:pStyle w:val="Default"/>
              <w:rPr>
                <w:rFonts w:cs="Symbol"/>
                <w:color w:val="auto"/>
                <w:sz w:val="18"/>
                <w:szCs w:val="18"/>
                <w:lang w:eastAsia="zh-CN"/>
              </w:rPr>
            </w:pPr>
            <w:r w:rsidRPr="00E601A6">
              <w:rPr>
                <w:rFonts w:cs="Symbol"/>
                <w:b/>
                <w:color w:val="auto"/>
                <w:sz w:val="18"/>
                <w:szCs w:val="18"/>
              </w:rPr>
              <w:t>§5.203</w:t>
            </w:r>
            <w:r w:rsidRPr="00E601A6">
              <w:rPr>
                <w:rFonts w:cs="Symbol"/>
                <w:b/>
                <w:color w:val="auto"/>
                <w:sz w:val="18"/>
                <w:szCs w:val="18"/>
                <w:lang w:eastAsia="zh-CN"/>
              </w:rPr>
              <w:t xml:space="preserve">(m) </w:t>
            </w:r>
            <w:proofErr w:type="gramStart"/>
            <w:r w:rsidRPr="00E601A6">
              <w:rPr>
                <w:rFonts w:cs="Symbol"/>
                <w:b/>
                <w:color w:val="auto"/>
                <w:sz w:val="18"/>
                <w:szCs w:val="18"/>
                <w:lang w:eastAsia="zh-CN"/>
              </w:rPr>
              <w:t>Post-injection</w:t>
            </w:r>
            <w:proofErr w:type="gramEnd"/>
            <w:r w:rsidRPr="00E601A6">
              <w:rPr>
                <w:rFonts w:cs="Symbol"/>
                <w:b/>
                <w:color w:val="auto"/>
                <w:sz w:val="18"/>
                <w:szCs w:val="18"/>
                <w:lang w:eastAsia="zh-CN"/>
              </w:rPr>
              <w:t xml:space="preserve"> storage facility care and closure plan.</w:t>
            </w:r>
            <w:r w:rsidRPr="00E601A6">
              <w:rPr>
                <w:rFonts w:cs="Symbol"/>
                <w:color w:val="auto"/>
                <w:sz w:val="18"/>
                <w:szCs w:val="18"/>
                <w:lang w:eastAsia="zh-CN"/>
              </w:rPr>
              <w:t xml:space="preserve"> The applicant must submit a post-injection storage facility care and closure plan. The plan must include:</w:t>
            </w:r>
          </w:p>
          <w:p w14:paraId="48F1FC40" w14:textId="2C7F5E89"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(8) information submitted to support the demonstration in paragraph (1) of this subsection, which shall meet the following criteria:</w:t>
            </w:r>
            <w:r w:rsidRPr="00E601A6">
              <w:rPr>
                <w:rFonts w:ascii="Calibri" w:hAnsi="Calibri" w:cs="Symbol"/>
              </w:rPr>
              <w:t xml:space="preserve"> </w:t>
            </w:r>
          </w:p>
          <w:p w14:paraId="604372E9" w14:textId="420B4C7D"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(vi) an analysis must be performed to identify and assess aspects of the alternative PISC timeframe demonstration that contribute significantly to uncertainty. The operator must conduct sensitivity analyses to determine the effect that significant uncertainty may contribute to the modeling demonstration;</w:t>
            </w:r>
          </w:p>
        </w:tc>
        <w:tc>
          <w:tcPr>
            <w:tcW w:w="2341" w:type="dxa"/>
          </w:tcPr>
          <w:p w14:paraId="169C4A0F" w14:textId="07AC2544" w:rsidR="00576B53" w:rsidRPr="00BD15C0" w:rsidRDefault="00576B53" w:rsidP="00576B53">
            <w:pPr>
              <w:spacing w:after="0"/>
              <w:rPr>
                <w:rFonts w:eastAsia="Arial" w:cs="Symbol"/>
                <w:sz w:val="18"/>
                <w:szCs w:val="18"/>
              </w:rPr>
            </w:pPr>
          </w:p>
        </w:tc>
        <w:tc>
          <w:tcPr>
            <w:tcW w:w="1979" w:type="dxa"/>
          </w:tcPr>
          <w:p w14:paraId="175B6F05" w14:textId="693CD6D8" w:rsidR="00576B53" w:rsidRPr="00BD15C0" w:rsidDel="004B43B1" w:rsidRDefault="00576B53" w:rsidP="00576B53">
            <w:pPr>
              <w:spacing w:after="0"/>
              <w:rPr>
                <w:rFonts w:eastAsia="Arial" w:cs="Symbol"/>
                <w:sz w:val="18"/>
                <w:szCs w:val="18"/>
              </w:rPr>
            </w:pPr>
            <w:r w:rsidRPr="00BD15C0">
              <w:rPr>
                <w:rFonts w:eastAsia="Arial" w:cs="Symbol"/>
                <w:sz w:val="18"/>
                <w:szCs w:val="18"/>
              </w:rPr>
              <w:t>State regulations do not include a 50-year default period.  All applicants are required to make the demonstration of alternative PISC.</w:t>
            </w:r>
          </w:p>
        </w:tc>
        <w:tc>
          <w:tcPr>
            <w:tcW w:w="2836" w:type="dxa"/>
          </w:tcPr>
          <w:p w14:paraId="4E58576D" w14:textId="0D38762F" w:rsidR="00576B53" w:rsidRDefault="00576B53" w:rsidP="00576B53">
            <w:pPr>
              <w:spacing w:after="0"/>
              <w:rPr>
                <w:rFonts w:eastAsia="Arial" w:cs="Symbol"/>
                <w:sz w:val="18"/>
                <w:szCs w:val="18"/>
              </w:rPr>
            </w:pPr>
            <w:r>
              <w:rPr>
                <w:rFonts w:eastAsia="Arial" w:cs="Symbol"/>
                <w:sz w:val="18"/>
                <w:szCs w:val="18"/>
              </w:rPr>
              <w:t xml:space="preserve">While </w:t>
            </w:r>
            <w:r w:rsidRPr="00BD15C0">
              <w:rPr>
                <w:rFonts w:eastAsia="Arial" w:cs="Symbol"/>
                <w:sz w:val="18"/>
                <w:szCs w:val="18"/>
              </w:rPr>
              <w:t xml:space="preserve">Texas </w:t>
            </w:r>
            <w:r>
              <w:rPr>
                <w:rFonts w:eastAsia="Arial" w:cs="Symbol"/>
                <w:sz w:val="18"/>
                <w:szCs w:val="18"/>
              </w:rPr>
              <w:t xml:space="preserve">does not provide a default </w:t>
            </w:r>
            <w:proofErr w:type="gramStart"/>
            <w:r>
              <w:rPr>
                <w:rFonts w:eastAsia="Arial" w:cs="Symbol"/>
                <w:sz w:val="18"/>
                <w:szCs w:val="18"/>
              </w:rPr>
              <w:t>50 year</w:t>
            </w:r>
            <w:proofErr w:type="gramEnd"/>
            <w:r>
              <w:rPr>
                <w:rFonts w:eastAsia="Arial" w:cs="Symbol"/>
                <w:sz w:val="18"/>
                <w:szCs w:val="18"/>
              </w:rPr>
              <w:t xml:space="preserve"> post-injection site care timeframe, the demonstration of the approvable timeframe in the state rule is nearly identical to the requirements of 146.93(c)</w:t>
            </w:r>
            <w:r w:rsidRPr="00BD15C0">
              <w:rPr>
                <w:rFonts w:eastAsia="Arial" w:cs="Symbol"/>
                <w:sz w:val="18"/>
                <w:szCs w:val="18"/>
              </w:rPr>
              <w:t>.</w:t>
            </w:r>
            <w:r>
              <w:rPr>
                <w:rFonts w:eastAsia="Arial" w:cs="Symbol"/>
                <w:sz w:val="18"/>
                <w:szCs w:val="18"/>
              </w:rPr>
              <w:t xml:space="preserve"> See below.</w:t>
            </w:r>
          </w:p>
          <w:p w14:paraId="2A9E91D2" w14:textId="2E1B6EA9" w:rsidR="00576B53" w:rsidRPr="00BD15C0" w:rsidDel="004B43B1" w:rsidRDefault="00576B53" w:rsidP="00576B53">
            <w:pPr>
              <w:spacing w:after="0"/>
              <w:rPr>
                <w:rFonts w:eastAsia="Arial" w:cs="Symbol"/>
                <w:sz w:val="18"/>
                <w:szCs w:val="18"/>
              </w:rPr>
            </w:pPr>
          </w:p>
        </w:tc>
      </w:tr>
      <w:tr w:rsidR="00576B53" w:rsidRPr="00BD15C0" w14:paraId="2022F603" w14:textId="204CFF5B" w:rsidTr="00986D68">
        <w:trPr>
          <w:cantSplit/>
          <w:trHeight w:val="229"/>
          <w:jc w:val="center"/>
        </w:trPr>
        <w:tc>
          <w:tcPr>
            <w:tcW w:w="805" w:type="dxa"/>
          </w:tcPr>
          <w:p w14:paraId="53C798E3"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0482D000" w14:textId="7308F387" w:rsidR="00576B53" w:rsidRPr="00BD15C0" w:rsidRDefault="00576B53" w:rsidP="00576B53">
            <w:pPr>
              <w:spacing w:after="0"/>
              <w:rPr>
                <w:rFonts w:eastAsia="Arial" w:cs="Symbol"/>
                <w:sz w:val="18"/>
                <w:szCs w:val="18"/>
              </w:rPr>
            </w:pPr>
            <w:r w:rsidRPr="00BD15C0">
              <w:rPr>
                <w:rFonts w:eastAsia="Arial" w:cs="Symbol"/>
                <w:sz w:val="18"/>
                <w:szCs w:val="18"/>
              </w:rPr>
              <w:t>Proposed emergency and remedial response plan required by §146.94</w:t>
            </w:r>
            <w:r w:rsidRPr="00BD15C0">
              <w:rPr>
                <w:rFonts w:cs="Symbol"/>
                <w:sz w:val="18"/>
                <w:szCs w:val="18"/>
                <w:lang w:eastAsia="zh-CN"/>
              </w:rPr>
              <w:t>(a);</w:t>
            </w:r>
          </w:p>
        </w:tc>
        <w:tc>
          <w:tcPr>
            <w:tcW w:w="2790" w:type="dxa"/>
            <w:shd w:val="clear" w:color="auto" w:fill="auto"/>
          </w:tcPr>
          <w:p w14:paraId="29724EA4"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§146.82(a)(19)</w:t>
            </w:r>
          </w:p>
        </w:tc>
        <w:tc>
          <w:tcPr>
            <w:tcW w:w="3960" w:type="dxa"/>
            <w:shd w:val="clear" w:color="auto" w:fill="auto"/>
          </w:tcPr>
          <w:p w14:paraId="2B188B32" w14:textId="4EEE1050" w:rsidR="00576B53" w:rsidRPr="00E601A6" w:rsidRDefault="00576B53" w:rsidP="00576B53">
            <w:pPr>
              <w:pStyle w:val="Default"/>
              <w:rPr>
                <w:rFonts w:cs="Symbol"/>
                <w:sz w:val="18"/>
                <w:szCs w:val="18"/>
                <w:lang w:eastAsia="zh-CN"/>
              </w:rPr>
            </w:pPr>
            <w:r w:rsidRPr="00E601A6">
              <w:rPr>
                <w:rFonts w:cs="Symbol"/>
                <w:b/>
                <w:color w:val="auto"/>
                <w:sz w:val="18"/>
                <w:szCs w:val="18"/>
              </w:rPr>
              <w:t>§5.20</w:t>
            </w:r>
            <w:r w:rsidRPr="00E601A6">
              <w:rPr>
                <w:rFonts w:cs="Symbol"/>
                <w:b/>
                <w:sz w:val="18"/>
                <w:szCs w:val="18"/>
              </w:rPr>
              <w:t>3</w:t>
            </w:r>
            <w:r w:rsidRPr="00E601A6">
              <w:rPr>
                <w:rFonts w:cs="Symbol"/>
                <w:b/>
                <w:color w:val="auto"/>
                <w:sz w:val="18"/>
                <w:szCs w:val="18"/>
              </w:rPr>
              <w:t>(l)</w:t>
            </w:r>
            <w:r w:rsidRPr="00E601A6">
              <w:rPr>
                <w:rFonts w:cs="Symbol"/>
                <w:b/>
                <w:sz w:val="18"/>
                <w:szCs w:val="18"/>
              </w:rPr>
              <w:t xml:space="preserve"> </w:t>
            </w:r>
            <w:r w:rsidRPr="00E601A6">
              <w:rPr>
                <w:rFonts w:cs="Symbol"/>
                <w:b/>
                <w:sz w:val="18"/>
                <w:szCs w:val="18"/>
                <w:lang w:eastAsia="zh-CN"/>
              </w:rPr>
              <w:t>Emergency and remedial response plan.</w:t>
            </w:r>
            <w:r w:rsidRPr="00E601A6">
              <w:rPr>
                <w:rFonts w:cs="Symbol"/>
                <w:sz w:val="18"/>
                <w:szCs w:val="18"/>
                <w:lang w:eastAsia="zh-CN"/>
              </w:rPr>
              <w:t xml:space="preserve"> The applicant must submit an emergency and remedial response plan that:</w:t>
            </w:r>
          </w:p>
        </w:tc>
        <w:tc>
          <w:tcPr>
            <w:tcW w:w="2341" w:type="dxa"/>
          </w:tcPr>
          <w:p w14:paraId="67A0D547" w14:textId="2834FFE7" w:rsidR="00576B53" w:rsidRPr="00BD15C0" w:rsidRDefault="00576B53" w:rsidP="00576B53">
            <w:pPr>
              <w:spacing w:after="0"/>
              <w:rPr>
                <w:rFonts w:eastAsia="Arial" w:cs="Symbol"/>
                <w:sz w:val="18"/>
                <w:szCs w:val="18"/>
              </w:rPr>
            </w:pPr>
            <w:proofErr w:type="gramStart"/>
            <w:r w:rsidRPr="00BD15C0">
              <w:rPr>
                <w:rFonts w:eastAsia="Arial" w:cs="Symbol"/>
                <w:sz w:val="18"/>
                <w:szCs w:val="18"/>
              </w:rPr>
              <w:t>Similar to</w:t>
            </w:r>
            <w:proofErr w:type="gramEnd"/>
            <w:r w:rsidRPr="00BD15C0">
              <w:rPr>
                <w:rFonts w:eastAsia="Arial" w:cs="Symbol"/>
                <w:sz w:val="18"/>
                <w:szCs w:val="18"/>
              </w:rPr>
              <w:t xml:space="preserve"> the CFR.</w:t>
            </w:r>
          </w:p>
        </w:tc>
        <w:tc>
          <w:tcPr>
            <w:tcW w:w="1979" w:type="dxa"/>
          </w:tcPr>
          <w:p w14:paraId="15BBC914" w14:textId="77777777" w:rsidR="00576B53" w:rsidRPr="00BD15C0" w:rsidRDefault="00576B53" w:rsidP="00576B53">
            <w:pPr>
              <w:spacing w:after="0"/>
              <w:rPr>
                <w:rFonts w:eastAsia="Arial" w:cs="Symbol"/>
                <w:sz w:val="18"/>
                <w:szCs w:val="18"/>
              </w:rPr>
            </w:pPr>
          </w:p>
        </w:tc>
        <w:tc>
          <w:tcPr>
            <w:tcW w:w="2836" w:type="dxa"/>
          </w:tcPr>
          <w:p w14:paraId="62FFC44B" w14:textId="77777777" w:rsidR="00576B53" w:rsidRDefault="00576B53" w:rsidP="00576B53">
            <w:pPr>
              <w:spacing w:after="0"/>
              <w:rPr>
                <w:rFonts w:eastAsia="Arial" w:cs="Symbol"/>
                <w:sz w:val="18"/>
                <w:szCs w:val="18"/>
              </w:rPr>
            </w:pPr>
            <w:proofErr w:type="gramStart"/>
            <w:r>
              <w:rPr>
                <w:rFonts w:eastAsia="Arial" w:cs="Symbol"/>
                <w:sz w:val="18"/>
                <w:szCs w:val="18"/>
              </w:rPr>
              <w:t>Similar to</w:t>
            </w:r>
            <w:proofErr w:type="gramEnd"/>
            <w:r>
              <w:rPr>
                <w:rFonts w:eastAsia="Arial" w:cs="Symbol"/>
                <w:sz w:val="18"/>
                <w:szCs w:val="18"/>
              </w:rPr>
              <w:t xml:space="preserve"> CFR; no concerns for stringency. </w:t>
            </w:r>
          </w:p>
          <w:p w14:paraId="44ED0646" w14:textId="6D7119F1" w:rsidR="00576B53" w:rsidRPr="00BD15C0" w:rsidRDefault="00576B53" w:rsidP="00576B53">
            <w:pPr>
              <w:spacing w:after="0"/>
              <w:rPr>
                <w:rFonts w:eastAsia="Arial" w:cs="Symbol"/>
                <w:sz w:val="18"/>
                <w:szCs w:val="18"/>
              </w:rPr>
            </w:pPr>
          </w:p>
        </w:tc>
      </w:tr>
      <w:tr w:rsidR="00576B53" w:rsidRPr="00BD15C0" w14:paraId="5829DD8D" w14:textId="54167874" w:rsidTr="00986D68">
        <w:trPr>
          <w:cantSplit/>
          <w:trHeight w:val="27"/>
          <w:jc w:val="center"/>
        </w:trPr>
        <w:tc>
          <w:tcPr>
            <w:tcW w:w="805" w:type="dxa"/>
          </w:tcPr>
          <w:p w14:paraId="7F1D90AC"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7844962C" w14:textId="1688A8F4" w:rsidR="00576B53" w:rsidRPr="00BD15C0" w:rsidRDefault="00576B53" w:rsidP="00576B53">
            <w:pPr>
              <w:spacing w:after="0"/>
              <w:rPr>
                <w:rFonts w:eastAsia="Arial" w:cs="Symbol"/>
                <w:sz w:val="18"/>
                <w:szCs w:val="18"/>
              </w:rPr>
            </w:pPr>
            <w:r w:rsidRPr="00BD15C0">
              <w:rPr>
                <w:rFonts w:eastAsia="Arial" w:cs="Symbol"/>
                <w:sz w:val="18"/>
                <w:szCs w:val="18"/>
              </w:rPr>
              <w:t>A list of contacts, submitted to the Director, for those States, Tribes, and Territories identified to be within the AOR of the Class VI project based on information provided in paragraph (a)(2) of this section; and</w:t>
            </w:r>
          </w:p>
        </w:tc>
        <w:tc>
          <w:tcPr>
            <w:tcW w:w="2790" w:type="dxa"/>
            <w:shd w:val="clear" w:color="auto" w:fill="auto"/>
          </w:tcPr>
          <w:p w14:paraId="7A4201F4"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§146.82(a)(20)</w:t>
            </w:r>
          </w:p>
        </w:tc>
        <w:tc>
          <w:tcPr>
            <w:tcW w:w="3960" w:type="dxa"/>
            <w:shd w:val="clear" w:color="auto" w:fill="auto"/>
          </w:tcPr>
          <w:p w14:paraId="5151E41A" w14:textId="66564E3C" w:rsidR="00576B53" w:rsidRPr="00BD15C0" w:rsidRDefault="00576B53" w:rsidP="00576B53">
            <w:pPr>
              <w:spacing w:after="0"/>
              <w:rPr>
                <w:rFonts w:eastAsia="Arial" w:cs="Symbol"/>
                <w:sz w:val="18"/>
                <w:szCs w:val="18"/>
              </w:rPr>
            </w:pPr>
            <w:r w:rsidRPr="00BD15C0">
              <w:rPr>
                <w:rFonts w:eastAsia="Arial" w:cs="Symbol"/>
                <w:sz w:val="18"/>
                <w:szCs w:val="18"/>
              </w:rPr>
              <w:t>No reference found</w:t>
            </w:r>
          </w:p>
        </w:tc>
        <w:tc>
          <w:tcPr>
            <w:tcW w:w="2341" w:type="dxa"/>
          </w:tcPr>
          <w:p w14:paraId="4DA89A07" w14:textId="049258F0" w:rsidR="00576B53" w:rsidRPr="00BD15C0" w:rsidRDefault="00576B53" w:rsidP="00576B53">
            <w:pPr>
              <w:spacing w:after="0"/>
              <w:rPr>
                <w:rFonts w:eastAsia="Arial" w:cs="Symbol"/>
                <w:sz w:val="18"/>
                <w:szCs w:val="18"/>
              </w:rPr>
            </w:pPr>
            <w:r w:rsidRPr="00BD15C0">
              <w:rPr>
                <w:rFonts w:eastAsia="Arial" w:cs="Symbol"/>
                <w:sz w:val="18"/>
                <w:szCs w:val="18"/>
              </w:rPr>
              <w:t>Missing.</w:t>
            </w:r>
          </w:p>
        </w:tc>
        <w:tc>
          <w:tcPr>
            <w:tcW w:w="1979" w:type="dxa"/>
          </w:tcPr>
          <w:p w14:paraId="6F9D4001" w14:textId="30DA377F" w:rsidR="00576B53" w:rsidRPr="00F83540" w:rsidRDefault="00F83540" w:rsidP="00576B53">
            <w:pPr>
              <w:spacing w:after="0"/>
              <w:rPr>
                <w:rFonts w:eastAsia="Arial" w:cs="Symbol"/>
                <w:color w:val="FF0000"/>
                <w:sz w:val="18"/>
                <w:szCs w:val="18"/>
              </w:rPr>
            </w:pPr>
            <w:r>
              <w:rPr>
                <w:rFonts w:eastAsia="Arial" w:cs="Symbol"/>
                <w:color w:val="FF0000"/>
                <w:sz w:val="18"/>
                <w:szCs w:val="18"/>
              </w:rPr>
              <w:t>Add to Program Description</w:t>
            </w:r>
          </w:p>
        </w:tc>
        <w:tc>
          <w:tcPr>
            <w:tcW w:w="2836" w:type="dxa"/>
          </w:tcPr>
          <w:p w14:paraId="550691DC" w14:textId="29502F19" w:rsidR="00576B53" w:rsidRPr="00162E7E" w:rsidRDefault="00576B53" w:rsidP="00576B53">
            <w:pPr>
              <w:spacing w:after="0"/>
              <w:rPr>
                <w:rFonts w:eastAsia="Arial" w:cs="Symbol"/>
                <w:sz w:val="18"/>
                <w:szCs w:val="18"/>
                <w:highlight w:val="lightGray"/>
              </w:rPr>
            </w:pPr>
            <w:r w:rsidRPr="00162E7E">
              <w:rPr>
                <w:rFonts w:eastAsia="Arial" w:cs="Symbol"/>
                <w:sz w:val="18"/>
                <w:szCs w:val="18"/>
                <w:highlight w:val="lightGray"/>
              </w:rPr>
              <w:t xml:space="preserve">Texas does not require a list of these contacts. The program description should describe how other States or Tribes would be informed of a project if the </w:t>
            </w:r>
            <w:proofErr w:type="spellStart"/>
            <w:r w:rsidRPr="00162E7E">
              <w:rPr>
                <w:rFonts w:eastAsia="Arial" w:cs="Symbol"/>
                <w:sz w:val="18"/>
                <w:szCs w:val="18"/>
                <w:highlight w:val="lightGray"/>
              </w:rPr>
              <w:t>AoR</w:t>
            </w:r>
            <w:proofErr w:type="spellEnd"/>
            <w:r w:rsidRPr="00162E7E">
              <w:rPr>
                <w:rFonts w:eastAsia="Arial" w:cs="Symbol"/>
                <w:sz w:val="18"/>
                <w:szCs w:val="18"/>
                <w:highlight w:val="lightGray"/>
              </w:rPr>
              <w:t xml:space="preserve"> crossed into their jurisdiction.</w:t>
            </w:r>
          </w:p>
          <w:p w14:paraId="72FA0EDC" w14:textId="77777777" w:rsidR="00576B53" w:rsidRPr="00162E7E" w:rsidRDefault="00576B53" w:rsidP="00576B53">
            <w:pPr>
              <w:spacing w:after="0"/>
              <w:rPr>
                <w:rFonts w:eastAsia="Arial" w:cs="Symbol"/>
                <w:color w:val="00B050"/>
                <w:sz w:val="18"/>
                <w:szCs w:val="18"/>
                <w:highlight w:val="lightGray"/>
              </w:rPr>
            </w:pPr>
          </w:p>
          <w:p w14:paraId="7D17EFD9" w14:textId="00C04D4E" w:rsidR="00576B53" w:rsidRPr="00BD15C0" w:rsidRDefault="00576B53" w:rsidP="00576B53">
            <w:pPr>
              <w:spacing w:after="0"/>
              <w:rPr>
                <w:rFonts w:eastAsia="Arial" w:cs="Symbol"/>
                <w:sz w:val="18"/>
                <w:szCs w:val="18"/>
              </w:rPr>
            </w:pPr>
            <w:r w:rsidRPr="00162E7E">
              <w:rPr>
                <w:rFonts w:eastAsia="Arial" w:cs="Symbol"/>
                <w:sz w:val="18"/>
                <w:szCs w:val="18"/>
                <w:highlight w:val="lightGray"/>
              </w:rPr>
              <w:t xml:space="preserve">Rule </w:t>
            </w:r>
            <w:r w:rsidRPr="00162E7E">
              <w:rPr>
                <w:rFonts w:eastAsia="Arial" w:cs="Symbol"/>
                <w:color w:val="000000" w:themeColor="text1"/>
                <w:sz w:val="18"/>
                <w:szCs w:val="18"/>
                <w:highlight w:val="lightGray"/>
              </w:rPr>
              <w:t xml:space="preserve">was </w:t>
            </w:r>
            <w:r w:rsidRPr="00162E7E">
              <w:rPr>
                <w:rFonts w:eastAsia="Arial" w:cs="Symbol"/>
                <w:sz w:val="18"/>
                <w:szCs w:val="18"/>
                <w:highlight w:val="lightGray"/>
              </w:rPr>
              <w:t>not changed in August 2022; stringency concern remains.</w:t>
            </w:r>
          </w:p>
        </w:tc>
      </w:tr>
      <w:tr w:rsidR="00576B53" w:rsidRPr="00BD15C0" w14:paraId="1D5EC724" w14:textId="1A5965C0" w:rsidTr="00986D68">
        <w:trPr>
          <w:cantSplit/>
          <w:trHeight w:val="27"/>
          <w:jc w:val="center"/>
        </w:trPr>
        <w:tc>
          <w:tcPr>
            <w:tcW w:w="805" w:type="dxa"/>
          </w:tcPr>
          <w:p w14:paraId="49444569"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59255059" w14:textId="2C440A1A" w:rsidR="00576B53" w:rsidRPr="00BD15C0" w:rsidRDefault="00576B53" w:rsidP="00576B53">
            <w:pPr>
              <w:spacing w:after="0"/>
              <w:rPr>
                <w:rFonts w:eastAsia="Arial" w:cs="Symbol"/>
                <w:sz w:val="18"/>
                <w:szCs w:val="18"/>
              </w:rPr>
            </w:pPr>
            <w:r w:rsidRPr="00BD15C0">
              <w:rPr>
                <w:rFonts w:eastAsia="Arial" w:cs="Symbol"/>
                <w:sz w:val="18"/>
                <w:szCs w:val="18"/>
              </w:rPr>
              <w:t>Any other information requested by the Director.</w:t>
            </w:r>
          </w:p>
        </w:tc>
        <w:tc>
          <w:tcPr>
            <w:tcW w:w="2790" w:type="dxa"/>
            <w:shd w:val="clear" w:color="auto" w:fill="auto"/>
          </w:tcPr>
          <w:p w14:paraId="07885647"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§146.82(a)(21)</w:t>
            </w:r>
          </w:p>
        </w:tc>
        <w:tc>
          <w:tcPr>
            <w:tcW w:w="3960" w:type="dxa"/>
            <w:shd w:val="clear" w:color="auto" w:fill="auto"/>
          </w:tcPr>
          <w:p w14:paraId="2F2D4847" w14:textId="59FBC965" w:rsidR="00576B53" w:rsidRPr="00BD15C0" w:rsidRDefault="00576B53" w:rsidP="00576B53">
            <w:pPr>
              <w:spacing w:after="0"/>
              <w:rPr>
                <w:rFonts w:eastAsia="Arial" w:cs="Symbol"/>
                <w:sz w:val="18"/>
                <w:szCs w:val="18"/>
              </w:rPr>
            </w:pPr>
            <w:r w:rsidRPr="00BD15C0">
              <w:rPr>
                <w:rFonts w:eastAsia="Arial" w:cs="Symbol"/>
                <w:b/>
                <w:sz w:val="18"/>
                <w:szCs w:val="18"/>
              </w:rPr>
              <w:t>§5.203</w:t>
            </w:r>
            <w:r w:rsidRPr="00BD15C0">
              <w:rPr>
                <w:rFonts w:cs="Symbol"/>
                <w:b/>
                <w:sz w:val="18"/>
                <w:szCs w:val="18"/>
              </w:rPr>
              <w:t>(p) Other information.</w:t>
            </w:r>
            <w:r w:rsidRPr="00BD15C0">
              <w:rPr>
                <w:rFonts w:cs="Symbol"/>
                <w:sz w:val="18"/>
                <w:szCs w:val="18"/>
              </w:rPr>
              <w:t xml:space="preserve"> The applicant must submit any other information requested by the director as necessary to discharge the Commission's duties under Texas Water Code, Chapter 27, Subchapter B-1, or deemed necessary by the director to clarify, explain, and support the required attachments.</w:t>
            </w:r>
          </w:p>
        </w:tc>
        <w:tc>
          <w:tcPr>
            <w:tcW w:w="2341" w:type="dxa"/>
          </w:tcPr>
          <w:p w14:paraId="773A9478" w14:textId="7EE62EA8"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59060B4E" w14:textId="4589B0A3" w:rsidR="00576B53" w:rsidRPr="00BD15C0" w:rsidRDefault="00576B53" w:rsidP="00576B53">
            <w:pPr>
              <w:spacing w:after="0"/>
              <w:rPr>
                <w:rFonts w:eastAsia="Arial" w:cs="Symbol"/>
                <w:sz w:val="18"/>
                <w:szCs w:val="18"/>
              </w:rPr>
            </w:pPr>
          </w:p>
        </w:tc>
        <w:tc>
          <w:tcPr>
            <w:tcW w:w="2836" w:type="dxa"/>
          </w:tcPr>
          <w:p w14:paraId="7ABF970C" w14:textId="77777777" w:rsidR="00576B53" w:rsidRDefault="00576B53" w:rsidP="00576B53">
            <w:pPr>
              <w:spacing w:after="0"/>
              <w:rPr>
                <w:rFonts w:eastAsia="Arial" w:cs="Symbol"/>
                <w:sz w:val="18"/>
                <w:szCs w:val="18"/>
              </w:rPr>
            </w:pPr>
            <w:proofErr w:type="gramStart"/>
            <w:r>
              <w:rPr>
                <w:rFonts w:eastAsia="Arial" w:cs="Symbol"/>
                <w:sz w:val="18"/>
                <w:szCs w:val="18"/>
              </w:rPr>
              <w:t>Similar to</w:t>
            </w:r>
            <w:proofErr w:type="gramEnd"/>
            <w:r>
              <w:rPr>
                <w:rFonts w:eastAsia="Arial" w:cs="Symbol"/>
                <w:sz w:val="18"/>
                <w:szCs w:val="18"/>
              </w:rPr>
              <w:t xml:space="preserve"> CFR; no concerns for stringency. </w:t>
            </w:r>
          </w:p>
          <w:p w14:paraId="72A12B6C" w14:textId="68D1DB8E" w:rsidR="00576B53" w:rsidRPr="00BD15C0" w:rsidRDefault="00576B53" w:rsidP="00576B53">
            <w:pPr>
              <w:spacing w:after="0"/>
              <w:rPr>
                <w:rFonts w:eastAsia="Arial" w:cs="Symbol"/>
                <w:sz w:val="18"/>
                <w:szCs w:val="18"/>
              </w:rPr>
            </w:pPr>
          </w:p>
        </w:tc>
      </w:tr>
      <w:tr w:rsidR="00576B53" w:rsidRPr="00BD15C0" w14:paraId="213D5536" w14:textId="2C0BC2AD" w:rsidTr="00986D68">
        <w:trPr>
          <w:cantSplit/>
          <w:trHeight w:val="715"/>
          <w:jc w:val="center"/>
        </w:trPr>
        <w:tc>
          <w:tcPr>
            <w:tcW w:w="805" w:type="dxa"/>
          </w:tcPr>
          <w:p w14:paraId="1C7CF4DE"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580A7A2E" w14:textId="7375A4DD" w:rsidR="00576B53" w:rsidRPr="00BD15C0" w:rsidRDefault="00576B53" w:rsidP="00576B53">
            <w:pPr>
              <w:spacing w:after="0"/>
              <w:rPr>
                <w:rFonts w:eastAsia="Arial" w:cs="Symbol"/>
                <w:sz w:val="18"/>
                <w:szCs w:val="18"/>
              </w:rPr>
            </w:pPr>
            <w:r w:rsidRPr="00BD15C0">
              <w:rPr>
                <w:rFonts w:eastAsia="Arial" w:cs="Symbol"/>
                <w:sz w:val="18"/>
                <w:szCs w:val="18"/>
              </w:rPr>
              <w:t>The Director shall notify, in writing, any States, Tribes, or Territories within the area of review of the Class VI project based on information provided in paragraphs (a)(2) and (a)(20) of this section of the permit application and pursuant to the requirements at §14 §5.23(f)(13) of this chapter.</w:t>
            </w:r>
          </w:p>
        </w:tc>
        <w:tc>
          <w:tcPr>
            <w:tcW w:w="2790" w:type="dxa"/>
            <w:shd w:val="clear" w:color="auto" w:fill="auto"/>
          </w:tcPr>
          <w:p w14:paraId="10E6DD7C"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§146.82(b)</w:t>
            </w:r>
          </w:p>
          <w:p w14:paraId="24FE2934" w14:textId="4E4A3BD9" w:rsidR="00576B53" w:rsidRPr="00BD15C0" w:rsidRDefault="00576B53" w:rsidP="00576B53">
            <w:pPr>
              <w:jc w:val="right"/>
              <w:rPr>
                <w:rFonts w:eastAsia="Arial" w:cs="Symbol"/>
                <w:sz w:val="18"/>
                <w:szCs w:val="18"/>
              </w:rPr>
            </w:pPr>
          </w:p>
        </w:tc>
        <w:tc>
          <w:tcPr>
            <w:tcW w:w="3960" w:type="dxa"/>
            <w:shd w:val="clear" w:color="auto" w:fill="auto"/>
          </w:tcPr>
          <w:p w14:paraId="4638BA9C" w14:textId="6E87BB7B" w:rsidR="00576B53" w:rsidRPr="00BD15C0" w:rsidRDefault="00576B53" w:rsidP="00576B53">
            <w:pPr>
              <w:spacing w:after="0"/>
              <w:rPr>
                <w:rFonts w:eastAsia="Arial" w:cs="Symbol"/>
                <w:sz w:val="18"/>
                <w:szCs w:val="18"/>
              </w:rPr>
            </w:pPr>
            <w:r w:rsidRPr="00BD15C0">
              <w:rPr>
                <w:rFonts w:eastAsia="Arial" w:cs="Symbol"/>
                <w:sz w:val="18"/>
                <w:szCs w:val="18"/>
              </w:rPr>
              <w:t>No reference found</w:t>
            </w:r>
          </w:p>
        </w:tc>
        <w:tc>
          <w:tcPr>
            <w:tcW w:w="2341" w:type="dxa"/>
          </w:tcPr>
          <w:p w14:paraId="095BC911" w14:textId="353F87A3" w:rsidR="00576B53" w:rsidRPr="00BD15C0" w:rsidRDefault="00576B53" w:rsidP="00576B53">
            <w:pPr>
              <w:spacing w:after="0"/>
              <w:rPr>
                <w:rFonts w:eastAsia="Arial" w:cs="Symbol"/>
                <w:sz w:val="18"/>
                <w:szCs w:val="18"/>
              </w:rPr>
            </w:pPr>
            <w:r w:rsidRPr="00BD15C0">
              <w:rPr>
                <w:rFonts w:eastAsia="Arial" w:cs="Symbol"/>
                <w:sz w:val="18"/>
                <w:szCs w:val="18"/>
              </w:rPr>
              <w:t>Missing.</w:t>
            </w:r>
          </w:p>
        </w:tc>
        <w:tc>
          <w:tcPr>
            <w:tcW w:w="1979" w:type="dxa"/>
          </w:tcPr>
          <w:p w14:paraId="2CCF618D" w14:textId="2BEAA872" w:rsidR="00576B53" w:rsidRPr="001375A1" w:rsidRDefault="001375A1" w:rsidP="00576B53">
            <w:pPr>
              <w:spacing w:after="0"/>
              <w:rPr>
                <w:rFonts w:eastAsia="Arial" w:cs="Symbol"/>
                <w:color w:val="FF0000"/>
                <w:sz w:val="18"/>
                <w:szCs w:val="18"/>
              </w:rPr>
            </w:pPr>
            <w:r>
              <w:rPr>
                <w:rFonts w:eastAsia="Arial" w:cs="Symbol"/>
                <w:color w:val="FF0000"/>
                <w:sz w:val="18"/>
                <w:szCs w:val="18"/>
              </w:rPr>
              <w:t>Add to Program Description</w:t>
            </w:r>
          </w:p>
        </w:tc>
        <w:tc>
          <w:tcPr>
            <w:tcW w:w="2836" w:type="dxa"/>
          </w:tcPr>
          <w:p w14:paraId="140F393C" w14:textId="51326F31" w:rsidR="00576B53" w:rsidRPr="00162E7E" w:rsidRDefault="00576B53" w:rsidP="00576B53">
            <w:pPr>
              <w:spacing w:after="0"/>
              <w:rPr>
                <w:rFonts w:eastAsia="Arial" w:cs="Symbol"/>
                <w:sz w:val="18"/>
                <w:szCs w:val="18"/>
                <w:highlight w:val="lightGray"/>
              </w:rPr>
            </w:pPr>
            <w:bookmarkStart w:id="94" w:name="_Hlk112311036"/>
            <w:r w:rsidRPr="00162E7E">
              <w:rPr>
                <w:rFonts w:eastAsia="Arial" w:cs="Symbol"/>
                <w:sz w:val="18"/>
                <w:szCs w:val="18"/>
                <w:highlight w:val="lightGray"/>
              </w:rPr>
              <w:t xml:space="preserve">Texas does not require this notification. The program description should describe how other States or Tribes would be informed of a project if the </w:t>
            </w:r>
            <w:proofErr w:type="spellStart"/>
            <w:r w:rsidRPr="00162E7E">
              <w:rPr>
                <w:rFonts w:eastAsia="Arial" w:cs="Symbol"/>
                <w:sz w:val="18"/>
                <w:szCs w:val="18"/>
                <w:highlight w:val="lightGray"/>
              </w:rPr>
              <w:t>AoR</w:t>
            </w:r>
            <w:proofErr w:type="spellEnd"/>
            <w:r w:rsidRPr="00162E7E">
              <w:rPr>
                <w:rFonts w:eastAsia="Arial" w:cs="Symbol"/>
                <w:sz w:val="18"/>
                <w:szCs w:val="18"/>
                <w:highlight w:val="lightGray"/>
              </w:rPr>
              <w:t xml:space="preserve"> crossed into their jurisdiction.</w:t>
            </w:r>
          </w:p>
          <w:bookmarkEnd w:id="94"/>
          <w:p w14:paraId="071F29B9" w14:textId="77777777" w:rsidR="00576B53" w:rsidRPr="00162E7E" w:rsidRDefault="00576B53" w:rsidP="00576B53">
            <w:pPr>
              <w:spacing w:after="0"/>
              <w:rPr>
                <w:rFonts w:eastAsia="Arial" w:cs="Symbol"/>
                <w:sz w:val="18"/>
                <w:szCs w:val="18"/>
                <w:highlight w:val="lightGray"/>
              </w:rPr>
            </w:pPr>
          </w:p>
          <w:p w14:paraId="5A3824D0" w14:textId="6BD8A75E" w:rsidR="00576B53" w:rsidRPr="00BD15C0" w:rsidRDefault="00576B53" w:rsidP="00576B53">
            <w:pPr>
              <w:spacing w:after="0"/>
              <w:rPr>
                <w:rFonts w:eastAsia="Arial" w:cs="Symbol"/>
                <w:sz w:val="18"/>
                <w:szCs w:val="18"/>
              </w:rPr>
            </w:pPr>
            <w:r w:rsidRPr="00162E7E">
              <w:rPr>
                <w:rFonts w:eastAsia="Arial" w:cs="Symbol"/>
                <w:sz w:val="18"/>
                <w:szCs w:val="18"/>
                <w:highlight w:val="lightGray"/>
              </w:rPr>
              <w:t xml:space="preserve">Rule </w:t>
            </w:r>
            <w:r w:rsidRPr="00162E7E">
              <w:rPr>
                <w:rFonts w:eastAsia="Arial" w:cs="Symbol"/>
                <w:color w:val="000000" w:themeColor="text1"/>
                <w:sz w:val="18"/>
                <w:szCs w:val="18"/>
                <w:highlight w:val="lightGray"/>
              </w:rPr>
              <w:t xml:space="preserve">was </w:t>
            </w:r>
            <w:r w:rsidRPr="00162E7E">
              <w:rPr>
                <w:rFonts w:eastAsia="Arial" w:cs="Symbol"/>
                <w:sz w:val="18"/>
                <w:szCs w:val="18"/>
                <w:highlight w:val="lightGray"/>
              </w:rPr>
              <w:t>not changed in August 2022; stringency concern remains.</w:t>
            </w:r>
          </w:p>
        </w:tc>
      </w:tr>
      <w:tr w:rsidR="00576B53" w:rsidRPr="00BD15C0" w14:paraId="5B2EA01C" w14:textId="36E921B8" w:rsidTr="0017075B">
        <w:trPr>
          <w:cantSplit/>
          <w:trHeight w:val="27"/>
          <w:jc w:val="center"/>
        </w:trPr>
        <w:tc>
          <w:tcPr>
            <w:tcW w:w="805" w:type="dxa"/>
          </w:tcPr>
          <w:p w14:paraId="78332507" w14:textId="09AF407D"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48FACFC2" w14:textId="4A1AA1CB" w:rsidR="00576B53" w:rsidRPr="00BD15C0" w:rsidRDefault="00576B53" w:rsidP="00576B53">
            <w:pPr>
              <w:spacing w:after="0"/>
              <w:rPr>
                <w:rFonts w:eastAsia="Arial" w:cs="Symbol"/>
                <w:sz w:val="18"/>
                <w:szCs w:val="18"/>
              </w:rPr>
            </w:pPr>
            <w:r w:rsidRPr="00BD15C0">
              <w:rPr>
                <w:rFonts w:eastAsia="Arial" w:cs="Symbol"/>
                <w:sz w:val="18"/>
                <w:szCs w:val="18"/>
              </w:rPr>
              <w:t>Prior to granting approval for the operation of a Class VI well, the Director shall consider the following information:</w:t>
            </w:r>
          </w:p>
        </w:tc>
        <w:tc>
          <w:tcPr>
            <w:tcW w:w="2790" w:type="dxa"/>
            <w:shd w:val="clear" w:color="auto" w:fill="auto"/>
          </w:tcPr>
          <w:p w14:paraId="590128D5"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§146.82(c)</w:t>
            </w:r>
          </w:p>
        </w:tc>
        <w:tc>
          <w:tcPr>
            <w:tcW w:w="3960" w:type="dxa"/>
            <w:shd w:val="clear" w:color="auto" w:fill="auto"/>
          </w:tcPr>
          <w:p w14:paraId="3248E9EF" w14:textId="02FD5A13" w:rsidR="00576B53" w:rsidRPr="00BD15C0" w:rsidRDefault="00576B53" w:rsidP="00576B53">
            <w:pPr>
              <w:spacing w:after="0"/>
              <w:rPr>
                <w:rFonts w:eastAsia="Arial" w:cs="Symbol"/>
                <w:sz w:val="18"/>
                <w:szCs w:val="18"/>
              </w:rPr>
            </w:pPr>
            <w:r w:rsidRPr="00BD15C0">
              <w:rPr>
                <w:rFonts w:cs="Symbol"/>
                <w:b/>
                <w:sz w:val="18"/>
                <w:szCs w:val="18"/>
              </w:rPr>
              <w:t>§5.203</w:t>
            </w:r>
          </w:p>
        </w:tc>
        <w:tc>
          <w:tcPr>
            <w:tcW w:w="2341" w:type="dxa"/>
          </w:tcPr>
          <w:p w14:paraId="32434EB1" w14:textId="436A0054" w:rsidR="00576B53" w:rsidRPr="00BD15C0" w:rsidRDefault="00576B53" w:rsidP="00576B53">
            <w:pPr>
              <w:spacing w:after="0"/>
              <w:rPr>
                <w:rFonts w:eastAsia="Arial" w:cs="Symbol"/>
                <w:sz w:val="18"/>
                <w:szCs w:val="18"/>
              </w:rPr>
            </w:pPr>
            <w:r w:rsidRPr="00BD15C0">
              <w:rPr>
                <w:rFonts w:eastAsia="Arial" w:cs="Symbol"/>
                <w:sz w:val="18"/>
                <w:szCs w:val="18"/>
              </w:rPr>
              <w:t>Differs from the CFR.</w:t>
            </w:r>
          </w:p>
        </w:tc>
        <w:tc>
          <w:tcPr>
            <w:tcW w:w="1979" w:type="dxa"/>
          </w:tcPr>
          <w:p w14:paraId="25B2C22F" w14:textId="43B2C69B" w:rsidR="00576B53" w:rsidRPr="000655D9" w:rsidRDefault="000655D9" w:rsidP="00576B53">
            <w:pPr>
              <w:spacing w:after="0"/>
              <w:rPr>
                <w:rFonts w:eastAsia="Arial" w:cs="Symbol"/>
                <w:color w:val="FF0000"/>
                <w:sz w:val="18"/>
                <w:szCs w:val="18"/>
              </w:rPr>
            </w:pPr>
            <w:r>
              <w:rPr>
                <w:rFonts w:eastAsia="Arial" w:cs="Symbol"/>
                <w:color w:val="FF0000"/>
                <w:sz w:val="18"/>
                <w:szCs w:val="18"/>
              </w:rPr>
              <w:t>Add to Program description</w:t>
            </w:r>
          </w:p>
        </w:tc>
        <w:tc>
          <w:tcPr>
            <w:tcW w:w="2836" w:type="dxa"/>
          </w:tcPr>
          <w:p w14:paraId="2F867E6D" w14:textId="7ABD4AD1" w:rsidR="00576B53" w:rsidRPr="000655D9" w:rsidRDefault="00576B53" w:rsidP="00576B53">
            <w:pPr>
              <w:spacing w:after="0"/>
              <w:rPr>
                <w:rFonts w:eastAsia="Arial" w:cs="Symbol"/>
                <w:sz w:val="18"/>
                <w:szCs w:val="18"/>
                <w:highlight w:val="lightGray"/>
              </w:rPr>
            </w:pPr>
            <w:bookmarkStart w:id="95" w:name="_Hlk112311219"/>
            <w:r w:rsidRPr="000655D9">
              <w:rPr>
                <w:rFonts w:eastAsia="Arial" w:cs="Symbol"/>
                <w:sz w:val="18"/>
                <w:szCs w:val="18"/>
                <w:highlight w:val="lightGray"/>
              </w:rPr>
              <w:t xml:space="preserve">The state’s rule does not appear to require updates to any permit application/permit elements prior to granting approval to inject. While the state does require pre-operational testing at 5.203(f), it is not clear how the results of the testing would be evaluated and the </w:t>
            </w:r>
            <w:proofErr w:type="spellStart"/>
            <w:r w:rsidRPr="000655D9">
              <w:rPr>
                <w:rFonts w:eastAsia="Arial" w:cs="Symbol"/>
                <w:sz w:val="18"/>
                <w:szCs w:val="18"/>
                <w:highlight w:val="lightGray"/>
              </w:rPr>
              <w:t>AoR</w:t>
            </w:r>
            <w:proofErr w:type="spellEnd"/>
            <w:r w:rsidRPr="000655D9">
              <w:rPr>
                <w:rFonts w:eastAsia="Arial" w:cs="Symbol"/>
                <w:sz w:val="18"/>
                <w:szCs w:val="18"/>
                <w:highlight w:val="lightGray"/>
              </w:rPr>
              <w:t>, permit limits, or project plans updated prior to authorizing injection. This may affect stringency. The state should describe in the rule or program description how this would be ensured</w:t>
            </w:r>
            <w:bookmarkEnd w:id="95"/>
            <w:r w:rsidRPr="000655D9">
              <w:rPr>
                <w:rFonts w:eastAsia="Arial" w:cs="Symbol"/>
                <w:sz w:val="18"/>
                <w:szCs w:val="18"/>
                <w:highlight w:val="lightGray"/>
              </w:rPr>
              <w:t>.</w:t>
            </w:r>
          </w:p>
          <w:p w14:paraId="7A713780" w14:textId="77777777" w:rsidR="00576B53" w:rsidRPr="000655D9" w:rsidRDefault="00576B53" w:rsidP="00576B53">
            <w:pPr>
              <w:spacing w:after="0"/>
              <w:rPr>
                <w:rFonts w:eastAsia="Arial" w:cs="Symbol"/>
                <w:color w:val="00B050"/>
                <w:sz w:val="18"/>
                <w:szCs w:val="18"/>
                <w:highlight w:val="lightGray"/>
              </w:rPr>
            </w:pPr>
          </w:p>
          <w:p w14:paraId="28BF67BD" w14:textId="79D1679D" w:rsidR="00576B53" w:rsidRPr="00BD15C0" w:rsidRDefault="00576B53" w:rsidP="00576B53">
            <w:pPr>
              <w:spacing w:after="0"/>
              <w:rPr>
                <w:rFonts w:eastAsia="Arial" w:cs="Symbol"/>
                <w:sz w:val="18"/>
                <w:szCs w:val="18"/>
              </w:rPr>
            </w:pPr>
            <w:r w:rsidRPr="000655D9">
              <w:rPr>
                <w:rFonts w:eastAsia="Arial" w:cs="Symbol"/>
                <w:sz w:val="18"/>
                <w:szCs w:val="18"/>
                <w:highlight w:val="lightGray"/>
              </w:rPr>
              <w:t>August 2022 rule changes do not address stringency concerns.</w:t>
            </w:r>
          </w:p>
        </w:tc>
      </w:tr>
      <w:tr w:rsidR="00576B53" w:rsidRPr="00BD15C0" w14:paraId="60642DD6" w14:textId="51FB739C" w:rsidTr="0017075B">
        <w:trPr>
          <w:cantSplit/>
          <w:trHeight w:val="67"/>
          <w:jc w:val="center"/>
        </w:trPr>
        <w:tc>
          <w:tcPr>
            <w:tcW w:w="805" w:type="dxa"/>
          </w:tcPr>
          <w:p w14:paraId="3F51AA75"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26C13AC6" w14:textId="5FC184ED" w:rsidR="00576B53" w:rsidRPr="00BD15C0" w:rsidRDefault="00576B53" w:rsidP="00576B53">
            <w:pPr>
              <w:spacing w:after="0"/>
              <w:rPr>
                <w:rFonts w:eastAsia="Arial" w:cs="Symbol"/>
                <w:sz w:val="18"/>
                <w:szCs w:val="18"/>
              </w:rPr>
            </w:pPr>
            <w:r w:rsidRPr="00BD15C0">
              <w:rPr>
                <w:rFonts w:eastAsia="Arial" w:cs="Symbol"/>
                <w:sz w:val="18"/>
                <w:szCs w:val="18"/>
              </w:rPr>
              <w:t>The final area of review based on modeling, using data obtained during logging and testing of the well and the formation as required by paragraphs (c)(2), (3), (4), (6), (7), and (10) of this section;</w:t>
            </w:r>
          </w:p>
        </w:tc>
        <w:tc>
          <w:tcPr>
            <w:tcW w:w="2790" w:type="dxa"/>
            <w:shd w:val="clear" w:color="auto" w:fill="auto"/>
          </w:tcPr>
          <w:p w14:paraId="5DF88748"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§146.82(c)(1)</w:t>
            </w:r>
          </w:p>
        </w:tc>
        <w:tc>
          <w:tcPr>
            <w:tcW w:w="3960" w:type="dxa"/>
            <w:shd w:val="clear" w:color="auto" w:fill="auto"/>
          </w:tcPr>
          <w:p w14:paraId="226ACEB1" w14:textId="1E1560A0"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 xml:space="preserve">§5.203(d) </w:t>
            </w:r>
            <w:r>
              <w:rPr>
                <w:rFonts w:ascii="Calibri" w:hAnsi="Calibri" w:cs="Symbol"/>
                <w:b/>
                <w:sz w:val="18"/>
                <w:szCs w:val="18"/>
              </w:rPr>
              <w:t>AOR</w:t>
            </w:r>
            <w:r w:rsidRPr="00E601A6">
              <w:rPr>
                <w:rFonts w:ascii="Calibri" w:hAnsi="Calibri" w:cs="Symbol"/>
                <w:b/>
                <w:sz w:val="18"/>
                <w:szCs w:val="18"/>
              </w:rPr>
              <w:t xml:space="preserve"> and corrective action</w:t>
            </w:r>
            <w:r w:rsidRPr="00E601A6">
              <w:rPr>
                <w:rFonts w:ascii="Calibri" w:hAnsi="Calibri" w:cs="Symbol"/>
                <w:sz w:val="18"/>
                <w:szCs w:val="18"/>
              </w:rPr>
              <w:t xml:space="preserve">. This subsection describes the standards for the information regarding the delineation of the AOR, the identification of penetrations, and corrective action that an applicant must include in an application.  </w:t>
            </w:r>
          </w:p>
        </w:tc>
        <w:tc>
          <w:tcPr>
            <w:tcW w:w="2341" w:type="dxa"/>
          </w:tcPr>
          <w:p w14:paraId="7688279A" w14:textId="1CA372F1" w:rsidR="00576B53" w:rsidRPr="00BD15C0" w:rsidRDefault="00576B53" w:rsidP="00576B53">
            <w:pPr>
              <w:spacing w:after="0"/>
              <w:rPr>
                <w:rFonts w:eastAsia="Arial" w:cs="Symbol"/>
                <w:sz w:val="18"/>
                <w:szCs w:val="18"/>
              </w:rPr>
            </w:pPr>
            <w:r>
              <w:rPr>
                <w:rFonts w:eastAsia="Arial" w:cs="Symbol"/>
                <w:sz w:val="18"/>
                <w:szCs w:val="18"/>
              </w:rPr>
              <w:t xml:space="preserve">This is the same provision as for the initial permit application. </w:t>
            </w:r>
          </w:p>
        </w:tc>
        <w:tc>
          <w:tcPr>
            <w:tcW w:w="1979" w:type="dxa"/>
          </w:tcPr>
          <w:p w14:paraId="30A6046E" w14:textId="54E8C511" w:rsidR="00576B53" w:rsidRPr="000655D9" w:rsidRDefault="000655D9" w:rsidP="00576B53">
            <w:pPr>
              <w:spacing w:after="0"/>
              <w:rPr>
                <w:rFonts w:eastAsia="Arial" w:cs="Symbol"/>
                <w:color w:val="FF0000"/>
                <w:sz w:val="18"/>
                <w:szCs w:val="18"/>
              </w:rPr>
            </w:pPr>
            <w:r>
              <w:rPr>
                <w:rFonts w:eastAsia="Arial" w:cs="Symbol"/>
                <w:color w:val="FF0000"/>
                <w:sz w:val="18"/>
                <w:szCs w:val="18"/>
              </w:rPr>
              <w:t xml:space="preserve">Add to Program </w:t>
            </w:r>
            <w:proofErr w:type="spellStart"/>
            <w:r>
              <w:rPr>
                <w:rFonts w:eastAsia="Arial" w:cs="Symbol"/>
                <w:color w:val="FF0000"/>
                <w:sz w:val="18"/>
                <w:szCs w:val="18"/>
              </w:rPr>
              <w:t>desciption</w:t>
            </w:r>
            <w:proofErr w:type="spellEnd"/>
          </w:p>
        </w:tc>
        <w:tc>
          <w:tcPr>
            <w:tcW w:w="2836" w:type="dxa"/>
          </w:tcPr>
          <w:p w14:paraId="409A2DBB" w14:textId="77777777" w:rsidR="00576B53" w:rsidRDefault="00576B53" w:rsidP="00576B53">
            <w:pPr>
              <w:spacing w:after="0"/>
              <w:rPr>
                <w:rFonts w:eastAsia="Arial" w:cs="Symbol"/>
                <w:sz w:val="18"/>
                <w:szCs w:val="18"/>
              </w:rPr>
            </w:pPr>
            <w:r w:rsidRPr="000655D9">
              <w:rPr>
                <w:rFonts w:eastAsia="Arial" w:cs="Symbol"/>
                <w:sz w:val="18"/>
                <w:szCs w:val="18"/>
                <w:highlight w:val="lightGray"/>
              </w:rPr>
              <w:t>See 40 CFR §146.82(c)/Row 392.</w:t>
            </w:r>
          </w:p>
          <w:p w14:paraId="368EF91F" w14:textId="50F33821" w:rsidR="00576B53" w:rsidRPr="00BD15C0" w:rsidRDefault="00576B53" w:rsidP="00576B53">
            <w:pPr>
              <w:spacing w:after="0"/>
              <w:rPr>
                <w:rFonts w:eastAsia="Arial" w:cs="Symbol"/>
                <w:sz w:val="18"/>
                <w:szCs w:val="18"/>
              </w:rPr>
            </w:pPr>
          </w:p>
        </w:tc>
      </w:tr>
      <w:tr w:rsidR="00576B53" w:rsidRPr="00BD15C0" w14:paraId="2CC2BB07" w14:textId="25F7DEC0" w:rsidTr="0017075B">
        <w:trPr>
          <w:cantSplit/>
          <w:trHeight w:val="877"/>
          <w:jc w:val="center"/>
        </w:trPr>
        <w:tc>
          <w:tcPr>
            <w:tcW w:w="805" w:type="dxa"/>
          </w:tcPr>
          <w:p w14:paraId="4CE051B4"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7E3F6459" w14:textId="720924E1" w:rsidR="00576B53" w:rsidRPr="00BD15C0" w:rsidRDefault="00576B53" w:rsidP="00576B53">
            <w:pPr>
              <w:spacing w:after="0"/>
              <w:rPr>
                <w:rFonts w:eastAsia="Arial" w:cs="Symbol"/>
                <w:sz w:val="18"/>
                <w:szCs w:val="18"/>
              </w:rPr>
            </w:pPr>
            <w:r w:rsidRPr="00BD15C0">
              <w:rPr>
                <w:rFonts w:eastAsia="Arial" w:cs="Symbol"/>
                <w:sz w:val="18"/>
                <w:szCs w:val="18"/>
              </w:rPr>
              <w:t>Any relevant updates, based on data obtained during logging and testing of the well and the formation as required by paragraphs (c)(3), (4), (6), (7), and (10) of this section, to the information on the geologic structure and hydrogeologic properties of the proposed storage site and overlying formations, submitted to satisfy the requirements of paragraph (a)(3) of this section;</w:t>
            </w:r>
          </w:p>
        </w:tc>
        <w:tc>
          <w:tcPr>
            <w:tcW w:w="2790" w:type="dxa"/>
            <w:tcBorders>
              <w:bottom w:val="single" w:sz="4" w:space="0" w:color="auto"/>
            </w:tcBorders>
            <w:shd w:val="clear" w:color="auto" w:fill="auto"/>
          </w:tcPr>
          <w:p w14:paraId="60F9A2F7"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§146.82(c)(2)</w:t>
            </w:r>
          </w:p>
        </w:tc>
        <w:tc>
          <w:tcPr>
            <w:tcW w:w="3960" w:type="dxa"/>
            <w:shd w:val="clear" w:color="auto" w:fill="auto"/>
          </w:tcPr>
          <w:p w14:paraId="1C76A96D" w14:textId="395CE4E8" w:rsidR="00576B53" w:rsidRPr="00E601A6" w:rsidRDefault="00576B53" w:rsidP="00576B53">
            <w:pPr>
              <w:pStyle w:val="NoSpacing"/>
              <w:rPr>
                <w:rFonts w:ascii="Calibri" w:hAnsi="Calibri" w:cs="Symbol"/>
                <w:sz w:val="18"/>
                <w:szCs w:val="18"/>
              </w:rPr>
            </w:pPr>
            <w:bookmarkStart w:id="96" w:name="_Hlk111022065"/>
            <w:r w:rsidRPr="00E601A6">
              <w:rPr>
                <w:rFonts w:ascii="Calibri" w:hAnsi="Calibri" w:cs="Symbol"/>
                <w:b/>
                <w:sz w:val="18"/>
                <w:szCs w:val="18"/>
              </w:rPr>
              <w:t>§5.203(f) Plan for logging, sampling, and testing of injection wells after permitting but before injection</w:t>
            </w:r>
            <w:r w:rsidRPr="00E601A6">
              <w:rPr>
                <w:rFonts w:ascii="Calibri" w:hAnsi="Calibri" w:cs="Symbol"/>
                <w:sz w:val="18"/>
                <w:szCs w:val="18"/>
              </w:rPr>
              <w:t>. The applicant must submit a plan for logging, sampling, and testing of each injection well after permitting but prior to injection well operation. The plan need not include identical logging, sampling, and testing procedures for all wells provided there is a reasonable basis for different procedures. Such plan is not necessary for existing wells being converted to anthropogenic CO</w:t>
            </w:r>
            <w:r w:rsidRPr="00E601A6">
              <w:rPr>
                <w:rFonts w:ascii="Calibri" w:hAnsi="Calibri" w:cs="Symbol"/>
                <w:sz w:val="18"/>
                <w:szCs w:val="18"/>
                <w:vertAlign w:val="subscript"/>
              </w:rPr>
              <w:t>2</w:t>
            </w:r>
            <w:r w:rsidRPr="00E601A6">
              <w:rPr>
                <w:rFonts w:ascii="Calibri" w:hAnsi="Calibri" w:cs="Symbol"/>
                <w:sz w:val="18"/>
                <w:szCs w:val="18"/>
              </w:rPr>
              <w:t xml:space="preserve"> injection wells in accordance with this subchapter, to the extent such activities already have taken place. The plan must describe the logs, surveys, and tests to be conducted to verify the depth, thickness, porosity, permeability, and lithology of, and the salinity of any formation fluids in, the formations that are to be used for monitoring, storage, and confinement to assure conformance with the injection well construction requirements set forth in subsection (e) of this section, and to establish accurate baseline data against which future measurements may be compared. The plan must meet the following criteria and must include the following information. </w:t>
            </w:r>
          </w:p>
          <w:p w14:paraId="7D9E2EEE" w14:textId="189DEA70" w:rsidR="00576B53" w:rsidRPr="00E601A6" w:rsidRDefault="00576B53" w:rsidP="00576B53">
            <w:pPr>
              <w:pStyle w:val="NoSpacing"/>
              <w:rPr>
                <w:rFonts w:ascii="Calibri" w:hAnsi="Calibri" w:cs="Symbol"/>
                <w:sz w:val="18"/>
                <w:szCs w:val="18"/>
              </w:rPr>
            </w:pPr>
          </w:p>
          <w:p w14:paraId="387B5354" w14:textId="77777777"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 xml:space="preserve">(2) Testing and determination of hydrogeologic characteristics of injection and confining zone. </w:t>
            </w:r>
          </w:p>
          <w:p w14:paraId="6E388286" w14:textId="77777777"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t xml:space="preserve">(A) Prior to operation, the operator must conduct tests to verify hydrogeologic characteristics of the injection zone. </w:t>
            </w:r>
          </w:p>
          <w:bookmarkEnd w:id="96"/>
          <w:p w14:paraId="08F433B0" w14:textId="70D29AF5"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t xml:space="preserve">(B) The operator must perform an initial pressure fall-off or other test and submit to the director a written report of the results of the test, including details of the methods used to perform the test and to interpret the results, all necessary graphs, and the testing log, to verify permeability, injectivity, and initial pressure using water or CO2. </w:t>
            </w:r>
          </w:p>
          <w:p w14:paraId="1B6F94B9" w14:textId="531695D8"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t xml:space="preserve">(C) The operator must determine or calculate the fracture pressures for the injection and confining zone. </w:t>
            </w:r>
            <w:r>
              <w:rPr>
                <w:rFonts w:ascii="Calibri" w:hAnsi="Calibri" w:cs="Symbol"/>
                <w:sz w:val="18"/>
                <w:szCs w:val="18"/>
              </w:rPr>
              <w:t>The</w:t>
            </w:r>
            <w:r w:rsidRPr="00E601A6">
              <w:rPr>
                <w:rFonts w:ascii="Calibri" w:hAnsi="Calibri" w:cs="Symbol"/>
                <w:sz w:val="18"/>
                <w:szCs w:val="18"/>
              </w:rPr>
              <w:t xml:space="preserve"> Commission will include in any permit it might issue a limit of 90% of the fracture pressure to ensure that the injection pressure does </w:t>
            </w:r>
            <w:r w:rsidRPr="00E601A6">
              <w:rPr>
                <w:rFonts w:ascii="Calibri" w:hAnsi="Calibri" w:cs="Symbol"/>
                <w:sz w:val="18"/>
                <w:szCs w:val="18"/>
              </w:rPr>
              <w:lastRenderedPageBreak/>
              <w:t>not exceed the fracture pressure</w:t>
            </w:r>
            <w:r>
              <w:rPr>
                <w:rFonts w:ascii="Calibri" w:hAnsi="Calibri" w:cs="Symbol"/>
                <w:sz w:val="18"/>
                <w:szCs w:val="18"/>
              </w:rPr>
              <w:t xml:space="preserve"> </w:t>
            </w:r>
            <w:r w:rsidRPr="000472D5">
              <w:rPr>
                <w:rFonts w:ascii="Calibri" w:hAnsi="Calibri" w:cs="Symbol"/>
                <w:sz w:val="18"/>
                <w:szCs w:val="18"/>
              </w:rPr>
              <w:t>of the injection zone</w:t>
            </w:r>
            <w:r w:rsidRPr="00E601A6">
              <w:rPr>
                <w:rFonts w:ascii="Calibri" w:hAnsi="Calibri" w:cs="Symbol"/>
                <w:sz w:val="18"/>
                <w:szCs w:val="18"/>
              </w:rPr>
              <w:t xml:space="preserve">. </w:t>
            </w:r>
          </w:p>
          <w:p w14:paraId="22A93003" w14:textId="77777777"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 xml:space="preserve">(3) Sampling. </w:t>
            </w:r>
          </w:p>
          <w:p w14:paraId="4FA39C69" w14:textId="77777777"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t xml:space="preserve">(A) The operator must record and submit the formation fluid temperature, pH, and conductivity, the reservoir pressure, and the static fluid level of the injection zone. </w:t>
            </w:r>
          </w:p>
          <w:p w14:paraId="52A4C794" w14:textId="05CE92FB" w:rsidR="00576B53" w:rsidRPr="00E601A6" w:rsidRDefault="00576B53" w:rsidP="00576B53">
            <w:pPr>
              <w:pStyle w:val="NoSpacing"/>
              <w:rPr>
                <w:rFonts w:ascii="Calibri" w:hAnsi="Calibri" w:cs="Symbol"/>
              </w:rPr>
            </w:pPr>
            <w:r w:rsidRPr="00E601A6">
              <w:rPr>
                <w:rFonts w:ascii="Calibri" w:hAnsi="Calibri" w:cs="Symbol"/>
                <w:sz w:val="18"/>
                <w:szCs w:val="18"/>
              </w:rPr>
              <w:tab/>
              <w:t xml:space="preserve">(B) The operator must submit analyses of whole cores or sidewall cores representative of the injection zone and confining zone and formation fluid samples from the injection zone. The director may accept data from cores and formation fluid samples from nearby wells or other data if the operator can demonstrate to the director that such data are representative of </w:t>
            </w:r>
            <w:r>
              <w:rPr>
                <w:rFonts w:ascii="Calibri" w:hAnsi="Calibri" w:cs="Symbol"/>
                <w:sz w:val="18"/>
                <w:szCs w:val="18"/>
              </w:rPr>
              <w:t>conditions</w:t>
            </w:r>
            <w:r w:rsidRPr="00E601A6">
              <w:rPr>
                <w:rFonts w:ascii="Calibri" w:hAnsi="Calibri" w:cs="Symbol"/>
                <w:sz w:val="18"/>
                <w:szCs w:val="18"/>
              </w:rPr>
              <w:t xml:space="preserve"> at the proposed injection well.</w:t>
            </w:r>
          </w:p>
        </w:tc>
        <w:tc>
          <w:tcPr>
            <w:tcW w:w="2341" w:type="dxa"/>
          </w:tcPr>
          <w:p w14:paraId="16894FAF" w14:textId="457D4EE2" w:rsidR="00576B53" w:rsidRPr="00BD15C0" w:rsidRDefault="00576B53" w:rsidP="00576B53">
            <w:pPr>
              <w:spacing w:after="0"/>
              <w:rPr>
                <w:rFonts w:eastAsia="Arial" w:cs="Symbol"/>
                <w:sz w:val="18"/>
                <w:szCs w:val="18"/>
              </w:rPr>
            </w:pPr>
            <w:r>
              <w:rPr>
                <w:rFonts w:eastAsia="Arial" w:cs="Symbol"/>
                <w:sz w:val="18"/>
                <w:szCs w:val="18"/>
              </w:rPr>
              <w:lastRenderedPageBreak/>
              <w:t xml:space="preserve">This is the same provision as for the initial permit application. </w:t>
            </w:r>
          </w:p>
        </w:tc>
        <w:tc>
          <w:tcPr>
            <w:tcW w:w="1979" w:type="dxa"/>
          </w:tcPr>
          <w:p w14:paraId="0C8B287F" w14:textId="73077966" w:rsidR="00576B53" w:rsidRPr="000655D9" w:rsidRDefault="000655D9" w:rsidP="00576B53">
            <w:pPr>
              <w:spacing w:after="0"/>
              <w:rPr>
                <w:rFonts w:eastAsia="Arial" w:cs="Symbol"/>
                <w:color w:val="FF0000"/>
                <w:sz w:val="18"/>
                <w:szCs w:val="18"/>
              </w:rPr>
            </w:pPr>
            <w:r>
              <w:rPr>
                <w:rFonts w:eastAsia="Arial" w:cs="Symbol"/>
                <w:color w:val="FF0000"/>
                <w:sz w:val="18"/>
                <w:szCs w:val="18"/>
              </w:rPr>
              <w:t>Add to Program description</w:t>
            </w:r>
          </w:p>
        </w:tc>
        <w:tc>
          <w:tcPr>
            <w:tcW w:w="2836" w:type="dxa"/>
          </w:tcPr>
          <w:p w14:paraId="2DF1CCE4" w14:textId="77777777" w:rsidR="00576B53" w:rsidRDefault="00576B53" w:rsidP="00576B53">
            <w:pPr>
              <w:spacing w:after="0"/>
              <w:rPr>
                <w:rFonts w:eastAsia="Arial" w:cs="Symbol"/>
                <w:sz w:val="18"/>
                <w:szCs w:val="18"/>
              </w:rPr>
            </w:pPr>
            <w:r w:rsidRPr="000655D9">
              <w:rPr>
                <w:rFonts w:eastAsia="Arial" w:cs="Symbol"/>
                <w:sz w:val="18"/>
                <w:szCs w:val="18"/>
                <w:highlight w:val="lightGray"/>
              </w:rPr>
              <w:t>See 40 CFR §146.82(c)/Row 392.</w:t>
            </w:r>
          </w:p>
          <w:p w14:paraId="31291FFA" w14:textId="1DBD2720" w:rsidR="00576B53" w:rsidRPr="00BD15C0" w:rsidRDefault="00576B53" w:rsidP="00576B53">
            <w:pPr>
              <w:spacing w:after="0"/>
              <w:rPr>
                <w:rFonts w:eastAsia="Arial" w:cs="Symbol"/>
                <w:sz w:val="18"/>
                <w:szCs w:val="18"/>
              </w:rPr>
            </w:pPr>
          </w:p>
        </w:tc>
      </w:tr>
      <w:tr w:rsidR="00576B53" w:rsidRPr="00BD15C0" w14:paraId="2D1CE7AE" w14:textId="11BC8474" w:rsidTr="0017075B">
        <w:trPr>
          <w:cantSplit/>
          <w:trHeight w:val="607"/>
          <w:jc w:val="center"/>
        </w:trPr>
        <w:tc>
          <w:tcPr>
            <w:tcW w:w="805" w:type="dxa"/>
          </w:tcPr>
          <w:p w14:paraId="4A83B551"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458DB5D6" w14:textId="3DDB1AED" w:rsidR="00576B53" w:rsidRPr="00BD15C0" w:rsidRDefault="00576B53" w:rsidP="00576B53">
            <w:pPr>
              <w:spacing w:after="0"/>
              <w:rPr>
                <w:rFonts w:eastAsia="Arial" w:cs="Symbol"/>
                <w:sz w:val="18"/>
                <w:szCs w:val="18"/>
              </w:rPr>
            </w:pPr>
            <w:r w:rsidRPr="00BD15C0">
              <w:rPr>
                <w:rFonts w:eastAsia="Arial" w:cs="Symbol"/>
                <w:sz w:val="18"/>
                <w:szCs w:val="18"/>
              </w:rPr>
              <w:t>Information on the compatibility of the CO</w:t>
            </w:r>
            <w:r w:rsidRPr="00BD15C0">
              <w:rPr>
                <w:rFonts w:eastAsia="Arial" w:cs="Symbol"/>
                <w:sz w:val="18"/>
                <w:szCs w:val="18"/>
                <w:vertAlign w:val="subscript"/>
              </w:rPr>
              <w:t>2</w:t>
            </w:r>
            <w:r w:rsidRPr="00BD15C0">
              <w:rPr>
                <w:rFonts w:eastAsia="Arial" w:cs="Symbol"/>
                <w:sz w:val="18"/>
                <w:szCs w:val="18"/>
              </w:rPr>
              <w:t xml:space="preserve"> stream with fluids in the injection zone(s) and minerals in both the injection and the confining zone(s), based on the results of the formation testing program, and with the materials used to construct the well;</w:t>
            </w:r>
          </w:p>
        </w:tc>
        <w:tc>
          <w:tcPr>
            <w:tcW w:w="2790" w:type="dxa"/>
            <w:shd w:val="clear" w:color="auto" w:fill="auto"/>
          </w:tcPr>
          <w:p w14:paraId="6885B8B8"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§146.82(c)(3)</w:t>
            </w:r>
          </w:p>
        </w:tc>
        <w:tc>
          <w:tcPr>
            <w:tcW w:w="3960" w:type="dxa"/>
            <w:shd w:val="clear" w:color="auto" w:fill="auto"/>
          </w:tcPr>
          <w:p w14:paraId="56F53660" w14:textId="4623EDC2"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§5.203(g) Compatibility determination</w:t>
            </w:r>
            <w:r w:rsidRPr="00E601A6">
              <w:rPr>
                <w:rFonts w:ascii="Calibri" w:hAnsi="Calibri" w:cs="Symbol"/>
                <w:sz w:val="18"/>
                <w:szCs w:val="18"/>
              </w:rPr>
              <w:t>. Based on the results of the formation testing program required by subsection (f) of this section, the applicant must submit a determination of the compatibility of the CO</w:t>
            </w:r>
            <w:r w:rsidRPr="00E601A6">
              <w:rPr>
                <w:rFonts w:ascii="Calibri" w:hAnsi="Calibri" w:cs="Symbol"/>
                <w:sz w:val="18"/>
                <w:szCs w:val="18"/>
                <w:vertAlign w:val="subscript"/>
              </w:rPr>
              <w:t>2</w:t>
            </w:r>
            <w:r w:rsidRPr="00E601A6">
              <w:rPr>
                <w:rFonts w:ascii="Calibri" w:hAnsi="Calibri" w:cs="Symbol"/>
                <w:sz w:val="18"/>
                <w:szCs w:val="18"/>
              </w:rPr>
              <w:t xml:space="preserve"> stream with: </w:t>
            </w:r>
          </w:p>
          <w:p w14:paraId="1833F398" w14:textId="77777777"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 xml:space="preserve">(1) the materials to be used to construct the </w:t>
            </w:r>
            <w:proofErr w:type="gramStart"/>
            <w:r w:rsidRPr="00E601A6">
              <w:rPr>
                <w:rFonts w:ascii="Calibri" w:hAnsi="Calibri" w:cs="Symbol"/>
                <w:sz w:val="18"/>
                <w:szCs w:val="18"/>
              </w:rPr>
              <w:t>well;</w:t>
            </w:r>
            <w:proofErr w:type="gramEnd"/>
            <w:r w:rsidRPr="00E601A6">
              <w:rPr>
                <w:rFonts w:ascii="Calibri" w:hAnsi="Calibri" w:cs="Symbol"/>
                <w:sz w:val="18"/>
                <w:szCs w:val="18"/>
              </w:rPr>
              <w:t xml:space="preserve"> </w:t>
            </w:r>
          </w:p>
          <w:p w14:paraId="1C14C538" w14:textId="77777777"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 xml:space="preserve">(2) fluids in the injection zone; and </w:t>
            </w:r>
          </w:p>
          <w:p w14:paraId="20B7C370" w14:textId="24A3D4B3"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 xml:space="preserve">(3) minerals in both the injection and the confining zone. </w:t>
            </w:r>
          </w:p>
        </w:tc>
        <w:tc>
          <w:tcPr>
            <w:tcW w:w="2341" w:type="dxa"/>
          </w:tcPr>
          <w:p w14:paraId="44D150FE" w14:textId="26EDAB39"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197CAC9B" w14:textId="4AB9DF78" w:rsidR="00576B53" w:rsidRPr="00BD15C0" w:rsidRDefault="00576B53" w:rsidP="00576B53">
            <w:pPr>
              <w:spacing w:after="0"/>
              <w:rPr>
                <w:rFonts w:eastAsia="Arial" w:cs="Symbol"/>
                <w:sz w:val="18"/>
                <w:szCs w:val="18"/>
              </w:rPr>
            </w:pPr>
          </w:p>
        </w:tc>
        <w:tc>
          <w:tcPr>
            <w:tcW w:w="2836" w:type="dxa"/>
          </w:tcPr>
          <w:p w14:paraId="08320653" w14:textId="7C92C7FE" w:rsidR="00576B53" w:rsidRPr="00BD15C0" w:rsidRDefault="00576B53" w:rsidP="00576B53">
            <w:pPr>
              <w:spacing w:after="0"/>
              <w:rPr>
                <w:rFonts w:eastAsia="Arial" w:cs="Symbol"/>
                <w:sz w:val="18"/>
                <w:szCs w:val="18"/>
              </w:rPr>
            </w:pPr>
          </w:p>
        </w:tc>
      </w:tr>
      <w:tr w:rsidR="00576B53" w:rsidRPr="00BD15C0" w14:paraId="10EF79B4" w14:textId="022949C4" w:rsidTr="0017075B">
        <w:trPr>
          <w:cantSplit/>
          <w:trHeight w:val="27"/>
          <w:jc w:val="center"/>
        </w:trPr>
        <w:tc>
          <w:tcPr>
            <w:tcW w:w="805" w:type="dxa"/>
          </w:tcPr>
          <w:p w14:paraId="74F083C6"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48F0DC05" w14:textId="39CFD378" w:rsidR="00576B53" w:rsidRPr="00BD15C0" w:rsidRDefault="00576B53" w:rsidP="00576B53">
            <w:pPr>
              <w:spacing w:after="0"/>
              <w:rPr>
                <w:rFonts w:eastAsia="Arial" w:cs="Symbol"/>
                <w:sz w:val="18"/>
                <w:szCs w:val="18"/>
              </w:rPr>
            </w:pPr>
            <w:r w:rsidRPr="00BD15C0">
              <w:rPr>
                <w:rFonts w:eastAsia="Arial" w:cs="Symbol"/>
                <w:sz w:val="18"/>
                <w:szCs w:val="18"/>
              </w:rPr>
              <w:t>The results of the formation testing program required at paragraph (a)(8) of this section;</w:t>
            </w:r>
          </w:p>
        </w:tc>
        <w:tc>
          <w:tcPr>
            <w:tcW w:w="2790" w:type="dxa"/>
            <w:shd w:val="clear" w:color="auto" w:fill="auto"/>
          </w:tcPr>
          <w:p w14:paraId="5B35958A"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§146.82(c)(4)</w:t>
            </w:r>
          </w:p>
        </w:tc>
        <w:tc>
          <w:tcPr>
            <w:tcW w:w="3960" w:type="dxa"/>
            <w:shd w:val="clear" w:color="auto" w:fill="auto"/>
          </w:tcPr>
          <w:p w14:paraId="334E82DE" w14:textId="7C7EA7E7" w:rsidR="00576B53" w:rsidRPr="00E601A6" w:rsidRDefault="00576B53" w:rsidP="00576B53">
            <w:pPr>
              <w:pStyle w:val="NoSpacing"/>
              <w:rPr>
                <w:rFonts w:ascii="Calibri" w:hAnsi="Calibri" w:cs="Symbol"/>
                <w:b/>
                <w:sz w:val="18"/>
                <w:szCs w:val="18"/>
              </w:rPr>
            </w:pPr>
            <w:r w:rsidRPr="00E601A6">
              <w:rPr>
                <w:rFonts w:ascii="Calibri" w:hAnsi="Calibri" w:cs="Symbol"/>
                <w:b/>
                <w:sz w:val="18"/>
                <w:szCs w:val="18"/>
              </w:rPr>
              <w:t>§5.203(c)(2)(F)</w:t>
            </w:r>
            <w:r w:rsidRPr="00E601A6">
              <w:rPr>
                <w:rFonts w:ascii="Calibri" w:hAnsi="Calibri" w:cs="Symbol"/>
                <w:sz w:val="18"/>
                <w:szCs w:val="18"/>
              </w:rPr>
              <w:t xml:space="preserve"> a description of the formation testing program used and the analytical results used to determine the chemical and physical characteri</w:t>
            </w:r>
            <w:r>
              <w:rPr>
                <w:rFonts w:ascii="Calibri" w:hAnsi="Calibri" w:cs="Symbol"/>
                <w:sz w:val="18"/>
                <w:szCs w:val="18"/>
              </w:rPr>
              <w:t>sti</w:t>
            </w:r>
            <w:r w:rsidRPr="00E601A6">
              <w:rPr>
                <w:rFonts w:ascii="Calibri" w:hAnsi="Calibri" w:cs="Symbol"/>
                <w:sz w:val="18"/>
                <w:szCs w:val="18"/>
              </w:rPr>
              <w:t>cs of the injection zone and the confining zone;</w:t>
            </w:r>
          </w:p>
        </w:tc>
        <w:tc>
          <w:tcPr>
            <w:tcW w:w="2341" w:type="dxa"/>
          </w:tcPr>
          <w:p w14:paraId="65FF5F14" w14:textId="6C80E09E" w:rsidR="00576B53" w:rsidRPr="00BD15C0" w:rsidRDefault="00576B53" w:rsidP="00576B53">
            <w:pPr>
              <w:spacing w:after="0"/>
              <w:rPr>
                <w:rFonts w:eastAsia="Arial" w:cs="Symbol"/>
                <w:sz w:val="18"/>
                <w:szCs w:val="18"/>
              </w:rPr>
            </w:pPr>
            <w:r>
              <w:rPr>
                <w:rFonts w:eastAsia="Arial" w:cs="Symbol"/>
                <w:sz w:val="18"/>
                <w:szCs w:val="18"/>
              </w:rPr>
              <w:t xml:space="preserve">This is the same provision as for the initial permit application. </w:t>
            </w:r>
          </w:p>
        </w:tc>
        <w:tc>
          <w:tcPr>
            <w:tcW w:w="1979" w:type="dxa"/>
          </w:tcPr>
          <w:p w14:paraId="30A0BA89" w14:textId="636411BE" w:rsidR="00576B53" w:rsidRPr="000655D9" w:rsidRDefault="000655D9" w:rsidP="00576B53">
            <w:pPr>
              <w:spacing w:after="0"/>
              <w:rPr>
                <w:rFonts w:eastAsia="Arial" w:cs="Symbol"/>
                <w:color w:val="FF0000"/>
                <w:sz w:val="18"/>
                <w:szCs w:val="18"/>
              </w:rPr>
            </w:pPr>
            <w:r>
              <w:rPr>
                <w:rFonts w:eastAsia="Arial" w:cs="Symbol"/>
                <w:color w:val="FF0000"/>
                <w:sz w:val="18"/>
                <w:szCs w:val="18"/>
              </w:rPr>
              <w:t>Add to Program description</w:t>
            </w:r>
          </w:p>
        </w:tc>
        <w:tc>
          <w:tcPr>
            <w:tcW w:w="2836" w:type="dxa"/>
          </w:tcPr>
          <w:p w14:paraId="05EFBF8D" w14:textId="7F1A5389" w:rsidR="00576B53" w:rsidRDefault="00576B53" w:rsidP="00576B53">
            <w:pPr>
              <w:spacing w:after="0"/>
              <w:rPr>
                <w:rFonts w:eastAsia="Arial" w:cs="Symbol"/>
                <w:sz w:val="18"/>
                <w:szCs w:val="18"/>
              </w:rPr>
            </w:pPr>
            <w:r w:rsidRPr="000655D9">
              <w:rPr>
                <w:rFonts w:eastAsia="Arial" w:cs="Symbol"/>
                <w:sz w:val="18"/>
                <w:szCs w:val="18"/>
                <w:highlight w:val="lightGray"/>
              </w:rPr>
              <w:t>See 40 CFR §146.82(c)/Row 392.</w:t>
            </w:r>
          </w:p>
          <w:p w14:paraId="04FF8CBE" w14:textId="260F6585" w:rsidR="00576B53" w:rsidRPr="00BD15C0" w:rsidRDefault="00576B53" w:rsidP="00576B53">
            <w:pPr>
              <w:spacing w:after="0"/>
              <w:rPr>
                <w:rFonts w:eastAsia="Arial" w:cs="Symbol"/>
                <w:sz w:val="18"/>
                <w:szCs w:val="18"/>
              </w:rPr>
            </w:pPr>
          </w:p>
        </w:tc>
      </w:tr>
      <w:tr w:rsidR="00576B53" w:rsidRPr="00BD15C0" w14:paraId="293BB52E" w14:textId="5AC712C4" w:rsidTr="0017075B">
        <w:trPr>
          <w:cantSplit/>
          <w:trHeight w:val="27"/>
          <w:jc w:val="center"/>
        </w:trPr>
        <w:tc>
          <w:tcPr>
            <w:tcW w:w="805" w:type="dxa"/>
          </w:tcPr>
          <w:p w14:paraId="6B49BC4F"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4E1CB665" w14:textId="49FC3352" w:rsidR="00576B53" w:rsidRPr="00BD15C0" w:rsidRDefault="00576B53" w:rsidP="00576B53">
            <w:pPr>
              <w:spacing w:after="0"/>
              <w:rPr>
                <w:rFonts w:eastAsia="Arial" w:cs="Symbol"/>
                <w:sz w:val="18"/>
                <w:szCs w:val="18"/>
              </w:rPr>
            </w:pPr>
            <w:r w:rsidRPr="00BD15C0">
              <w:rPr>
                <w:rFonts w:eastAsia="Arial" w:cs="Symbol"/>
                <w:sz w:val="18"/>
                <w:szCs w:val="18"/>
              </w:rPr>
              <w:t>Final injection well construction procedures that meet the requirements of §146.86;</w:t>
            </w:r>
          </w:p>
        </w:tc>
        <w:tc>
          <w:tcPr>
            <w:tcW w:w="2790" w:type="dxa"/>
            <w:shd w:val="clear" w:color="auto" w:fill="auto"/>
          </w:tcPr>
          <w:p w14:paraId="3E8E2FE3" w14:textId="60689746" w:rsidR="00576B53" w:rsidRPr="00BD15C0" w:rsidRDefault="00576B53" w:rsidP="00576B53">
            <w:pPr>
              <w:spacing w:after="0"/>
              <w:rPr>
                <w:rFonts w:eastAsia="Arial" w:cs="Symbol"/>
                <w:sz w:val="18"/>
                <w:szCs w:val="18"/>
              </w:rPr>
            </w:pPr>
            <w:r w:rsidRPr="00BD15C0">
              <w:rPr>
                <w:rFonts w:eastAsia="Arial" w:cs="Symbol"/>
                <w:sz w:val="18"/>
                <w:szCs w:val="18"/>
              </w:rPr>
              <w:t>40 CFR §146.82(c)(5)</w:t>
            </w:r>
          </w:p>
        </w:tc>
        <w:tc>
          <w:tcPr>
            <w:tcW w:w="3960" w:type="dxa"/>
            <w:shd w:val="clear" w:color="auto" w:fill="auto"/>
          </w:tcPr>
          <w:p w14:paraId="37DFC091" w14:textId="25C21B37" w:rsidR="00576B53" w:rsidRPr="00E601A6" w:rsidRDefault="00576B53" w:rsidP="00576B53">
            <w:pPr>
              <w:pStyle w:val="NoSpacing"/>
              <w:rPr>
                <w:rFonts w:ascii="Calibri" w:hAnsi="Calibri" w:cs="Symbol"/>
                <w:b/>
                <w:sz w:val="18"/>
                <w:szCs w:val="18"/>
              </w:rPr>
            </w:pPr>
            <w:r w:rsidRPr="00E601A6">
              <w:rPr>
                <w:rFonts w:ascii="Calibri" w:hAnsi="Calibri" w:cs="Symbol"/>
                <w:b/>
                <w:sz w:val="18"/>
                <w:szCs w:val="18"/>
              </w:rPr>
              <w:t>§5.206(</w:t>
            </w:r>
            <w:r>
              <w:rPr>
                <w:rFonts w:ascii="Calibri" w:hAnsi="Calibri" w:cs="Symbol"/>
                <w:b/>
                <w:sz w:val="18"/>
                <w:szCs w:val="18"/>
              </w:rPr>
              <w:t>c</w:t>
            </w:r>
            <w:r w:rsidRPr="00E601A6">
              <w:rPr>
                <w:rFonts w:ascii="Calibri" w:hAnsi="Calibri" w:cs="Symbol"/>
                <w:b/>
                <w:sz w:val="18"/>
                <w:szCs w:val="18"/>
              </w:rPr>
              <w:t xml:space="preserve">) Injection well construction. </w:t>
            </w:r>
          </w:p>
          <w:p w14:paraId="1DEB424F" w14:textId="738BF239"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 xml:space="preserve">(1) Construction of anthropogenic CO2 injection wells must meet the criteria in §5.203(e) of this title. </w:t>
            </w:r>
          </w:p>
          <w:p w14:paraId="7DBB4A31" w14:textId="44B5210F"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(2) Within 30 days after the completion or conversion of an injection well subject to this subchapter, the operator must file with the division a complete record of the well on the appropriate form showing the current completion.</w:t>
            </w:r>
          </w:p>
        </w:tc>
        <w:tc>
          <w:tcPr>
            <w:tcW w:w="2341" w:type="dxa"/>
          </w:tcPr>
          <w:p w14:paraId="151A33A3" w14:textId="273600F1" w:rsidR="00576B53" w:rsidRPr="00BD15C0" w:rsidRDefault="00576B53" w:rsidP="00576B53">
            <w:pPr>
              <w:spacing w:after="0"/>
              <w:rPr>
                <w:rFonts w:eastAsia="Arial" w:cs="Symbol"/>
                <w:sz w:val="18"/>
                <w:szCs w:val="18"/>
              </w:rPr>
            </w:pPr>
            <w:proofErr w:type="gramStart"/>
            <w:r w:rsidRPr="00BD15C0">
              <w:rPr>
                <w:rFonts w:eastAsia="Arial" w:cs="Symbol"/>
                <w:sz w:val="18"/>
                <w:szCs w:val="18"/>
              </w:rPr>
              <w:t>Similar to</w:t>
            </w:r>
            <w:proofErr w:type="gramEnd"/>
            <w:r w:rsidRPr="00BD15C0">
              <w:rPr>
                <w:rFonts w:eastAsia="Arial" w:cs="Symbol"/>
                <w:sz w:val="18"/>
                <w:szCs w:val="18"/>
              </w:rPr>
              <w:t xml:space="preserve"> the CFR.</w:t>
            </w:r>
          </w:p>
        </w:tc>
        <w:tc>
          <w:tcPr>
            <w:tcW w:w="1979" w:type="dxa"/>
          </w:tcPr>
          <w:p w14:paraId="6F5BFDBC" w14:textId="4075FE61" w:rsidR="00576B53" w:rsidRPr="001375A1" w:rsidRDefault="001375A1" w:rsidP="00576B53">
            <w:pPr>
              <w:spacing w:after="0"/>
              <w:rPr>
                <w:rFonts w:asciiTheme="minorHAnsi" w:hAnsiTheme="minorHAnsi" w:cstheme="minorHAnsi"/>
                <w:color w:val="FF0000"/>
                <w:sz w:val="18"/>
                <w:szCs w:val="18"/>
                <w:shd w:val="clear" w:color="auto" w:fill="F6F6F6"/>
              </w:rPr>
            </w:pPr>
            <w:r w:rsidRPr="001375A1">
              <w:rPr>
                <w:rFonts w:asciiTheme="minorHAnsi" w:eastAsia="Arial" w:hAnsiTheme="minorHAnsi" w:cstheme="minorHAnsi"/>
                <w:color w:val="FF0000"/>
                <w:sz w:val="18"/>
                <w:szCs w:val="18"/>
              </w:rPr>
              <w:t>See Form W-2</w:t>
            </w:r>
            <w:r w:rsidR="008029B7">
              <w:rPr>
                <w:rFonts w:asciiTheme="minorHAnsi" w:eastAsia="Arial" w:hAnsiTheme="minorHAnsi" w:cstheme="minorHAnsi"/>
                <w:color w:val="FF0000"/>
                <w:sz w:val="18"/>
                <w:szCs w:val="18"/>
              </w:rPr>
              <w:t xml:space="preserve">, </w:t>
            </w:r>
            <w:r w:rsidRPr="001375A1">
              <w:rPr>
                <w:rFonts w:asciiTheme="minorHAnsi" w:hAnsiTheme="minorHAnsi" w:cstheme="minorHAnsi"/>
                <w:color w:val="FF0000"/>
                <w:sz w:val="18"/>
                <w:szCs w:val="18"/>
                <w:shd w:val="clear" w:color="auto" w:fill="F6F6F6"/>
              </w:rPr>
              <w:t>Oil Well Potential Test, Completion or Recompletion Report, and Log</w:t>
            </w:r>
          </w:p>
          <w:p w14:paraId="43FECAC8" w14:textId="79D4FC88" w:rsidR="001375A1" w:rsidRPr="001375A1" w:rsidRDefault="00334617" w:rsidP="00576B53">
            <w:pPr>
              <w:spacing w:after="0"/>
              <w:rPr>
                <w:rFonts w:asciiTheme="minorHAnsi" w:eastAsia="Arial" w:hAnsiTheme="minorHAnsi" w:cstheme="minorHAnsi"/>
                <w:color w:val="FF0000"/>
                <w:sz w:val="18"/>
                <w:szCs w:val="18"/>
              </w:rPr>
            </w:pPr>
            <w:hyperlink r:id="rId68" w:history="1">
              <w:r w:rsidR="001375A1" w:rsidRPr="001375A1">
                <w:rPr>
                  <w:rStyle w:val="Hyperlink"/>
                  <w:rFonts w:asciiTheme="minorHAnsi" w:eastAsia="Arial" w:hAnsiTheme="minorHAnsi" w:cstheme="minorHAnsi"/>
                  <w:color w:val="FF0000"/>
                  <w:sz w:val="18"/>
                  <w:szCs w:val="18"/>
                </w:rPr>
                <w:t>https://www.rrc.texas.gov/media/sdbph42m/w-2-0114.pdf</w:t>
              </w:r>
            </w:hyperlink>
          </w:p>
          <w:p w14:paraId="04E71F1C" w14:textId="5F61BF8F" w:rsidR="001375A1" w:rsidRPr="00BD15C0" w:rsidRDefault="001375A1" w:rsidP="00576B53">
            <w:pPr>
              <w:spacing w:after="0"/>
              <w:rPr>
                <w:rFonts w:eastAsia="Arial" w:cs="Symbol"/>
                <w:sz w:val="18"/>
                <w:szCs w:val="18"/>
              </w:rPr>
            </w:pPr>
          </w:p>
        </w:tc>
        <w:tc>
          <w:tcPr>
            <w:tcW w:w="2836" w:type="dxa"/>
          </w:tcPr>
          <w:p w14:paraId="6C7D9E85" w14:textId="37B657BD" w:rsidR="00576B53" w:rsidRDefault="00576B53" w:rsidP="00576B53">
            <w:pPr>
              <w:spacing w:after="0"/>
              <w:rPr>
                <w:rFonts w:eastAsia="Arial" w:cs="Symbol"/>
                <w:color w:val="00B050"/>
                <w:sz w:val="18"/>
                <w:szCs w:val="18"/>
              </w:rPr>
            </w:pPr>
            <w:bookmarkStart w:id="97" w:name="_Hlk112313052"/>
            <w:r>
              <w:rPr>
                <w:rFonts w:eastAsia="Arial" w:cs="Symbol"/>
                <w:sz w:val="18"/>
                <w:szCs w:val="18"/>
              </w:rPr>
              <w:t>It is unclear in the rule what is included on a “</w:t>
            </w:r>
            <w:r w:rsidRPr="00E601A6">
              <w:rPr>
                <w:rFonts w:cs="Symbol"/>
                <w:sz w:val="18"/>
                <w:szCs w:val="18"/>
              </w:rPr>
              <w:t>record of the well on the appropriate form showing the current completion</w:t>
            </w:r>
            <w:r>
              <w:rPr>
                <w:rFonts w:cs="Symbol"/>
                <w:sz w:val="18"/>
                <w:szCs w:val="18"/>
              </w:rPr>
              <w:t xml:space="preserve">.” This could be described in the program description and how it is equivalent to </w:t>
            </w:r>
            <w:r>
              <w:rPr>
                <w:rFonts w:eastAsia="Arial" w:cs="Symbol"/>
                <w:sz w:val="18"/>
                <w:szCs w:val="18"/>
              </w:rPr>
              <w:t>f</w:t>
            </w:r>
            <w:r w:rsidRPr="00BD15C0">
              <w:rPr>
                <w:rFonts w:eastAsia="Arial" w:cs="Symbol"/>
                <w:sz w:val="18"/>
                <w:szCs w:val="18"/>
              </w:rPr>
              <w:t>inal injection well construction that meet</w:t>
            </w:r>
            <w:r>
              <w:rPr>
                <w:rFonts w:eastAsia="Arial" w:cs="Symbol"/>
                <w:sz w:val="18"/>
                <w:szCs w:val="18"/>
              </w:rPr>
              <w:t>s</w:t>
            </w:r>
            <w:r w:rsidRPr="00BD15C0">
              <w:rPr>
                <w:rFonts w:eastAsia="Arial" w:cs="Symbol"/>
                <w:sz w:val="18"/>
                <w:szCs w:val="18"/>
              </w:rPr>
              <w:t xml:space="preserve"> the requirements of §146.86.</w:t>
            </w:r>
            <w:r w:rsidRPr="00595146">
              <w:rPr>
                <w:rFonts w:eastAsia="Arial" w:cs="Symbol"/>
                <w:color w:val="00B050"/>
                <w:sz w:val="18"/>
                <w:szCs w:val="18"/>
              </w:rPr>
              <w:t xml:space="preserve"> </w:t>
            </w:r>
            <w:bookmarkEnd w:id="97"/>
          </w:p>
          <w:p w14:paraId="49CFEA0D" w14:textId="77777777" w:rsidR="00576B53" w:rsidRDefault="00576B53" w:rsidP="00576B53">
            <w:pPr>
              <w:spacing w:after="0"/>
              <w:rPr>
                <w:rFonts w:eastAsia="Arial" w:cs="Symbol"/>
                <w:color w:val="00B050"/>
                <w:sz w:val="18"/>
                <w:szCs w:val="18"/>
              </w:rPr>
            </w:pPr>
          </w:p>
          <w:p w14:paraId="62BCF446" w14:textId="16479A3A" w:rsidR="00576B53" w:rsidRDefault="00576B53" w:rsidP="00576B53">
            <w:pPr>
              <w:spacing w:after="0"/>
              <w:rPr>
                <w:rFonts w:eastAsia="Arial" w:cs="Symbol"/>
                <w:sz w:val="18"/>
                <w:szCs w:val="18"/>
              </w:rPr>
            </w:pPr>
            <w:r w:rsidRPr="00146A9B">
              <w:rPr>
                <w:rFonts w:eastAsia="Arial" w:cs="Symbol"/>
                <w:sz w:val="18"/>
                <w:szCs w:val="18"/>
              </w:rPr>
              <w:t>Rule</w:t>
            </w:r>
            <w:r>
              <w:rPr>
                <w:rFonts w:eastAsia="Arial" w:cs="Symbol"/>
                <w:sz w:val="18"/>
                <w:szCs w:val="18"/>
              </w:rPr>
              <w:t xml:space="preserve"> </w:t>
            </w:r>
            <w:r>
              <w:rPr>
                <w:rFonts w:eastAsia="Arial" w:cs="Symbol"/>
                <w:color w:val="000000" w:themeColor="text1"/>
                <w:sz w:val="18"/>
                <w:szCs w:val="18"/>
              </w:rPr>
              <w:t xml:space="preserve">was </w:t>
            </w:r>
            <w:r>
              <w:rPr>
                <w:rFonts w:eastAsia="Arial" w:cs="Symbol"/>
                <w:sz w:val="18"/>
                <w:szCs w:val="18"/>
              </w:rPr>
              <w:t>no</w:t>
            </w:r>
            <w:r w:rsidRPr="00146A9B">
              <w:rPr>
                <w:rFonts w:eastAsia="Arial" w:cs="Symbol"/>
                <w:sz w:val="18"/>
                <w:szCs w:val="18"/>
              </w:rPr>
              <w:t>t changed in August 2022; stringency concern remains.</w:t>
            </w:r>
          </w:p>
          <w:p w14:paraId="29408C12" w14:textId="77777777" w:rsidR="00576B53" w:rsidRDefault="00576B53" w:rsidP="00576B53">
            <w:pPr>
              <w:spacing w:after="0"/>
              <w:rPr>
                <w:rFonts w:eastAsia="Arial" w:cs="Symbol"/>
                <w:sz w:val="18"/>
                <w:szCs w:val="18"/>
              </w:rPr>
            </w:pPr>
          </w:p>
          <w:p w14:paraId="6648232B" w14:textId="4F1BA20E" w:rsidR="00576B53" w:rsidRDefault="00576B53" w:rsidP="00576B53">
            <w:pPr>
              <w:spacing w:after="0"/>
              <w:rPr>
                <w:rFonts w:eastAsia="Arial" w:cs="Times New Roman"/>
                <w:sz w:val="18"/>
                <w:szCs w:val="18"/>
              </w:rPr>
            </w:pPr>
            <w:r w:rsidRPr="0052233E">
              <w:rPr>
                <w:rFonts w:eastAsia="Arial" w:cs="Times New Roman"/>
                <w:sz w:val="18"/>
                <w:szCs w:val="18"/>
              </w:rPr>
              <w:t xml:space="preserve">The public commented on </w:t>
            </w:r>
            <w:r>
              <w:rPr>
                <w:rFonts w:eastAsia="Arial" w:cs="Times New Roman"/>
                <w:sz w:val="18"/>
                <w:szCs w:val="18"/>
              </w:rPr>
              <w:t>the 30-day notice period for workovers of Class VI wells in 5.206(c)(3)</w:t>
            </w:r>
            <w:r w:rsidRPr="0052233E">
              <w:rPr>
                <w:rFonts w:eastAsia="Arial" w:cs="Times New Roman"/>
                <w:sz w:val="18"/>
                <w:szCs w:val="18"/>
              </w:rPr>
              <w:t>, but no change was made in the August 2022 rule.</w:t>
            </w:r>
          </w:p>
          <w:p w14:paraId="55ED1F0C" w14:textId="77777777" w:rsidR="00576B53" w:rsidRDefault="00576B53" w:rsidP="00576B53">
            <w:pPr>
              <w:spacing w:after="0"/>
              <w:rPr>
                <w:rFonts w:eastAsia="Arial" w:cs="Times New Roman"/>
                <w:sz w:val="18"/>
                <w:szCs w:val="18"/>
              </w:rPr>
            </w:pPr>
          </w:p>
          <w:p w14:paraId="2227CD73" w14:textId="564B59EC" w:rsidR="00576B53" w:rsidRPr="00645480" w:rsidRDefault="00576B53" w:rsidP="00576B53">
            <w:pPr>
              <w:spacing w:after="0"/>
              <w:rPr>
                <w:rFonts w:eastAsia="Arial" w:cs="Times New Roman"/>
                <w:sz w:val="18"/>
                <w:szCs w:val="18"/>
              </w:rPr>
            </w:pPr>
            <w:r w:rsidRPr="003520A0">
              <w:rPr>
                <w:rFonts w:eastAsia="Arial" w:cs="Times New Roman"/>
                <w:sz w:val="18"/>
                <w:szCs w:val="18"/>
              </w:rPr>
              <w:t>5.206(c)(3)</w:t>
            </w:r>
            <w:r>
              <w:rPr>
                <w:rFonts w:eastAsia="Arial" w:cs="Times New Roman"/>
                <w:sz w:val="18"/>
                <w:szCs w:val="18"/>
              </w:rPr>
              <w:t xml:space="preserve"> </w:t>
            </w:r>
            <w:r w:rsidRPr="003520A0">
              <w:rPr>
                <w:rFonts w:eastAsia="Arial" w:cs="Times New Roman"/>
                <w:sz w:val="18"/>
                <w:szCs w:val="18"/>
              </w:rPr>
              <w:t>was changed in the August 2022 rule based on public comment</w:t>
            </w:r>
            <w:r>
              <w:rPr>
                <w:rFonts w:eastAsia="Arial" w:cs="Times New Roman"/>
                <w:sz w:val="18"/>
                <w:szCs w:val="18"/>
              </w:rPr>
              <w:t xml:space="preserve"> about emergency repairs</w:t>
            </w:r>
            <w:r w:rsidRPr="003520A0">
              <w:rPr>
                <w:rFonts w:eastAsia="Arial" w:cs="Times New Roman"/>
                <w:sz w:val="18"/>
                <w:szCs w:val="18"/>
              </w:rPr>
              <w:t>.</w:t>
            </w:r>
          </w:p>
        </w:tc>
      </w:tr>
      <w:tr w:rsidR="00576B53" w:rsidRPr="00BD15C0" w14:paraId="23BAFB74" w14:textId="6C0180AD" w:rsidTr="0017075B">
        <w:trPr>
          <w:cantSplit/>
          <w:trHeight w:val="27"/>
          <w:jc w:val="center"/>
        </w:trPr>
        <w:tc>
          <w:tcPr>
            <w:tcW w:w="805" w:type="dxa"/>
          </w:tcPr>
          <w:p w14:paraId="11AD00A2"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72A26BB1" w14:textId="06CA15A5" w:rsidR="00576B53" w:rsidRPr="00BD15C0" w:rsidRDefault="00576B53" w:rsidP="00576B53">
            <w:pPr>
              <w:spacing w:after="0"/>
              <w:rPr>
                <w:rFonts w:eastAsia="Arial" w:cs="Symbol"/>
                <w:sz w:val="18"/>
                <w:szCs w:val="18"/>
              </w:rPr>
            </w:pPr>
            <w:r w:rsidRPr="00BD15C0">
              <w:rPr>
                <w:rFonts w:eastAsia="Arial" w:cs="Symbol"/>
                <w:sz w:val="18"/>
                <w:szCs w:val="18"/>
              </w:rPr>
              <w:t xml:space="preserve">The status of corrective action on wells </w:t>
            </w:r>
            <w:proofErr w:type="gramStart"/>
            <w:r w:rsidRPr="00BD15C0">
              <w:rPr>
                <w:rFonts w:eastAsia="Arial" w:cs="Symbol"/>
                <w:sz w:val="18"/>
                <w:szCs w:val="18"/>
              </w:rPr>
              <w:t>in the area of</w:t>
            </w:r>
            <w:proofErr w:type="gramEnd"/>
            <w:r w:rsidRPr="00BD15C0">
              <w:rPr>
                <w:rFonts w:eastAsia="Arial" w:cs="Symbol"/>
                <w:sz w:val="18"/>
                <w:szCs w:val="18"/>
              </w:rPr>
              <w:t xml:space="preserve"> review;</w:t>
            </w:r>
          </w:p>
        </w:tc>
        <w:tc>
          <w:tcPr>
            <w:tcW w:w="2790" w:type="dxa"/>
            <w:shd w:val="clear" w:color="auto" w:fill="auto"/>
          </w:tcPr>
          <w:p w14:paraId="5C0A582A"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§146.82(c)(6)</w:t>
            </w:r>
          </w:p>
        </w:tc>
        <w:tc>
          <w:tcPr>
            <w:tcW w:w="3960" w:type="dxa"/>
            <w:shd w:val="clear" w:color="auto" w:fill="auto"/>
          </w:tcPr>
          <w:p w14:paraId="37E6EF58" w14:textId="466B5CDE"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§5.203(C) Corrective action.</w:t>
            </w:r>
            <w:r w:rsidRPr="00E601A6">
              <w:rPr>
                <w:rFonts w:ascii="Calibri" w:hAnsi="Calibri" w:cs="Symbol"/>
                <w:sz w:val="18"/>
                <w:szCs w:val="18"/>
              </w:rPr>
              <w:t xml:space="preserve"> </w:t>
            </w:r>
          </w:p>
          <w:p w14:paraId="1A37A4EC" w14:textId="27804F7E"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The applicant must demonstrate whether each of the wells on the table of penetrations has or has not been plugged and whether each of the underground mines (if any) on the table of penetrations has or has not been closed in a manner that prevents the movement of injected fluids or displaced formation fluids that may endanger USDWs or allow the injected fluids or formation fluids to escape the permitted injection zone. The applicant must perform corrective action on all wells and underground mines in the AOR that are determined to need corrective action. The operator must perform corrective action using materials suitable for use with the CO</w:t>
            </w:r>
            <w:r w:rsidRPr="00E601A6">
              <w:rPr>
                <w:rFonts w:ascii="Calibri" w:hAnsi="Calibri" w:cs="Symbol"/>
                <w:sz w:val="18"/>
                <w:szCs w:val="18"/>
                <w:vertAlign w:val="subscript"/>
              </w:rPr>
              <w:t>2</w:t>
            </w:r>
            <w:r w:rsidRPr="00E601A6">
              <w:rPr>
                <w:rFonts w:ascii="Calibri" w:hAnsi="Calibri" w:cs="Symbol"/>
                <w:sz w:val="18"/>
                <w:szCs w:val="18"/>
              </w:rPr>
              <w:t xml:space="preserve"> stream. Corrective action may be phased.</w:t>
            </w:r>
          </w:p>
        </w:tc>
        <w:tc>
          <w:tcPr>
            <w:tcW w:w="2341" w:type="dxa"/>
          </w:tcPr>
          <w:p w14:paraId="63BEA489" w14:textId="71F5B11E" w:rsidR="00576B53" w:rsidRPr="00BD15C0" w:rsidRDefault="00576B53" w:rsidP="00576B53">
            <w:pPr>
              <w:spacing w:after="0"/>
              <w:rPr>
                <w:rFonts w:eastAsia="Arial" w:cs="Symbol"/>
                <w:sz w:val="18"/>
                <w:szCs w:val="18"/>
              </w:rPr>
            </w:pPr>
            <w:r>
              <w:rPr>
                <w:rFonts w:eastAsia="Arial" w:cs="Symbol"/>
                <w:sz w:val="18"/>
                <w:szCs w:val="18"/>
              </w:rPr>
              <w:t xml:space="preserve">This is the same provision as for the initial permit application. </w:t>
            </w:r>
          </w:p>
        </w:tc>
        <w:tc>
          <w:tcPr>
            <w:tcW w:w="1979" w:type="dxa"/>
          </w:tcPr>
          <w:p w14:paraId="10AC6271" w14:textId="33D8DD50" w:rsidR="00576B53" w:rsidRPr="000655D9" w:rsidRDefault="000655D9" w:rsidP="00576B53">
            <w:pPr>
              <w:spacing w:after="0"/>
              <w:rPr>
                <w:rFonts w:eastAsia="Arial" w:cs="Symbol"/>
                <w:color w:val="FF0000"/>
                <w:sz w:val="18"/>
                <w:szCs w:val="18"/>
              </w:rPr>
            </w:pPr>
            <w:r>
              <w:rPr>
                <w:rFonts w:eastAsia="Arial" w:cs="Symbol"/>
                <w:color w:val="FF0000"/>
                <w:sz w:val="18"/>
                <w:szCs w:val="18"/>
              </w:rPr>
              <w:t>Add to Program description</w:t>
            </w:r>
          </w:p>
        </w:tc>
        <w:tc>
          <w:tcPr>
            <w:tcW w:w="2836" w:type="dxa"/>
          </w:tcPr>
          <w:p w14:paraId="05427536" w14:textId="57142413" w:rsidR="00576B53" w:rsidRDefault="00576B53" w:rsidP="00576B53">
            <w:pPr>
              <w:spacing w:after="0"/>
              <w:rPr>
                <w:rFonts w:eastAsia="Arial" w:cs="Symbol"/>
                <w:sz w:val="18"/>
                <w:szCs w:val="18"/>
              </w:rPr>
            </w:pPr>
            <w:r w:rsidRPr="000655D9">
              <w:rPr>
                <w:rFonts w:eastAsia="Arial" w:cs="Symbol"/>
                <w:sz w:val="18"/>
                <w:szCs w:val="18"/>
                <w:highlight w:val="lightGray"/>
              </w:rPr>
              <w:t>See 40 CFR §146.82(c)/Row 392.</w:t>
            </w:r>
          </w:p>
          <w:p w14:paraId="10B26D21" w14:textId="6950BEE1" w:rsidR="00576B53" w:rsidRPr="00BD15C0" w:rsidRDefault="00576B53" w:rsidP="00576B53">
            <w:pPr>
              <w:spacing w:after="0"/>
              <w:rPr>
                <w:rFonts w:eastAsia="Arial" w:cs="Symbol"/>
                <w:sz w:val="18"/>
                <w:szCs w:val="18"/>
              </w:rPr>
            </w:pPr>
          </w:p>
        </w:tc>
      </w:tr>
      <w:tr w:rsidR="00576B53" w:rsidRPr="00BD15C0" w14:paraId="22D82735" w14:textId="28113D44" w:rsidTr="0017075B">
        <w:trPr>
          <w:cantSplit/>
          <w:trHeight w:val="175"/>
          <w:jc w:val="center"/>
        </w:trPr>
        <w:tc>
          <w:tcPr>
            <w:tcW w:w="805" w:type="dxa"/>
          </w:tcPr>
          <w:p w14:paraId="1092C202"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574D6941" w14:textId="34FE0857" w:rsidR="00576B53" w:rsidRPr="00BD15C0" w:rsidRDefault="00576B53" w:rsidP="00576B53">
            <w:pPr>
              <w:spacing w:after="0"/>
              <w:rPr>
                <w:rFonts w:eastAsia="Arial" w:cs="Symbol"/>
                <w:sz w:val="18"/>
                <w:szCs w:val="18"/>
              </w:rPr>
            </w:pPr>
            <w:r w:rsidRPr="00BD15C0">
              <w:rPr>
                <w:rFonts w:eastAsia="Arial" w:cs="Symbol"/>
                <w:sz w:val="18"/>
                <w:szCs w:val="18"/>
              </w:rPr>
              <w:t>All available logging and testing program data on the well required by §146.87;</w:t>
            </w:r>
          </w:p>
        </w:tc>
        <w:tc>
          <w:tcPr>
            <w:tcW w:w="2790" w:type="dxa"/>
            <w:shd w:val="clear" w:color="auto" w:fill="auto"/>
          </w:tcPr>
          <w:p w14:paraId="4FCBD3D4"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§146.82(c)(7)</w:t>
            </w:r>
          </w:p>
        </w:tc>
        <w:tc>
          <w:tcPr>
            <w:tcW w:w="3960" w:type="dxa"/>
            <w:shd w:val="clear" w:color="auto" w:fill="auto"/>
          </w:tcPr>
          <w:p w14:paraId="59004921" w14:textId="747A97A6" w:rsidR="00576B53" w:rsidRPr="00BD15C0" w:rsidRDefault="00576B53" w:rsidP="00576B53">
            <w:pPr>
              <w:spacing w:after="0"/>
              <w:rPr>
                <w:rFonts w:cs="Symbol"/>
                <w:sz w:val="18"/>
                <w:szCs w:val="18"/>
              </w:rPr>
            </w:pPr>
            <w:r w:rsidRPr="00BD15C0">
              <w:rPr>
                <w:rFonts w:cs="Symbol"/>
                <w:b/>
                <w:sz w:val="18"/>
                <w:szCs w:val="18"/>
              </w:rPr>
              <w:t xml:space="preserve">§5.203(a)(4) </w:t>
            </w:r>
            <w:r w:rsidRPr="00BD15C0">
              <w:rPr>
                <w:rFonts w:cs="Symbol"/>
                <w:sz w:val="18"/>
                <w:szCs w:val="18"/>
              </w:rPr>
              <w:t>Reports. An applicant must ensure that all descriptive reports are prepared by a qualified and knowledgeable person and include an interpretation of the results of all logs, surveys, sampling, and tests required in this subchapter. The applicant must include in the application a quality assurance and surveillance plan for all testing and monitoring, which includes, at a minimum, validation of the analytical laboratory data, calibration of field instruments, and an explanation of the sampling and data acquisition techniques.</w:t>
            </w:r>
          </w:p>
        </w:tc>
        <w:tc>
          <w:tcPr>
            <w:tcW w:w="2341" w:type="dxa"/>
          </w:tcPr>
          <w:p w14:paraId="7B025086" w14:textId="58594768" w:rsidR="00576B53" w:rsidRPr="00BD15C0" w:rsidRDefault="00576B53" w:rsidP="00576B53">
            <w:pPr>
              <w:spacing w:after="0"/>
              <w:rPr>
                <w:rFonts w:eastAsia="Arial" w:cs="Symbol"/>
                <w:sz w:val="18"/>
                <w:szCs w:val="18"/>
              </w:rPr>
            </w:pPr>
            <w:r>
              <w:rPr>
                <w:rFonts w:eastAsia="Arial" w:cs="Symbol"/>
                <w:sz w:val="18"/>
                <w:szCs w:val="18"/>
              </w:rPr>
              <w:t xml:space="preserve">This is the same provision as for the initial permit application. </w:t>
            </w:r>
          </w:p>
        </w:tc>
        <w:tc>
          <w:tcPr>
            <w:tcW w:w="1979" w:type="dxa"/>
          </w:tcPr>
          <w:p w14:paraId="5727BBBF" w14:textId="0EE569AC" w:rsidR="00576B53" w:rsidRPr="000655D9" w:rsidRDefault="000655D9" w:rsidP="00576B53">
            <w:pPr>
              <w:spacing w:after="0"/>
              <w:rPr>
                <w:rFonts w:eastAsia="Arial" w:cs="Symbol"/>
                <w:color w:val="FF0000"/>
                <w:sz w:val="18"/>
                <w:szCs w:val="18"/>
              </w:rPr>
            </w:pPr>
            <w:r>
              <w:rPr>
                <w:rFonts w:eastAsia="Arial" w:cs="Symbol"/>
                <w:color w:val="FF0000"/>
                <w:sz w:val="18"/>
                <w:szCs w:val="18"/>
              </w:rPr>
              <w:t>Add to Program description</w:t>
            </w:r>
          </w:p>
        </w:tc>
        <w:tc>
          <w:tcPr>
            <w:tcW w:w="2836" w:type="dxa"/>
          </w:tcPr>
          <w:p w14:paraId="53FEEBF6" w14:textId="77777777" w:rsidR="00576B53" w:rsidRDefault="00576B53" w:rsidP="00576B53">
            <w:pPr>
              <w:spacing w:after="0"/>
              <w:rPr>
                <w:rFonts w:eastAsia="Arial" w:cs="Symbol"/>
                <w:sz w:val="18"/>
                <w:szCs w:val="18"/>
              </w:rPr>
            </w:pPr>
            <w:r w:rsidRPr="000655D9">
              <w:rPr>
                <w:rFonts w:eastAsia="Arial" w:cs="Symbol"/>
                <w:sz w:val="18"/>
                <w:szCs w:val="18"/>
                <w:highlight w:val="lightGray"/>
              </w:rPr>
              <w:t>See 40 CFR 146.82(c)/Row 392.</w:t>
            </w:r>
          </w:p>
          <w:p w14:paraId="38682EF9" w14:textId="59B7BA0B" w:rsidR="00576B53" w:rsidRPr="00BD15C0" w:rsidRDefault="00576B53" w:rsidP="00576B53">
            <w:pPr>
              <w:spacing w:after="0"/>
              <w:rPr>
                <w:rFonts w:eastAsia="Arial" w:cs="Symbol"/>
                <w:sz w:val="18"/>
                <w:szCs w:val="18"/>
              </w:rPr>
            </w:pPr>
          </w:p>
        </w:tc>
      </w:tr>
      <w:tr w:rsidR="00576B53" w:rsidRPr="00BD15C0" w14:paraId="191C62DF" w14:textId="0FDED50F" w:rsidTr="0017075B">
        <w:trPr>
          <w:cantSplit/>
          <w:trHeight w:val="27"/>
          <w:jc w:val="center"/>
        </w:trPr>
        <w:tc>
          <w:tcPr>
            <w:tcW w:w="805" w:type="dxa"/>
          </w:tcPr>
          <w:p w14:paraId="76AF5528"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5964DFEA" w14:textId="69297661" w:rsidR="00576B53" w:rsidRPr="00BD15C0" w:rsidRDefault="00576B53" w:rsidP="00576B53">
            <w:pPr>
              <w:spacing w:after="0"/>
              <w:rPr>
                <w:rFonts w:eastAsia="Arial" w:cs="Symbol"/>
                <w:sz w:val="18"/>
                <w:szCs w:val="18"/>
              </w:rPr>
            </w:pPr>
            <w:r w:rsidRPr="00BD15C0">
              <w:rPr>
                <w:rFonts w:eastAsia="Arial" w:cs="Symbol"/>
                <w:sz w:val="18"/>
                <w:szCs w:val="18"/>
              </w:rPr>
              <w:t>A demonstration of mechanical integrity pursuant to §146.89;</w:t>
            </w:r>
          </w:p>
        </w:tc>
        <w:tc>
          <w:tcPr>
            <w:tcW w:w="2790" w:type="dxa"/>
            <w:shd w:val="clear" w:color="auto" w:fill="auto"/>
          </w:tcPr>
          <w:p w14:paraId="0DEEEEAD"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§146.82(c)(8)</w:t>
            </w:r>
          </w:p>
        </w:tc>
        <w:tc>
          <w:tcPr>
            <w:tcW w:w="3960" w:type="dxa"/>
            <w:shd w:val="clear" w:color="auto" w:fill="auto"/>
          </w:tcPr>
          <w:p w14:paraId="1FCBDB12" w14:textId="1627732A" w:rsidR="00576B53" w:rsidRPr="00BD15C0" w:rsidRDefault="00576B53" w:rsidP="00576B53">
            <w:pPr>
              <w:spacing w:after="0"/>
              <w:rPr>
                <w:rFonts w:cs="Symbol"/>
                <w:sz w:val="18"/>
                <w:szCs w:val="18"/>
              </w:rPr>
            </w:pPr>
            <w:r w:rsidRPr="00BD15C0">
              <w:rPr>
                <w:rFonts w:cs="Symbol"/>
                <w:b/>
                <w:sz w:val="18"/>
                <w:szCs w:val="18"/>
              </w:rPr>
              <w:t>§5.203(h)(B)</w:t>
            </w:r>
            <w:r w:rsidRPr="00BD15C0">
              <w:rPr>
                <w:rFonts w:cs="Symbol"/>
                <w:sz w:val="18"/>
                <w:szCs w:val="18"/>
              </w:rPr>
              <w:t xml:space="preserve"> Before beginning injection operations and at least once every five years thereafter, the operator must demonstrate internal mechanical integrity for each injection well by pressure testing the tubing-casing annulus.</w:t>
            </w:r>
          </w:p>
        </w:tc>
        <w:tc>
          <w:tcPr>
            <w:tcW w:w="2341" w:type="dxa"/>
          </w:tcPr>
          <w:p w14:paraId="6AA00CEA" w14:textId="46F4F82A"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68F00FA8" w14:textId="77777777" w:rsidR="00576B53" w:rsidRPr="00BD15C0" w:rsidRDefault="00576B53" w:rsidP="00576B53">
            <w:pPr>
              <w:spacing w:after="0"/>
              <w:rPr>
                <w:rFonts w:eastAsia="Arial" w:cs="Symbol"/>
                <w:sz w:val="18"/>
                <w:szCs w:val="18"/>
              </w:rPr>
            </w:pPr>
          </w:p>
        </w:tc>
        <w:tc>
          <w:tcPr>
            <w:tcW w:w="2836" w:type="dxa"/>
          </w:tcPr>
          <w:p w14:paraId="2154C973" w14:textId="77777777" w:rsidR="00576B53" w:rsidRDefault="00576B53" w:rsidP="00576B53">
            <w:pPr>
              <w:spacing w:after="0"/>
              <w:rPr>
                <w:rFonts w:eastAsia="Arial" w:cs="Symbol"/>
                <w:sz w:val="18"/>
                <w:szCs w:val="18"/>
              </w:rPr>
            </w:pPr>
            <w:r w:rsidRPr="001D342C">
              <w:rPr>
                <w:rFonts w:eastAsia="Arial" w:cs="Symbol"/>
                <w:sz w:val="18"/>
                <w:szCs w:val="18"/>
              </w:rPr>
              <w:t>No concerns for stringency.</w:t>
            </w:r>
          </w:p>
          <w:p w14:paraId="72A068AD" w14:textId="78691EF2" w:rsidR="00576B53" w:rsidRPr="00BD15C0" w:rsidRDefault="00576B53" w:rsidP="00576B53">
            <w:pPr>
              <w:spacing w:after="0"/>
              <w:rPr>
                <w:rFonts w:eastAsia="Arial" w:cs="Symbol"/>
                <w:sz w:val="18"/>
                <w:szCs w:val="18"/>
              </w:rPr>
            </w:pPr>
          </w:p>
        </w:tc>
      </w:tr>
      <w:tr w:rsidR="00576B53" w:rsidRPr="00BD15C0" w14:paraId="00266CD2" w14:textId="0EDCB8F3" w:rsidTr="0017075B">
        <w:trPr>
          <w:cantSplit/>
          <w:trHeight w:val="1057"/>
          <w:jc w:val="center"/>
        </w:trPr>
        <w:tc>
          <w:tcPr>
            <w:tcW w:w="805" w:type="dxa"/>
          </w:tcPr>
          <w:p w14:paraId="4C1D446D"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7109D422" w14:textId="74154E06" w:rsidR="00576B53" w:rsidRPr="00BD15C0" w:rsidRDefault="00576B53" w:rsidP="00576B53">
            <w:pPr>
              <w:spacing w:after="0"/>
              <w:rPr>
                <w:rFonts w:eastAsia="Arial" w:cs="Symbol"/>
                <w:sz w:val="18"/>
                <w:szCs w:val="18"/>
              </w:rPr>
            </w:pPr>
            <w:r w:rsidRPr="00BD15C0">
              <w:rPr>
                <w:rFonts w:eastAsia="Arial" w:cs="Symbol"/>
                <w:sz w:val="18"/>
                <w:szCs w:val="18"/>
              </w:rPr>
              <w:t>Any updates to the proposed AOR and corrective action plan, testing and monitoring plan, injection well plugging plan, post-injection site care and site closure plan, or the emergency and remedial response plan submitted under paragraph (a) of this section, which are necessary to address new information collected during logging and testing of the well and the formation as required by all paragraphs of this section, and any updates to the alternative post-injection site care timeframe demonstration submitted under paragraph (a) of this section, which are necessary to address new information collected during the logging and testing of the well and the formation as required by all paragraphs of this section; and</w:t>
            </w:r>
          </w:p>
        </w:tc>
        <w:tc>
          <w:tcPr>
            <w:tcW w:w="2790" w:type="dxa"/>
            <w:tcBorders>
              <w:bottom w:val="single" w:sz="4" w:space="0" w:color="auto"/>
            </w:tcBorders>
            <w:shd w:val="clear" w:color="auto" w:fill="auto"/>
          </w:tcPr>
          <w:p w14:paraId="211C155D"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§146.82(c)(9)</w:t>
            </w:r>
          </w:p>
        </w:tc>
        <w:tc>
          <w:tcPr>
            <w:tcW w:w="3960" w:type="dxa"/>
            <w:shd w:val="clear" w:color="auto" w:fill="auto"/>
          </w:tcPr>
          <w:p w14:paraId="08901B04" w14:textId="263F5B7F" w:rsidR="00576B53" w:rsidRDefault="00576B53" w:rsidP="00576B53">
            <w:pPr>
              <w:pStyle w:val="Default"/>
              <w:rPr>
                <w:rFonts w:cs="Symbol"/>
                <w:color w:val="auto"/>
                <w:sz w:val="18"/>
                <w:szCs w:val="18"/>
                <w:lang w:eastAsia="zh-CN"/>
              </w:rPr>
            </w:pPr>
            <w:r w:rsidRPr="00BD6C8E">
              <w:rPr>
                <w:rFonts w:cs="Symbol"/>
                <w:b/>
                <w:color w:val="auto"/>
                <w:sz w:val="18"/>
                <w:szCs w:val="18"/>
              </w:rPr>
              <w:t>§5.203</w:t>
            </w:r>
            <w:r w:rsidRPr="00BD6C8E">
              <w:rPr>
                <w:rFonts w:cs="Symbol"/>
                <w:b/>
                <w:color w:val="auto"/>
                <w:sz w:val="18"/>
                <w:szCs w:val="18"/>
                <w:lang w:eastAsia="zh-CN"/>
              </w:rPr>
              <w:t>(f)</w:t>
            </w:r>
            <w:r w:rsidRPr="00E601A6">
              <w:rPr>
                <w:rFonts w:cs="Symbol"/>
                <w:color w:val="auto"/>
                <w:sz w:val="18"/>
                <w:szCs w:val="18"/>
                <w:lang w:eastAsia="zh-CN"/>
              </w:rPr>
              <w:t xml:space="preserve"> Plan for logging, sampling, and testing of injection wells after permitting but before injection.</w:t>
            </w:r>
            <w:r>
              <w:rPr>
                <w:rFonts w:cs="Symbol"/>
                <w:color w:val="auto"/>
                <w:sz w:val="18"/>
                <w:szCs w:val="18"/>
                <w:lang w:eastAsia="zh-CN"/>
              </w:rPr>
              <w:t xml:space="preserve"> </w:t>
            </w:r>
            <w:r w:rsidRPr="00225950">
              <w:rPr>
                <w:rFonts w:cs="Symbol"/>
                <w:color w:val="auto"/>
                <w:sz w:val="18"/>
                <w:szCs w:val="18"/>
                <w:lang w:eastAsia="zh-CN"/>
              </w:rPr>
              <w:t>The applicant must submit a plan for logging, sampling, and testing of each injection well after permitting but prior to injection well operation. The plan need not include identical logging, sampling, and testing procedures for all wells provided there is a reasonable basis for different procedures. Such plan is not necessary for existing wells being converted to anthropogenic CO</w:t>
            </w:r>
            <w:r w:rsidRPr="00E601A6">
              <w:rPr>
                <w:rFonts w:cs="Symbol"/>
                <w:color w:val="auto"/>
                <w:sz w:val="18"/>
                <w:szCs w:val="18"/>
                <w:vertAlign w:val="subscript"/>
                <w:lang w:eastAsia="zh-CN"/>
              </w:rPr>
              <w:t>2</w:t>
            </w:r>
            <w:r w:rsidRPr="00225950">
              <w:rPr>
                <w:rFonts w:cs="Symbol"/>
                <w:color w:val="auto"/>
                <w:sz w:val="18"/>
                <w:szCs w:val="18"/>
                <w:lang w:eastAsia="zh-CN"/>
              </w:rPr>
              <w:t xml:space="preserve"> injection wells in accordance with this subchapter, to the extent such activities already have taken place. The plan must describe the logs, surveys, and tests to be conducted to verify the depth, thickness, porosity, permeability, and lithology of, and the salinity of any formation fluids in, the formations that are to be used for monitoring, storage, and confinement to assure conformance with the injection well construction requirements set forth in subsection</w:t>
            </w:r>
            <w:r w:rsidRPr="00DE7192">
              <w:rPr>
                <w:rFonts w:cs="Symbol"/>
                <w:color w:val="auto"/>
                <w:sz w:val="18"/>
                <w:szCs w:val="18"/>
                <w:lang w:eastAsia="zh-CN"/>
              </w:rPr>
              <w:t xml:space="preserve"> (e) of this section, and to establish accurate baseline data against which future measurements may be compared. The plan must meet the following criteria and must include the following information.</w:t>
            </w:r>
          </w:p>
          <w:p w14:paraId="5703A56E" w14:textId="77777777" w:rsidR="00576B53" w:rsidRPr="00BD6C8E" w:rsidRDefault="00576B53" w:rsidP="00576B53">
            <w:pPr>
              <w:pStyle w:val="Default"/>
              <w:numPr>
                <w:ilvl w:val="0"/>
                <w:numId w:val="33"/>
              </w:numPr>
              <w:rPr>
                <w:rFonts w:asciiTheme="minorHAnsi" w:hAnsiTheme="minorHAnsi" w:cstheme="minorHAnsi"/>
                <w:sz w:val="18"/>
                <w:szCs w:val="18"/>
                <w:lang w:eastAsia="zh-CN"/>
              </w:rPr>
            </w:pPr>
            <w:r w:rsidRPr="00BD6C8E">
              <w:rPr>
                <w:rFonts w:asciiTheme="minorHAnsi" w:hAnsiTheme="minorHAnsi" w:cstheme="minorHAnsi"/>
                <w:sz w:val="18"/>
                <w:szCs w:val="18"/>
                <w:lang w:eastAsia="zh-CN"/>
              </w:rPr>
              <w:t>Logs and surveys of newly drilled and completed injection wells.</w:t>
            </w:r>
          </w:p>
          <w:p w14:paraId="40266C4A" w14:textId="067F717B" w:rsidR="00576B53" w:rsidRPr="00BD6C8E" w:rsidRDefault="00576B53" w:rsidP="00576B53">
            <w:pPr>
              <w:pStyle w:val="Default"/>
              <w:numPr>
                <w:ilvl w:val="0"/>
                <w:numId w:val="33"/>
              </w:numPr>
              <w:rPr>
                <w:rFonts w:asciiTheme="minorHAnsi" w:hAnsiTheme="minorHAnsi" w:cstheme="minorHAnsi"/>
                <w:sz w:val="18"/>
                <w:szCs w:val="18"/>
                <w:lang w:eastAsia="zh-CN"/>
              </w:rPr>
            </w:pPr>
            <w:r w:rsidRPr="00BD6C8E">
              <w:rPr>
                <w:rFonts w:asciiTheme="minorHAnsi" w:hAnsiTheme="minorHAnsi" w:cstheme="minorHAnsi"/>
                <w:sz w:val="18"/>
                <w:szCs w:val="18"/>
                <w:lang w:eastAsia="zh-CN"/>
              </w:rPr>
              <w:t>Testing and determination of hydrogeologic characteristics of injection and confining zone.</w:t>
            </w:r>
          </w:p>
          <w:p w14:paraId="324E82E7" w14:textId="72E1A471" w:rsidR="00576B53" w:rsidRPr="00BD6C8E" w:rsidRDefault="00576B53" w:rsidP="00576B53">
            <w:pPr>
              <w:pStyle w:val="Default"/>
              <w:numPr>
                <w:ilvl w:val="0"/>
                <w:numId w:val="33"/>
              </w:numPr>
              <w:rPr>
                <w:rFonts w:asciiTheme="minorHAnsi" w:hAnsiTheme="minorHAnsi" w:cstheme="minorHAnsi"/>
                <w:sz w:val="18"/>
                <w:szCs w:val="18"/>
                <w:lang w:eastAsia="zh-CN"/>
              </w:rPr>
            </w:pPr>
            <w:r w:rsidRPr="00BD6C8E">
              <w:rPr>
                <w:rFonts w:asciiTheme="minorHAnsi" w:hAnsiTheme="minorHAnsi" w:cstheme="minorHAnsi"/>
                <w:sz w:val="18"/>
                <w:szCs w:val="18"/>
                <w:lang w:eastAsia="zh-CN"/>
              </w:rPr>
              <w:t>Sampling.</w:t>
            </w:r>
          </w:p>
          <w:p w14:paraId="54BB10CC" w14:textId="44F77660" w:rsidR="00576B53" w:rsidRPr="00645480" w:rsidRDefault="00576B53" w:rsidP="00576B53">
            <w:pPr>
              <w:pStyle w:val="Default"/>
              <w:ind w:left="720"/>
              <w:rPr>
                <w:rFonts w:cs="Times New Roman"/>
                <w:sz w:val="18"/>
                <w:szCs w:val="18"/>
              </w:rPr>
            </w:pPr>
          </w:p>
        </w:tc>
        <w:tc>
          <w:tcPr>
            <w:tcW w:w="2341" w:type="dxa"/>
          </w:tcPr>
          <w:p w14:paraId="27804D69" w14:textId="0C24DB5D" w:rsidR="00576B53" w:rsidRPr="00BD15C0" w:rsidRDefault="00576B53" w:rsidP="00576B53">
            <w:pPr>
              <w:spacing w:after="0"/>
              <w:rPr>
                <w:rFonts w:eastAsia="Arial" w:cs="Symbol"/>
                <w:sz w:val="18"/>
                <w:szCs w:val="18"/>
              </w:rPr>
            </w:pPr>
            <w:r w:rsidRPr="00BD15C0">
              <w:rPr>
                <w:rFonts w:eastAsia="Arial" w:cs="Symbol"/>
                <w:sz w:val="18"/>
                <w:szCs w:val="18"/>
              </w:rPr>
              <w:t>Differs from the CFR.</w:t>
            </w:r>
          </w:p>
        </w:tc>
        <w:tc>
          <w:tcPr>
            <w:tcW w:w="1979" w:type="dxa"/>
          </w:tcPr>
          <w:p w14:paraId="2A46D9ED" w14:textId="56917A9B" w:rsidR="00706965" w:rsidRPr="00706965" w:rsidRDefault="00706965" w:rsidP="00706965">
            <w:pPr>
              <w:pStyle w:val="NoSpacing"/>
              <w:rPr>
                <w:rFonts w:asciiTheme="minorHAnsi" w:hAnsiTheme="minorHAnsi" w:cstheme="minorHAnsi"/>
                <w:sz w:val="18"/>
                <w:szCs w:val="18"/>
              </w:rPr>
            </w:pPr>
            <w:r>
              <w:rPr>
                <w:rFonts w:cstheme="minorHAnsi"/>
                <w:sz w:val="18"/>
                <w:szCs w:val="18"/>
              </w:rPr>
              <w:t>5.203(d)</w:t>
            </w:r>
            <w:r w:rsidRPr="00706965">
              <w:rPr>
                <w:rFonts w:asciiTheme="minorHAnsi" w:hAnsiTheme="minorHAnsi" w:cstheme="minorHAnsi"/>
                <w:sz w:val="18"/>
                <w:szCs w:val="18"/>
              </w:rPr>
              <w:t>(2) AOR and corrective action plan. As part of an application, the applicant must submit an AOR and corrective action plan that includes the following information:</w:t>
            </w:r>
          </w:p>
          <w:p w14:paraId="7B233457" w14:textId="26197B94" w:rsidR="00706965" w:rsidRPr="00706965" w:rsidRDefault="00706965" w:rsidP="00706965">
            <w:pPr>
              <w:pStyle w:val="NoSpacing"/>
              <w:rPr>
                <w:rFonts w:asciiTheme="minorHAnsi" w:hAnsiTheme="minorHAnsi" w:cstheme="minorHAnsi"/>
                <w:sz w:val="18"/>
                <w:szCs w:val="18"/>
              </w:rPr>
            </w:pPr>
            <w:r w:rsidRPr="00706965">
              <w:rPr>
                <w:rFonts w:cstheme="minorHAnsi"/>
                <w:sz w:val="18"/>
                <w:szCs w:val="18"/>
              </w:rPr>
              <w:tab/>
            </w:r>
            <w:r w:rsidRPr="00706965">
              <w:rPr>
                <w:rFonts w:asciiTheme="minorHAnsi" w:hAnsiTheme="minorHAnsi" w:cstheme="minorHAnsi"/>
                <w:sz w:val="18"/>
                <w:szCs w:val="18"/>
              </w:rPr>
              <w:t xml:space="preserve">(A) the method for delineating the AOR, including the model to be used, assumptions that will be made, and the site characterization data on which the model will be </w:t>
            </w:r>
            <w:proofErr w:type="gramStart"/>
            <w:r w:rsidRPr="00706965">
              <w:rPr>
                <w:rFonts w:asciiTheme="minorHAnsi" w:hAnsiTheme="minorHAnsi" w:cstheme="minorHAnsi"/>
                <w:sz w:val="18"/>
                <w:szCs w:val="18"/>
              </w:rPr>
              <w:t>based;</w:t>
            </w:r>
            <w:proofErr w:type="gramEnd"/>
          </w:p>
          <w:p w14:paraId="109BD875" w14:textId="3AA6AC7D" w:rsidR="00706965" w:rsidRPr="00706965" w:rsidRDefault="00706965" w:rsidP="00706965">
            <w:pPr>
              <w:pStyle w:val="NoSpacing"/>
              <w:rPr>
                <w:rFonts w:asciiTheme="minorHAnsi" w:hAnsiTheme="minorHAnsi" w:cstheme="minorHAnsi"/>
                <w:sz w:val="18"/>
                <w:szCs w:val="18"/>
              </w:rPr>
            </w:pPr>
            <w:r w:rsidRPr="00706965">
              <w:rPr>
                <w:rFonts w:cstheme="minorHAnsi"/>
                <w:sz w:val="18"/>
                <w:szCs w:val="18"/>
              </w:rPr>
              <w:tab/>
            </w:r>
            <w:r w:rsidRPr="00706965">
              <w:rPr>
                <w:rFonts w:asciiTheme="minorHAnsi" w:hAnsiTheme="minorHAnsi" w:cstheme="minorHAnsi"/>
                <w:sz w:val="18"/>
                <w:szCs w:val="18"/>
              </w:rPr>
              <w:t>(B) for the AOR, a description of:</w:t>
            </w:r>
          </w:p>
          <w:p w14:paraId="26273F4F" w14:textId="77777777" w:rsidR="00706965" w:rsidRDefault="00706965" w:rsidP="00706965">
            <w:pPr>
              <w:pStyle w:val="NoSpacing"/>
              <w:rPr>
                <w:rFonts w:cstheme="minorHAnsi"/>
                <w:sz w:val="18"/>
                <w:szCs w:val="18"/>
              </w:rPr>
            </w:pPr>
            <w:r>
              <w:rPr>
                <w:rFonts w:cstheme="minorHAnsi"/>
                <w:sz w:val="18"/>
                <w:szCs w:val="18"/>
              </w:rPr>
              <w:t>….</w:t>
            </w:r>
          </w:p>
          <w:p w14:paraId="32E6F44E" w14:textId="537DAC6B" w:rsidR="00706965" w:rsidRPr="00706965" w:rsidRDefault="00706965" w:rsidP="00706965">
            <w:pPr>
              <w:pStyle w:val="NoSpacing"/>
              <w:rPr>
                <w:rFonts w:asciiTheme="minorHAnsi" w:hAnsiTheme="minorHAnsi" w:cstheme="minorHAnsi"/>
                <w:sz w:val="18"/>
                <w:szCs w:val="18"/>
              </w:rPr>
            </w:pPr>
            <w:r w:rsidRPr="00706965">
              <w:rPr>
                <w:rFonts w:cstheme="minorHAnsi"/>
                <w:sz w:val="18"/>
                <w:szCs w:val="18"/>
              </w:rPr>
              <w:tab/>
            </w:r>
            <w:r w:rsidRPr="00706965">
              <w:rPr>
                <w:rFonts w:asciiTheme="minorHAnsi" w:hAnsiTheme="minorHAnsi" w:cstheme="minorHAnsi"/>
                <w:sz w:val="18"/>
                <w:szCs w:val="18"/>
              </w:rPr>
              <w:t xml:space="preserve">(ii) </w:t>
            </w:r>
            <w:r w:rsidRPr="00706965">
              <w:rPr>
                <w:rFonts w:asciiTheme="minorHAnsi" w:hAnsiTheme="minorHAnsi" w:cstheme="minorHAnsi"/>
                <w:color w:val="FF0000"/>
                <w:sz w:val="18"/>
                <w:szCs w:val="18"/>
              </w:rPr>
              <w:t xml:space="preserve">how monitoring and operational data will be used to re-evaluate the AOR; </w:t>
            </w:r>
            <w:r w:rsidRPr="00706965">
              <w:rPr>
                <w:rFonts w:asciiTheme="minorHAnsi" w:hAnsiTheme="minorHAnsi" w:cstheme="minorHAnsi"/>
                <w:sz w:val="18"/>
                <w:szCs w:val="18"/>
              </w:rPr>
              <w:t>and</w:t>
            </w:r>
            <w:r>
              <w:rPr>
                <w:rFonts w:asciiTheme="minorHAnsi" w:hAnsiTheme="minorHAnsi" w:cstheme="minorHAnsi"/>
                <w:sz w:val="18"/>
                <w:szCs w:val="18"/>
              </w:rPr>
              <w:t xml:space="preserve"> …</w:t>
            </w:r>
          </w:p>
          <w:p w14:paraId="256C8113" w14:textId="174C787D" w:rsidR="00706965" w:rsidRDefault="00706965" w:rsidP="00706965">
            <w:pPr>
              <w:pStyle w:val="NoSpacing"/>
              <w:rPr>
                <w:rFonts w:cstheme="minorHAnsi"/>
                <w:sz w:val="18"/>
                <w:szCs w:val="18"/>
              </w:rPr>
            </w:pPr>
            <w:r w:rsidRPr="00706965">
              <w:rPr>
                <w:rFonts w:cstheme="minorHAnsi"/>
                <w:sz w:val="18"/>
                <w:szCs w:val="18"/>
              </w:rPr>
              <w:tab/>
            </w:r>
          </w:p>
          <w:p w14:paraId="6BB7114C" w14:textId="321E1FC5" w:rsidR="00706965" w:rsidRPr="00706965" w:rsidRDefault="00706965" w:rsidP="00706965">
            <w:pPr>
              <w:pStyle w:val="NoSpacing"/>
              <w:rPr>
                <w:rFonts w:asciiTheme="minorHAnsi" w:hAnsiTheme="minorHAnsi" w:cstheme="minorHAnsi"/>
                <w:color w:val="FF0000"/>
                <w:sz w:val="18"/>
                <w:szCs w:val="18"/>
              </w:rPr>
            </w:pPr>
            <w:r w:rsidRPr="00706965">
              <w:rPr>
                <w:rFonts w:asciiTheme="minorHAnsi" w:hAnsiTheme="minorHAnsi" w:cstheme="minorHAnsi"/>
                <w:color w:val="FF0000"/>
                <w:sz w:val="18"/>
                <w:szCs w:val="18"/>
              </w:rPr>
              <w:t>This information should be included in the plan, which must be approved by the director.</w:t>
            </w:r>
          </w:p>
          <w:p w14:paraId="6DD8AD06" w14:textId="0F6ED750" w:rsidR="00576B53" w:rsidRPr="000655D9" w:rsidRDefault="00576B53" w:rsidP="00576B53">
            <w:pPr>
              <w:spacing w:after="0"/>
              <w:rPr>
                <w:rFonts w:eastAsia="Arial" w:cs="Symbol"/>
                <w:color w:val="FF0000"/>
                <w:sz w:val="18"/>
                <w:szCs w:val="18"/>
              </w:rPr>
            </w:pPr>
          </w:p>
        </w:tc>
        <w:tc>
          <w:tcPr>
            <w:tcW w:w="2836" w:type="dxa"/>
          </w:tcPr>
          <w:p w14:paraId="4A07E57B" w14:textId="115CE4C3" w:rsidR="00576B53" w:rsidRPr="00162E7E" w:rsidRDefault="00576B53" w:rsidP="00576B53">
            <w:pPr>
              <w:spacing w:after="0"/>
              <w:rPr>
                <w:rFonts w:eastAsia="Arial" w:cs="Symbol"/>
                <w:sz w:val="18"/>
                <w:szCs w:val="18"/>
                <w:highlight w:val="cyan"/>
              </w:rPr>
            </w:pPr>
            <w:bookmarkStart w:id="98" w:name="_Hlk112313391"/>
            <w:r w:rsidRPr="00162E7E">
              <w:rPr>
                <w:rFonts w:eastAsia="Arial" w:cs="Symbol"/>
                <w:sz w:val="18"/>
                <w:szCs w:val="18"/>
                <w:highlight w:val="cyan"/>
              </w:rPr>
              <w:t xml:space="preserve">While the state requires updated plugging plans be submitted prior to injection, it does not specify that the results of the testing be submitted and evaluated to determine if the </w:t>
            </w:r>
            <w:proofErr w:type="spellStart"/>
            <w:r w:rsidRPr="00162E7E">
              <w:rPr>
                <w:rFonts w:eastAsia="Arial" w:cs="Symbol"/>
                <w:sz w:val="18"/>
                <w:szCs w:val="18"/>
                <w:highlight w:val="cyan"/>
              </w:rPr>
              <w:t>AoR</w:t>
            </w:r>
            <w:proofErr w:type="spellEnd"/>
            <w:r w:rsidRPr="00162E7E">
              <w:rPr>
                <w:rFonts w:eastAsia="Arial" w:cs="Symbol"/>
                <w:sz w:val="18"/>
                <w:szCs w:val="18"/>
                <w:highlight w:val="cyan"/>
              </w:rPr>
              <w:t xml:space="preserve"> modeling and plans submitted with the initial permit application are adequate.</w:t>
            </w:r>
          </w:p>
          <w:bookmarkEnd w:id="98"/>
          <w:p w14:paraId="1FB55B03" w14:textId="77777777" w:rsidR="00576B53" w:rsidRPr="00162E7E" w:rsidRDefault="00576B53" w:rsidP="00576B53">
            <w:pPr>
              <w:spacing w:after="0"/>
              <w:rPr>
                <w:rFonts w:eastAsia="Arial" w:cs="Symbol"/>
                <w:color w:val="00B050"/>
                <w:sz w:val="18"/>
                <w:szCs w:val="18"/>
                <w:highlight w:val="cyan"/>
              </w:rPr>
            </w:pPr>
          </w:p>
          <w:p w14:paraId="44AFFEBF" w14:textId="2A0CE7B2" w:rsidR="00576B53" w:rsidRPr="00BD15C0" w:rsidRDefault="00576B53" w:rsidP="00576B53">
            <w:pPr>
              <w:spacing w:after="0"/>
              <w:rPr>
                <w:rFonts w:eastAsia="Arial" w:cs="Symbol"/>
                <w:sz w:val="18"/>
                <w:szCs w:val="18"/>
              </w:rPr>
            </w:pPr>
            <w:r w:rsidRPr="00162E7E">
              <w:rPr>
                <w:rFonts w:eastAsia="Arial" w:cs="Symbol"/>
                <w:sz w:val="18"/>
                <w:szCs w:val="18"/>
                <w:highlight w:val="cyan"/>
              </w:rPr>
              <w:t xml:space="preserve">Rule </w:t>
            </w:r>
            <w:r w:rsidRPr="00162E7E">
              <w:rPr>
                <w:rFonts w:eastAsia="Arial" w:cs="Symbol"/>
                <w:color w:val="000000" w:themeColor="text1"/>
                <w:sz w:val="18"/>
                <w:szCs w:val="18"/>
                <w:highlight w:val="cyan"/>
              </w:rPr>
              <w:t xml:space="preserve">was </w:t>
            </w:r>
            <w:r w:rsidRPr="00162E7E">
              <w:rPr>
                <w:rFonts w:eastAsia="Arial" w:cs="Symbol"/>
                <w:sz w:val="18"/>
                <w:szCs w:val="18"/>
                <w:highlight w:val="cyan"/>
              </w:rPr>
              <w:t>not changed in August 2022; stringency concern remains.</w:t>
            </w:r>
          </w:p>
        </w:tc>
      </w:tr>
      <w:tr w:rsidR="00576B53" w:rsidRPr="00BD15C0" w14:paraId="61F4EDBB" w14:textId="2ECCAF44" w:rsidTr="0017075B">
        <w:trPr>
          <w:cantSplit/>
          <w:trHeight w:val="27"/>
          <w:jc w:val="center"/>
        </w:trPr>
        <w:tc>
          <w:tcPr>
            <w:tcW w:w="805" w:type="dxa"/>
          </w:tcPr>
          <w:p w14:paraId="6205C6B2"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5D296631" w14:textId="168C73D0" w:rsidR="00576B53" w:rsidRPr="00BD15C0" w:rsidRDefault="00576B53" w:rsidP="00576B53">
            <w:pPr>
              <w:spacing w:after="0"/>
              <w:rPr>
                <w:rFonts w:eastAsia="Arial" w:cs="Symbol"/>
                <w:sz w:val="18"/>
                <w:szCs w:val="18"/>
              </w:rPr>
            </w:pPr>
            <w:r w:rsidRPr="00BD15C0">
              <w:rPr>
                <w:rFonts w:eastAsia="Arial" w:cs="Symbol"/>
                <w:sz w:val="18"/>
                <w:szCs w:val="18"/>
              </w:rPr>
              <w:t>Any other information requested by the Director.</w:t>
            </w:r>
          </w:p>
        </w:tc>
        <w:tc>
          <w:tcPr>
            <w:tcW w:w="2790" w:type="dxa"/>
            <w:shd w:val="clear" w:color="auto" w:fill="auto"/>
          </w:tcPr>
          <w:p w14:paraId="18423E98"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§146.82(c)(10)</w:t>
            </w:r>
          </w:p>
        </w:tc>
        <w:tc>
          <w:tcPr>
            <w:tcW w:w="3960" w:type="dxa"/>
            <w:shd w:val="clear" w:color="auto" w:fill="auto"/>
          </w:tcPr>
          <w:p w14:paraId="4C683E0A" w14:textId="77777777" w:rsidR="00576B53" w:rsidRPr="00BD15C0" w:rsidRDefault="00576B53" w:rsidP="00576B53">
            <w:pPr>
              <w:spacing w:after="0"/>
              <w:rPr>
                <w:rFonts w:cs="Symbol"/>
                <w:b/>
                <w:sz w:val="18"/>
                <w:szCs w:val="18"/>
              </w:rPr>
            </w:pPr>
            <w:r w:rsidRPr="00BD15C0">
              <w:rPr>
                <w:rFonts w:cs="Symbol"/>
                <w:b/>
                <w:sz w:val="18"/>
                <w:szCs w:val="18"/>
              </w:rPr>
              <w:t>§5.203(p)</w:t>
            </w:r>
            <w:r w:rsidRPr="00BD15C0">
              <w:rPr>
                <w:rFonts w:cs="Symbol"/>
              </w:rPr>
              <w:t xml:space="preserve"> </w:t>
            </w:r>
            <w:r w:rsidRPr="00BD15C0">
              <w:rPr>
                <w:rFonts w:cs="Symbol"/>
                <w:b/>
                <w:sz w:val="18"/>
                <w:szCs w:val="18"/>
              </w:rPr>
              <w:t xml:space="preserve">Other information. </w:t>
            </w:r>
          </w:p>
          <w:p w14:paraId="3BFFA1F9" w14:textId="45CC5567" w:rsidR="00576B53" w:rsidRPr="00BD15C0" w:rsidRDefault="00576B53" w:rsidP="00576B53">
            <w:pPr>
              <w:spacing w:after="0"/>
              <w:rPr>
                <w:rFonts w:cs="Symbol"/>
                <w:sz w:val="18"/>
                <w:szCs w:val="18"/>
              </w:rPr>
            </w:pPr>
            <w:r w:rsidRPr="00BD15C0">
              <w:rPr>
                <w:rFonts w:cs="Symbol"/>
                <w:sz w:val="18"/>
                <w:szCs w:val="18"/>
              </w:rPr>
              <w:t>The applicant must submit any other information requested by the director as necessary to discharge the Commission's duties under Texas Water Code, Chapter 27, Subchapter B-1, or deemed necessary by the director to clarify, explain, and support the required attachments.</w:t>
            </w:r>
          </w:p>
        </w:tc>
        <w:tc>
          <w:tcPr>
            <w:tcW w:w="2341" w:type="dxa"/>
          </w:tcPr>
          <w:p w14:paraId="58F59F81" w14:textId="5AE70B7C" w:rsidR="00576B53" w:rsidRPr="00BD15C0" w:rsidRDefault="00576B53" w:rsidP="00576B53">
            <w:pPr>
              <w:spacing w:after="0"/>
              <w:rPr>
                <w:rFonts w:eastAsia="Arial" w:cs="Symbol"/>
                <w:sz w:val="18"/>
                <w:szCs w:val="18"/>
              </w:rPr>
            </w:pPr>
            <w:r>
              <w:rPr>
                <w:rFonts w:eastAsia="Arial" w:cs="Symbol"/>
                <w:sz w:val="18"/>
                <w:szCs w:val="18"/>
              </w:rPr>
              <w:t xml:space="preserve">This is the same provision as for the initial permit application. </w:t>
            </w:r>
          </w:p>
        </w:tc>
        <w:tc>
          <w:tcPr>
            <w:tcW w:w="1979" w:type="dxa"/>
          </w:tcPr>
          <w:p w14:paraId="49D71C54" w14:textId="315FE849" w:rsidR="00576B53" w:rsidRPr="000655D9" w:rsidRDefault="000655D9" w:rsidP="00576B53">
            <w:pPr>
              <w:spacing w:after="0"/>
              <w:rPr>
                <w:rFonts w:eastAsia="Arial" w:cs="Symbol"/>
                <w:color w:val="FF0000"/>
                <w:sz w:val="18"/>
                <w:szCs w:val="18"/>
              </w:rPr>
            </w:pPr>
            <w:r>
              <w:rPr>
                <w:rFonts w:eastAsia="Arial" w:cs="Symbol"/>
                <w:color w:val="FF0000"/>
                <w:sz w:val="18"/>
                <w:szCs w:val="18"/>
              </w:rPr>
              <w:t>Add to Program description</w:t>
            </w:r>
          </w:p>
        </w:tc>
        <w:tc>
          <w:tcPr>
            <w:tcW w:w="2836" w:type="dxa"/>
          </w:tcPr>
          <w:p w14:paraId="067D8636" w14:textId="77777777" w:rsidR="00576B53" w:rsidRDefault="00576B53" w:rsidP="00576B53">
            <w:pPr>
              <w:spacing w:after="0"/>
              <w:rPr>
                <w:rFonts w:eastAsia="Arial" w:cs="Symbol"/>
                <w:sz w:val="18"/>
                <w:szCs w:val="18"/>
              </w:rPr>
            </w:pPr>
            <w:r w:rsidRPr="000655D9">
              <w:rPr>
                <w:rFonts w:eastAsia="Arial" w:cs="Symbol"/>
                <w:sz w:val="18"/>
                <w:szCs w:val="18"/>
                <w:highlight w:val="lightGray"/>
              </w:rPr>
              <w:t>See 146.82(c)/Row 392.</w:t>
            </w:r>
          </w:p>
          <w:p w14:paraId="7D6CA149" w14:textId="64A916D7" w:rsidR="00576B53" w:rsidRPr="00BD15C0" w:rsidRDefault="00576B53" w:rsidP="00576B53">
            <w:pPr>
              <w:spacing w:after="0"/>
              <w:rPr>
                <w:rFonts w:eastAsia="Arial" w:cs="Symbol"/>
                <w:sz w:val="18"/>
                <w:szCs w:val="18"/>
              </w:rPr>
            </w:pPr>
          </w:p>
        </w:tc>
      </w:tr>
      <w:tr w:rsidR="00576B53" w:rsidRPr="00BD15C0" w14:paraId="6DCC0E9A" w14:textId="4B7468B4" w:rsidTr="0017075B">
        <w:trPr>
          <w:cantSplit/>
          <w:trHeight w:val="454"/>
          <w:jc w:val="center"/>
        </w:trPr>
        <w:tc>
          <w:tcPr>
            <w:tcW w:w="805" w:type="dxa"/>
          </w:tcPr>
          <w:p w14:paraId="4E2F7B55"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0C50FEEC" w14:textId="12A48FDB" w:rsidR="00576B53" w:rsidRPr="00BD15C0" w:rsidRDefault="00576B53" w:rsidP="00576B53">
            <w:pPr>
              <w:spacing w:after="0"/>
              <w:rPr>
                <w:rFonts w:eastAsia="Arial" w:cs="Symbol"/>
                <w:sz w:val="18"/>
                <w:szCs w:val="18"/>
              </w:rPr>
            </w:pPr>
            <w:r w:rsidRPr="00BD15C0">
              <w:rPr>
                <w:rFonts w:eastAsia="Arial" w:cs="Symbol"/>
                <w:sz w:val="18"/>
                <w:szCs w:val="18"/>
              </w:rPr>
              <w:t>Owners or operators seeking a waiver of the requirement to inject below the lowermost USDW must also refer to §146.95 and submit a supplemental report, as required at §146.95(a). The supplemental report is not part of the permit application.</w:t>
            </w:r>
          </w:p>
        </w:tc>
        <w:tc>
          <w:tcPr>
            <w:tcW w:w="2790" w:type="dxa"/>
            <w:shd w:val="clear" w:color="auto" w:fill="auto"/>
          </w:tcPr>
          <w:p w14:paraId="1A504B00"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§146.82(d)</w:t>
            </w:r>
          </w:p>
        </w:tc>
        <w:tc>
          <w:tcPr>
            <w:tcW w:w="3960" w:type="dxa"/>
            <w:shd w:val="clear" w:color="auto" w:fill="auto"/>
          </w:tcPr>
          <w:p w14:paraId="1559F95F" w14:textId="56FF82BE" w:rsidR="00576B53" w:rsidRPr="00BD15C0" w:rsidRDefault="00576B53" w:rsidP="00576B53">
            <w:pPr>
              <w:spacing w:after="0"/>
              <w:rPr>
                <w:rFonts w:eastAsia="Arial" w:cs="Symbol"/>
                <w:sz w:val="18"/>
                <w:szCs w:val="18"/>
              </w:rPr>
            </w:pPr>
            <w:r w:rsidRPr="00BD15C0">
              <w:rPr>
                <w:rFonts w:cs="Symbol"/>
                <w:b/>
                <w:sz w:val="18"/>
                <w:szCs w:val="18"/>
              </w:rPr>
              <w:t>§5.201(f) Injection depth waiver.</w:t>
            </w:r>
            <w:r w:rsidRPr="00BD15C0">
              <w:rPr>
                <w:rFonts w:cs="Symbol"/>
                <w:sz w:val="18"/>
                <w:szCs w:val="18"/>
              </w:rPr>
              <w:t xml:space="preserve"> An operator may seek a waiver from the Class VI injection depth requirements for geologic storage to allow injection into non-USDW formations while ensuring that USDWs above and below the injection zone are protected from endangerment. An operator seeking a waiver of the requirement to inject below the lowermost USDW shall submit, concurrent with the permit application</w:t>
            </w:r>
            <w:r>
              <w:rPr>
                <w:rFonts w:cs="Symbol"/>
                <w:sz w:val="18"/>
                <w:szCs w:val="18"/>
              </w:rPr>
              <w:t xml:space="preserve"> </w:t>
            </w:r>
            <w:r w:rsidRPr="001F57A1">
              <w:rPr>
                <w:rFonts w:cs="Symbol"/>
                <w:sz w:val="18"/>
                <w:szCs w:val="18"/>
              </w:rPr>
              <w:t>or a permit amendment application</w:t>
            </w:r>
            <w:r w:rsidRPr="00BD15C0">
              <w:rPr>
                <w:rFonts w:cs="Symbol"/>
                <w:sz w:val="18"/>
                <w:szCs w:val="18"/>
              </w:rPr>
              <w:t xml:space="preserve">, a supplemental report that complies with 40 CFR §146.95. The Commission adopts 40 CFR §146.95 by reference, effective </w:t>
            </w:r>
            <w:r>
              <w:rPr>
                <w:rFonts w:cs="Symbol"/>
                <w:sz w:val="18"/>
                <w:szCs w:val="18"/>
              </w:rPr>
              <w:t>September 20</w:t>
            </w:r>
            <w:r w:rsidRPr="00BD15C0">
              <w:rPr>
                <w:rFonts w:cs="Symbol"/>
                <w:sz w:val="18"/>
                <w:szCs w:val="18"/>
              </w:rPr>
              <w:t>, 2022.</w:t>
            </w:r>
          </w:p>
        </w:tc>
        <w:tc>
          <w:tcPr>
            <w:tcW w:w="2341" w:type="dxa"/>
          </w:tcPr>
          <w:p w14:paraId="37C07818" w14:textId="6CB08D5A" w:rsidR="00576B53" w:rsidRPr="00BD15C0" w:rsidRDefault="00576B53" w:rsidP="00576B53">
            <w:pPr>
              <w:spacing w:after="0"/>
              <w:rPr>
                <w:rFonts w:eastAsia="Arial" w:cs="Symbol"/>
                <w:sz w:val="18"/>
                <w:szCs w:val="18"/>
              </w:rPr>
            </w:pPr>
            <w:proofErr w:type="gramStart"/>
            <w:r>
              <w:rPr>
                <w:rFonts w:eastAsia="Arial" w:cs="Symbol"/>
                <w:sz w:val="18"/>
                <w:szCs w:val="18"/>
              </w:rPr>
              <w:t>Similar to</w:t>
            </w:r>
            <w:proofErr w:type="gramEnd"/>
            <w:r>
              <w:rPr>
                <w:rFonts w:eastAsia="Arial" w:cs="Symbol"/>
                <w:sz w:val="18"/>
                <w:szCs w:val="18"/>
              </w:rPr>
              <w:t xml:space="preserve"> </w:t>
            </w:r>
            <w:r w:rsidRPr="00BD15C0">
              <w:rPr>
                <w:rFonts w:eastAsia="Arial" w:cs="Symbol"/>
                <w:sz w:val="18"/>
                <w:szCs w:val="18"/>
              </w:rPr>
              <w:t>the CFR.</w:t>
            </w:r>
          </w:p>
        </w:tc>
        <w:tc>
          <w:tcPr>
            <w:tcW w:w="1979" w:type="dxa"/>
          </w:tcPr>
          <w:p w14:paraId="6A775EF9" w14:textId="77777777" w:rsidR="00576B53" w:rsidRPr="00BD15C0" w:rsidDel="009E5230" w:rsidRDefault="00576B53" w:rsidP="00576B53">
            <w:pPr>
              <w:spacing w:after="0"/>
              <w:rPr>
                <w:rFonts w:eastAsia="Arial" w:cs="Symbol"/>
                <w:sz w:val="18"/>
                <w:szCs w:val="18"/>
              </w:rPr>
            </w:pPr>
          </w:p>
        </w:tc>
        <w:tc>
          <w:tcPr>
            <w:tcW w:w="2836" w:type="dxa"/>
          </w:tcPr>
          <w:p w14:paraId="56DCC83B" w14:textId="77777777" w:rsidR="00576B53" w:rsidRDefault="00576B53" w:rsidP="00576B53">
            <w:pPr>
              <w:spacing w:after="0"/>
              <w:rPr>
                <w:rFonts w:eastAsia="Arial" w:cs="Symbol"/>
                <w:sz w:val="18"/>
                <w:szCs w:val="18"/>
              </w:rPr>
            </w:pPr>
            <w:proofErr w:type="gramStart"/>
            <w:r>
              <w:rPr>
                <w:rFonts w:eastAsia="Arial" w:cs="Symbol"/>
                <w:sz w:val="18"/>
                <w:szCs w:val="18"/>
              </w:rPr>
              <w:t>Similar to</w:t>
            </w:r>
            <w:proofErr w:type="gramEnd"/>
            <w:r>
              <w:rPr>
                <w:rFonts w:eastAsia="Arial" w:cs="Symbol"/>
                <w:sz w:val="18"/>
                <w:szCs w:val="18"/>
              </w:rPr>
              <w:t xml:space="preserve"> CFR; no concerns for stringency.</w:t>
            </w:r>
          </w:p>
          <w:p w14:paraId="76D21E45" w14:textId="77777777" w:rsidR="00576B53" w:rsidRDefault="00576B53" w:rsidP="00576B53">
            <w:pPr>
              <w:spacing w:after="0"/>
              <w:rPr>
                <w:rFonts w:eastAsia="Arial" w:cs="Symbol"/>
                <w:color w:val="00B050"/>
                <w:sz w:val="18"/>
                <w:szCs w:val="18"/>
              </w:rPr>
            </w:pPr>
          </w:p>
          <w:p w14:paraId="4BE18C8B" w14:textId="34AC1E38" w:rsidR="00576B53" w:rsidRPr="00BD15C0" w:rsidDel="009E5230" w:rsidRDefault="00576B53" w:rsidP="00576B53">
            <w:pPr>
              <w:spacing w:after="0"/>
              <w:rPr>
                <w:rFonts w:eastAsia="Arial" w:cs="Symbol"/>
                <w:sz w:val="18"/>
                <w:szCs w:val="18"/>
              </w:rPr>
            </w:pPr>
            <w:r w:rsidRPr="0090355C">
              <w:rPr>
                <w:rFonts w:eastAsia="Arial" w:cs="Symbol"/>
                <w:sz w:val="18"/>
                <w:szCs w:val="18"/>
              </w:rPr>
              <w:t>Minor August 2022 rule changes do not affect stringency.</w:t>
            </w:r>
          </w:p>
        </w:tc>
      </w:tr>
      <w:tr w:rsidR="00576B53" w:rsidRPr="00BD15C0" w14:paraId="1D5FC040" w14:textId="26D99175" w:rsidTr="119FAA43">
        <w:trPr>
          <w:cantSplit/>
          <w:trHeight w:val="27"/>
          <w:jc w:val="center"/>
        </w:trPr>
        <w:tc>
          <w:tcPr>
            <w:tcW w:w="18851" w:type="dxa"/>
            <w:gridSpan w:val="7"/>
          </w:tcPr>
          <w:p w14:paraId="03ADEAA2" w14:textId="656B8DB4" w:rsidR="00576B53" w:rsidRPr="00BD15C0" w:rsidRDefault="00576B53" w:rsidP="00576B53">
            <w:pPr>
              <w:keepNext/>
              <w:spacing w:after="0"/>
              <w:rPr>
                <w:rFonts w:eastAsia="Arial" w:cs="Symbol"/>
                <w:b/>
                <w:sz w:val="18"/>
                <w:szCs w:val="18"/>
              </w:rPr>
            </w:pPr>
            <w:r w:rsidRPr="00BD15C0">
              <w:rPr>
                <w:rFonts w:eastAsia="Arial" w:cs="Symbol"/>
                <w:b/>
                <w:sz w:val="18"/>
                <w:szCs w:val="18"/>
              </w:rPr>
              <w:t>40 CFR §146.83 Minimum criteria for siting.</w:t>
            </w:r>
          </w:p>
        </w:tc>
      </w:tr>
      <w:tr w:rsidR="00576B53" w:rsidRPr="00BD15C0" w14:paraId="3E675D8B" w14:textId="420EF403" w:rsidTr="0017075B">
        <w:trPr>
          <w:cantSplit/>
          <w:trHeight w:val="130"/>
          <w:jc w:val="center"/>
        </w:trPr>
        <w:tc>
          <w:tcPr>
            <w:tcW w:w="805" w:type="dxa"/>
          </w:tcPr>
          <w:p w14:paraId="0FA5F149" w14:textId="77777777" w:rsidR="00576B53" w:rsidRPr="00BD15C0" w:rsidRDefault="00576B53" w:rsidP="00576B53">
            <w:pPr>
              <w:pStyle w:val="ListParagraph"/>
              <w:keepNext/>
              <w:numPr>
                <w:ilvl w:val="0"/>
                <w:numId w:val="25"/>
              </w:numPr>
              <w:spacing w:after="0"/>
              <w:rPr>
                <w:rFonts w:cs="Symbol"/>
                <w:sz w:val="18"/>
                <w:szCs w:val="18"/>
              </w:rPr>
            </w:pPr>
          </w:p>
        </w:tc>
        <w:tc>
          <w:tcPr>
            <w:tcW w:w="4140" w:type="dxa"/>
            <w:shd w:val="clear" w:color="auto" w:fill="auto"/>
          </w:tcPr>
          <w:p w14:paraId="7D5F1357" w14:textId="5F6A64B2" w:rsidR="00576B53" w:rsidRPr="00BD15C0" w:rsidRDefault="00576B53" w:rsidP="00576B53">
            <w:pPr>
              <w:keepNext/>
              <w:spacing w:after="0"/>
              <w:rPr>
                <w:rFonts w:eastAsia="Arial" w:cs="Symbol"/>
                <w:sz w:val="18"/>
                <w:szCs w:val="18"/>
              </w:rPr>
            </w:pPr>
            <w:r w:rsidRPr="00BD15C0">
              <w:rPr>
                <w:rFonts w:eastAsia="Arial" w:cs="Symbol"/>
                <w:sz w:val="18"/>
                <w:szCs w:val="18"/>
              </w:rPr>
              <w:t>Owners or operators of Class VI wells must demonstrate to the satisfaction of the Director that the wells will be sited in areas with a suitable geologic system. The owners or operators must demonstrate that the geologic system comprises:</w:t>
            </w:r>
          </w:p>
        </w:tc>
        <w:tc>
          <w:tcPr>
            <w:tcW w:w="2790" w:type="dxa"/>
            <w:shd w:val="clear" w:color="auto" w:fill="auto"/>
          </w:tcPr>
          <w:p w14:paraId="4375E45F"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§146.83(a)</w:t>
            </w:r>
          </w:p>
        </w:tc>
        <w:tc>
          <w:tcPr>
            <w:tcW w:w="3960" w:type="dxa"/>
            <w:vMerge w:val="restart"/>
            <w:shd w:val="clear" w:color="auto" w:fill="auto"/>
          </w:tcPr>
          <w:p w14:paraId="57E53780" w14:textId="2210C1FE" w:rsidR="00576B53" w:rsidRPr="00E601A6" w:rsidRDefault="00576B53" w:rsidP="00576B53">
            <w:pPr>
              <w:pStyle w:val="NoSpacing"/>
              <w:rPr>
                <w:rFonts w:ascii="Calibri" w:hAnsi="Calibri" w:cs="Symbol"/>
                <w:b/>
                <w:sz w:val="18"/>
                <w:szCs w:val="18"/>
              </w:rPr>
            </w:pPr>
            <w:r w:rsidRPr="00E601A6">
              <w:rPr>
                <w:rFonts w:ascii="Calibri" w:hAnsi="Calibri" w:cs="Symbol"/>
                <w:b/>
                <w:sz w:val="18"/>
                <w:szCs w:val="18"/>
              </w:rPr>
              <w:t>§5.206(b) General criteria</w:t>
            </w:r>
            <w:r w:rsidRPr="00E601A6">
              <w:rPr>
                <w:rFonts w:ascii="Calibri" w:hAnsi="Calibri" w:cs="Symbol"/>
                <w:sz w:val="18"/>
                <w:szCs w:val="18"/>
              </w:rPr>
              <w:t xml:space="preserve">. The director may issue a permit under this subchapter if the applicant </w:t>
            </w:r>
            <w:proofErr w:type="gramStart"/>
            <w:r w:rsidRPr="00E601A6">
              <w:rPr>
                <w:rFonts w:ascii="Calibri" w:hAnsi="Calibri" w:cs="Symbol"/>
                <w:sz w:val="18"/>
                <w:szCs w:val="18"/>
              </w:rPr>
              <w:t>demonstrates</w:t>
            </w:r>
            <w:proofErr w:type="gramEnd"/>
            <w:r w:rsidRPr="00E601A6">
              <w:rPr>
                <w:rFonts w:ascii="Calibri" w:hAnsi="Calibri" w:cs="Symbol"/>
                <w:sz w:val="18"/>
                <w:szCs w:val="18"/>
              </w:rPr>
              <w:t xml:space="preserve"> and the director finds that: </w:t>
            </w:r>
          </w:p>
          <w:p w14:paraId="0F8F1F4A" w14:textId="77777777"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 xml:space="preserve">(5) the geologic storage facility will be sited in an area with suitable geology, which at a minimum must include: </w:t>
            </w:r>
          </w:p>
          <w:p w14:paraId="45040FE0" w14:textId="768F151C"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t>(A) an injection zone of sufficient areal extent, thickness, porosity, and permeability to receive the total anticipated volume of the CO</w:t>
            </w:r>
            <w:r w:rsidRPr="00E601A6">
              <w:rPr>
                <w:rFonts w:ascii="Calibri" w:hAnsi="Calibri" w:cs="Symbol"/>
                <w:sz w:val="18"/>
                <w:szCs w:val="18"/>
                <w:vertAlign w:val="subscript"/>
              </w:rPr>
              <w:t>2</w:t>
            </w:r>
            <w:r w:rsidRPr="00E601A6">
              <w:rPr>
                <w:rFonts w:ascii="Calibri" w:hAnsi="Calibri" w:cs="Symbol"/>
                <w:sz w:val="18"/>
                <w:szCs w:val="18"/>
              </w:rPr>
              <w:t xml:space="preserve"> stream; and </w:t>
            </w:r>
          </w:p>
        </w:tc>
        <w:tc>
          <w:tcPr>
            <w:tcW w:w="2341" w:type="dxa"/>
          </w:tcPr>
          <w:p w14:paraId="47E1D9A5" w14:textId="3375FFE3"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7449CB4B" w14:textId="77777777" w:rsidR="00576B53" w:rsidRPr="00BD15C0" w:rsidRDefault="00576B53" w:rsidP="00576B53">
            <w:pPr>
              <w:spacing w:after="0"/>
              <w:rPr>
                <w:rFonts w:eastAsia="Arial" w:cs="Symbol"/>
                <w:sz w:val="18"/>
                <w:szCs w:val="18"/>
              </w:rPr>
            </w:pPr>
          </w:p>
        </w:tc>
        <w:tc>
          <w:tcPr>
            <w:tcW w:w="2836" w:type="dxa"/>
          </w:tcPr>
          <w:p w14:paraId="2EE6469C" w14:textId="77777777" w:rsidR="00576B53" w:rsidRDefault="00576B53" w:rsidP="00576B53">
            <w:pPr>
              <w:spacing w:after="0"/>
              <w:rPr>
                <w:rFonts w:eastAsia="Arial" w:cs="Symbol"/>
                <w:sz w:val="18"/>
                <w:szCs w:val="18"/>
              </w:rPr>
            </w:pPr>
            <w:r>
              <w:rPr>
                <w:rFonts w:eastAsia="Arial" w:cs="Symbol"/>
                <w:sz w:val="18"/>
                <w:szCs w:val="18"/>
              </w:rPr>
              <w:t>No concerns for stringency.</w:t>
            </w:r>
          </w:p>
          <w:p w14:paraId="4C9D21D3" w14:textId="77777777" w:rsidR="00576B53" w:rsidRDefault="00576B53" w:rsidP="00576B53">
            <w:pPr>
              <w:spacing w:after="0"/>
              <w:rPr>
                <w:rFonts w:eastAsia="Arial" w:cs="Symbol"/>
                <w:color w:val="00B050"/>
                <w:sz w:val="18"/>
                <w:szCs w:val="18"/>
              </w:rPr>
            </w:pPr>
          </w:p>
          <w:p w14:paraId="52B3E28B" w14:textId="3F76016D" w:rsidR="00576B53" w:rsidRPr="00BD15C0" w:rsidRDefault="00576B53" w:rsidP="00576B53">
            <w:pPr>
              <w:spacing w:after="0"/>
              <w:rPr>
                <w:rFonts w:eastAsia="Arial" w:cs="Symbol"/>
                <w:sz w:val="18"/>
                <w:szCs w:val="18"/>
              </w:rPr>
            </w:pPr>
            <w:r w:rsidRPr="00814100">
              <w:rPr>
                <w:rFonts w:eastAsia="Arial" w:cs="Symbol"/>
                <w:sz w:val="18"/>
                <w:szCs w:val="18"/>
              </w:rPr>
              <w:t xml:space="preserve">The public commented on </w:t>
            </w:r>
            <w:r>
              <w:rPr>
                <w:rFonts w:eastAsia="Arial" w:cs="Symbol"/>
                <w:sz w:val="18"/>
                <w:szCs w:val="18"/>
              </w:rPr>
              <w:t>5.206(b)(1) and (9)</w:t>
            </w:r>
            <w:r w:rsidRPr="00814100">
              <w:rPr>
                <w:rFonts w:eastAsia="Arial" w:cs="Symbol"/>
                <w:sz w:val="18"/>
                <w:szCs w:val="18"/>
              </w:rPr>
              <w:t>, but no change was made in the August 2022 rule.</w:t>
            </w:r>
          </w:p>
        </w:tc>
      </w:tr>
      <w:tr w:rsidR="00576B53" w:rsidRPr="00BD15C0" w14:paraId="52922B59" w14:textId="5A06C4F6" w:rsidTr="0017075B">
        <w:trPr>
          <w:cantSplit/>
          <w:trHeight w:val="112"/>
          <w:jc w:val="center"/>
        </w:trPr>
        <w:tc>
          <w:tcPr>
            <w:tcW w:w="805" w:type="dxa"/>
          </w:tcPr>
          <w:p w14:paraId="103B17ED"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1E7C65BB" w14:textId="6C263138" w:rsidR="00576B53" w:rsidRPr="00BD15C0" w:rsidRDefault="00576B53" w:rsidP="00576B53">
            <w:pPr>
              <w:spacing w:after="0"/>
              <w:rPr>
                <w:rFonts w:eastAsia="Arial" w:cs="Symbol"/>
                <w:sz w:val="18"/>
                <w:szCs w:val="18"/>
              </w:rPr>
            </w:pPr>
            <w:r w:rsidRPr="00BD15C0">
              <w:rPr>
                <w:rFonts w:eastAsia="Arial" w:cs="Symbol"/>
                <w:sz w:val="18"/>
                <w:szCs w:val="18"/>
              </w:rPr>
              <w:t>An injection zone(s) of sufficient areal extent, thickness, porosity, and permeability to receive the total anticipated volume of the carbon dioxide stream;</w:t>
            </w:r>
          </w:p>
        </w:tc>
        <w:tc>
          <w:tcPr>
            <w:tcW w:w="2790" w:type="dxa"/>
            <w:shd w:val="clear" w:color="auto" w:fill="auto"/>
          </w:tcPr>
          <w:p w14:paraId="25576E4F"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§146.83(a)(1)</w:t>
            </w:r>
          </w:p>
        </w:tc>
        <w:tc>
          <w:tcPr>
            <w:tcW w:w="3960" w:type="dxa"/>
            <w:vMerge/>
          </w:tcPr>
          <w:p w14:paraId="280FA232" w14:textId="5B703D3C" w:rsidR="00576B53" w:rsidRPr="00BD15C0" w:rsidRDefault="00576B53" w:rsidP="00576B53">
            <w:pPr>
              <w:spacing w:after="0"/>
              <w:rPr>
                <w:rFonts w:eastAsia="Arial" w:cs="Symbol"/>
                <w:sz w:val="18"/>
                <w:szCs w:val="18"/>
              </w:rPr>
            </w:pPr>
          </w:p>
        </w:tc>
        <w:tc>
          <w:tcPr>
            <w:tcW w:w="2341" w:type="dxa"/>
          </w:tcPr>
          <w:p w14:paraId="7ACE2C9B" w14:textId="0A8610E1"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482BAC26" w14:textId="77777777" w:rsidR="00576B53" w:rsidRPr="00BD15C0" w:rsidRDefault="00576B53" w:rsidP="00576B53">
            <w:pPr>
              <w:spacing w:after="0"/>
              <w:rPr>
                <w:rFonts w:eastAsia="Arial" w:cs="Symbol"/>
                <w:sz w:val="18"/>
                <w:szCs w:val="18"/>
              </w:rPr>
            </w:pPr>
          </w:p>
        </w:tc>
        <w:tc>
          <w:tcPr>
            <w:tcW w:w="2836" w:type="dxa"/>
          </w:tcPr>
          <w:p w14:paraId="40301519" w14:textId="77777777" w:rsidR="00576B53" w:rsidRDefault="00576B53" w:rsidP="00576B53">
            <w:pPr>
              <w:spacing w:after="0"/>
              <w:rPr>
                <w:rFonts w:eastAsia="Arial" w:cs="Symbol"/>
                <w:sz w:val="18"/>
                <w:szCs w:val="18"/>
              </w:rPr>
            </w:pPr>
            <w:r w:rsidRPr="00C90944">
              <w:rPr>
                <w:rFonts w:eastAsia="Arial" w:cs="Symbol"/>
                <w:sz w:val="18"/>
                <w:szCs w:val="18"/>
              </w:rPr>
              <w:t>No concerns for stringency.</w:t>
            </w:r>
          </w:p>
          <w:p w14:paraId="50BF02BC" w14:textId="300B69BF" w:rsidR="00576B53" w:rsidRPr="00BD15C0" w:rsidRDefault="00576B53" w:rsidP="00576B53">
            <w:pPr>
              <w:spacing w:after="0"/>
              <w:rPr>
                <w:rFonts w:eastAsia="Arial" w:cs="Symbol"/>
                <w:sz w:val="18"/>
                <w:szCs w:val="18"/>
              </w:rPr>
            </w:pPr>
          </w:p>
        </w:tc>
      </w:tr>
      <w:tr w:rsidR="00576B53" w:rsidRPr="00BD15C0" w14:paraId="414AEDEB" w14:textId="4AD8B951" w:rsidTr="0017075B">
        <w:trPr>
          <w:cantSplit/>
          <w:trHeight w:val="697"/>
          <w:jc w:val="center"/>
        </w:trPr>
        <w:tc>
          <w:tcPr>
            <w:tcW w:w="805" w:type="dxa"/>
          </w:tcPr>
          <w:p w14:paraId="29483910"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4C95C4AE" w14:textId="461185D6" w:rsidR="00576B53" w:rsidRPr="00BD15C0" w:rsidRDefault="00576B53" w:rsidP="00576B53">
            <w:pPr>
              <w:spacing w:after="0"/>
              <w:rPr>
                <w:rFonts w:eastAsia="Arial" w:cs="Symbol"/>
                <w:sz w:val="18"/>
                <w:szCs w:val="18"/>
              </w:rPr>
            </w:pPr>
            <w:r w:rsidRPr="00BD15C0">
              <w:rPr>
                <w:rFonts w:eastAsia="Arial" w:cs="Symbol"/>
                <w:sz w:val="18"/>
                <w:szCs w:val="18"/>
              </w:rPr>
              <w:t>Confining zone(s) free of transmissive faults or fractures and of sufficient areal extent and integrity to contain the injected carbon dioxide stream and displaced formation fluids and allow injection at proposed maximum pressures and volumes without initiating or propagating fractures in the confining zone(s).</w:t>
            </w:r>
          </w:p>
        </w:tc>
        <w:tc>
          <w:tcPr>
            <w:tcW w:w="2790" w:type="dxa"/>
            <w:shd w:val="clear" w:color="auto" w:fill="auto"/>
          </w:tcPr>
          <w:p w14:paraId="28A72EC3"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§146.83(a)(2)</w:t>
            </w:r>
          </w:p>
        </w:tc>
        <w:tc>
          <w:tcPr>
            <w:tcW w:w="3960" w:type="dxa"/>
            <w:shd w:val="clear" w:color="auto" w:fill="auto"/>
          </w:tcPr>
          <w:p w14:paraId="68875DF5" w14:textId="72FC8D3E" w:rsidR="00576B53" w:rsidRPr="00BD15C0" w:rsidRDefault="00576B53" w:rsidP="00576B53">
            <w:pPr>
              <w:spacing w:after="0"/>
              <w:rPr>
                <w:rFonts w:eastAsia="Arial" w:cs="Symbol"/>
                <w:sz w:val="18"/>
                <w:szCs w:val="18"/>
              </w:rPr>
            </w:pPr>
            <w:r w:rsidRPr="009528C0">
              <w:rPr>
                <w:rFonts w:eastAsia="Arial" w:cs="Symbol"/>
                <w:b/>
                <w:bCs/>
                <w:sz w:val="18"/>
                <w:szCs w:val="18"/>
              </w:rPr>
              <w:t>§5.206(b)(5)</w:t>
            </w:r>
            <w:r w:rsidRPr="009528C0">
              <w:rPr>
                <w:rFonts w:cs="Symbol"/>
                <w:b/>
                <w:bCs/>
                <w:sz w:val="18"/>
                <w:szCs w:val="18"/>
              </w:rPr>
              <w:t>(B)</w:t>
            </w:r>
            <w:r w:rsidRPr="00BD15C0">
              <w:rPr>
                <w:rFonts w:cs="Symbol"/>
                <w:sz w:val="18"/>
                <w:szCs w:val="18"/>
              </w:rPr>
              <w:t xml:space="preserve"> a confining zone that is laterally continuous and free of known transecting transmissive faults or fractures over an area sufficient to contain the injected CO</w:t>
            </w:r>
            <w:r w:rsidRPr="00BD15C0">
              <w:rPr>
                <w:rFonts w:cs="Symbol"/>
                <w:sz w:val="18"/>
                <w:szCs w:val="18"/>
                <w:vertAlign w:val="subscript"/>
              </w:rPr>
              <w:t>2</w:t>
            </w:r>
            <w:r w:rsidRPr="00BD15C0">
              <w:rPr>
                <w:rFonts w:cs="Symbol"/>
                <w:sz w:val="18"/>
                <w:szCs w:val="18"/>
              </w:rPr>
              <w:t xml:space="preserve"> stream and displaced formation fluids and allow injection at proposed maximum pressures and volumes without compromising the confining zone or causing the movement of fluids that endangers USDWs;</w:t>
            </w:r>
          </w:p>
        </w:tc>
        <w:tc>
          <w:tcPr>
            <w:tcW w:w="2341" w:type="dxa"/>
          </w:tcPr>
          <w:p w14:paraId="2C2C79D7" w14:textId="48452E09"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6BB64E89" w14:textId="77777777" w:rsidR="00576B53" w:rsidRPr="00BD15C0" w:rsidRDefault="00576B53" w:rsidP="00576B53">
            <w:pPr>
              <w:spacing w:after="0"/>
              <w:rPr>
                <w:rFonts w:eastAsia="Arial" w:cs="Symbol"/>
                <w:sz w:val="18"/>
                <w:szCs w:val="18"/>
              </w:rPr>
            </w:pPr>
          </w:p>
        </w:tc>
        <w:tc>
          <w:tcPr>
            <w:tcW w:w="2836" w:type="dxa"/>
          </w:tcPr>
          <w:p w14:paraId="5C15B1CF" w14:textId="77777777" w:rsidR="00576B53" w:rsidRDefault="00576B53" w:rsidP="00576B53">
            <w:pPr>
              <w:spacing w:after="0"/>
              <w:rPr>
                <w:rFonts w:eastAsia="Arial" w:cs="Symbol"/>
                <w:sz w:val="18"/>
                <w:szCs w:val="18"/>
              </w:rPr>
            </w:pPr>
            <w:r w:rsidRPr="00C90944">
              <w:rPr>
                <w:rFonts w:eastAsia="Arial" w:cs="Symbol"/>
                <w:sz w:val="18"/>
                <w:szCs w:val="18"/>
              </w:rPr>
              <w:t>No concerns for stringency.</w:t>
            </w:r>
          </w:p>
          <w:p w14:paraId="774A3C27" w14:textId="40E49396" w:rsidR="00576B53" w:rsidRPr="00BD15C0" w:rsidRDefault="00576B53" w:rsidP="00576B53">
            <w:pPr>
              <w:spacing w:after="0"/>
              <w:rPr>
                <w:rFonts w:eastAsia="Arial" w:cs="Symbol"/>
                <w:sz w:val="18"/>
                <w:szCs w:val="18"/>
              </w:rPr>
            </w:pPr>
          </w:p>
        </w:tc>
      </w:tr>
      <w:tr w:rsidR="00576B53" w:rsidRPr="00BD15C0" w14:paraId="372FC426" w14:textId="75F29B4D" w:rsidTr="0017075B">
        <w:trPr>
          <w:cantSplit/>
          <w:trHeight w:val="724"/>
          <w:jc w:val="center"/>
        </w:trPr>
        <w:tc>
          <w:tcPr>
            <w:tcW w:w="805" w:type="dxa"/>
            <w:tcBorders>
              <w:bottom w:val="single" w:sz="4" w:space="0" w:color="auto"/>
            </w:tcBorders>
          </w:tcPr>
          <w:p w14:paraId="7183AE00" w14:textId="77777777" w:rsidR="00576B53" w:rsidRPr="00BD15C0" w:rsidRDefault="00576B53" w:rsidP="00576B53">
            <w:pPr>
              <w:pStyle w:val="ListParagraph"/>
              <w:numPr>
                <w:ilvl w:val="0"/>
                <w:numId w:val="25"/>
              </w:numPr>
              <w:spacing w:after="0"/>
              <w:rPr>
                <w:rFonts w:cs="Symbol"/>
                <w:sz w:val="18"/>
                <w:szCs w:val="18"/>
              </w:rPr>
            </w:pPr>
          </w:p>
        </w:tc>
        <w:tc>
          <w:tcPr>
            <w:tcW w:w="4140" w:type="dxa"/>
            <w:tcBorders>
              <w:bottom w:val="single" w:sz="4" w:space="0" w:color="auto"/>
            </w:tcBorders>
            <w:shd w:val="clear" w:color="auto" w:fill="auto"/>
          </w:tcPr>
          <w:p w14:paraId="72962EC7" w14:textId="52C1D7E1" w:rsidR="00576B53" w:rsidRPr="00BD15C0" w:rsidRDefault="00576B53" w:rsidP="00576B53">
            <w:pPr>
              <w:spacing w:after="0"/>
              <w:rPr>
                <w:rFonts w:eastAsia="Arial" w:cs="Symbol"/>
                <w:sz w:val="18"/>
                <w:szCs w:val="18"/>
              </w:rPr>
            </w:pPr>
            <w:r w:rsidRPr="00BD15C0">
              <w:rPr>
                <w:rFonts w:eastAsia="Arial" w:cs="Symbol"/>
                <w:sz w:val="18"/>
                <w:szCs w:val="18"/>
              </w:rPr>
              <w:t>The Director may require owners or operators of Class VI wells to identify and characterize additional zones that will impede vertical fluid movement, are free of faults and fractures that may interfere with containment, allow for pressure dissipation, and provide additional opportunities for monitoring, mitigation, and remediation.</w:t>
            </w:r>
          </w:p>
        </w:tc>
        <w:tc>
          <w:tcPr>
            <w:tcW w:w="2790" w:type="dxa"/>
            <w:tcBorders>
              <w:bottom w:val="single" w:sz="4" w:space="0" w:color="auto"/>
            </w:tcBorders>
            <w:shd w:val="clear" w:color="auto" w:fill="auto"/>
          </w:tcPr>
          <w:p w14:paraId="068D8367"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§146.83(b)</w:t>
            </w:r>
          </w:p>
        </w:tc>
        <w:tc>
          <w:tcPr>
            <w:tcW w:w="3960" w:type="dxa"/>
            <w:tcBorders>
              <w:bottom w:val="single" w:sz="4" w:space="0" w:color="auto"/>
            </w:tcBorders>
            <w:shd w:val="clear" w:color="auto" w:fill="auto"/>
          </w:tcPr>
          <w:p w14:paraId="63C4B24F" w14:textId="28A9C199" w:rsidR="00576B53" w:rsidRPr="00BD15C0" w:rsidRDefault="00576B53" w:rsidP="00576B53">
            <w:pPr>
              <w:spacing w:after="0"/>
              <w:rPr>
                <w:rFonts w:eastAsia="Arial" w:cs="Symbol"/>
                <w:sz w:val="18"/>
                <w:szCs w:val="18"/>
              </w:rPr>
            </w:pPr>
          </w:p>
        </w:tc>
        <w:tc>
          <w:tcPr>
            <w:tcW w:w="2341" w:type="dxa"/>
            <w:tcBorders>
              <w:bottom w:val="single" w:sz="4" w:space="0" w:color="auto"/>
            </w:tcBorders>
          </w:tcPr>
          <w:p w14:paraId="261B2A36" w14:textId="77777777" w:rsidR="00576B53" w:rsidRDefault="00576B53" w:rsidP="00576B53">
            <w:pPr>
              <w:spacing w:after="0"/>
              <w:rPr>
                <w:rFonts w:eastAsia="Arial" w:cs="Symbol"/>
                <w:sz w:val="18"/>
                <w:szCs w:val="18"/>
              </w:rPr>
            </w:pPr>
            <w:r w:rsidRPr="00BD15C0">
              <w:rPr>
                <w:rFonts w:eastAsia="Arial" w:cs="Symbol"/>
                <w:sz w:val="18"/>
                <w:szCs w:val="18"/>
              </w:rPr>
              <w:t xml:space="preserve">Missing. </w:t>
            </w:r>
          </w:p>
          <w:p w14:paraId="42A46126" w14:textId="5F67A469" w:rsidR="008E67FF" w:rsidRPr="008E67FF" w:rsidRDefault="008E67FF" w:rsidP="00162E7E">
            <w:pPr>
              <w:jc w:val="right"/>
              <w:rPr>
                <w:rFonts w:eastAsia="Arial" w:cs="Symbol"/>
                <w:sz w:val="18"/>
                <w:szCs w:val="18"/>
              </w:rPr>
            </w:pPr>
          </w:p>
        </w:tc>
        <w:tc>
          <w:tcPr>
            <w:tcW w:w="1979" w:type="dxa"/>
            <w:tcBorders>
              <w:bottom w:val="single" w:sz="4" w:space="0" w:color="auto"/>
            </w:tcBorders>
          </w:tcPr>
          <w:p w14:paraId="1AEC340B" w14:textId="06883D12" w:rsidR="000673D7" w:rsidRPr="00080A00" w:rsidRDefault="000673D7" w:rsidP="000673D7">
            <w:pPr>
              <w:spacing w:after="0"/>
              <w:rPr>
                <w:rFonts w:eastAsia="Arial" w:cs="Symbol"/>
                <w:color w:val="FF0000"/>
                <w:sz w:val="18"/>
                <w:szCs w:val="18"/>
              </w:rPr>
            </w:pPr>
            <w:r w:rsidRPr="00080A00">
              <w:rPr>
                <w:rFonts w:eastAsia="Arial" w:cs="Symbol"/>
                <w:color w:val="FF0000"/>
                <w:sz w:val="18"/>
                <w:szCs w:val="18"/>
              </w:rPr>
              <w:t>5.201</w:t>
            </w:r>
            <w:r w:rsidRPr="00080A00">
              <w:rPr>
                <w:rFonts w:ascii="Times New Roman" w:eastAsia="Times New Roman" w:hAnsi="Times New Roman" w:cs="Times New Roman"/>
                <w:color w:val="FF0000"/>
                <w:sz w:val="18"/>
                <w:szCs w:val="18"/>
              </w:rPr>
              <w:t xml:space="preserve">(13) </w:t>
            </w:r>
            <w:r w:rsidR="00080A00" w:rsidRPr="00080A00">
              <w:rPr>
                <w:rFonts w:ascii="Times New Roman" w:eastAsia="Times New Roman" w:hAnsi="Times New Roman" w:cs="Times New Roman"/>
                <w:color w:val="FF0000"/>
                <w:sz w:val="18"/>
                <w:szCs w:val="18"/>
              </w:rPr>
              <w:t>defines “c</w:t>
            </w:r>
            <w:r w:rsidRPr="00080A00">
              <w:rPr>
                <w:rFonts w:ascii="Times New Roman" w:eastAsia="Times New Roman" w:hAnsi="Times New Roman" w:cs="Times New Roman"/>
                <w:color w:val="FF0000"/>
                <w:sz w:val="18"/>
                <w:szCs w:val="18"/>
              </w:rPr>
              <w:t>onfining zone</w:t>
            </w:r>
            <w:r w:rsidR="00080A00" w:rsidRPr="00080A00">
              <w:rPr>
                <w:rFonts w:ascii="Times New Roman" w:eastAsia="Times New Roman" w:hAnsi="Times New Roman" w:cs="Times New Roman"/>
                <w:color w:val="FF0000"/>
                <w:sz w:val="18"/>
                <w:szCs w:val="18"/>
              </w:rPr>
              <w:t xml:space="preserve">” as a </w:t>
            </w:r>
            <w:r w:rsidRPr="00080A00">
              <w:rPr>
                <w:rFonts w:ascii="Times New Roman" w:eastAsia="Times New Roman" w:hAnsi="Times New Roman" w:cs="Times New Roman"/>
                <w:color w:val="FF0000"/>
                <w:sz w:val="18"/>
                <w:szCs w:val="18"/>
              </w:rPr>
              <w:t xml:space="preserve">geologic formation, group of formations, or part of a formation stratigraphically overlying the injection zone or zones that acts as barrier to fluid movement. </w:t>
            </w:r>
            <w:r w:rsidR="00080A00" w:rsidRPr="00080A00">
              <w:rPr>
                <w:rFonts w:ascii="Times New Roman" w:eastAsia="Times New Roman" w:hAnsi="Times New Roman" w:cs="Times New Roman"/>
                <w:color w:val="FF0000"/>
                <w:sz w:val="18"/>
                <w:szCs w:val="18"/>
              </w:rPr>
              <w:t xml:space="preserve"> </w:t>
            </w:r>
            <w:r w:rsidRPr="00080A00">
              <w:rPr>
                <w:rFonts w:ascii="Times New Roman" w:eastAsia="Times New Roman" w:hAnsi="Times New Roman" w:cs="Times New Roman"/>
                <w:color w:val="FF0000"/>
                <w:sz w:val="18"/>
                <w:szCs w:val="18"/>
              </w:rPr>
              <w:t>For Class VI wells operating under an injection depth waiver, confining zone means a geologic formation, group of formations, or part of a formation stratigraphically overlying and underlying the injection zone or zones that acts as a barrier to fluid movement.</w:t>
            </w:r>
          </w:p>
          <w:p w14:paraId="05EE2B36" w14:textId="37EE45E6" w:rsidR="00080A00" w:rsidRPr="00080A00" w:rsidRDefault="00080A00" w:rsidP="000673D7">
            <w:pPr>
              <w:spacing w:after="0"/>
              <w:rPr>
                <w:rFonts w:ascii="Times New Roman" w:eastAsia="Times New Roman" w:hAnsi="Times New Roman" w:cs="Times New Roman"/>
                <w:color w:val="FF0000"/>
                <w:sz w:val="18"/>
                <w:szCs w:val="18"/>
              </w:rPr>
            </w:pPr>
          </w:p>
          <w:p w14:paraId="4AFC5B0D" w14:textId="17ECF4F3" w:rsidR="00080A00" w:rsidRDefault="00080A00" w:rsidP="000673D7">
            <w:pPr>
              <w:spacing w:after="0"/>
              <w:rPr>
                <w:rFonts w:ascii="Times New Roman" w:eastAsia="Times New Roman" w:hAnsi="Times New Roman" w:cs="Times New Roman"/>
                <w:color w:val="FF0000"/>
                <w:sz w:val="18"/>
                <w:szCs w:val="18"/>
              </w:rPr>
            </w:pPr>
            <w:r w:rsidRPr="00080A00">
              <w:rPr>
                <w:rFonts w:ascii="Times New Roman" w:eastAsia="Times New Roman" w:hAnsi="Times New Roman" w:cs="Times New Roman"/>
                <w:color w:val="FF0000"/>
                <w:sz w:val="18"/>
                <w:szCs w:val="18"/>
              </w:rPr>
              <w:t xml:space="preserve">Therefore, </w:t>
            </w:r>
            <w:proofErr w:type="gramStart"/>
            <w:r>
              <w:rPr>
                <w:rFonts w:ascii="Times New Roman" w:eastAsia="Times New Roman" w:hAnsi="Times New Roman" w:cs="Times New Roman"/>
                <w:color w:val="FF0000"/>
                <w:sz w:val="18"/>
                <w:szCs w:val="18"/>
              </w:rPr>
              <w:t>in order to</w:t>
            </w:r>
            <w:proofErr w:type="gramEnd"/>
            <w:r>
              <w:rPr>
                <w:rFonts w:ascii="Times New Roman" w:eastAsia="Times New Roman" w:hAnsi="Times New Roman" w:cs="Times New Roman"/>
                <w:color w:val="FF0000"/>
                <w:sz w:val="18"/>
                <w:szCs w:val="18"/>
              </w:rPr>
              <w:t xml:space="preserve"> be effective in certain areas, </w:t>
            </w:r>
            <w:r w:rsidRPr="00080A00">
              <w:rPr>
                <w:rFonts w:ascii="Times New Roman" w:eastAsia="Times New Roman" w:hAnsi="Times New Roman" w:cs="Times New Roman"/>
                <w:color w:val="FF0000"/>
                <w:sz w:val="18"/>
                <w:szCs w:val="18"/>
              </w:rPr>
              <w:t xml:space="preserve">the confining zone may </w:t>
            </w:r>
            <w:r>
              <w:rPr>
                <w:rFonts w:ascii="Times New Roman" w:eastAsia="Times New Roman" w:hAnsi="Times New Roman" w:cs="Times New Roman"/>
                <w:color w:val="FF0000"/>
                <w:sz w:val="18"/>
                <w:szCs w:val="18"/>
              </w:rPr>
              <w:t xml:space="preserve">include </w:t>
            </w:r>
            <w:r w:rsidRPr="00080A00">
              <w:rPr>
                <w:rFonts w:ascii="Times New Roman" w:eastAsia="Times New Roman" w:hAnsi="Times New Roman" w:cs="Times New Roman"/>
                <w:color w:val="FF0000"/>
                <w:sz w:val="18"/>
                <w:szCs w:val="18"/>
              </w:rPr>
              <w:t xml:space="preserve">several </w:t>
            </w:r>
            <w:r>
              <w:rPr>
                <w:rFonts w:ascii="Times New Roman" w:eastAsia="Times New Roman" w:hAnsi="Times New Roman" w:cs="Times New Roman"/>
                <w:color w:val="FF0000"/>
                <w:sz w:val="18"/>
                <w:szCs w:val="18"/>
              </w:rPr>
              <w:t>formations or groups of formations</w:t>
            </w:r>
            <w:r w:rsidRPr="00080A00">
              <w:rPr>
                <w:rFonts w:ascii="Times New Roman" w:eastAsia="Times New Roman" w:hAnsi="Times New Roman" w:cs="Times New Roman"/>
                <w:color w:val="FF0000"/>
                <w:sz w:val="18"/>
                <w:szCs w:val="18"/>
              </w:rPr>
              <w:t>.</w:t>
            </w:r>
          </w:p>
          <w:p w14:paraId="787DCCD7" w14:textId="0D2847A6" w:rsidR="00A10E6B" w:rsidRDefault="00A10E6B" w:rsidP="000673D7">
            <w:pPr>
              <w:spacing w:after="0"/>
              <w:rPr>
                <w:rFonts w:ascii="Times New Roman" w:eastAsia="Times New Roman" w:hAnsi="Times New Roman" w:cs="Times New Roman"/>
                <w:color w:val="FF0000"/>
                <w:sz w:val="18"/>
                <w:szCs w:val="18"/>
              </w:rPr>
            </w:pPr>
          </w:p>
          <w:p w14:paraId="4B575450" w14:textId="68E382C7" w:rsidR="000673D7" w:rsidRPr="00A10E6B" w:rsidRDefault="00A10E6B" w:rsidP="00A10E6B">
            <w:pPr>
              <w:pStyle w:val="NoSpacing"/>
              <w:rPr>
                <w:rFonts w:asciiTheme="minorHAnsi" w:hAnsiTheme="minorHAnsi" w:cstheme="minorHAnsi"/>
                <w:szCs w:val="24"/>
              </w:rPr>
            </w:pPr>
            <w:r>
              <w:rPr>
                <w:rFonts w:ascii="Times New Roman" w:eastAsia="Times New Roman" w:hAnsi="Times New Roman" w:cs="Times New Roman"/>
                <w:color w:val="FF0000"/>
                <w:sz w:val="18"/>
                <w:szCs w:val="18"/>
              </w:rPr>
              <w:t>Also see 5.203(m)(7)(G)</w:t>
            </w:r>
            <w:r w:rsidRPr="003075B6">
              <w:rPr>
                <w:rFonts w:asciiTheme="minorHAnsi" w:hAnsiTheme="minorHAnsi" w:cstheme="minorHAnsi"/>
                <w:szCs w:val="24"/>
              </w:rPr>
              <w:t xml:space="preserve"> </w:t>
            </w:r>
            <w:r w:rsidRPr="00A10E6B">
              <w:rPr>
                <w:rFonts w:asciiTheme="minorHAnsi" w:hAnsiTheme="minorHAnsi" w:cstheme="minorHAnsi"/>
                <w:color w:val="FF0000"/>
                <w:sz w:val="18"/>
                <w:szCs w:val="18"/>
              </w:rPr>
              <w:t xml:space="preserve">a characterization of the confining </w:t>
            </w:r>
            <w:r w:rsidRPr="00A10E6B">
              <w:rPr>
                <w:rFonts w:asciiTheme="minorHAnsi" w:hAnsiTheme="minorHAnsi" w:cstheme="minorHAnsi"/>
                <w:color w:val="FF0000"/>
                <w:sz w:val="18"/>
                <w:szCs w:val="18"/>
                <w:u w:val="single"/>
              </w:rPr>
              <w:t>zone(s)</w:t>
            </w:r>
            <w:r w:rsidRPr="00A10E6B">
              <w:rPr>
                <w:rFonts w:asciiTheme="minorHAnsi" w:hAnsiTheme="minorHAnsi" w:cstheme="minorHAnsi"/>
                <w:color w:val="FF0000"/>
                <w:sz w:val="18"/>
                <w:szCs w:val="18"/>
              </w:rPr>
              <w:t xml:space="preserve"> including a demonstration that it is free of transmissive faults, fractures, and micro-fractures and of appropriate thickness, permeability, and integrity to impede fluid (e.g., CO</w:t>
            </w:r>
            <w:r w:rsidRPr="00A10E6B">
              <w:rPr>
                <w:rFonts w:asciiTheme="minorHAnsi" w:hAnsiTheme="minorHAnsi" w:cstheme="minorHAnsi"/>
                <w:color w:val="FF0000"/>
                <w:sz w:val="18"/>
                <w:szCs w:val="18"/>
                <w:vertAlign w:val="subscript"/>
              </w:rPr>
              <w:t>2</w:t>
            </w:r>
            <w:r w:rsidRPr="00A10E6B">
              <w:rPr>
                <w:rFonts w:asciiTheme="minorHAnsi" w:hAnsiTheme="minorHAnsi" w:cstheme="minorHAnsi"/>
                <w:color w:val="FF0000"/>
                <w:sz w:val="18"/>
                <w:szCs w:val="18"/>
              </w:rPr>
              <w:t>, formation fluids) movement</w:t>
            </w:r>
            <w:r w:rsidRPr="003075B6">
              <w:rPr>
                <w:rFonts w:asciiTheme="minorHAnsi" w:hAnsiTheme="minorHAnsi" w:cstheme="minorHAnsi"/>
                <w:szCs w:val="24"/>
              </w:rPr>
              <w:t>;</w:t>
            </w:r>
          </w:p>
        </w:tc>
        <w:tc>
          <w:tcPr>
            <w:tcW w:w="2836" w:type="dxa"/>
            <w:tcBorders>
              <w:bottom w:val="single" w:sz="4" w:space="0" w:color="auto"/>
            </w:tcBorders>
          </w:tcPr>
          <w:p w14:paraId="374A2CE4" w14:textId="1535659A" w:rsidR="00576B53" w:rsidRPr="00162E7E" w:rsidRDefault="00576B53" w:rsidP="00576B53">
            <w:pPr>
              <w:spacing w:after="0"/>
              <w:rPr>
                <w:rFonts w:eastAsia="Arial" w:cs="Symbol"/>
                <w:sz w:val="18"/>
                <w:szCs w:val="18"/>
                <w:highlight w:val="cyan"/>
              </w:rPr>
            </w:pPr>
            <w:bookmarkStart w:id="99" w:name="_Hlk112313486"/>
            <w:r w:rsidRPr="00162E7E">
              <w:rPr>
                <w:rFonts w:eastAsia="Arial" w:cs="Symbol"/>
                <w:sz w:val="18"/>
                <w:szCs w:val="18"/>
                <w:highlight w:val="cyan"/>
              </w:rPr>
              <w:t>The state rule does not describe situations where additional confining zones may be needed. This could pose stringency concerns in some geologic scenarios.</w:t>
            </w:r>
          </w:p>
          <w:p w14:paraId="0E20AE83" w14:textId="77777777" w:rsidR="00576B53" w:rsidRPr="00162E7E" w:rsidRDefault="00576B53" w:rsidP="00576B53">
            <w:pPr>
              <w:spacing w:after="0"/>
              <w:rPr>
                <w:rFonts w:eastAsia="Arial" w:cs="Symbol"/>
                <w:color w:val="00B050"/>
                <w:sz w:val="18"/>
                <w:szCs w:val="18"/>
                <w:highlight w:val="cyan"/>
              </w:rPr>
            </w:pPr>
          </w:p>
          <w:p w14:paraId="57043D33" w14:textId="741BA94D" w:rsidR="00576B53" w:rsidRPr="00383898" w:rsidRDefault="00576B53" w:rsidP="00576B53">
            <w:pPr>
              <w:spacing w:after="0"/>
              <w:rPr>
                <w:rFonts w:eastAsia="Arial" w:cs="Symbol"/>
                <w:sz w:val="18"/>
                <w:szCs w:val="18"/>
              </w:rPr>
            </w:pPr>
            <w:r w:rsidRPr="00162E7E">
              <w:rPr>
                <w:rFonts w:eastAsia="Arial" w:cs="Symbol"/>
                <w:sz w:val="18"/>
                <w:szCs w:val="18"/>
                <w:highlight w:val="cyan"/>
              </w:rPr>
              <w:t>Rule was not changed in August 2022; stringency concern remains.</w:t>
            </w:r>
          </w:p>
          <w:bookmarkEnd w:id="99"/>
          <w:p w14:paraId="773CD1FB" w14:textId="2B45FEBC" w:rsidR="00576B53" w:rsidRPr="00BD15C0" w:rsidRDefault="00576B53" w:rsidP="00576B53">
            <w:pPr>
              <w:spacing w:after="0"/>
              <w:rPr>
                <w:rFonts w:eastAsia="Arial" w:cs="Symbol"/>
                <w:sz w:val="18"/>
                <w:szCs w:val="18"/>
              </w:rPr>
            </w:pPr>
          </w:p>
        </w:tc>
      </w:tr>
      <w:tr w:rsidR="00576B53" w:rsidRPr="00BD15C0" w14:paraId="051515FD" w14:textId="73507182" w:rsidTr="119FAA43">
        <w:trPr>
          <w:cantSplit/>
          <w:trHeight w:val="22"/>
          <w:jc w:val="center"/>
        </w:trPr>
        <w:tc>
          <w:tcPr>
            <w:tcW w:w="18851" w:type="dxa"/>
            <w:gridSpan w:val="7"/>
            <w:tcBorders>
              <w:top w:val="nil"/>
            </w:tcBorders>
          </w:tcPr>
          <w:p w14:paraId="701F74A5" w14:textId="6EC853BD" w:rsidR="00576B53" w:rsidRPr="00BD15C0" w:rsidRDefault="00576B53" w:rsidP="00576B53">
            <w:pPr>
              <w:keepNext/>
              <w:spacing w:after="0"/>
              <w:rPr>
                <w:rFonts w:eastAsia="Arial" w:cs="Symbol"/>
                <w:b/>
                <w:sz w:val="18"/>
                <w:szCs w:val="18"/>
              </w:rPr>
            </w:pPr>
            <w:r w:rsidRPr="00BD15C0">
              <w:rPr>
                <w:rFonts w:eastAsia="Arial" w:cs="Symbol"/>
                <w:b/>
                <w:sz w:val="18"/>
                <w:szCs w:val="18"/>
              </w:rPr>
              <w:lastRenderedPageBreak/>
              <w:t>40 CFR §146.84 Area of review and corrective action.</w:t>
            </w:r>
          </w:p>
        </w:tc>
      </w:tr>
      <w:tr w:rsidR="00576B53" w:rsidRPr="00BD15C0" w14:paraId="597084C1" w14:textId="01CAD7DB" w:rsidTr="0017075B">
        <w:trPr>
          <w:cantSplit/>
          <w:trHeight w:val="814"/>
          <w:jc w:val="center"/>
        </w:trPr>
        <w:tc>
          <w:tcPr>
            <w:tcW w:w="805" w:type="dxa"/>
          </w:tcPr>
          <w:p w14:paraId="6FFA256D" w14:textId="77777777" w:rsidR="00576B53" w:rsidRPr="00BD15C0" w:rsidRDefault="00576B53" w:rsidP="00576B53">
            <w:pPr>
              <w:pStyle w:val="ListParagraph"/>
              <w:keepNext/>
              <w:numPr>
                <w:ilvl w:val="0"/>
                <w:numId w:val="25"/>
              </w:numPr>
              <w:spacing w:after="0"/>
              <w:rPr>
                <w:rFonts w:cs="Symbol"/>
                <w:sz w:val="18"/>
                <w:szCs w:val="18"/>
              </w:rPr>
            </w:pPr>
          </w:p>
        </w:tc>
        <w:tc>
          <w:tcPr>
            <w:tcW w:w="4140" w:type="dxa"/>
            <w:shd w:val="clear" w:color="auto" w:fill="auto"/>
          </w:tcPr>
          <w:p w14:paraId="5920335F" w14:textId="02449065" w:rsidR="00576B53" w:rsidRPr="00BD15C0" w:rsidRDefault="00576B53" w:rsidP="00576B53">
            <w:pPr>
              <w:keepNext/>
              <w:spacing w:after="0"/>
              <w:rPr>
                <w:rFonts w:eastAsia="Arial" w:cs="Symbol"/>
                <w:sz w:val="18"/>
                <w:szCs w:val="18"/>
              </w:rPr>
            </w:pPr>
            <w:r w:rsidRPr="00BD15C0">
              <w:rPr>
                <w:rFonts w:eastAsia="Arial" w:cs="Symbol"/>
                <w:sz w:val="18"/>
                <w:szCs w:val="18"/>
              </w:rPr>
              <w:t>The AOR is the region surrounding the geologic sequestration project where USDWs may be endangered by the injection activity. The AOR is delineated using computational modeling that accounts for the physical and chemical properties of all phases of the injected CO2 stream and is based on available site characterization, monitoring, and operational data.</w:t>
            </w:r>
          </w:p>
        </w:tc>
        <w:tc>
          <w:tcPr>
            <w:tcW w:w="2790" w:type="dxa"/>
            <w:shd w:val="clear" w:color="auto" w:fill="auto"/>
          </w:tcPr>
          <w:p w14:paraId="435FA717" w14:textId="77777777" w:rsidR="00576B53" w:rsidRPr="00BD15C0" w:rsidRDefault="00576B53" w:rsidP="00576B53">
            <w:pPr>
              <w:keepNext/>
              <w:spacing w:after="0"/>
              <w:rPr>
                <w:rFonts w:eastAsia="Arial" w:cs="Symbol"/>
                <w:sz w:val="18"/>
                <w:szCs w:val="18"/>
              </w:rPr>
            </w:pPr>
            <w:r w:rsidRPr="00BD15C0">
              <w:rPr>
                <w:rFonts w:eastAsia="Arial" w:cs="Symbol"/>
                <w:sz w:val="18"/>
                <w:szCs w:val="18"/>
              </w:rPr>
              <w:t>40 CFR §146.84(a)</w:t>
            </w:r>
          </w:p>
        </w:tc>
        <w:tc>
          <w:tcPr>
            <w:tcW w:w="3960" w:type="dxa"/>
            <w:shd w:val="clear" w:color="auto" w:fill="auto"/>
          </w:tcPr>
          <w:p w14:paraId="0C2BB617" w14:textId="0115ADA7" w:rsidR="00576B53" w:rsidRPr="00E601A6" w:rsidRDefault="00576B53" w:rsidP="00576B53">
            <w:pPr>
              <w:pStyle w:val="NoSpacing"/>
              <w:rPr>
                <w:rFonts w:ascii="Calibri" w:hAnsi="Calibri" w:cs="Symbol"/>
                <w:sz w:val="18"/>
                <w:szCs w:val="18"/>
              </w:rPr>
            </w:pPr>
            <w:r w:rsidRPr="00BD6C8E">
              <w:rPr>
                <w:rFonts w:ascii="Calibri" w:eastAsia="Arial" w:hAnsi="Calibri" w:cs="Symbol"/>
                <w:b/>
                <w:sz w:val="18"/>
                <w:szCs w:val="18"/>
              </w:rPr>
              <w:t>§5.</w:t>
            </w:r>
            <w:r>
              <w:rPr>
                <w:rFonts w:ascii="Calibri" w:eastAsia="Arial" w:hAnsi="Calibri" w:cs="Symbol"/>
                <w:b/>
                <w:bCs/>
                <w:sz w:val="18"/>
                <w:szCs w:val="18"/>
              </w:rPr>
              <w:t>1</w:t>
            </w:r>
            <w:r w:rsidRPr="00BD6C8E">
              <w:rPr>
                <w:rFonts w:ascii="Calibri" w:eastAsia="Arial" w:hAnsi="Calibri" w:cs="Symbol"/>
                <w:b/>
                <w:sz w:val="18"/>
                <w:szCs w:val="18"/>
              </w:rPr>
              <w:t>0</w:t>
            </w:r>
            <w:r>
              <w:rPr>
                <w:rFonts w:ascii="Calibri" w:eastAsia="Arial" w:hAnsi="Calibri" w:cs="Symbol"/>
                <w:b/>
                <w:bCs/>
                <w:sz w:val="18"/>
                <w:szCs w:val="18"/>
              </w:rPr>
              <w:t>2</w:t>
            </w:r>
            <w:r w:rsidRPr="00BD6C8E">
              <w:rPr>
                <w:rFonts w:ascii="Calibri" w:hAnsi="Calibri" w:cs="Symbol"/>
                <w:b/>
                <w:sz w:val="18"/>
                <w:szCs w:val="18"/>
              </w:rPr>
              <w:t>(5) Area of review (AOR)</w:t>
            </w:r>
            <w:r w:rsidRPr="00E601A6">
              <w:rPr>
                <w:rFonts w:ascii="Calibri" w:hAnsi="Calibri" w:cs="Symbol"/>
                <w:sz w:val="18"/>
                <w:szCs w:val="18"/>
              </w:rPr>
              <w:t>--The subsurface three-dimensional extent of the CO</w:t>
            </w:r>
            <w:r w:rsidRPr="00E601A6">
              <w:rPr>
                <w:rFonts w:ascii="Calibri" w:hAnsi="Calibri" w:cs="Symbol"/>
                <w:sz w:val="18"/>
                <w:szCs w:val="18"/>
                <w:vertAlign w:val="subscript"/>
              </w:rPr>
              <w:t>2</w:t>
            </w:r>
            <w:r w:rsidRPr="00E601A6">
              <w:rPr>
                <w:rFonts w:ascii="Calibri" w:hAnsi="Calibri" w:cs="Symbol"/>
                <w:sz w:val="18"/>
                <w:szCs w:val="18"/>
              </w:rPr>
              <w:t xml:space="preserve"> stream plume and the associated pressure front, as well as the overlying formations, any </w:t>
            </w:r>
            <w:r w:rsidRPr="00F04454">
              <w:rPr>
                <w:rFonts w:ascii="Calibri" w:hAnsi="Calibri" w:cs="Symbol"/>
                <w:sz w:val="18"/>
                <w:szCs w:val="18"/>
              </w:rPr>
              <w:t>underground sources of drinking</w:t>
            </w:r>
            <w:r>
              <w:rPr>
                <w:rFonts w:ascii="Calibri" w:hAnsi="Calibri" w:cs="Symbol"/>
                <w:sz w:val="18"/>
                <w:szCs w:val="18"/>
              </w:rPr>
              <w:t xml:space="preserve"> </w:t>
            </w:r>
            <w:r w:rsidRPr="00F04454">
              <w:rPr>
                <w:rFonts w:ascii="Calibri" w:hAnsi="Calibri" w:cs="Symbol"/>
                <w:sz w:val="18"/>
                <w:szCs w:val="18"/>
              </w:rPr>
              <w:t>water</w:t>
            </w:r>
            <w:r>
              <w:rPr>
                <w:rFonts w:ascii="Calibri" w:hAnsi="Calibri" w:cs="Symbol"/>
                <w:sz w:val="18"/>
                <w:szCs w:val="18"/>
              </w:rPr>
              <w:t xml:space="preserve"> </w:t>
            </w:r>
            <w:r w:rsidRPr="00E601A6">
              <w:rPr>
                <w:rFonts w:ascii="Calibri" w:hAnsi="Calibri" w:cs="Symbol"/>
                <w:sz w:val="18"/>
                <w:szCs w:val="18"/>
              </w:rPr>
              <w:t>overlying an injection zone along with any intervening formations, and the surface area above that delineated region.</w:t>
            </w:r>
          </w:p>
        </w:tc>
        <w:tc>
          <w:tcPr>
            <w:tcW w:w="2341" w:type="dxa"/>
          </w:tcPr>
          <w:p w14:paraId="2B4A38C4" w14:textId="35455976" w:rsidR="00576B53" w:rsidRPr="00BD15C0" w:rsidRDefault="00576B53" w:rsidP="00576B53">
            <w:pPr>
              <w:keepNext/>
              <w:spacing w:after="0"/>
              <w:rPr>
                <w:rFonts w:eastAsia="Arial" w:cs="Symbol"/>
                <w:sz w:val="18"/>
                <w:szCs w:val="18"/>
              </w:rPr>
            </w:pPr>
            <w:r w:rsidRPr="00BD15C0">
              <w:rPr>
                <w:rFonts w:eastAsia="Arial" w:cs="Symbol"/>
                <w:sz w:val="18"/>
                <w:szCs w:val="18"/>
              </w:rPr>
              <w:t>Similar intent to the CFR.</w:t>
            </w:r>
          </w:p>
        </w:tc>
        <w:tc>
          <w:tcPr>
            <w:tcW w:w="1979" w:type="dxa"/>
          </w:tcPr>
          <w:p w14:paraId="5553A21D" w14:textId="61B87454" w:rsidR="00576B53" w:rsidRPr="00BD15C0" w:rsidRDefault="00576B53" w:rsidP="00576B53">
            <w:pPr>
              <w:keepNext/>
              <w:spacing w:after="0"/>
              <w:rPr>
                <w:rFonts w:eastAsia="Arial" w:cs="Symbol"/>
                <w:sz w:val="18"/>
                <w:szCs w:val="18"/>
              </w:rPr>
            </w:pPr>
          </w:p>
        </w:tc>
        <w:tc>
          <w:tcPr>
            <w:tcW w:w="2836" w:type="dxa"/>
          </w:tcPr>
          <w:p w14:paraId="5DC78E0D" w14:textId="7DD32328" w:rsidR="00576B53" w:rsidRPr="00BD15C0" w:rsidRDefault="00576B53" w:rsidP="00576B53">
            <w:pPr>
              <w:keepNext/>
              <w:spacing w:after="0"/>
              <w:rPr>
                <w:rFonts w:eastAsia="Arial" w:cs="Symbol"/>
                <w:sz w:val="18"/>
                <w:szCs w:val="18"/>
              </w:rPr>
            </w:pPr>
          </w:p>
        </w:tc>
      </w:tr>
      <w:tr w:rsidR="00576B53" w:rsidRPr="00BD15C0" w14:paraId="0DAA1AD0" w14:textId="4BA169FB" w:rsidTr="0017075B">
        <w:trPr>
          <w:cantSplit/>
          <w:trHeight w:val="2182"/>
          <w:jc w:val="center"/>
        </w:trPr>
        <w:tc>
          <w:tcPr>
            <w:tcW w:w="805" w:type="dxa"/>
          </w:tcPr>
          <w:p w14:paraId="0368B561" w14:textId="77777777" w:rsidR="00576B53" w:rsidRPr="00BD15C0" w:rsidRDefault="00576B53" w:rsidP="00576B53">
            <w:pPr>
              <w:pStyle w:val="ListParagraph"/>
              <w:numPr>
                <w:ilvl w:val="0"/>
                <w:numId w:val="25"/>
              </w:numPr>
              <w:spacing w:after="0"/>
              <w:rPr>
                <w:rFonts w:cs="Symbol"/>
                <w:sz w:val="18"/>
                <w:szCs w:val="18"/>
              </w:rPr>
            </w:pPr>
            <w:bookmarkStart w:id="100" w:name="_Hlk111026820"/>
          </w:p>
        </w:tc>
        <w:tc>
          <w:tcPr>
            <w:tcW w:w="4140" w:type="dxa"/>
            <w:shd w:val="clear" w:color="auto" w:fill="auto"/>
          </w:tcPr>
          <w:p w14:paraId="11374DD6" w14:textId="77777777" w:rsidR="00576B53" w:rsidRPr="00BD15C0" w:rsidRDefault="00576B53" w:rsidP="00576B53">
            <w:pPr>
              <w:spacing w:after="0"/>
              <w:rPr>
                <w:rFonts w:eastAsia="Arial" w:cs="Symbol"/>
                <w:sz w:val="18"/>
                <w:szCs w:val="18"/>
              </w:rPr>
            </w:pPr>
            <w:r w:rsidRPr="00BD15C0">
              <w:rPr>
                <w:rFonts w:eastAsia="Arial" w:cs="Symbol"/>
                <w:sz w:val="18"/>
                <w:szCs w:val="18"/>
              </w:rPr>
              <w:t xml:space="preserve">The owner or operator of a Class VI well must prepare, maintain, and comply with a plan to delineate the area of review for a proposed geologic sequestration project, periodically reevaluate the delineation, and perform corrective action that meets the requirements of this section and is acceptable to the Director. </w:t>
            </w:r>
          </w:p>
          <w:p w14:paraId="4CA1B9E0" w14:textId="317FDC68" w:rsidR="00576B53" w:rsidRPr="00BD15C0" w:rsidRDefault="00576B53" w:rsidP="00576B53">
            <w:pPr>
              <w:spacing w:after="0"/>
              <w:rPr>
                <w:rFonts w:eastAsia="Arial" w:cs="Symbol"/>
                <w:sz w:val="18"/>
                <w:szCs w:val="18"/>
              </w:rPr>
            </w:pPr>
            <w:r w:rsidRPr="00BD15C0">
              <w:rPr>
                <w:rFonts w:eastAsia="Arial" w:cs="Symbol"/>
                <w:sz w:val="18"/>
                <w:szCs w:val="18"/>
              </w:rPr>
              <w:t>The requirement to maintain and implement an approved plan is directly enforceable regardless of whether the requirement is a condition of the permit. As a part of the permit application for approval by the Director, the owner or operator must submit an area of review and corrective action plan that includes the following information:</w:t>
            </w:r>
          </w:p>
        </w:tc>
        <w:tc>
          <w:tcPr>
            <w:tcW w:w="2790" w:type="dxa"/>
            <w:tcBorders>
              <w:bottom w:val="single" w:sz="4" w:space="0" w:color="auto"/>
            </w:tcBorders>
            <w:shd w:val="clear" w:color="auto" w:fill="auto"/>
          </w:tcPr>
          <w:p w14:paraId="7364B770"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§146.84(b)</w:t>
            </w:r>
          </w:p>
        </w:tc>
        <w:tc>
          <w:tcPr>
            <w:tcW w:w="3960" w:type="dxa"/>
            <w:shd w:val="clear" w:color="auto" w:fill="auto"/>
          </w:tcPr>
          <w:p w14:paraId="1EE0B24E" w14:textId="68C0DC6E" w:rsidR="00576B53" w:rsidRPr="00E601A6" w:rsidRDefault="00576B53" w:rsidP="00576B53">
            <w:pPr>
              <w:pStyle w:val="NoSpacing"/>
              <w:rPr>
                <w:rFonts w:ascii="Calibri" w:hAnsi="Calibri" w:cs="Symbol"/>
                <w:sz w:val="18"/>
                <w:szCs w:val="18"/>
              </w:rPr>
            </w:pPr>
            <w:r w:rsidRPr="00E601A6">
              <w:rPr>
                <w:rFonts w:ascii="Calibri" w:eastAsia="Arial" w:hAnsi="Calibri" w:cs="Symbol"/>
                <w:b/>
                <w:sz w:val="18"/>
                <w:szCs w:val="18"/>
              </w:rPr>
              <w:t>§5.203</w:t>
            </w:r>
            <w:r w:rsidRPr="00E601A6">
              <w:rPr>
                <w:rFonts w:ascii="Calibri" w:hAnsi="Calibri" w:cs="Symbol"/>
                <w:b/>
                <w:sz w:val="18"/>
                <w:szCs w:val="18"/>
              </w:rPr>
              <w:t xml:space="preserve">(d) </w:t>
            </w:r>
            <w:r>
              <w:rPr>
                <w:rFonts w:ascii="Calibri" w:hAnsi="Calibri" w:cs="Symbol"/>
                <w:b/>
                <w:sz w:val="18"/>
                <w:szCs w:val="18"/>
              </w:rPr>
              <w:t>AOR</w:t>
            </w:r>
            <w:r w:rsidRPr="00E601A6">
              <w:rPr>
                <w:rFonts w:ascii="Calibri" w:hAnsi="Calibri" w:cs="Symbol"/>
                <w:b/>
                <w:sz w:val="18"/>
                <w:szCs w:val="18"/>
              </w:rPr>
              <w:t xml:space="preserve"> and corrective action</w:t>
            </w:r>
            <w:r w:rsidRPr="00E601A6">
              <w:rPr>
                <w:rFonts w:ascii="Calibri" w:hAnsi="Calibri" w:cs="Symbol"/>
                <w:sz w:val="18"/>
                <w:szCs w:val="18"/>
              </w:rPr>
              <w:t xml:space="preserve">. This subsection describes the standards for the information regarding the delineation of the </w:t>
            </w:r>
            <w:r>
              <w:rPr>
                <w:rFonts w:ascii="Calibri" w:hAnsi="Calibri" w:cs="Symbol"/>
                <w:sz w:val="18"/>
                <w:szCs w:val="18"/>
              </w:rPr>
              <w:t>AOR</w:t>
            </w:r>
            <w:r w:rsidRPr="00E601A6">
              <w:rPr>
                <w:rFonts w:ascii="Calibri" w:hAnsi="Calibri" w:cs="Symbol"/>
                <w:sz w:val="18"/>
                <w:szCs w:val="18"/>
              </w:rPr>
              <w:t xml:space="preserve">, the identification of penetrations, and corrective action that an applicant must include in an application. </w:t>
            </w:r>
          </w:p>
          <w:p w14:paraId="2D251B73" w14:textId="196D535F"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 xml:space="preserve">(1) Initial delineation of the </w:t>
            </w:r>
            <w:r>
              <w:rPr>
                <w:rFonts w:ascii="Calibri" w:hAnsi="Calibri" w:cs="Symbol"/>
                <w:sz w:val="18"/>
                <w:szCs w:val="18"/>
              </w:rPr>
              <w:t>AOR</w:t>
            </w:r>
            <w:r w:rsidRPr="00E601A6">
              <w:rPr>
                <w:rFonts w:ascii="Calibri" w:hAnsi="Calibri" w:cs="Symbol"/>
                <w:sz w:val="18"/>
                <w:szCs w:val="18"/>
              </w:rPr>
              <w:t xml:space="preserve"> and initial corrective action. The applicant must delineate the </w:t>
            </w:r>
            <w:r>
              <w:rPr>
                <w:rFonts w:ascii="Calibri" w:hAnsi="Calibri" w:cs="Symbol"/>
                <w:sz w:val="18"/>
                <w:szCs w:val="18"/>
              </w:rPr>
              <w:t>AOR</w:t>
            </w:r>
            <w:r w:rsidRPr="00E601A6">
              <w:rPr>
                <w:rFonts w:ascii="Calibri" w:hAnsi="Calibri" w:cs="Symbol"/>
                <w:sz w:val="18"/>
                <w:szCs w:val="18"/>
              </w:rPr>
              <w:t xml:space="preserve">, identify all wells that require corrective action, and perform corrective action on those wells. Corrective action may be phased. </w:t>
            </w:r>
          </w:p>
          <w:p w14:paraId="039ADEB3" w14:textId="12242F44"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t xml:space="preserve">(A) Delineation of </w:t>
            </w:r>
            <w:r>
              <w:rPr>
                <w:rFonts w:ascii="Calibri" w:hAnsi="Calibri" w:cs="Symbol"/>
                <w:sz w:val="18"/>
                <w:szCs w:val="18"/>
              </w:rPr>
              <w:t>AOR</w:t>
            </w:r>
            <w:r w:rsidRPr="00E601A6">
              <w:rPr>
                <w:rFonts w:ascii="Calibri" w:hAnsi="Calibri" w:cs="Symbol"/>
                <w:sz w:val="18"/>
                <w:szCs w:val="18"/>
              </w:rPr>
              <w:t xml:space="preserve">. </w:t>
            </w:r>
          </w:p>
          <w:p w14:paraId="675E3D49" w14:textId="2BB3B6E6"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r>
            <w:r w:rsidRPr="00E601A6">
              <w:rPr>
                <w:rFonts w:ascii="Calibri" w:hAnsi="Calibri" w:cs="Symbol"/>
                <w:sz w:val="18"/>
                <w:szCs w:val="18"/>
              </w:rPr>
              <w:tab/>
              <w:t>(i) Using computational modeling that considers the volumes</w:t>
            </w:r>
            <w:r>
              <w:rPr>
                <w:rFonts w:ascii="Calibri" w:hAnsi="Calibri" w:cs="Symbol"/>
                <w:sz w:val="18"/>
                <w:szCs w:val="18"/>
              </w:rPr>
              <w:t xml:space="preserve"> </w:t>
            </w:r>
            <w:r w:rsidRPr="0086335C">
              <w:rPr>
                <w:rFonts w:ascii="Calibri" w:hAnsi="Calibri" w:cs="Symbol"/>
                <w:sz w:val="18"/>
                <w:szCs w:val="18"/>
              </w:rPr>
              <w:t>and/or mass</w:t>
            </w:r>
            <w:r w:rsidRPr="00E601A6">
              <w:rPr>
                <w:rFonts w:ascii="Calibri" w:hAnsi="Calibri" w:cs="Symbol"/>
                <w:sz w:val="18"/>
                <w:szCs w:val="18"/>
              </w:rPr>
              <w:t xml:space="preserve"> and the physical and chemical properties of the injected CO2 stream, the physical properties of the formation into which the CO2 stream is to be injected, and available data including data available from logging, testing, or operation of wells, the applicant must predict the lateral and vertical extent of migration for the CO2 plume and formation fluids and the pressure differentials required to cause movement of injected fluids or formation fluids into a USDW in the subsurface for the following time periods: </w:t>
            </w:r>
          </w:p>
          <w:p w14:paraId="25620591" w14:textId="77777777"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r>
            <w:r w:rsidRPr="00E601A6">
              <w:rPr>
                <w:rFonts w:ascii="Calibri" w:hAnsi="Calibri" w:cs="Symbol"/>
                <w:sz w:val="18"/>
                <w:szCs w:val="18"/>
              </w:rPr>
              <w:tab/>
            </w:r>
            <w:r w:rsidRPr="00E601A6">
              <w:rPr>
                <w:rFonts w:ascii="Calibri" w:hAnsi="Calibri" w:cs="Symbol"/>
                <w:sz w:val="18"/>
                <w:szCs w:val="18"/>
              </w:rPr>
              <w:tab/>
              <w:t xml:space="preserve">(I) five years after initiation of </w:t>
            </w:r>
            <w:proofErr w:type="gramStart"/>
            <w:r w:rsidRPr="00E601A6">
              <w:rPr>
                <w:rFonts w:ascii="Calibri" w:hAnsi="Calibri" w:cs="Symbol"/>
                <w:sz w:val="18"/>
                <w:szCs w:val="18"/>
              </w:rPr>
              <w:t>injection;</w:t>
            </w:r>
            <w:proofErr w:type="gramEnd"/>
            <w:r w:rsidRPr="00E601A6">
              <w:rPr>
                <w:rFonts w:ascii="Calibri" w:hAnsi="Calibri" w:cs="Symbol"/>
                <w:sz w:val="18"/>
                <w:szCs w:val="18"/>
              </w:rPr>
              <w:t xml:space="preserve"> </w:t>
            </w:r>
          </w:p>
          <w:p w14:paraId="3C7C62AB" w14:textId="77777777"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r>
            <w:r w:rsidRPr="00E601A6">
              <w:rPr>
                <w:rFonts w:ascii="Calibri" w:hAnsi="Calibri" w:cs="Symbol"/>
                <w:sz w:val="18"/>
                <w:szCs w:val="18"/>
              </w:rPr>
              <w:tab/>
            </w:r>
            <w:r w:rsidRPr="00E601A6">
              <w:rPr>
                <w:rFonts w:ascii="Calibri" w:hAnsi="Calibri" w:cs="Symbol"/>
                <w:sz w:val="18"/>
                <w:szCs w:val="18"/>
              </w:rPr>
              <w:tab/>
              <w:t xml:space="preserve">(II) from initiation of injection to the end of the injection period proposed by the applicant; and </w:t>
            </w:r>
          </w:p>
          <w:p w14:paraId="0AE20F8B" w14:textId="1EF86CB5"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r>
            <w:r w:rsidRPr="00E601A6">
              <w:rPr>
                <w:rFonts w:ascii="Calibri" w:hAnsi="Calibri" w:cs="Symbol"/>
                <w:sz w:val="18"/>
                <w:szCs w:val="18"/>
              </w:rPr>
              <w:tab/>
            </w:r>
            <w:r w:rsidRPr="00E601A6">
              <w:rPr>
                <w:rFonts w:ascii="Calibri" w:hAnsi="Calibri" w:cs="Symbol"/>
                <w:sz w:val="18"/>
                <w:szCs w:val="18"/>
              </w:rPr>
              <w:tab/>
              <w:t xml:space="preserve">(III) from initiation of injection </w:t>
            </w:r>
            <w:r w:rsidRPr="006C35D6">
              <w:rPr>
                <w:rFonts w:ascii="Calibri" w:hAnsi="Calibri" w:cs="Symbol"/>
                <w:sz w:val="18"/>
                <w:szCs w:val="18"/>
              </w:rPr>
              <w:t xml:space="preserve">until the movement </w:t>
            </w:r>
            <w:r w:rsidRPr="00B309BB">
              <w:rPr>
                <w:rFonts w:ascii="Calibri" w:hAnsi="Calibri" w:cs="Symbol"/>
                <w:sz w:val="18"/>
                <w:szCs w:val="18"/>
              </w:rPr>
              <w:t>of the CO</w:t>
            </w:r>
            <w:r w:rsidRPr="00BD6C8E">
              <w:rPr>
                <w:rFonts w:ascii="Calibri" w:hAnsi="Calibri" w:cs="Symbol"/>
                <w:sz w:val="18"/>
                <w:szCs w:val="18"/>
                <w:vertAlign w:val="subscript"/>
              </w:rPr>
              <w:t>2</w:t>
            </w:r>
            <w:r w:rsidRPr="00B309BB">
              <w:rPr>
                <w:rFonts w:ascii="Calibri" w:hAnsi="Calibri" w:cs="Symbol"/>
                <w:sz w:val="18"/>
                <w:szCs w:val="18"/>
              </w:rPr>
              <w:t xml:space="preserve"> plume and associated pressure front stabilizes</w:t>
            </w:r>
            <w:r>
              <w:rPr>
                <w:rFonts w:ascii="Calibri" w:hAnsi="Calibri" w:cs="Symbol"/>
                <w:sz w:val="18"/>
                <w:szCs w:val="18"/>
              </w:rPr>
              <w:t>.</w:t>
            </w:r>
          </w:p>
          <w:p w14:paraId="1D7AFDAC" w14:textId="77777777"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r>
            <w:r w:rsidRPr="00E601A6">
              <w:rPr>
                <w:rFonts w:ascii="Calibri" w:hAnsi="Calibri" w:cs="Symbol"/>
                <w:sz w:val="18"/>
                <w:szCs w:val="18"/>
              </w:rPr>
              <w:tab/>
              <w:t xml:space="preserve">(ii) The applicant must use a computational model that: </w:t>
            </w:r>
          </w:p>
          <w:p w14:paraId="12626F7A" w14:textId="77777777"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r>
            <w:r w:rsidRPr="00E601A6">
              <w:rPr>
                <w:rFonts w:ascii="Calibri" w:hAnsi="Calibri" w:cs="Symbol"/>
                <w:sz w:val="18"/>
                <w:szCs w:val="18"/>
              </w:rPr>
              <w:tab/>
            </w:r>
            <w:r w:rsidRPr="00E601A6">
              <w:rPr>
                <w:rFonts w:ascii="Calibri" w:hAnsi="Calibri" w:cs="Symbol"/>
                <w:sz w:val="18"/>
                <w:szCs w:val="18"/>
              </w:rPr>
              <w:tab/>
              <w:t xml:space="preserve">(I) is based on geologic and reservoir engineering information collected to characterize the injection zone and the confining </w:t>
            </w:r>
            <w:proofErr w:type="gramStart"/>
            <w:r w:rsidRPr="00E601A6">
              <w:rPr>
                <w:rFonts w:ascii="Calibri" w:hAnsi="Calibri" w:cs="Symbol"/>
                <w:sz w:val="18"/>
                <w:szCs w:val="18"/>
              </w:rPr>
              <w:t>zone;</w:t>
            </w:r>
            <w:proofErr w:type="gramEnd"/>
            <w:r w:rsidRPr="00E601A6">
              <w:rPr>
                <w:rFonts w:ascii="Calibri" w:hAnsi="Calibri" w:cs="Symbol"/>
                <w:sz w:val="18"/>
                <w:szCs w:val="18"/>
              </w:rPr>
              <w:t xml:space="preserve"> </w:t>
            </w:r>
          </w:p>
          <w:p w14:paraId="655B5371" w14:textId="69B3E96F"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r>
            <w:r w:rsidRPr="00E601A6">
              <w:rPr>
                <w:rFonts w:ascii="Calibri" w:hAnsi="Calibri" w:cs="Symbol"/>
                <w:sz w:val="18"/>
                <w:szCs w:val="18"/>
              </w:rPr>
              <w:tab/>
            </w:r>
            <w:r w:rsidRPr="00E601A6">
              <w:rPr>
                <w:rFonts w:ascii="Calibri" w:hAnsi="Calibri" w:cs="Symbol"/>
                <w:sz w:val="18"/>
                <w:szCs w:val="18"/>
              </w:rPr>
              <w:tab/>
              <w:t xml:space="preserve">(II) is based on anticipated operating data, including injection pressures, rates, </w:t>
            </w:r>
            <w:r w:rsidRPr="00CC6B11">
              <w:rPr>
                <w:rFonts w:ascii="Calibri" w:hAnsi="Calibri" w:cs="Symbol"/>
                <w:sz w:val="18"/>
                <w:szCs w:val="18"/>
              </w:rPr>
              <w:t>temperatures,</w:t>
            </w:r>
            <w:r>
              <w:rPr>
                <w:rFonts w:ascii="Calibri" w:hAnsi="Calibri" w:cs="Symbol"/>
                <w:sz w:val="18"/>
                <w:szCs w:val="18"/>
              </w:rPr>
              <w:t xml:space="preserve"> </w:t>
            </w:r>
            <w:r w:rsidRPr="00E601A6">
              <w:rPr>
                <w:rFonts w:ascii="Calibri" w:hAnsi="Calibri" w:cs="Symbol"/>
                <w:sz w:val="18"/>
                <w:szCs w:val="18"/>
              </w:rPr>
              <w:t>and total volumes</w:t>
            </w:r>
            <w:r>
              <w:rPr>
                <w:rFonts w:ascii="Calibri" w:hAnsi="Calibri" w:cs="Symbol"/>
                <w:sz w:val="18"/>
                <w:szCs w:val="18"/>
              </w:rPr>
              <w:t xml:space="preserve"> </w:t>
            </w:r>
            <w:r w:rsidRPr="0037728A">
              <w:rPr>
                <w:rFonts w:ascii="Calibri" w:hAnsi="Calibri" w:cs="Symbol"/>
                <w:sz w:val="18"/>
                <w:szCs w:val="18"/>
              </w:rPr>
              <w:lastRenderedPageBreak/>
              <w:t>and/or mass</w:t>
            </w:r>
            <w:r w:rsidRPr="00E601A6">
              <w:rPr>
                <w:rFonts w:ascii="Calibri" w:hAnsi="Calibri" w:cs="Symbol"/>
                <w:sz w:val="18"/>
                <w:szCs w:val="18"/>
              </w:rPr>
              <w:t xml:space="preserve"> over the proposed duration of </w:t>
            </w:r>
            <w:proofErr w:type="gramStart"/>
            <w:r w:rsidRPr="00E601A6">
              <w:rPr>
                <w:rFonts w:ascii="Calibri" w:hAnsi="Calibri" w:cs="Symbol"/>
                <w:sz w:val="18"/>
                <w:szCs w:val="18"/>
              </w:rPr>
              <w:t>injection;</w:t>
            </w:r>
            <w:proofErr w:type="gramEnd"/>
            <w:r w:rsidRPr="00E601A6">
              <w:rPr>
                <w:rFonts w:ascii="Calibri" w:hAnsi="Calibri" w:cs="Symbol"/>
                <w:sz w:val="18"/>
                <w:szCs w:val="18"/>
              </w:rPr>
              <w:t xml:space="preserve"> </w:t>
            </w:r>
          </w:p>
          <w:p w14:paraId="7B9CF1C2" w14:textId="77777777"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r>
            <w:r w:rsidRPr="00E601A6">
              <w:rPr>
                <w:rFonts w:ascii="Calibri" w:hAnsi="Calibri" w:cs="Symbol"/>
                <w:sz w:val="18"/>
                <w:szCs w:val="18"/>
              </w:rPr>
              <w:tab/>
            </w:r>
            <w:r w:rsidRPr="00E601A6">
              <w:rPr>
                <w:rFonts w:ascii="Calibri" w:hAnsi="Calibri" w:cs="Symbol"/>
                <w:sz w:val="18"/>
                <w:szCs w:val="18"/>
              </w:rPr>
              <w:tab/>
              <w:t xml:space="preserve">(III) takes into account relevant geologic heterogeneities and data quality, and their possible impact on model </w:t>
            </w:r>
            <w:proofErr w:type="gramStart"/>
            <w:r w:rsidRPr="00E601A6">
              <w:rPr>
                <w:rFonts w:ascii="Calibri" w:hAnsi="Calibri" w:cs="Symbol"/>
                <w:sz w:val="18"/>
                <w:szCs w:val="18"/>
              </w:rPr>
              <w:t>predictions;</w:t>
            </w:r>
            <w:proofErr w:type="gramEnd"/>
            <w:r w:rsidRPr="00E601A6">
              <w:rPr>
                <w:rFonts w:ascii="Calibri" w:hAnsi="Calibri" w:cs="Symbol"/>
                <w:sz w:val="18"/>
                <w:szCs w:val="18"/>
              </w:rPr>
              <w:t xml:space="preserve"> </w:t>
            </w:r>
          </w:p>
          <w:p w14:paraId="4EF3AC44" w14:textId="77777777"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r>
            <w:r w:rsidRPr="00E601A6">
              <w:rPr>
                <w:rFonts w:ascii="Calibri" w:hAnsi="Calibri" w:cs="Symbol"/>
                <w:sz w:val="18"/>
                <w:szCs w:val="18"/>
              </w:rPr>
              <w:tab/>
            </w:r>
            <w:r w:rsidRPr="00E601A6">
              <w:rPr>
                <w:rFonts w:ascii="Calibri" w:hAnsi="Calibri" w:cs="Symbol"/>
                <w:sz w:val="18"/>
                <w:szCs w:val="18"/>
              </w:rPr>
              <w:tab/>
              <w:t xml:space="preserve">(IV) considers the physical and chemical properties of injected and formation fluids; and </w:t>
            </w:r>
          </w:p>
          <w:p w14:paraId="7524923A" w14:textId="77777777"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r>
            <w:r w:rsidRPr="00E601A6">
              <w:rPr>
                <w:rFonts w:ascii="Calibri" w:hAnsi="Calibri" w:cs="Symbol"/>
                <w:sz w:val="18"/>
                <w:szCs w:val="18"/>
              </w:rPr>
              <w:tab/>
            </w:r>
            <w:r w:rsidRPr="00E601A6">
              <w:rPr>
                <w:rFonts w:ascii="Calibri" w:hAnsi="Calibri" w:cs="Symbol"/>
                <w:sz w:val="18"/>
                <w:szCs w:val="18"/>
              </w:rPr>
              <w:tab/>
              <w:t xml:space="preserve">(V) considers potential migration through known faults, fractures, and artificial penetrations and beyond lateral spill points. </w:t>
            </w:r>
          </w:p>
          <w:p w14:paraId="540D739B" w14:textId="5DF3D83D" w:rsidR="00576B53" w:rsidRPr="00E601A6" w:rsidRDefault="00576B53" w:rsidP="00576B53">
            <w:pPr>
              <w:pStyle w:val="NoSpacing"/>
              <w:rPr>
                <w:rFonts w:ascii="Calibri" w:eastAsia="Arial" w:hAnsi="Calibri" w:cs="Symbol"/>
                <w:sz w:val="18"/>
                <w:szCs w:val="18"/>
              </w:rPr>
            </w:pPr>
            <w:r w:rsidRPr="00E601A6">
              <w:rPr>
                <w:rFonts w:ascii="Calibri" w:hAnsi="Calibri" w:cs="Symbol"/>
                <w:sz w:val="18"/>
                <w:szCs w:val="18"/>
              </w:rPr>
              <w:tab/>
            </w:r>
            <w:r w:rsidRPr="00E601A6">
              <w:rPr>
                <w:rFonts w:ascii="Calibri" w:hAnsi="Calibri" w:cs="Symbol"/>
                <w:sz w:val="18"/>
                <w:szCs w:val="18"/>
              </w:rPr>
              <w:tab/>
              <w:t xml:space="preserve">(iii) The applicant must provide the name and a description of the model, software, the assumptions used to determine the </w:t>
            </w:r>
            <w:r>
              <w:rPr>
                <w:rFonts w:ascii="Calibri" w:hAnsi="Calibri" w:cs="Symbol"/>
                <w:sz w:val="18"/>
                <w:szCs w:val="18"/>
              </w:rPr>
              <w:t>AOR</w:t>
            </w:r>
            <w:r w:rsidRPr="00E601A6">
              <w:rPr>
                <w:rFonts w:ascii="Calibri" w:hAnsi="Calibri" w:cs="Symbol"/>
                <w:sz w:val="18"/>
                <w:szCs w:val="18"/>
              </w:rPr>
              <w:t xml:space="preserve">, and the equations solved. </w:t>
            </w:r>
          </w:p>
        </w:tc>
        <w:tc>
          <w:tcPr>
            <w:tcW w:w="2341" w:type="dxa"/>
          </w:tcPr>
          <w:p w14:paraId="2318E8DD" w14:textId="445E2555" w:rsidR="00576B53" w:rsidRPr="00BD15C0" w:rsidRDefault="00576B53" w:rsidP="00576B53">
            <w:pPr>
              <w:spacing w:after="0"/>
              <w:rPr>
                <w:rFonts w:eastAsia="Arial" w:cs="Symbol"/>
                <w:sz w:val="18"/>
                <w:szCs w:val="18"/>
              </w:rPr>
            </w:pPr>
            <w:r>
              <w:rPr>
                <w:rFonts w:eastAsia="Arial" w:cs="Symbol"/>
                <w:sz w:val="18"/>
                <w:szCs w:val="18"/>
              </w:rPr>
              <w:lastRenderedPageBreak/>
              <w:t>Missing</w:t>
            </w:r>
          </w:p>
        </w:tc>
        <w:tc>
          <w:tcPr>
            <w:tcW w:w="1979" w:type="dxa"/>
          </w:tcPr>
          <w:p w14:paraId="59B59C74" w14:textId="0DE0B24D" w:rsidR="001B0569" w:rsidRPr="001B0569" w:rsidRDefault="001B0569" w:rsidP="001B0569">
            <w:pPr>
              <w:pStyle w:val="NoSpacing"/>
              <w:suppressLineNumbers/>
              <w:rPr>
                <w:rFonts w:ascii="Times New Roman" w:eastAsia="Times New Roman" w:hAnsi="Times New Roman" w:cs="Times New Roman"/>
                <w:color w:val="FF0000"/>
                <w:sz w:val="18"/>
                <w:szCs w:val="18"/>
              </w:rPr>
            </w:pPr>
            <w:bookmarkStart w:id="101" w:name="_Hlk117778426"/>
            <w:r w:rsidRPr="001B0569">
              <w:rPr>
                <w:rFonts w:asciiTheme="minorHAnsi" w:eastAsia="Arial" w:hAnsiTheme="minorHAnsi" w:cstheme="minorHAnsi"/>
                <w:color w:val="FF0000"/>
                <w:sz w:val="18"/>
                <w:szCs w:val="18"/>
              </w:rPr>
              <w:t>5.206</w:t>
            </w:r>
            <w:r w:rsidRPr="001B0569">
              <w:rPr>
                <w:rFonts w:ascii="Times New Roman" w:eastAsia="Times New Roman" w:hAnsi="Times New Roman" w:cs="Times New Roman"/>
                <w:b/>
                <w:bCs/>
                <w:color w:val="FF0000"/>
                <w:sz w:val="18"/>
                <w:szCs w:val="18"/>
              </w:rPr>
              <w:t>(</w:t>
            </w:r>
            <w:proofErr w:type="gramStart"/>
            <w:r w:rsidRPr="001B0569">
              <w:rPr>
                <w:rFonts w:ascii="Times New Roman" w:eastAsia="Times New Roman" w:hAnsi="Times New Roman" w:cs="Times New Roman"/>
                <w:b/>
                <w:bCs/>
                <w:color w:val="FF0000"/>
                <w:sz w:val="18"/>
                <w:szCs w:val="18"/>
              </w:rPr>
              <w:t>g)  AOR</w:t>
            </w:r>
            <w:proofErr w:type="gramEnd"/>
            <w:r w:rsidRPr="001B0569">
              <w:rPr>
                <w:rFonts w:ascii="Times New Roman" w:eastAsia="Times New Roman" w:hAnsi="Times New Roman" w:cs="Times New Roman"/>
                <w:b/>
                <w:bCs/>
                <w:color w:val="FF0000"/>
                <w:sz w:val="18"/>
                <w:szCs w:val="18"/>
              </w:rPr>
              <w:t xml:space="preserve"> and corrective action</w:t>
            </w:r>
            <w:r w:rsidRPr="001B0569">
              <w:rPr>
                <w:rFonts w:ascii="Times New Roman" w:eastAsia="Times New Roman" w:hAnsi="Times New Roman" w:cs="Times New Roman"/>
                <w:color w:val="FF0000"/>
                <w:sz w:val="18"/>
                <w:szCs w:val="18"/>
              </w:rPr>
              <w:t xml:space="preserve">. </w:t>
            </w:r>
            <w:r w:rsidRPr="001B0569">
              <w:rPr>
                <w:rFonts w:ascii="Times New Roman" w:eastAsia="Times New Roman" w:hAnsi="Times New Roman" w:cs="Times New Roman"/>
                <w:color w:val="FF0000"/>
                <w:sz w:val="18"/>
                <w:szCs w:val="18"/>
                <w:u w:val="single"/>
              </w:rPr>
              <w:t>Notwithstanding the requirement in §5.203(d)(2)(B)(i) of this title to perform a re-</w:t>
            </w:r>
            <w:proofErr w:type="spellStart"/>
            <w:r w:rsidRPr="001B0569">
              <w:rPr>
                <w:rFonts w:ascii="Times New Roman" w:eastAsia="Times New Roman" w:hAnsi="Times New Roman" w:cs="Times New Roman"/>
                <w:color w:val="FF0000"/>
                <w:sz w:val="18"/>
                <w:szCs w:val="18"/>
                <w:u w:val="single"/>
              </w:rPr>
              <w:t>evaluationof</w:t>
            </w:r>
            <w:proofErr w:type="spellEnd"/>
            <w:r w:rsidRPr="001B0569">
              <w:rPr>
                <w:rFonts w:ascii="Times New Roman" w:eastAsia="Times New Roman" w:hAnsi="Times New Roman" w:cs="Times New Roman"/>
                <w:color w:val="FF0000"/>
                <w:sz w:val="18"/>
                <w:szCs w:val="18"/>
                <w:u w:val="single"/>
              </w:rPr>
              <w:t xml:space="preserve"> the AOR, at the frequency specified in the AOR and corrective action plan or permit, </w:t>
            </w:r>
            <w:r w:rsidRPr="001B0569">
              <w:rPr>
                <w:rFonts w:ascii="Times New Roman" w:eastAsia="Times New Roman" w:hAnsi="Times New Roman" w:cs="Times New Roman"/>
                <w:color w:val="FF0000"/>
                <w:sz w:val="18"/>
                <w:szCs w:val="18"/>
              </w:rPr>
              <w:t>the operator of a GS facility also must conduct the following whenever warranted by a material change in the monitoring and/or operational data or in the evaluation of the monitoring and operational data by the operator:</w:t>
            </w:r>
          </w:p>
          <w:p w14:paraId="273FF9D0" w14:textId="77777777" w:rsidR="001B0569" w:rsidRPr="001B0569" w:rsidRDefault="001B0569" w:rsidP="001B0569">
            <w:pPr>
              <w:pStyle w:val="NoSpacing"/>
              <w:suppressLineNumbers/>
              <w:rPr>
                <w:rFonts w:ascii="Times New Roman" w:eastAsia="Times New Roman" w:hAnsi="Times New Roman" w:cs="Times New Roman"/>
                <w:color w:val="FF0000"/>
                <w:sz w:val="18"/>
                <w:szCs w:val="18"/>
              </w:rPr>
            </w:pPr>
            <w:r w:rsidRPr="001B0569">
              <w:rPr>
                <w:rFonts w:ascii="Times New Roman" w:eastAsia="Times New Roman" w:hAnsi="Times New Roman" w:cs="Times New Roman"/>
                <w:color w:val="FF0000"/>
                <w:sz w:val="18"/>
                <w:szCs w:val="18"/>
              </w:rPr>
              <w:t xml:space="preserve"> </w:t>
            </w:r>
            <w:r w:rsidRPr="001B0569">
              <w:rPr>
                <w:rFonts w:ascii="Times New Roman" w:eastAsia="Times New Roman" w:hAnsi="Times New Roman" w:cs="Times New Roman"/>
                <w:color w:val="FF0000"/>
                <w:sz w:val="18"/>
                <w:szCs w:val="18"/>
              </w:rPr>
              <w:tab/>
              <w:t xml:space="preserve">(1) a re-evaluation of the AOR by performing all of the actions specified in §5.203(d)(1)(A) - (C) to delineate the AOR and identify all wells that require corrective </w:t>
            </w:r>
            <w:proofErr w:type="gramStart"/>
            <w:r w:rsidRPr="001B0569">
              <w:rPr>
                <w:rFonts w:ascii="Times New Roman" w:eastAsia="Times New Roman" w:hAnsi="Times New Roman" w:cs="Times New Roman"/>
                <w:color w:val="FF0000"/>
                <w:sz w:val="18"/>
                <w:szCs w:val="18"/>
              </w:rPr>
              <w:t>action;</w:t>
            </w:r>
            <w:proofErr w:type="gramEnd"/>
          </w:p>
          <w:p w14:paraId="5C5F7B13" w14:textId="77777777" w:rsidR="001B0569" w:rsidRPr="001B0569" w:rsidRDefault="001B0569" w:rsidP="001B0569">
            <w:pPr>
              <w:pStyle w:val="NoSpacing"/>
              <w:suppressLineNumbers/>
              <w:rPr>
                <w:rFonts w:ascii="Times New Roman" w:eastAsia="Times New Roman" w:hAnsi="Times New Roman" w:cs="Times New Roman"/>
                <w:color w:val="FF0000"/>
                <w:sz w:val="18"/>
                <w:szCs w:val="18"/>
              </w:rPr>
            </w:pPr>
            <w:r w:rsidRPr="001B0569">
              <w:rPr>
                <w:rFonts w:ascii="Times New Roman" w:eastAsia="Times New Roman" w:hAnsi="Times New Roman" w:cs="Times New Roman"/>
                <w:color w:val="FF0000"/>
                <w:sz w:val="18"/>
                <w:szCs w:val="18"/>
              </w:rPr>
              <w:t xml:space="preserve"> </w:t>
            </w:r>
            <w:r w:rsidRPr="001B0569">
              <w:rPr>
                <w:rFonts w:ascii="Times New Roman" w:eastAsia="Times New Roman" w:hAnsi="Times New Roman" w:cs="Times New Roman"/>
                <w:color w:val="FF0000"/>
                <w:sz w:val="18"/>
                <w:szCs w:val="18"/>
              </w:rPr>
              <w:tab/>
              <w:t xml:space="preserve">(2) identify all wells in the re-evaluated AOR that require corrective </w:t>
            </w:r>
            <w:proofErr w:type="gramStart"/>
            <w:r w:rsidRPr="001B0569">
              <w:rPr>
                <w:rFonts w:ascii="Times New Roman" w:eastAsia="Times New Roman" w:hAnsi="Times New Roman" w:cs="Times New Roman"/>
                <w:color w:val="FF0000"/>
                <w:sz w:val="18"/>
                <w:szCs w:val="18"/>
              </w:rPr>
              <w:t>action;</w:t>
            </w:r>
            <w:proofErr w:type="gramEnd"/>
          </w:p>
          <w:p w14:paraId="560171ED" w14:textId="77777777" w:rsidR="001B0569" w:rsidRPr="001B0569" w:rsidRDefault="001B0569" w:rsidP="001B0569">
            <w:pPr>
              <w:pStyle w:val="NoSpacing"/>
              <w:suppressLineNumbers/>
              <w:rPr>
                <w:rFonts w:ascii="Times New Roman" w:eastAsia="Times New Roman" w:hAnsi="Times New Roman" w:cs="Times New Roman"/>
                <w:color w:val="FF0000"/>
                <w:sz w:val="18"/>
                <w:szCs w:val="18"/>
              </w:rPr>
            </w:pPr>
            <w:r w:rsidRPr="001B0569">
              <w:rPr>
                <w:rFonts w:ascii="Times New Roman" w:eastAsia="Times New Roman" w:hAnsi="Times New Roman" w:cs="Times New Roman"/>
                <w:color w:val="FF0000"/>
                <w:sz w:val="18"/>
                <w:szCs w:val="18"/>
              </w:rPr>
              <w:t xml:space="preserve"> </w:t>
            </w:r>
            <w:r w:rsidRPr="001B0569">
              <w:rPr>
                <w:rFonts w:ascii="Times New Roman" w:eastAsia="Times New Roman" w:hAnsi="Times New Roman" w:cs="Times New Roman"/>
                <w:color w:val="FF0000"/>
                <w:sz w:val="18"/>
                <w:szCs w:val="18"/>
              </w:rPr>
              <w:tab/>
              <w:t>(3) perform corrective action on wells requiring corrective action in the re-evaluated AOR in the same manner specified in §5.203(d)(1)(C); and</w:t>
            </w:r>
          </w:p>
          <w:p w14:paraId="107C6BC4" w14:textId="77777777" w:rsidR="001B0569" w:rsidRPr="001B0569" w:rsidRDefault="001B0569" w:rsidP="001B0569">
            <w:pPr>
              <w:pStyle w:val="NoSpacing"/>
              <w:suppressLineNumbers/>
              <w:rPr>
                <w:rFonts w:ascii="Times New Roman" w:eastAsia="Times New Roman" w:hAnsi="Times New Roman" w:cs="Times New Roman"/>
                <w:color w:val="FF0000"/>
                <w:sz w:val="18"/>
                <w:szCs w:val="18"/>
              </w:rPr>
            </w:pPr>
            <w:r w:rsidRPr="001B0569">
              <w:rPr>
                <w:rFonts w:ascii="Times New Roman" w:eastAsia="Times New Roman" w:hAnsi="Times New Roman" w:cs="Times New Roman"/>
                <w:color w:val="FF0000"/>
                <w:sz w:val="18"/>
                <w:szCs w:val="18"/>
              </w:rPr>
              <w:t xml:space="preserve"> </w:t>
            </w:r>
            <w:r w:rsidRPr="001B0569">
              <w:rPr>
                <w:rFonts w:ascii="Times New Roman" w:eastAsia="Times New Roman" w:hAnsi="Times New Roman" w:cs="Times New Roman"/>
                <w:color w:val="FF0000"/>
                <w:sz w:val="18"/>
                <w:szCs w:val="18"/>
              </w:rPr>
              <w:tab/>
              <w:t xml:space="preserve">(4) submit an amended AOR and corrective action plan or demonstrate to the director through </w:t>
            </w:r>
            <w:r w:rsidRPr="001B0569">
              <w:rPr>
                <w:rFonts w:ascii="Times New Roman" w:eastAsia="Times New Roman" w:hAnsi="Times New Roman" w:cs="Times New Roman"/>
                <w:color w:val="FF0000"/>
                <w:sz w:val="18"/>
                <w:szCs w:val="18"/>
              </w:rPr>
              <w:lastRenderedPageBreak/>
              <w:t>monitoring data and modeling results that no change to the AOR and corrective action plan is needed.</w:t>
            </w:r>
          </w:p>
          <w:p w14:paraId="42FCCB12" w14:textId="103EE971" w:rsidR="001B0569" w:rsidRPr="001B0569" w:rsidRDefault="001B0569" w:rsidP="00E813FF">
            <w:pPr>
              <w:pStyle w:val="NoSpacing"/>
              <w:suppressLineNumbers/>
              <w:rPr>
                <w:rFonts w:asciiTheme="minorHAnsi" w:eastAsia="Arial" w:hAnsiTheme="minorHAnsi" w:cstheme="minorHAnsi"/>
                <w:color w:val="FF0000"/>
                <w:sz w:val="18"/>
                <w:szCs w:val="18"/>
              </w:rPr>
            </w:pPr>
          </w:p>
          <w:p w14:paraId="62346F15" w14:textId="2EE44613" w:rsidR="00E813FF" w:rsidRPr="001B0569" w:rsidRDefault="00E813FF" w:rsidP="00E813FF">
            <w:pPr>
              <w:pStyle w:val="NoSpacing"/>
              <w:suppressLineNumbers/>
              <w:rPr>
                <w:rFonts w:asciiTheme="minorHAnsi" w:eastAsia="Times New Roman" w:hAnsiTheme="minorHAnsi" w:cstheme="minorHAnsi"/>
                <w:color w:val="FF0000"/>
                <w:sz w:val="18"/>
                <w:szCs w:val="18"/>
              </w:rPr>
            </w:pPr>
            <w:r w:rsidRPr="001B0569">
              <w:rPr>
                <w:rFonts w:asciiTheme="minorHAnsi" w:eastAsia="Arial" w:hAnsiTheme="minorHAnsi" w:cstheme="minorHAnsi"/>
                <w:color w:val="FF0000"/>
                <w:sz w:val="18"/>
                <w:szCs w:val="18"/>
              </w:rPr>
              <w:t>5.207(a)(2)(D)</w:t>
            </w:r>
            <w:r w:rsidRPr="001B0569">
              <w:rPr>
                <w:rFonts w:asciiTheme="minorHAnsi" w:eastAsia="Times New Roman" w:hAnsiTheme="minorHAnsi" w:cstheme="minorHAnsi"/>
                <w:color w:val="FF0000"/>
                <w:sz w:val="18"/>
                <w:szCs w:val="18"/>
              </w:rPr>
              <w:t xml:space="preserve"> Annual </w:t>
            </w:r>
            <w:r w:rsidR="001B0569" w:rsidRPr="001B0569">
              <w:rPr>
                <w:rFonts w:asciiTheme="minorHAnsi" w:eastAsia="Times New Roman" w:hAnsiTheme="minorHAnsi" w:cstheme="minorHAnsi"/>
                <w:color w:val="FF0000"/>
                <w:sz w:val="18"/>
                <w:szCs w:val="18"/>
              </w:rPr>
              <w:t>6</w:t>
            </w:r>
            <w:r w:rsidRPr="001B0569">
              <w:rPr>
                <w:rFonts w:asciiTheme="minorHAnsi" w:eastAsia="Times New Roman" w:hAnsiTheme="minorHAnsi" w:cstheme="minorHAnsi"/>
                <w:color w:val="FF0000"/>
                <w:sz w:val="18"/>
                <w:szCs w:val="18"/>
              </w:rPr>
              <w:t>reports. The operator must submit an annual report detailing:</w:t>
            </w:r>
            <w:r w:rsidRPr="001B0569">
              <w:rPr>
                <w:rFonts w:asciiTheme="minorHAnsi" w:eastAsia="Times New Roman" w:hAnsiTheme="minorHAnsi" w:cstheme="minorHAnsi"/>
                <w:color w:val="FF0000"/>
                <w:sz w:val="18"/>
                <w:szCs w:val="18"/>
              </w:rPr>
              <w:tab/>
            </w:r>
          </w:p>
          <w:p w14:paraId="43042819" w14:textId="377EF814" w:rsidR="00E813FF" w:rsidRPr="001B0569" w:rsidRDefault="00E813FF" w:rsidP="00E813FF">
            <w:pPr>
              <w:pStyle w:val="NoSpacing"/>
              <w:suppressLineNumbers/>
              <w:rPr>
                <w:rFonts w:asciiTheme="minorHAnsi" w:eastAsia="Times New Roman" w:hAnsiTheme="minorHAnsi" w:cstheme="minorHAnsi"/>
                <w:color w:val="FF0000"/>
                <w:sz w:val="18"/>
                <w:szCs w:val="18"/>
              </w:rPr>
            </w:pPr>
            <w:r w:rsidRPr="001B0569">
              <w:rPr>
                <w:rFonts w:asciiTheme="minorHAnsi" w:eastAsia="Times New Roman" w:hAnsiTheme="minorHAnsi" w:cstheme="minorHAnsi"/>
                <w:color w:val="FF0000"/>
                <w:sz w:val="18"/>
                <w:szCs w:val="18"/>
              </w:rPr>
              <w:t xml:space="preserve">                (i) corrective action </w:t>
            </w:r>
            <w:proofErr w:type="gramStart"/>
            <w:r w:rsidRPr="001B0569">
              <w:rPr>
                <w:rFonts w:asciiTheme="minorHAnsi" w:eastAsia="Times New Roman" w:hAnsiTheme="minorHAnsi" w:cstheme="minorHAnsi"/>
                <w:color w:val="FF0000"/>
                <w:sz w:val="18"/>
                <w:szCs w:val="18"/>
              </w:rPr>
              <w:t>performed;</w:t>
            </w:r>
            <w:proofErr w:type="gramEnd"/>
          </w:p>
          <w:p w14:paraId="11832306" w14:textId="2F56C45B" w:rsidR="00E813FF" w:rsidRPr="001B0569" w:rsidRDefault="00E813FF" w:rsidP="00E813FF">
            <w:pPr>
              <w:pStyle w:val="NoSpacing"/>
              <w:suppressLineNumbers/>
              <w:rPr>
                <w:rFonts w:asciiTheme="minorHAnsi" w:eastAsia="Times New Roman" w:hAnsiTheme="minorHAnsi" w:cstheme="minorHAnsi"/>
                <w:color w:val="FF0000"/>
                <w:sz w:val="18"/>
                <w:szCs w:val="18"/>
              </w:rPr>
            </w:pPr>
            <w:r w:rsidRPr="001B0569">
              <w:rPr>
                <w:rFonts w:asciiTheme="minorHAnsi" w:eastAsia="Times New Roman" w:hAnsiTheme="minorHAnsi" w:cstheme="minorHAnsi"/>
                <w:color w:val="FF0000"/>
                <w:sz w:val="18"/>
                <w:szCs w:val="18"/>
              </w:rPr>
              <w:t xml:space="preserve"> </w:t>
            </w:r>
            <w:r w:rsidRPr="001B0569">
              <w:rPr>
                <w:rFonts w:asciiTheme="minorHAnsi" w:eastAsia="Times New Roman" w:hAnsiTheme="minorHAnsi" w:cstheme="minorHAnsi"/>
                <w:color w:val="FF0000"/>
                <w:sz w:val="18"/>
                <w:szCs w:val="18"/>
              </w:rPr>
              <w:tab/>
              <w:t xml:space="preserve">(ii) new wells </w:t>
            </w:r>
            <w:proofErr w:type="gramStart"/>
            <w:r w:rsidRPr="001B0569">
              <w:rPr>
                <w:rFonts w:asciiTheme="minorHAnsi" w:eastAsia="Times New Roman" w:hAnsiTheme="minorHAnsi" w:cstheme="minorHAnsi"/>
                <w:color w:val="FF0000"/>
                <w:sz w:val="18"/>
                <w:szCs w:val="18"/>
              </w:rPr>
              <w:t>installed</w:t>
            </w:r>
            <w:proofErr w:type="gramEnd"/>
            <w:r w:rsidRPr="001B0569">
              <w:rPr>
                <w:rFonts w:asciiTheme="minorHAnsi" w:eastAsia="Times New Roman" w:hAnsiTheme="minorHAnsi" w:cstheme="minorHAnsi"/>
                <w:color w:val="FF0000"/>
                <w:sz w:val="18"/>
                <w:szCs w:val="18"/>
              </w:rPr>
              <w:t xml:space="preserve"> and the type, location, number, and information required in §5.203(e) (Application Requirements);</w:t>
            </w:r>
          </w:p>
          <w:p w14:paraId="6EE34BC8" w14:textId="75FD6A67" w:rsidR="00E813FF" w:rsidRPr="001B0569" w:rsidRDefault="00E813FF" w:rsidP="00E813FF">
            <w:pPr>
              <w:pStyle w:val="NoSpacing"/>
              <w:suppressLineNumbers/>
              <w:rPr>
                <w:rFonts w:asciiTheme="minorHAnsi" w:eastAsia="Times New Roman" w:hAnsiTheme="minorHAnsi" w:cstheme="minorHAnsi"/>
                <w:color w:val="FF0000"/>
                <w:sz w:val="18"/>
                <w:szCs w:val="18"/>
              </w:rPr>
            </w:pPr>
            <w:r w:rsidRPr="001B0569">
              <w:rPr>
                <w:rFonts w:asciiTheme="minorHAnsi" w:eastAsia="Times New Roman" w:hAnsiTheme="minorHAnsi" w:cstheme="minorHAnsi"/>
                <w:color w:val="FF0000"/>
                <w:sz w:val="18"/>
                <w:szCs w:val="18"/>
              </w:rPr>
              <w:t xml:space="preserve"> </w:t>
            </w:r>
            <w:r w:rsidRPr="001B0569">
              <w:rPr>
                <w:rFonts w:asciiTheme="minorHAnsi" w:eastAsia="Times New Roman" w:hAnsiTheme="minorHAnsi" w:cstheme="minorHAnsi"/>
                <w:color w:val="FF0000"/>
                <w:sz w:val="18"/>
                <w:szCs w:val="18"/>
              </w:rPr>
              <w:tab/>
              <w:t xml:space="preserve">(iii) re-calculated AOR unless the operator submits a statement signed by an appropriate company official confirming that monitoring and operational data supports the current delineation of the AOR on file with </w:t>
            </w:r>
            <w:proofErr w:type="gramStart"/>
            <w:r w:rsidRPr="001B0569">
              <w:rPr>
                <w:rFonts w:asciiTheme="minorHAnsi" w:eastAsia="Times New Roman" w:hAnsiTheme="minorHAnsi" w:cstheme="minorHAnsi"/>
                <w:color w:val="FF0000"/>
                <w:sz w:val="18"/>
                <w:szCs w:val="18"/>
              </w:rPr>
              <w:t>RRC;</w:t>
            </w:r>
            <w:proofErr w:type="gramEnd"/>
          </w:p>
          <w:p w14:paraId="20DF371D" w14:textId="3C609993" w:rsidR="00E813FF" w:rsidRPr="001B0569" w:rsidRDefault="00E813FF" w:rsidP="00E813FF">
            <w:pPr>
              <w:pStyle w:val="NoSpacing"/>
              <w:suppressLineNumbers/>
              <w:rPr>
                <w:rFonts w:asciiTheme="minorHAnsi" w:eastAsia="Times New Roman" w:hAnsiTheme="minorHAnsi" w:cstheme="minorHAnsi"/>
                <w:color w:val="FF0000"/>
                <w:sz w:val="18"/>
                <w:szCs w:val="18"/>
              </w:rPr>
            </w:pPr>
            <w:r w:rsidRPr="001B0569">
              <w:rPr>
                <w:rFonts w:asciiTheme="minorHAnsi" w:eastAsia="Times New Roman" w:hAnsiTheme="minorHAnsi" w:cstheme="minorHAnsi"/>
                <w:color w:val="FF0000"/>
                <w:sz w:val="18"/>
                <w:szCs w:val="18"/>
              </w:rPr>
              <w:t xml:space="preserve"> </w:t>
            </w:r>
            <w:r w:rsidRPr="001B0569">
              <w:rPr>
                <w:rFonts w:asciiTheme="minorHAnsi" w:eastAsia="Times New Roman" w:hAnsiTheme="minorHAnsi" w:cstheme="minorHAnsi"/>
                <w:color w:val="FF0000"/>
                <w:sz w:val="18"/>
                <w:szCs w:val="18"/>
              </w:rPr>
              <w:tab/>
              <w:t xml:space="preserve">(iv) the updated area for which the operator has a good faith claim to the necessary and sufficient property rights to operate the GS </w:t>
            </w:r>
            <w:proofErr w:type="gramStart"/>
            <w:r w:rsidRPr="001B0569">
              <w:rPr>
                <w:rFonts w:asciiTheme="minorHAnsi" w:eastAsia="Times New Roman" w:hAnsiTheme="minorHAnsi" w:cstheme="minorHAnsi"/>
                <w:color w:val="FF0000"/>
                <w:sz w:val="18"/>
                <w:szCs w:val="18"/>
              </w:rPr>
              <w:t>facility;</w:t>
            </w:r>
            <w:proofErr w:type="gramEnd"/>
          </w:p>
          <w:p w14:paraId="2E5205F7" w14:textId="6C01FD8E" w:rsidR="00E813FF" w:rsidRPr="001B0569" w:rsidRDefault="00E813FF" w:rsidP="00E813FF">
            <w:pPr>
              <w:pStyle w:val="NoSpacing"/>
              <w:suppressLineNumbers/>
              <w:rPr>
                <w:rFonts w:asciiTheme="minorHAnsi" w:eastAsia="Times New Roman" w:hAnsiTheme="minorHAnsi" w:cstheme="minorHAnsi"/>
                <w:color w:val="FF0000"/>
                <w:sz w:val="18"/>
                <w:szCs w:val="18"/>
              </w:rPr>
            </w:pPr>
            <w:r w:rsidRPr="001B0569">
              <w:rPr>
                <w:rFonts w:asciiTheme="minorHAnsi" w:eastAsia="Times New Roman" w:hAnsiTheme="minorHAnsi" w:cstheme="minorHAnsi"/>
                <w:color w:val="FF0000"/>
                <w:sz w:val="18"/>
                <w:szCs w:val="18"/>
              </w:rPr>
              <w:t xml:space="preserve"> </w:t>
            </w:r>
            <w:r w:rsidRPr="001B0569">
              <w:rPr>
                <w:rFonts w:asciiTheme="minorHAnsi" w:eastAsia="Times New Roman" w:hAnsiTheme="minorHAnsi" w:cstheme="minorHAnsi"/>
                <w:color w:val="FF0000"/>
                <w:sz w:val="18"/>
                <w:szCs w:val="18"/>
              </w:rPr>
              <w:tab/>
              <w:t>(v) tons of CO</w:t>
            </w:r>
            <w:r w:rsidRPr="001B0569">
              <w:rPr>
                <w:rFonts w:asciiTheme="minorHAnsi" w:eastAsia="Times New Roman" w:hAnsiTheme="minorHAnsi" w:cstheme="minorHAnsi"/>
                <w:color w:val="FF0000"/>
                <w:sz w:val="18"/>
                <w:szCs w:val="18"/>
                <w:vertAlign w:val="subscript"/>
              </w:rPr>
              <w:t>2</w:t>
            </w:r>
            <w:r w:rsidRPr="001B0569">
              <w:rPr>
                <w:rFonts w:asciiTheme="minorHAnsi" w:eastAsia="Times New Roman" w:hAnsiTheme="minorHAnsi" w:cstheme="minorHAnsi"/>
                <w:color w:val="FF0000"/>
                <w:sz w:val="18"/>
                <w:szCs w:val="18"/>
              </w:rPr>
              <w:t> injected; and</w:t>
            </w:r>
          </w:p>
          <w:p w14:paraId="1BBB9193" w14:textId="74C53E69" w:rsidR="00E813FF" w:rsidRPr="001B0569" w:rsidRDefault="00E813FF" w:rsidP="00E813FF">
            <w:pPr>
              <w:pStyle w:val="NoSpacing"/>
              <w:suppressLineNumbers/>
              <w:rPr>
                <w:rFonts w:asciiTheme="minorHAnsi" w:eastAsia="Times New Roman" w:hAnsiTheme="minorHAnsi" w:cstheme="minorHAnsi"/>
                <w:color w:val="FF0000"/>
                <w:sz w:val="18"/>
                <w:szCs w:val="18"/>
              </w:rPr>
            </w:pPr>
            <w:r w:rsidRPr="001B0569">
              <w:rPr>
                <w:rFonts w:asciiTheme="minorHAnsi" w:eastAsia="Times New Roman" w:hAnsiTheme="minorHAnsi" w:cstheme="minorHAnsi"/>
                <w:color w:val="FF0000"/>
                <w:sz w:val="18"/>
                <w:szCs w:val="18"/>
              </w:rPr>
              <w:t xml:space="preserve"> </w:t>
            </w:r>
            <w:r w:rsidRPr="001B0569">
              <w:rPr>
                <w:rFonts w:asciiTheme="minorHAnsi" w:eastAsia="Times New Roman" w:hAnsiTheme="minorHAnsi" w:cstheme="minorHAnsi"/>
                <w:color w:val="FF0000"/>
                <w:sz w:val="18"/>
                <w:szCs w:val="18"/>
              </w:rPr>
              <w:tab/>
              <w:t xml:space="preserve">(vi) The operator must </w:t>
            </w:r>
            <w:proofErr w:type="gramStart"/>
            <w:r w:rsidRPr="001B0569">
              <w:rPr>
                <w:rFonts w:asciiTheme="minorHAnsi" w:eastAsia="Times New Roman" w:hAnsiTheme="minorHAnsi" w:cstheme="minorHAnsi"/>
                <w:color w:val="FF0000"/>
                <w:sz w:val="18"/>
                <w:szCs w:val="18"/>
              </w:rPr>
              <w:t>maintain</w:t>
            </w:r>
            <w:proofErr w:type="gramEnd"/>
            <w:r w:rsidRPr="001B0569">
              <w:rPr>
                <w:rFonts w:asciiTheme="minorHAnsi" w:eastAsia="Times New Roman" w:hAnsiTheme="minorHAnsi" w:cstheme="minorHAnsi"/>
                <w:color w:val="FF0000"/>
                <w:sz w:val="18"/>
                <w:szCs w:val="18"/>
              </w:rPr>
              <w:t xml:space="preserve"> and update required plans in accordance with </w:t>
            </w:r>
            <w:r w:rsidRPr="001B0569">
              <w:rPr>
                <w:rFonts w:asciiTheme="minorHAnsi" w:eastAsia="Times New Roman" w:hAnsiTheme="minorHAnsi" w:cstheme="minorHAnsi"/>
                <w:color w:val="FF0000"/>
                <w:sz w:val="18"/>
                <w:szCs w:val="18"/>
              </w:rPr>
              <w:lastRenderedPageBreak/>
              <w:t>the provisions of this subchapter.</w:t>
            </w:r>
          </w:p>
          <w:p w14:paraId="05CC7AC4" w14:textId="3B7C77B5" w:rsidR="00E813FF" w:rsidRPr="001B0569" w:rsidRDefault="00E813FF" w:rsidP="00E813FF">
            <w:pPr>
              <w:pStyle w:val="NoSpacing"/>
              <w:suppressLineNumbers/>
              <w:rPr>
                <w:rFonts w:asciiTheme="minorHAnsi" w:eastAsia="Times New Roman" w:hAnsiTheme="minorHAnsi" w:cstheme="minorHAnsi"/>
                <w:color w:val="FF0000"/>
                <w:sz w:val="18"/>
                <w:szCs w:val="18"/>
              </w:rPr>
            </w:pPr>
            <w:r w:rsidRPr="001B0569">
              <w:rPr>
                <w:rFonts w:asciiTheme="minorHAnsi" w:eastAsia="Times New Roman" w:hAnsiTheme="minorHAnsi" w:cstheme="minorHAnsi"/>
                <w:color w:val="FF0000"/>
                <w:sz w:val="18"/>
                <w:szCs w:val="18"/>
              </w:rPr>
              <w:t xml:space="preserve"> </w:t>
            </w:r>
            <w:r w:rsidRPr="001B0569">
              <w:rPr>
                <w:rFonts w:asciiTheme="minorHAnsi" w:eastAsia="Times New Roman" w:hAnsiTheme="minorHAnsi" w:cstheme="minorHAnsi"/>
                <w:color w:val="FF0000"/>
                <w:sz w:val="18"/>
                <w:szCs w:val="18"/>
              </w:rPr>
              <w:tab/>
              <w:t>(I) Operators must submit an annual statement, signed by an appropriate company official, confirming that the operator has:</w:t>
            </w:r>
          </w:p>
          <w:p w14:paraId="108E53D3" w14:textId="0C138BE0" w:rsidR="00E813FF" w:rsidRPr="001B0569" w:rsidRDefault="00E813FF" w:rsidP="00E813FF">
            <w:pPr>
              <w:pStyle w:val="NoSpacing"/>
              <w:suppressLineNumbers/>
              <w:rPr>
                <w:rFonts w:asciiTheme="minorHAnsi" w:eastAsia="Times New Roman" w:hAnsiTheme="minorHAnsi" w:cstheme="minorHAnsi"/>
                <w:color w:val="FF0000"/>
                <w:sz w:val="18"/>
                <w:szCs w:val="18"/>
              </w:rPr>
            </w:pPr>
            <w:r w:rsidRPr="001B0569">
              <w:rPr>
                <w:rFonts w:asciiTheme="minorHAnsi" w:eastAsia="Times New Roman" w:hAnsiTheme="minorHAnsi" w:cstheme="minorHAnsi"/>
                <w:color w:val="FF0000"/>
                <w:sz w:val="18"/>
                <w:szCs w:val="18"/>
              </w:rPr>
              <w:t xml:space="preserve"> </w:t>
            </w:r>
            <w:r w:rsidRPr="001B0569">
              <w:rPr>
                <w:rFonts w:asciiTheme="minorHAnsi" w:eastAsia="Times New Roman" w:hAnsiTheme="minorHAnsi" w:cstheme="minorHAnsi"/>
                <w:color w:val="FF0000"/>
                <w:sz w:val="18"/>
                <w:szCs w:val="18"/>
              </w:rPr>
              <w:tab/>
            </w:r>
            <w:r w:rsidRPr="001B0569">
              <w:rPr>
                <w:rFonts w:asciiTheme="minorHAnsi" w:eastAsia="Times New Roman" w:hAnsiTheme="minorHAnsi" w:cstheme="minorHAnsi"/>
                <w:color w:val="FF0000"/>
                <w:sz w:val="18"/>
                <w:szCs w:val="18"/>
              </w:rPr>
              <w:tab/>
            </w:r>
            <w:r w:rsidRPr="001B0569">
              <w:rPr>
                <w:rFonts w:asciiTheme="minorHAnsi" w:eastAsia="Times New Roman" w:hAnsiTheme="minorHAnsi" w:cstheme="minorHAnsi"/>
                <w:color w:val="FF0000"/>
                <w:sz w:val="18"/>
                <w:szCs w:val="18"/>
              </w:rPr>
              <w:tab/>
              <w:t>(-a-) reviewed the monitoring and operational data that are relevant to a decision on whether to reevaluate the AOR and the monitoring and operational data that are relevant to a decision on whether to update an approved plan required by §5.203 or §5.206; and</w:t>
            </w:r>
          </w:p>
          <w:p w14:paraId="3F3275FB" w14:textId="68F0369A" w:rsidR="00E813FF" w:rsidRPr="001B0569" w:rsidRDefault="00E813FF" w:rsidP="00E813FF">
            <w:pPr>
              <w:pStyle w:val="NoSpacing"/>
              <w:suppressLineNumbers/>
              <w:rPr>
                <w:rFonts w:asciiTheme="minorHAnsi" w:eastAsia="Times New Roman" w:hAnsiTheme="minorHAnsi" w:cstheme="minorHAnsi"/>
                <w:color w:val="FF0000"/>
                <w:sz w:val="18"/>
                <w:szCs w:val="18"/>
              </w:rPr>
            </w:pPr>
            <w:r w:rsidRPr="001B0569">
              <w:rPr>
                <w:rFonts w:asciiTheme="minorHAnsi" w:eastAsia="Times New Roman" w:hAnsiTheme="minorHAnsi" w:cstheme="minorHAnsi"/>
                <w:color w:val="FF0000"/>
                <w:sz w:val="18"/>
                <w:szCs w:val="18"/>
              </w:rPr>
              <w:t xml:space="preserve"> </w:t>
            </w:r>
            <w:r w:rsidRPr="001B0569">
              <w:rPr>
                <w:rFonts w:asciiTheme="minorHAnsi" w:eastAsia="Times New Roman" w:hAnsiTheme="minorHAnsi" w:cstheme="minorHAnsi"/>
                <w:color w:val="FF0000"/>
                <w:sz w:val="18"/>
                <w:szCs w:val="18"/>
              </w:rPr>
              <w:tab/>
              <w:t>(-b-) determined whether any updates were warranted by material change in the monitoring and operational data or in the evaluation of the monitoring and operational data by the operator.</w:t>
            </w:r>
          </w:p>
          <w:p w14:paraId="0DE4FE18" w14:textId="5D5FBF63" w:rsidR="00E813FF" w:rsidRPr="001B0569" w:rsidRDefault="00E813FF" w:rsidP="00E813FF">
            <w:pPr>
              <w:pStyle w:val="NoSpacing"/>
              <w:suppressLineNumbers/>
              <w:rPr>
                <w:rFonts w:asciiTheme="minorHAnsi" w:eastAsia="Times New Roman" w:hAnsiTheme="minorHAnsi" w:cstheme="minorHAnsi"/>
                <w:color w:val="FF0000"/>
                <w:sz w:val="18"/>
                <w:szCs w:val="18"/>
              </w:rPr>
            </w:pPr>
            <w:r w:rsidRPr="001B0569">
              <w:rPr>
                <w:rFonts w:asciiTheme="minorHAnsi" w:eastAsia="Times New Roman" w:hAnsiTheme="minorHAnsi" w:cstheme="minorHAnsi"/>
                <w:color w:val="FF0000"/>
                <w:sz w:val="18"/>
                <w:szCs w:val="18"/>
              </w:rPr>
              <w:t xml:space="preserve"> (II) Operators must submit either the updated plan or a summary of the modifications for each plan for which an update the operator determined to be warranted pursuant to subclause (I) of this clause. The director may require </w:t>
            </w:r>
            <w:r w:rsidRPr="001B0569">
              <w:rPr>
                <w:rFonts w:asciiTheme="minorHAnsi" w:eastAsia="Times New Roman" w:hAnsiTheme="minorHAnsi" w:cstheme="minorHAnsi"/>
                <w:color w:val="FF0000"/>
                <w:sz w:val="18"/>
                <w:szCs w:val="18"/>
              </w:rPr>
              <w:lastRenderedPageBreak/>
              <w:t xml:space="preserve">submission of copies of any updated plans and/or additional information regarding </w:t>
            </w:r>
            <w:proofErr w:type="gramStart"/>
            <w:r w:rsidRPr="001B0569">
              <w:rPr>
                <w:rFonts w:asciiTheme="minorHAnsi" w:eastAsia="Times New Roman" w:hAnsiTheme="minorHAnsi" w:cstheme="minorHAnsi"/>
                <w:color w:val="FF0000"/>
                <w:sz w:val="18"/>
                <w:szCs w:val="18"/>
              </w:rPr>
              <w:t>whether or not</w:t>
            </w:r>
            <w:proofErr w:type="gramEnd"/>
            <w:r w:rsidRPr="001B0569">
              <w:rPr>
                <w:rFonts w:asciiTheme="minorHAnsi" w:eastAsia="Times New Roman" w:hAnsiTheme="minorHAnsi" w:cstheme="minorHAnsi"/>
                <w:color w:val="FF0000"/>
                <w:sz w:val="18"/>
                <w:szCs w:val="18"/>
              </w:rPr>
              <w:t xml:space="preserve"> updates of any particular plans are warranted.</w:t>
            </w:r>
          </w:p>
          <w:p w14:paraId="24F4A561" w14:textId="0B29DCC2" w:rsidR="00E813FF" w:rsidRPr="001B0569" w:rsidRDefault="00E813FF" w:rsidP="00E813FF">
            <w:pPr>
              <w:pStyle w:val="NoSpacing"/>
              <w:suppressLineNumbers/>
              <w:rPr>
                <w:rFonts w:asciiTheme="minorHAnsi" w:eastAsia="Times New Roman" w:hAnsiTheme="minorHAnsi" w:cstheme="minorHAnsi"/>
                <w:color w:val="FF0000"/>
                <w:sz w:val="18"/>
                <w:szCs w:val="18"/>
              </w:rPr>
            </w:pPr>
            <w:r w:rsidRPr="001B0569">
              <w:rPr>
                <w:rFonts w:asciiTheme="minorHAnsi" w:eastAsia="Times New Roman" w:hAnsiTheme="minorHAnsi" w:cstheme="minorHAnsi"/>
                <w:color w:val="FF0000"/>
                <w:sz w:val="18"/>
                <w:szCs w:val="18"/>
              </w:rPr>
              <w:t xml:space="preserve"> (vii) other information as required by the permit.</w:t>
            </w:r>
          </w:p>
          <w:p w14:paraId="587938BA" w14:textId="77777777" w:rsidR="00E813FF" w:rsidRPr="001B0569" w:rsidRDefault="00E813FF" w:rsidP="00E813FF">
            <w:pPr>
              <w:pStyle w:val="NoSpacing"/>
              <w:suppressLineNumbers/>
              <w:rPr>
                <w:rFonts w:asciiTheme="minorHAnsi" w:eastAsia="Times New Roman" w:hAnsiTheme="minorHAnsi" w:cstheme="minorHAnsi"/>
                <w:color w:val="FF0000"/>
                <w:sz w:val="18"/>
                <w:szCs w:val="18"/>
              </w:rPr>
            </w:pPr>
            <w:r w:rsidRPr="001B0569">
              <w:rPr>
                <w:rFonts w:asciiTheme="minorHAnsi" w:eastAsia="Times New Roman" w:hAnsiTheme="minorHAnsi" w:cstheme="minorHAnsi"/>
                <w:color w:val="FF0000"/>
                <w:sz w:val="18"/>
                <w:szCs w:val="18"/>
              </w:rPr>
              <w:t xml:space="preserve"> </w:t>
            </w:r>
            <w:r w:rsidRPr="001B0569">
              <w:rPr>
                <w:rFonts w:asciiTheme="minorHAnsi" w:eastAsia="Times New Roman" w:hAnsiTheme="minorHAnsi" w:cstheme="minorHAnsi"/>
                <w:color w:val="FF0000"/>
                <w:sz w:val="18"/>
                <w:szCs w:val="18"/>
              </w:rPr>
              <w:tab/>
              <w:t>(3) The director may require the revision of any required plan following any significant changes to the facility, such as addition of injection or monitoring wells, on a schedule determined by the director or whenever the director determines that such a revision is necessary to comply with the requirements of this subchapter.</w:t>
            </w:r>
          </w:p>
          <w:bookmarkEnd w:id="101"/>
          <w:p w14:paraId="17D6FE63" w14:textId="59EE4482" w:rsidR="001B0569" w:rsidRPr="00BD15C0" w:rsidRDefault="001B0569" w:rsidP="00576B53">
            <w:pPr>
              <w:spacing w:after="0"/>
              <w:rPr>
                <w:rFonts w:eastAsia="Arial" w:cs="Symbol"/>
                <w:sz w:val="18"/>
                <w:szCs w:val="18"/>
              </w:rPr>
            </w:pPr>
          </w:p>
        </w:tc>
        <w:tc>
          <w:tcPr>
            <w:tcW w:w="2836" w:type="dxa"/>
          </w:tcPr>
          <w:p w14:paraId="1FE3B7BF" w14:textId="77777777" w:rsidR="00576B53" w:rsidRPr="00162E7E" w:rsidRDefault="00576B53" w:rsidP="00576B53">
            <w:pPr>
              <w:spacing w:after="0"/>
              <w:rPr>
                <w:rFonts w:eastAsia="Arial" w:cs="Symbol"/>
                <w:sz w:val="18"/>
                <w:szCs w:val="18"/>
                <w:highlight w:val="cyan"/>
              </w:rPr>
            </w:pPr>
            <w:bookmarkStart w:id="102" w:name="_Hlk112313618"/>
            <w:r w:rsidRPr="00162E7E">
              <w:rPr>
                <w:rFonts w:eastAsia="Arial" w:cs="Symbol"/>
                <w:sz w:val="18"/>
                <w:szCs w:val="18"/>
                <w:highlight w:val="cyan"/>
              </w:rPr>
              <w:lastRenderedPageBreak/>
              <w:t xml:space="preserve">The state rule is not specific about the requirement to maintain and comply with the </w:t>
            </w:r>
            <w:proofErr w:type="spellStart"/>
            <w:r w:rsidRPr="00162E7E">
              <w:rPr>
                <w:rFonts w:eastAsia="Arial" w:cs="Symbol"/>
                <w:sz w:val="18"/>
                <w:szCs w:val="18"/>
                <w:highlight w:val="cyan"/>
              </w:rPr>
              <w:t>AoR</w:t>
            </w:r>
            <w:proofErr w:type="spellEnd"/>
            <w:r w:rsidRPr="00162E7E">
              <w:rPr>
                <w:rFonts w:eastAsia="Arial" w:cs="Symbol"/>
                <w:sz w:val="18"/>
                <w:szCs w:val="18"/>
                <w:highlight w:val="cyan"/>
              </w:rPr>
              <w:t xml:space="preserve"> and Corrective Action Plan, nor does it say that an approved plan is directly enforceable regardless of whether it is a condition of the permit (although </w:t>
            </w:r>
            <w:proofErr w:type="spellStart"/>
            <w:r w:rsidRPr="00162E7E">
              <w:rPr>
                <w:rFonts w:eastAsia="Arial" w:cs="Symbol"/>
                <w:sz w:val="18"/>
                <w:szCs w:val="18"/>
                <w:highlight w:val="cyan"/>
              </w:rPr>
              <w:t>AoR</w:t>
            </w:r>
            <w:proofErr w:type="spellEnd"/>
            <w:r w:rsidRPr="00162E7E">
              <w:rPr>
                <w:rFonts w:eastAsia="Arial" w:cs="Symbol"/>
                <w:sz w:val="18"/>
                <w:szCs w:val="18"/>
                <w:highlight w:val="cyan"/>
              </w:rPr>
              <w:t xml:space="preserve"> and Corrective Action Plans must be included in permits, per 5.206(g)).</w:t>
            </w:r>
          </w:p>
          <w:bookmarkEnd w:id="102"/>
          <w:p w14:paraId="53206CCE" w14:textId="77777777" w:rsidR="00576B53" w:rsidRPr="00162E7E" w:rsidRDefault="00576B53" w:rsidP="00576B53">
            <w:pPr>
              <w:spacing w:after="0"/>
              <w:rPr>
                <w:rFonts w:eastAsia="Arial" w:cs="Symbol"/>
                <w:color w:val="00B050"/>
                <w:sz w:val="18"/>
                <w:szCs w:val="18"/>
                <w:highlight w:val="cyan"/>
              </w:rPr>
            </w:pPr>
          </w:p>
          <w:p w14:paraId="25B75D44" w14:textId="77777777" w:rsidR="00576B53" w:rsidRPr="00162E7E" w:rsidRDefault="00576B53" w:rsidP="00576B53">
            <w:pPr>
              <w:spacing w:after="0"/>
              <w:rPr>
                <w:rFonts w:eastAsia="Arial" w:cs="Symbol"/>
                <w:sz w:val="18"/>
                <w:szCs w:val="18"/>
                <w:highlight w:val="cyan"/>
              </w:rPr>
            </w:pPr>
            <w:r w:rsidRPr="00162E7E">
              <w:rPr>
                <w:rFonts w:eastAsia="Arial" w:cs="Symbol"/>
                <w:sz w:val="18"/>
                <w:szCs w:val="18"/>
                <w:highlight w:val="cyan"/>
              </w:rPr>
              <w:t>5.203(d)(1)(A)(i)(III), (m)(5), and (m)(7)(iii) were changed in the August 2022 rule based on public comment, but the rule changes do not address stringency concerns.</w:t>
            </w:r>
          </w:p>
          <w:p w14:paraId="0D252CAF" w14:textId="77777777" w:rsidR="00576B53" w:rsidRPr="00162E7E" w:rsidRDefault="00576B53" w:rsidP="00576B53">
            <w:pPr>
              <w:spacing w:after="0"/>
              <w:rPr>
                <w:rFonts w:eastAsia="Arial" w:cs="Symbol"/>
                <w:sz w:val="18"/>
                <w:szCs w:val="18"/>
                <w:highlight w:val="cyan"/>
              </w:rPr>
            </w:pPr>
          </w:p>
          <w:p w14:paraId="0A6BAA30" w14:textId="75C197FB" w:rsidR="00576B53" w:rsidRPr="00BD15C0" w:rsidRDefault="00576B53" w:rsidP="00576B53">
            <w:pPr>
              <w:spacing w:after="0"/>
              <w:rPr>
                <w:rFonts w:eastAsia="Arial" w:cs="Symbol"/>
                <w:sz w:val="18"/>
                <w:szCs w:val="18"/>
              </w:rPr>
            </w:pPr>
            <w:r w:rsidRPr="00162E7E">
              <w:rPr>
                <w:rFonts w:eastAsia="Arial" w:cs="Symbol"/>
                <w:sz w:val="18"/>
                <w:szCs w:val="18"/>
                <w:highlight w:val="cyan"/>
              </w:rPr>
              <w:t xml:space="preserve">The August 2022 revisions deleted reference to a </w:t>
            </w:r>
            <w:proofErr w:type="gramStart"/>
            <w:r w:rsidRPr="00162E7E">
              <w:rPr>
                <w:rFonts w:eastAsia="Arial" w:cs="Symbol"/>
                <w:sz w:val="18"/>
                <w:szCs w:val="18"/>
                <w:highlight w:val="cyan"/>
              </w:rPr>
              <w:t>10 year</w:t>
            </w:r>
            <w:proofErr w:type="gramEnd"/>
            <w:r w:rsidRPr="00162E7E">
              <w:rPr>
                <w:rFonts w:eastAsia="Arial" w:cs="Symbol"/>
                <w:sz w:val="18"/>
                <w:szCs w:val="18"/>
                <w:highlight w:val="cyan"/>
              </w:rPr>
              <w:t xml:space="preserve"> post-injection site care timeframe; however other concerns about the PISC timeframe remain; see 146.93.</w:t>
            </w:r>
          </w:p>
        </w:tc>
      </w:tr>
      <w:bookmarkEnd w:id="100"/>
      <w:tr w:rsidR="00576B53" w:rsidRPr="00BD15C0" w14:paraId="2E32EC54" w14:textId="5F6CAB68" w:rsidTr="0017075B">
        <w:trPr>
          <w:cantSplit/>
          <w:trHeight w:val="400"/>
          <w:jc w:val="center"/>
        </w:trPr>
        <w:tc>
          <w:tcPr>
            <w:tcW w:w="805" w:type="dxa"/>
          </w:tcPr>
          <w:p w14:paraId="03AF93F6"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51D35DB3" w14:textId="6302F64B" w:rsidR="00576B53" w:rsidRPr="00BD15C0" w:rsidRDefault="00576B53" w:rsidP="00576B53">
            <w:pPr>
              <w:spacing w:after="0"/>
              <w:rPr>
                <w:rFonts w:eastAsia="Arial" w:cs="Symbol"/>
                <w:sz w:val="18"/>
                <w:szCs w:val="18"/>
              </w:rPr>
            </w:pPr>
            <w:r w:rsidRPr="00BD15C0">
              <w:rPr>
                <w:rFonts w:eastAsia="Arial" w:cs="Symbol"/>
                <w:sz w:val="18"/>
                <w:szCs w:val="18"/>
              </w:rPr>
              <w:t>The method for delineating the area of review that meets the requirements of paragraph (c) of this section, including the model to be used, assumptions that will be made, and the site characterization data on which the model will be based;</w:t>
            </w:r>
          </w:p>
        </w:tc>
        <w:tc>
          <w:tcPr>
            <w:tcW w:w="2790" w:type="dxa"/>
            <w:shd w:val="clear" w:color="auto" w:fill="auto"/>
          </w:tcPr>
          <w:p w14:paraId="34BE8873"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§146.84(b)(1)</w:t>
            </w:r>
          </w:p>
        </w:tc>
        <w:tc>
          <w:tcPr>
            <w:tcW w:w="3960" w:type="dxa"/>
            <w:shd w:val="clear" w:color="auto" w:fill="auto"/>
          </w:tcPr>
          <w:p w14:paraId="23CC8EA3" w14:textId="7F7BD689"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§5.203(d)(2) A</w:t>
            </w:r>
            <w:r>
              <w:rPr>
                <w:rFonts w:ascii="Calibri" w:hAnsi="Calibri" w:cs="Symbol"/>
                <w:b/>
                <w:sz w:val="18"/>
                <w:szCs w:val="18"/>
              </w:rPr>
              <w:t>OR</w:t>
            </w:r>
            <w:r w:rsidRPr="00E601A6">
              <w:rPr>
                <w:rFonts w:ascii="Calibri" w:hAnsi="Calibri" w:cs="Symbol"/>
                <w:b/>
                <w:sz w:val="18"/>
                <w:szCs w:val="18"/>
              </w:rPr>
              <w:t xml:space="preserve"> and corrective action plan.</w:t>
            </w:r>
            <w:r w:rsidRPr="00E601A6">
              <w:rPr>
                <w:rFonts w:ascii="Calibri" w:hAnsi="Calibri" w:cs="Symbol"/>
                <w:sz w:val="18"/>
                <w:szCs w:val="18"/>
              </w:rPr>
              <w:t xml:space="preserve"> As part of an application, the applicant must submit an AOR and corrective action plan that includes the following information: </w:t>
            </w:r>
          </w:p>
          <w:p w14:paraId="69E2AB38" w14:textId="7D5ABDFC"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t xml:space="preserve">(A) the method for delineating the AOR, including the model to be used, assumptions that will be made, and the site characterization data on which the model will be based; </w:t>
            </w:r>
          </w:p>
        </w:tc>
        <w:tc>
          <w:tcPr>
            <w:tcW w:w="2341" w:type="dxa"/>
          </w:tcPr>
          <w:p w14:paraId="37CF7E74" w14:textId="44D9B2BE"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008DF3C9" w14:textId="77777777" w:rsidR="00576B53" w:rsidRPr="00BD15C0" w:rsidRDefault="00576B53" w:rsidP="00576B53">
            <w:pPr>
              <w:spacing w:after="0"/>
              <w:rPr>
                <w:rFonts w:eastAsia="Arial" w:cs="Symbol"/>
                <w:sz w:val="18"/>
                <w:szCs w:val="18"/>
              </w:rPr>
            </w:pPr>
          </w:p>
        </w:tc>
        <w:tc>
          <w:tcPr>
            <w:tcW w:w="2836" w:type="dxa"/>
          </w:tcPr>
          <w:p w14:paraId="66F8A8EB" w14:textId="272B1F8C" w:rsidR="00576B53" w:rsidRPr="00BD15C0" w:rsidRDefault="00576B53" w:rsidP="00576B53">
            <w:pPr>
              <w:spacing w:after="0"/>
              <w:rPr>
                <w:rFonts w:eastAsia="Arial" w:cs="Symbol"/>
                <w:sz w:val="18"/>
                <w:szCs w:val="18"/>
              </w:rPr>
            </w:pPr>
          </w:p>
        </w:tc>
      </w:tr>
      <w:tr w:rsidR="00576B53" w:rsidRPr="00BD15C0" w14:paraId="55899538" w14:textId="6C752E0A" w:rsidTr="0017075B">
        <w:trPr>
          <w:cantSplit/>
          <w:trHeight w:val="27"/>
          <w:jc w:val="center"/>
        </w:trPr>
        <w:tc>
          <w:tcPr>
            <w:tcW w:w="805" w:type="dxa"/>
          </w:tcPr>
          <w:p w14:paraId="06C5241B"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72A1113A" w14:textId="01CBE963" w:rsidR="00576B53" w:rsidRPr="00BD15C0" w:rsidRDefault="00576B53" w:rsidP="00576B53">
            <w:pPr>
              <w:spacing w:after="0"/>
              <w:rPr>
                <w:rFonts w:eastAsia="Arial" w:cs="Symbol"/>
                <w:sz w:val="18"/>
                <w:szCs w:val="18"/>
              </w:rPr>
            </w:pPr>
            <w:r w:rsidRPr="00BD15C0">
              <w:rPr>
                <w:rFonts w:eastAsia="Arial" w:cs="Symbol"/>
                <w:sz w:val="18"/>
                <w:szCs w:val="18"/>
              </w:rPr>
              <w:t>A description of:</w:t>
            </w:r>
          </w:p>
        </w:tc>
        <w:tc>
          <w:tcPr>
            <w:tcW w:w="2790" w:type="dxa"/>
            <w:shd w:val="clear" w:color="auto" w:fill="auto"/>
          </w:tcPr>
          <w:p w14:paraId="281EDF8C"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§146.84(b)(2)</w:t>
            </w:r>
          </w:p>
        </w:tc>
        <w:tc>
          <w:tcPr>
            <w:tcW w:w="3960" w:type="dxa"/>
            <w:shd w:val="clear" w:color="auto" w:fill="auto"/>
          </w:tcPr>
          <w:p w14:paraId="70319669" w14:textId="279E7648" w:rsidR="00576B53" w:rsidRPr="00BD15C0" w:rsidRDefault="00576B53" w:rsidP="00576B53">
            <w:pPr>
              <w:spacing w:after="0"/>
              <w:rPr>
                <w:rFonts w:eastAsia="Arial" w:cs="Symbol"/>
                <w:b/>
                <w:sz w:val="18"/>
                <w:szCs w:val="18"/>
              </w:rPr>
            </w:pPr>
            <w:r w:rsidRPr="00BD15C0">
              <w:rPr>
                <w:rFonts w:cs="Symbol"/>
                <w:b/>
                <w:sz w:val="18"/>
                <w:szCs w:val="18"/>
              </w:rPr>
              <w:t>§5.203(d)(2)(B)</w:t>
            </w:r>
            <w:r w:rsidRPr="00BD15C0">
              <w:rPr>
                <w:rFonts w:cs="Symbol"/>
              </w:rPr>
              <w:t xml:space="preserve"> </w:t>
            </w:r>
            <w:r w:rsidRPr="00BD15C0">
              <w:rPr>
                <w:rFonts w:cs="Symbol"/>
                <w:sz w:val="18"/>
                <w:szCs w:val="18"/>
              </w:rPr>
              <w:t>for the AOR, a description of:</w:t>
            </w:r>
          </w:p>
        </w:tc>
        <w:tc>
          <w:tcPr>
            <w:tcW w:w="2341" w:type="dxa"/>
          </w:tcPr>
          <w:p w14:paraId="39643D1F" w14:textId="5C599857"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5A92F2E4" w14:textId="77777777" w:rsidR="00576B53" w:rsidRPr="00BD15C0" w:rsidRDefault="00576B53" w:rsidP="00576B53">
            <w:pPr>
              <w:spacing w:after="0"/>
              <w:rPr>
                <w:rFonts w:eastAsia="Arial" w:cs="Symbol"/>
                <w:sz w:val="18"/>
                <w:szCs w:val="18"/>
              </w:rPr>
            </w:pPr>
          </w:p>
        </w:tc>
        <w:tc>
          <w:tcPr>
            <w:tcW w:w="2836" w:type="dxa"/>
          </w:tcPr>
          <w:p w14:paraId="66741A56" w14:textId="3C65FBFA" w:rsidR="00576B53" w:rsidRPr="00BD15C0" w:rsidRDefault="00576B53" w:rsidP="00576B53">
            <w:pPr>
              <w:spacing w:after="0"/>
              <w:rPr>
                <w:rFonts w:eastAsia="Arial" w:cs="Symbol"/>
                <w:sz w:val="18"/>
                <w:szCs w:val="18"/>
              </w:rPr>
            </w:pPr>
          </w:p>
        </w:tc>
      </w:tr>
      <w:tr w:rsidR="00576B53" w:rsidRPr="00BD15C0" w14:paraId="45EB4D6B" w14:textId="0F2333E1" w:rsidTr="0017075B">
        <w:trPr>
          <w:cantSplit/>
          <w:trHeight w:val="27"/>
          <w:jc w:val="center"/>
        </w:trPr>
        <w:tc>
          <w:tcPr>
            <w:tcW w:w="805" w:type="dxa"/>
          </w:tcPr>
          <w:p w14:paraId="234972AE"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1A2E5FB6" w14:textId="5406C892" w:rsidR="00576B53" w:rsidRPr="00BD15C0" w:rsidRDefault="00576B53" w:rsidP="00576B53">
            <w:pPr>
              <w:spacing w:after="0"/>
              <w:rPr>
                <w:rFonts w:eastAsia="Arial" w:cs="Symbol"/>
                <w:sz w:val="18"/>
                <w:szCs w:val="18"/>
              </w:rPr>
            </w:pPr>
            <w:r w:rsidRPr="00BD15C0">
              <w:rPr>
                <w:rFonts w:eastAsia="Arial" w:cs="Symbol"/>
                <w:sz w:val="18"/>
                <w:szCs w:val="18"/>
              </w:rPr>
              <w:t>The minimum fixed frequency, not to exceed five years, at which the owner or operator proposes to reevaluate the area of review;</w:t>
            </w:r>
          </w:p>
        </w:tc>
        <w:tc>
          <w:tcPr>
            <w:tcW w:w="2790" w:type="dxa"/>
            <w:shd w:val="clear" w:color="auto" w:fill="auto"/>
          </w:tcPr>
          <w:p w14:paraId="001A7ED8"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§146.84(b)(2)(i)</w:t>
            </w:r>
          </w:p>
        </w:tc>
        <w:tc>
          <w:tcPr>
            <w:tcW w:w="3960" w:type="dxa"/>
            <w:shd w:val="clear" w:color="auto" w:fill="auto"/>
          </w:tcPr>
          <w:p w14:paraId="3C41DF05" w14:textId="528A936E"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§5.203(d)(2)(B)(i)</w:t>
            </w:r>
            <w:r w:rsidRPr="00E601A6">
              <w:rPr>
                <w:rFonts w:ascii="Calibri" w:hAnsi="Calibri" w:cs="Symbol"/>
                <w:sz w:val="18"/>
                <w:szCs w:val="18"/>
              </w:rPr>
              <w:t xml:space="preserve"> the minimum frequency subject to the annual certification pursuant to §5.206(f) (Permit Standards) at which the applicant proposes to re-evaluate the AOR during the life of the geologic storage facility;</w:t>
            </w:r>
          </w:p>
        </w:tc>
        <w:tc>
          <w:tcPr>
            <w:tcW w:w="2341" w:type="dxa"/>
          </w:tcPr>
          <w:p w14:paraId="46159B15" w14:textId="294D0EC5" w:rsidR="00576B53" w:rsidRPr="00BD15C0" w:rsidRDefault="00576B53" w:rsidP="00576B53">
            <w:pPr>
              <w:spacing w:after="0"/>
              <w:rPr>
                <w:rFonts w:eastAsia="Arial" w:cs="Symbol"/>
                <w:sz w:val="18"/>
                <w:szCs w:val="18"/>
              </w:rPr>
            </w:pPr>
            <w:r w:rsidRPr="00BD15C0">
              <w:rPr>
                <w:rFonts w:eastAsia="Arial" w:cs="Symbol"/>
                <w:sz w:val="18"/>
                <w:szCs w:val="18"/>
              </w:rPr>
              <w:t>Similar intent to the CFR, but with minor stringency concerns.</w:t>
            </w:r>
          </w:p>
        </w:tc>
        <w:tc>
          <w:tcPr>
            <w:tcW w:w="1979" w:type="dxa"/>
          </w:tcPr>
          <w:p w14:paraId="23B30196" w14:textId="23F05E75" w:rsidR="00F854EE" w:rsidRDefault="00F854EE" w:rsidP="00BF7ACD">
            <w:pPr>
              <w:pStyle w:val="NoSpacing"/>
              <w:suppressLineNumbers/>
              <w:rPr>
                <w:rFonts w:asciiTheme="minorHAnsi" w:eastAsia="Arial" w:hAnsiTheme="minorHAnsi" w:cstheme="minorHAnsi"/>
                <w:color w:val="FF0000"/>
                <w:sz w:val="18"/>
                <w:szCs w:val="18"/>
              </w:rPr>
            </w:pPr>
            <w:r>
              <w:rPr>
                <w:rFonts w:asciiTheme="minorHAnsi" w:eastAsia="Arial" w:hAnsiTheme="minorHAnsi" w:cstheme="minorHAnsi"/>
                <w:color w:val="FF0000"/>
                <w:sz w:val="18"/>
                <w:szCs w:val="18"/>
              </w:rPr>
              <w:t>Operator must annually determine whether re-evaluation of the AOR is necessary and as required by the permit. Permit will include minimum re-evaluation every 5 years.</w:t>
            </w:r>
          </w:p>
          <w:p w14:paraId="2878A3A5" w14:textId="77777777" w:rsidR="00F854EE" w:rsidRDefault="00F854EE" w:rsidP="00BF7ACD">
            <w:pPr>
              <w:pStyle w:val="NoSpacing"/>
              <w:suppressLineNumbers/>
              <w:rPr>
                <w:rFonts w:asciiTheme="minorHAnsi" w:eastAsia="Arial" w:hAnsiTheme="minorHAnsi" w:cstheme="minorHAnsi"/>
                <w:color w:val="FF0000"/>
                <w:sz w:val="18"/>
                <w:szCs w:val="18"/>
              </w:rPr>
            </w:pPr>
          </w:p>
          <w:p w14:paraId="6EA81F2B" w14:textId="595B8E8D" w:rsidR="00BF7ACD" w:rsidRPr="001B0569" w:rsidRDefault="00BF7ACD" w:rsidP="00BF7ACD">
            <w:pPr>
              <w:pStyle w:val="NoSpacing"/>
              <w:suppressLineNumbers/>
              <w:rPr>
                <w:rFonts w:ascii="Times New Roman" w:eastAsia="Times New Roman" w:hAnsi="Times New Roman" w:cs="Times New Roman"/>
                <w:color w:val="FF0000"/>
                <w:sz w:val="18"/>
                <w:szCs w:val="18"/>
              </w:rPr>
            </w:pPr>
            <w:r w:rsidRPr="001B0569">
              <w:rPr>
                <w:rFonts w:asciiTheme="minorHAnsi" w:eastAsia="Arial" w:hAnsiTheme="minorHAnsi" w:cstheme="minorHAnsi"/>
                <w:color w:val="FF0000"/>
                <w:sz w:val="18"/>
                <w:szCs w:val="18"/>
              </w:rPr>
              <w:t>5.206</w:t>
            </w:r>
            <w:r w:rsidRPr="001B0569">
              <w:rPr>
                <w:rFonts w:ascii="Times New Roman" w:eastAsia="Times New Roman" w:hAnsi="Times New Roman" w:cs="Times New Roman"/>
                <w:b/>
                <w:bCs/>
                <w:color w:val="FF0000"/>
                <w:sz w:val="18"/>
                <w:szCs w:val="18"/>
              </w:rPr>
              <w:t>(</w:t>
            </w:r>
            <w:proofErr w:type="gramStart"/>
            <w:r w:rsidRPr="001B0569">
              <w:rPr>
                <w:rFonts w:ascii="Times New Roman" w:eastAsia="Times New Roman" w:hAnsi="Times New Roman" w:cs="Times New Roman"/>
                <w:b/>
                <w:bCs/>
                <w:color w:val="FF0000"/>
                <w:sz w:val="18"/>
                <w:szCs w:val="18"/>
              </w:rPr>
              <w:t>g)  AOR</w:t>
            </w:r>
            <w:proofErr w:type="gramEnd"/>
            <w:r w:rsidRPr="001B0569">
              <w:rPr>
                <w:rFonts w:ascii="Times New Roman" w:eastAsia="Times New Roman" w:hAnsi="Times New Roman" w:cs="Times New Roman"/>
                <w:b/>
                <w:bCs/>
                <w:color w:val="FF0000"/>
                <w:sz w:val="18"/>
                <w:szCs w:val="18"/>
              </w:rPr>
              <w:t xml:space="preserve"> and corrective action</w:t>
            </w:r>
            <w:r w:rsidRPr="001B0569">
              <w:rPr>
                <w:rFonts w:ascii="Times New Roman" w:eastAsia="Times New Roman" w:hAnsi="Times New Roman" w:cs="Times New Roman"/>
                <w:color w:val="FF0000"/>
                <w:sz w:val="18"/>
                <w:szCs w:val="18"/>
              </w:rPr>
              <w:t xml:space="preserve">. </w:t>
            </w:r>
            <w:r w:rsidRPr="001B0569">
              <w:rPr>
                <w:rFonts w:ascii="Times New Roman" w:eastAsia="Times New Roman" w:hAnsi="Times New Roman" w:cs="Times New Roman"/>
                <w:color w:val="FF0000"/>
                <w:sz w:val="18"/>
                <w:szCs w:val="18"/>
                <w:u w:val="single"/>
              </w:rPr>
              <w:t xml:space="preserve">Notwithstanding the requirement in §5.203(d)(2)(B)(i) of this title to perform a re-evaluation of the AOR, at the frequency specified in the AOR and corrective action plan or permit, </w:t>
            </w:r>
            <w:r w:rsidRPr="001B0569">
              <w:rPr>
                <w:rFonts w:ascii="Times New Roman" w:eastAsia="Times New Roman" w:hAnsi="Times New Roman" w:cs="Times New Roman"/>
                <w:color w:val="FF0000"/>
                <w:sz w:val="18"/>
                <w:szCs w:val="18"/>
              </w:rPr>
              <w:t>the operator of a GS facility also must conduct the following whenever warranted by a material change in the monitoring and/or operational data or in the evaluation of the monitoring and operational data by the operator:</w:t>
            </w:r>
          </w:p>
          <w:p w14:paraId="42C0B187" w14:textId="77777777" w:rsidR="00BF7ACD" w:rsidRPr="001B0569" w:rsidRDefault="00BF7ACD" w:rsidP="00BF7ACD">
            <w:pPr>
              <w:pStyle w:val="NoSpacing"/>
              <w:suppressLineNumbers/>
              <w:rPr>
                <w:rFonts w:ascii="Times New Roman" w:eastAsia="Times New Roman" w:hAnsi="Times New Roman" w:cs="Times New Roman"/>
                <w:color w:val="FF0000"/>
                <w:sz w:val="18"/>
                <w:szCs w:val="18"/>
              </w:rPr>
            </w:pPr>
            <w:r w:rsidRPr="001B0569">
              <w:rPr>
                <w:rFonts w:ascii="Times New Roman" w:eastAsia="Times New Roman" w:hAnsi="Times New Roman" w:cs="Times New Roman"/>
                <w:color w:val="FF0000"/>
                <w:sz w:val="18"/>
                <w:szCs w:val="18"/>
              </w:rPr>
              <w:t xml:space="preserve"> </w:t>
            </w:r>
            <w:r w:rsidRPr="001B0569">
              <w:rPr>
                <w:rFonts w:ascii="Times New Roman" w:eastAsia="Times New Roman" w:hAnsi="Times New Roman" w:cs="Times New Roman"/>
                <w:color w:val="FF0000"/>
                <w:sz w:val="18"/>
                <w:szCs w:val="18"/>
              </w:rPr>
              <w:tab/>
              <w:t xml:space="preserve">(1) a re-evaluation of the AOR by performing all of the actions specified in §5.203(d)(1)(A) - (C) to delineate the AOR and identify all wells that require corrective </w:t>
            </w:r>
            <w:proofErr w:type="gramStart"/>
            <w:r w:rsidRPr="001B0569">
              <w:rPr>
                <w:rFonts w:ascii="Times New Roman" w:eastAsia="Times New Roman" w:hAnsi="Times New Roman" w:cs="Times New Roman"/>
                <w:color w:val="FF0000"/>
                <w:sz w:val="18"/>
                <w:szCs w:val="18"/>
              </w:rPr>
              <w:t>action;</w:t>
            </w:r>
            <w:proofErr w:type="gramEnd"/>
          </w:p>
          <w:p w14:paraId="26E08F7D" w14:textId="77777777" w:rsidR="00E11F21" w:rsidRDefault="00E11F21" w:rsidP="00BF7ACD">
            <w:pPr>
              <w:pStyle w:val="NoSpacing"/>
              <w:suppressLineNumbers/>
              <w:rPr>
                <w:rFonts w:ascii="Times New Roman" w:eastAsia="Times New Roman" w:hAnsi="Times New Roman" w:cs="Times New Roman"/>
                <w:color w:val="FF0000"/>
                <w:sz w:val="18"/>
                <w:szCs w:val="18"/>
              </w:rPr>
            </w:pPr>
            <w:r>
              <w:rPr>
                <w:rFonts w:ascii="Times New Roman" w:eastAsia="Times New Roman" w:hAnsi="Times New Roman" w:cs="Times New Roman"/>
                <w:color w:val="FF0000"/>
                <w:sz w:val="18"/>
                <w:szCs w:val="18"/>
              </w:rPr>
              <w:t>…</w:t>
            </w:r>
          </w:p>
          <w:p w14:paraId="7C473CD6" w14:textId="77777777" w:rsidR="00BF7ACD" w:rsidRPr="001B0569" w:rsidRDefault="00BF7ACD" w:rsidP="00BF7ACD">
            <w:pPr>
              <w:pStyle w:val="NoSpacing"/>
              <w:suppressLineNumbers/>
              <w:rPr>
                <w:rFonts w:ascii="Times New Roman" w:eastAsia="Times New Roman" w:hAnsi="Times New Roman" w:cs="Times New Roman"/>
                <w:color w:val="FF0000"/>
                <w:sz w:val="18"/>
                <w:szCs w:val="18"/>
              </w:rPr>
            </w:pPr>
            <w:r w:rsidRPr="001B0569">
              <w:rPr>
                <w:rFonts w:ascii="Times New Roman" w:eastAsia="Times New Roman" w:hAnsi="Times New Roman" w:cs="Times New Roman"/>
                <w:color w:val="FF0000"/>
                <w:sz w:val="18"/>
                <w:szCs w:val="18"/>
              </w:rPr>
              <w:t xml:space="preserve"> </w:t>
            </w:r>
            <w:r w:rsidRPr="001B0569">
              <w:rPr>
                <w:rFonts w:ascii="Times New Roman" w:eastAsia="Times New Roman" w:hAnsi="Times New Roman" w:cs="Times New Roman"/>
                <w:color w:val="FF0000"/>
                <w:sz w:val="18"/>
                <w:szCs w:val="18"/>
              </w:rPr>
              <w:tab/>
              <w:t xml:space="preserve">(4) submit an amended AOR and corrective action plan or demonstrate to the director through </w:t>
            </w:r>
            <w:r w:rsidRPr="001B0569">
              <w:rPr>
                <w:rFonts w:ascii="Times New Roman" w:eastAsia="Times New Roman" w:hAnsi="Times New Roman" w:cs="Times New Roman"/>
                <w:color w:val="FF0000"/>
                <w:sz w:val="18"/>
                <w:szCs w:val="18"/>
              </w:rPr>
              <w:lastRenderedPageBreak/>
              <w:t>monitoring data and modeling results that no change to the AOR and corrective action plan is needed.</w:t>
            </w:r>
          </w:p>
          <w:p w14:paraId="53F5DFAB" w14:textId="77777777" w:rsidR="00BF7ACD" w:rsidRPr="001B0569" w:rsidRDefault="00BF7ACD" w:rsidP="00BF7ACD">
            <w:pPr>
              <w:pStyle w:val="NoSpacing"/>
              <w:suppressLineNumbers/>
              <w:rPr>
                <w:rFonts w:asciiTheme="minorHAnsi" w:eastAsia="Arial" w:hAnsiTheme="minorHAnsi" w:cstheme="minorHAnsi"/>
                <w:color w:val="FF0000"/>
                <w:sz w:val="18"/>
                <w:szCs w:val="18"/>
              </w:rPr>
            </w:pPr>
          </w:p>
          <w:p w14:paraId="00A2BD1D" w14:textId="7F6F03D3" w:rsidR="00BF7ACD" w:rsidRDefault="00BF7ACD" w:rsidP="00BF7ACD">
            <w:pPr>
              <w:pStyle w:val="NoSpacing"/>
              <w:suppressLineNumbers/>
              <w:rPr>
                <w:rFonts w:asciiTheme="minorHAnsi" w:eastAsia="Times New Roman" w:hAnsiTheme="minorHAnsi" w:cstheme="minorHAnsi"/>
                <w:color w:val="FF0000"/>
                <w:sz w:val="18"/>
                <w:szCs w:val="18"/>
              </w:rPr>
            </w:pPr>
            <w:r w:rsidRPr="001B0569">
              <w:rPr>
                <w:rFonts w:asciiTheme="minorHAnsi" w:eastAsia="Arial" w:hAnsiTheme="minorHAnsi" w:cstheme="minorHAnsi"/>
                <w:color w:val="FF0000"/>
                <w:sz w:val="18"/>
                <w:szCs w:val="18"/>
              </w:rPr>
              <w:t>5.207(a)(2)(D)</w:t>
            </w:r>
            <w:r w:rsidRPr="001B0569">
              <w:rPr>
                <w:rFonts w:asciiTheme="minorHAnsi" w:eastAsia="Times New Roman" w:hAnsiTheme="minorHAnsi" w:cstheme="minorHAnsi"/>
                <w:color w:val="FF0000"/>
                <w:sz w:val="18"/>
                <w:szCs w:val="18"/>
              </w:rPr>
              <w:t xml:space="preserve"> Annual 6reports. The operator must submit an annual report detailing:</w:t>
            </w:r>
            <w:r w:rsidRPr="001B0569">
              <w:rPr>
                <w:rFonts w:asciiTheme="minorHAnsi" w:eastAsia="Times New Roman" w:hAnsiTheme="minorHAnsi" w:cstheme="minorHAnsi"/>
                <w:color w:val="FF0000"/>
                <w:sz w:val="18"/>
                <w:szCs w:val="18"/>
              </w:rPr>
              <w:tab/>
            </w:r>
          </w:p>
          <w:p w14:paraId="60F2ACDD" w14:textId="4DC6E06A" w:rsidR="00E11F21" w:rsidRPr="001B0569" w:rsidRDefault="00E11F21" w:rsidP="00BF7ACD">
            <w:pPr>
              <w:pStyle w:val="NoSpacing"/>
              <w:suppressLineNumbers/>
              <w:rPr>
                <w:rFonts w:asciiTheme="minorHAnsi" w:eastAsia="Times New Roman" w:hAnsiTheme="minorHAnsi" w:cstheme="minorHAnsi"/>
                <w:color w:val="FF0000"/>
                <w:sz w:val="18"/>
                <w:szCs w:val="18"/>
              </w:rPr>
            </w:pPr>
            <w:r>
              <w:rPr>
                <w:rFonts w:asciiTheme="minorHAnsi" w:eastAsia="Times New Roman" w:hAnsiTheme="minorHAnsi" w:cstheme="minorHAnsi"/>
                <w:color w:val="FF0000"/>
                <w:sz w:val="18"/>
                <w:szCs w:val="18"/>
              </w:rPr>
              <w:t>….</w:t>
            </w:r>
          </w:p>
          <w:p w14:paraId="01E5E32C" w14:textId="18A2C320" w:rsidR="00BF7ACD" w:rsidRDefault="00BF7ACD" w:rsidP="00BF7ACD">
            <w:pPr>
              <w:pStyle w:val="NoSpacing"/>
              <w:suppressLineNumbers/>
              <w:rPr>
                <w:rFonts w:asciiTheme="minorHAnsi" w:eastAsia="Times New Roman" w:hAnsiTheme="minorHAnsi" w:cstheme="minorHAnsi"/>
                <w:color w:val="FF0000"/>
                <w:sz w:val="18"/>
                <w:szCs w:val="18"/>
              </w:rPr>
            </w:pPr>
            <w:r w:rsidRPr="001B0569">
              <w:rPr>
                <w:rFonts w:asciiTheme="minorHAnsi" w:eastAsia="Times New Roman" w:hAnsiTheme="minorHAnsi" w:cstheme="minorHAnsi"/>
                <w:color w:val="FF0000"/>
                <w:sz w:val="18"/>
                <w:szCs w:val="18"/>
              </w:rPr>
              <w:t xml:space="preserve">    (iii) re-calculated AOR unless the operator submits a statement signed by an appropriate company official confirming that monitoring and operational data supports the current delineation of the AOR on file with </w:t>
            </w:r>
            <w:proofErr w:type="gramStart"/>
            <w:r w:rsidRPr="001B0569">
              <w:rPr>
                <w:rFonts w:asciiTheme="minorHAnsi" w:eastAsia="Times New Roman" w:hAnsiTheme="minorHAnsi" w:cstheme="minorHAnsi"/>
                <w:color w:val="FF0000"/>
                <w:sz w:val="18"/>
                <w:szCs w:val="18"/>
              </w:rPr>
              <w:t>RRC;</w:t>
            </w:r>
            <w:proofErr w:type="gramEnd"/>
          </w:p>
          <w:p w14:paraId="6286CCF6" w14:textId="032483D1" w:rsidR="00BF7ACD" w:rsidRPr="001B0569" w:rsidRDefault="00BF7ACD" w:rsidP="00F854EE">
            <w:pPr>
              <w:pStyle w:val="NoSpacing"/>
              <w:suppressLineNumbers/>
              <w:rPr>
                <w:rFonts w:asciiTheme="minorHAnsi" w:eastAsia="Times New Roman" w:hAnsiTheme="minorHAnsi" w:cstheme="minorHAnsi"/>
                <w:color w:val="FF0000"/>
                <w:sz w:val="18"/>
                <w:szCs w:val="18"/>
              </w:rPr>
            </w:pPr>
            <w:r>
              <w:rPr>
                <w:rFonts w:asciiTheme="minorHAnsi" w:eastAsia="Times New Roman" w:hAnsiTheme="minorHAnsi" w:cstheme="minorHAnsi"/>
                <w:color w:val="FF0000"/>
                <w:sz w:val="18"/>
                <w:szCs w:val="18"/>
              </w:rPr>
              <w:t>…</w:t>
            </w:r>
            <w:r w:rsidR="00F854EE">
              <w:rPr>
                <w:rFonts w:asciiTheme="minorHAnsi" w:eastAsia="Times New Roman" w:hAnsiTheme="minorHAnsi" w:cstheme="minorHAnsi"/>
                <w:color w:val="FF0000"/>
                <w:sz w:val="18"/>
                <w:szCs w:val="18"/>
              </w:rPr>
              <w:t>.</w:t>
            </w:r>
          </w:p>
          <w:p w14:paraId="6871DF0B" w14:textId="77777777" w:rsidR="00BF7ACD" w:rsidRPr="001B0569" w:rsidRDefault="00BF7ACD" w:rsidP="00BF7ACD">
            <w:pPr>
              <w:pStyle w:val="NoSpacing"/>
              <w:suppressLineNumbers/>
              <w:rPr>
                <w:rFonts w:asciiTheme="minorHAnsi" w:eastAsia="Times New Roman" w:hAnsiTheme="minorHAnsi" w:cstheme="minorHAnsi"/>
                <w:color w:val="FF0000"/>
                <w:sz w:val="18"/>
                <w:szCs w:val="18"/>
              </w:rPr>
            </w:pPr>
            <w:r w:rsidRPr="001B0569">
              <w:rPr>
                <w:rFonts w:asciiTheme="minorHAnsi" w:eastAsia="Times New Roman" w:hAnsiTheme="minorHAnsi" w:cstheme="minorHAnsi"/>
                <w:color w:val="FF0000"/>
                <w:sz w:val="18"/>
                <w:szCs w:val="18"/>
              </w:rPr>
              <w:t xml:space="preserve"> </w:t>
            </w:r>
            <w:r w:rsidRPr="001B0569">
              <w:rPr>
                <w:rFonts w:asciiTheme="minorHAnsi" w:eastAsia="Times New Roman" w:hAnsiTheme="minorHAnsi" w:cstheme="minorHAnsi"/>
                <w:color w:val="FF0000"/>
                <w:sz w:val="18"/>
                <w:szCs w:val="18"/>
              </w:rPr>
              <w:tab/>
              <w:t xml:space="preserve">(vi) The operator must </w:t>
            </w:r>
            <w:proofErr w:type="gramStart"/>
            <w:r w:rsidRPr="001B0569">
              <w:rPr>
                <w:rFonts w:asciiTheme="minorHAnsi" w:eastAsia="Times New Roman" w:hAnsiTheme="minorHAnsi" w:cstheme="minorHAnsi"/>
                <w:color w:val="FF0000"/>
                <w:sz w:val="18"/>
                <w:szCs w:val="18"/>
              </w:rPr>
              <w:t>maintain</w:t>
            </w:r>
            <w:proofErr w:type="gramEnd"/>
            <w:r w:rsidRPr="001B0569">
              <w:rPr>
                <w:rFonts w:asciiTheme="minorHAnsi" w:eastAsia="Times New Roman" w:hAnsiTheme="minorHAnsi" w:cstheme="minorHAnsi"/>
                <w:color w:val="FF0000"/>
                <w:sz w:val="18"/>
                <w:szCs w:val="18"/>
              </w:rPr>
              <w:t xml:space="preserve"> and update required plans in accordance with the provisions of this subchapter.</w:t>
            </w:r>
          </w:p>
          <w:p w14:paraId="7386957D" w14:textId="77777777" w:rsidR="00BF7ACD" w:rsidRPr="001B0569" w:rsidRDefault="00BF7ACD" w:rsidP="00BF7ACD">
            <w:pPr>
              <w:pStyle w:val="NoSpacing"/>
              <w:suppressLineNumbers/>
              <w:rPr>
                <w:rFonts w:asciiTheme="minorHAnsi" w:eastAsia="Times New Roman" w:hAnsiTheme="minorHAnsi" w:cstheme="minorHAnsi"/>
                <w:color w:val="FF0000"/>
                <w:sz w:val="18"/>
                <w:szCs w:val="18"/>
              </w:rPr>
            </w:pPr>
            <w:r w:rsidRPr="001B0569">
              <w:rPr>
                <w:rFonts w:asciiTheme="minorHAnsi" w:eastAsia="Times New Roman" w:hAnsiTheme="minorHAnsi" w:cstheme="minorHAnsi"/>
                <w:color w:val="FF0000"/>
                <w:sz w:val="18"/>
                <w:szCs w:val="18"/>
              </w:rPr>
              <w:t xml:space="preserve"> </w:t>
            </w:r>
            <w:r w:rsidRPr="001B0569">
              <w:rPr>
                <w:rFonts w:asciiTheme="minorHAnsi" w:eastAsia="Times New Roman" w:hAnsiTheme="minorHAnsi" w:cstheme="minorHAnsi"/>
                <w:color w:val="FF0000"/>
                <w:sz w:val="18"/>
                <w:szCs w:val="18"/>
              </w:rPr>
              <w:tab/>
              <w:t>(I) Operators must submit an annual statement, signed by an appropriate company official, confirming that the operator has:</w:t>
            </w:r>
          </w:p>
          <w:p w14:paraId="0D21DD37" w14:textId="4CB9A562" w:rsidR="00BF7ACD" w:rsidRPr="001B0569" w:rsidRDefault="00BF7ACD" w:rsidP="00BF7ACD">
            <w:pPr>
              <w:pStyle w:val="NoSpacing"/>
              <w:suppressLineNumbers/>
              <w:rPr>
                <w:rFonts w:asciiTheme="minorHAnsi" w:eastAsia="Times New Roman" w:hAnsiTheme="minorHAnsi" w:cstheme="minorHAnsi"/>
                <w:color w:val="FF0000"/>
                <w:sz w:val="18"/>
                <w:szCs w:val="18"/>
              </w:rPr>
            </w:pPr>
            <w:r w:rsidRPr="001B0569">
              <w:rPr>
                <w:rFonts w:asciiTheme="minorHAnsi" w:eastAsia="Times New Roman" w:hAnsiTheme="minorHAnsi" w:cstheme="minorHAnsi"/>
                <w:color w:val="FF0000"/>
                <w:sz w:val="18"/>
                <w:szCs w:val="18"/>
              </w:rPr>
              <w:t xml:space="preserve"> </w:t>
            </w:r>
            <w:r w:rsidRPr="001B0569">
              <w:rPr>
                <w:rFonts w:asciiTheme="minorHAnsi" w:eastAsia="Times New Roman" w:hAnsiTheme="minorHAnsi" w:cstheme="minorHAnsi"/>
                <w:color w:val="FF0000"/>
                <w:sz w:val="18"/>
                <w:szCs w:val="18"/>
              </w:rPr>
              <w:tab/>
              <w:t xml:space="preserve">(-a-) reviewed the monitoring and operational data that are relevant to a decision on whether to reevaluate the AOR and the monitoring and </w:t>
            </w:r>
            <w:r w:rsidRPr="001B0569">
              <w:rPr>
                <w:rFonts w:asciiTheme="minorHAnsi" w:eastAsia="Times New Roman" w:hAnsiTheme="minorHAnsi" w:cstheme="minorHAnsi"/>
                <w:color w:val="FF0000"/>
                <w:sz w:val="18"/>
                <w:szCs w:val="18"/>
              </w:rPr>
              <w:lastRenderedPageBreak/>
              <w:t>operational data that are relevant to a decision on whether to update an approved plan required by §5.203 or §5.206; and</w:t>
            </w:r>
          </w:p>
          <w:p w14:paraId="673043BF" w14:textId="77777777" w:rsidR="00BF7ACD" w:rsidRPr="001B0569" w:rsidRDefault="00BF7ACD" w:rsidP="00BF7ACD">
            <w:pPr>
              <w:pStyle w:val="NoSpacing"/>
              <w:suppressLineNumbers/>
              <w:rPr>
                <w:rFonts w:asciiTheme="minorHAnsi" w:eastAsia="Times New Roman" w:hAnsiTheme="minorHAnsi" w:cstheme="minorHAnsi"/>
                <w:color w:val="FF0000"/>
                <w:sz w:val="18"/>
                <w:szCs w:val="18"/>
              </w:rPr>
            </w:pPr>
            <w:r w:rsidRPr="001B0569">
              <w:rPr>
                <w:rFonts w:asciiTheme="minorHAnsi" w:eastAsia="Times New Roman" w:hAnsiTheme="minorHAnsi" w:cstheme="minorHAnsi"/>
                <w:color w:val="FF0000"/>
                <w:sz w:val="18"/>
                <w:szCs w:val="18"/>
              </w:rPr>
              <w:t xml:space="preserve"> </w:t>
            </w:r>
            <w:r w:rsidRPr="001B0569">
              <w:rPr>
                <w:rFonts w:asciiTheme="minorHAnsi" w:eastAsia="Times New Roman" w:hAnsiTheme="minorHAnsi" w:cstheme="minorHAnsi"/>
                <w:color w:val="FF0000"/>
                <w:sz w:val="18"/>
                <w:szCs w:val="18"/>
              </w:rPr>
              <w:tab/>
              <w:t>(-b-) determined whether any updates were warranted by material change in the monitoring and operational data or in the evaluation of the monitoring and operational data by the operator.</w:t>
            </w:r>
          </w:p>
          <w:p w14:paraId="41A3DC24" w14:textId="77777777" w:rsidR="00BF7ACD" w:rsidRPr="001B0569" w:rsidRDefault="00BF7ACD" w:rsidP="00BF7ACD">
            <w:pPr>
              <w:pStyle w:val="NoSpacing"/>
              <w:suppressLineNumbers/>
              <w:rPr>
                <w:rFonts w:asciiTheme="minorHAnsi" w:eastAsia="Times New Roman" w:hAnsiTheme="minorHAnsi" w:cstheme="minorHAnsi"/>
                <w:color w:val="FF0000"/>
                <w:sz w:val="18"/>
                <w:szCs w:val="18"/>
              </w:rPr>
            </w:pPr>
            <w:r w:rsidRPr="001B0569">
              <w:rPr>
                <w:rFonts w:asciiTheme="minorHAnsi" w:eastAsia="Times New Roman" w:hAnsiTheme="minorHAnsi" w:cstheme="minorHAnsi"/>
                <w:color w:val="FF0000"/>
                <w:sz w:val="18"/>
                <w:szCs w:val="18"/>
              </w:rPr>
              <w:t xml:space="preserve"> (II) Operators must submit either the updated plan or a summary of the modifications for each plan for which an update the operator determined to be warranted pursuant to subclause (I) of this clause. The director may require submission of copies of any updated plans and/or additional information regarding </w:t>
            </w:r>
            <w:proofErr w:type="gramStart"/>
            <w:r w:rsidRPr="001B0569">
              <w:rPr>
                <w:rFonts w:asciiTheme="minorHAnsi" w:eastAsia="Times New Roman" w:hAnsiTheme="minorHAnsi" w:cstheme="minorHAnsi"/>
                <w:color w:val="FF0000"/>
                <w:sz w:val="18"/>
                <w:szCs w:val="18"/>
              </w:rPr>
              <w:t>whether or not</w:t>
            </w:r>
            <w:proofErr w:type="gramEnd"/>
            <w:r w:rsidRPr="001B0569">
              <w:rPr>
                <w:rFonts w:asciiTheme="minorHAnsi" w:eastAsia="Times New Roman" w:hAnsiTheme="minorHAnsi" w:cstheme="minorHAnsi"/>
                <w:color w:val="FF0000"/>
                <w:sz w:val="18"/>
                <w:szCs w:val="18"/>
              </w:rPr>
              <w:t xml:space="preserve"> updates of any particular plans are warranted.</w:t>
            </w:r>
          </w:p>
          <w:p w14:paraId="46411E2E" w14:textId="39EADBC3" w:rsidR="00BF7ACD" w:rsidRPr="001B0569" w:rsidRDefault="00BF7ACD" w:rsidP="00BF7ACD">
            <w:pPr>
              <w:pStyle w:val="NoSpacing"/>
              <w:suppressLineNumbers/>
              <w:rPr>
                <w:rFonts w:asciiTheme="minorHAnsi" w:eastAsia="Times New Roman" w:hAnsiTheme="minorHAnsi" w:cstheme="minorHAnsi"/>
                <w:color w:val="FF0000"/>
                <w:sz w:val="18"/>
                <w:szCs w:val="18"/>
              </w:rPr>
            </w:pPr>
            <w:r w:rsidRPr="001B0569">
              <w:rPr>
                <w:rFonts w:asciiTheme="minorHAnsi" w:eastAsia="Times New Roman" w:hAnsiTheme="minorHAnsi" w:cstheme="minorHAnsi"/>
                <w:color w:val="FF0000"/>
                <w:sz w:val="18"/>
                <w:szCs w:val="18"/>
              </w:rPr>
              <w:t xml:space="preserve"> (vii) other information as required by the permit</w:t>
            </w:r>
            <w:r w:rsidR="00E11F21">
              <w:rPr>
                <w:rFonts w:asciiTheme="minorHAnsi" w:eastAsia="Times New Roman" w:hAnsiTheme="minorHAnsi" w:cstheme="minorHAnsi"/>
                <w:color w:val="FF0000"/>
                <w:sz w:val="18"/>
                <w:szCs w:val="18"/>
              </w:rPr>
              <w:t>….</w:t>
            </w:r>
          </w:p>
          <w:p w14:paraId="4B2FA107" w14:textId="7787A858" w:rsidR="00BF7ACD" w:rsidRPr="001B0569" w:rsidRDefault="00BF7ACD" w:rsidP="00BF7ACD">
            <w:pPr>
              <w:pStyle w:val="NoSpacing"/>
              <w:suppressLineNumbers/>
              <w:rPr>
                <w:rFonts w:asciiTheme="minorHAnsi" w:eastAsia="Times New Roman" w:hAnsiTheme="minorHAnsi" w:cstheme="minorHAnsi"/>
                <w:color w:val="FF0000"/>
                <w:sz w:val="18"/>
                <w:szCs w:val="18"/>
              </w:rPr>
            </w:pPr>
            <w:r w:rsidRPr="001B0569">
              <w:rPr>
                <w:rFonts w:asciiTheme="minorHAnsi" w:eastAsia="Times New Roman" w:hAnsiTheme="minorHAnsi" w:cstheme="minorHAnsi"/>
                <w:color w:val="FF0000"/>
                <w:sz w:val="18"/>
                <w:szCs w:val="18"/>
              </w:rPr>
              <w:t xml:space="preserve"> </w:t>
            </w:r>
            <w:r w:rsidRPr="001B0569">
              <w:rPr>
                <w:rFonts w:asciiTheme="minorHAnsi" w:eastAsia="Times New Roman" w:hAnsiTheme="minorHAnsi" w:cstheme="minorHAnsi"/>
                <w:color w:val="FF0000"/>
                <w:sz w:val="18"/>
                <w:szCs w:val="18"/>
              </w:rPr>
              <w:tab/>
            </w:r>
          </w:p>
          <w:p w14:paraId="1A8B08BE" w14:textId="77777777" w:rsidR="00BF7ACD" w:rsidRPr="001B0569" w:rsidRDefault="00BF7ACD" w:rsidP="00BF7ACD">
            <w:pPr>
              <w:pStyle w:val="NoSpacing"/>
              <w:suppressLineNumbers/>
              <w:rPr>
                <w:rFonts w:ascii="Times New Roman" w:eastAsia="Times New Roman" w:hAnsi="Times New Roman" w:cs="Times New Roman"/>
                <w:color w:val="FF0000"/>
                <w:sz w:val="18"/>
                <w:szCs w:val="18"/>
              </w:rPr>
            </w:pPr>
            <w:r w:rsidRPr="001B0569">
              <w:rPr>
                <w:rFonts w:asciiTheme="minorHAnsi" w:eastAsia="Arial" w:hAnsiTheme="minorHAnsi" w:cstheme="minorHAnsi"/>
                <w:color w:val="FF0000"/>
                <w:sz w:val="18"/>
                <w:szCs w:val="18"/>
              </w:rPr>
              <w:t>5.206</w:t>
            </w:r>
            <w:r w:rsidRPr="001B0569">
              <w:rPr>
                <w:rFonts w:ascii="Times New Roman" w:eastAsia="Times New Roman" w:hAnsi="Times New Roman" w:cs="Times New Roman"/>
                <w:b/>
                <w:bCs/>
                <w:color w:val="FF0000"/>
                <w:sz w:val="18"/>
                <w:szCs w:val="18"/>
              </w:rPr>
              <w:t>(</w:t>
            </w:r>
            <w:proofErr w:type="gramStart"/>
            <w:r w:rsidRPr="001B0569">
              <w:rPr>
                <w:rFonts w:ascii="Times New Roman" w:eastAsia="Times New Roman" w:hAnsi="Times New Roman" w:cs="Times New Roman"/>
                <w:b/>
                <w:bCs/>
                <w:color w:val="FF0000"/>
                <w:sz w:val="18"/>
                <w:szCs w:val="18"/>
              </w:rPr>
              <w:t>g)  AOR</w:t>
            </w:r>
            <w:proofErr w:type="gramEnd"/>
            <w:r w:rsidRPr="001B0569">
              <w:rPr>
                <w:rFonts w:ascii="Times New Roman" w:eastAsia="Times New Roman" w:hAnsi="Times New Roman" w:cs="Times New Roman"/>
                <w:b/>
                <w:bCs/>
                <w:color w:val="FF0000"/>
                <w:sz w:val="18"/>
                <w:szCs w:val="18"/>
              </w:rPr>
              <w:t xml:space="preserve"> and corrective action</w:t>
            </w:r>
            <w:r w:rsidRPr="001B0569">
              <w:rPr>
                <w:rFonts w:ascii="Times New Roman" w:eastAsia="Times New Roman" w:hAnsi="Times New Roman" w:cs="Times New Roman"/>
                <w:color w:val="FF0000"/>
                <w:sz w:val="18"/>
                <w:szCs w:val="18"/>
              </w:rPr>
              <w:t xml:space="preserve">. </w:t>
            </w:r>
            <w:r w:rsidRPr="001B0569">
              <w:rPr>
                <w:rFonts w:ascii="Times New Roman" w:eastAsia="Times New Roman" w:hAnsi="Times New Roman" w:cs="Times New Roman"/>
                <w:color w:val="FF0000"/>
                <w:sz w:val="18"/>
                <w:szCs w:val="18"/>
                <w:u w:val="single"/>
              </w:rPr>
              <w:t xml:space="preserve">Notwithstanding the requirement in §5.203(d)(2)(B)(i) of this </w:t>
            </w:r>
            <w:r w:rsidRPr="001B0569">
              <w:rPr>
                <w:rFonts w:ascii="Times New Roman" w:eastAsia="Times New Roman" w:hAnsi="Times New Roman" w:cs="Times New Roman"/>
                <w:color w:val="FF0000"/>
                <w:sz w:val="18"/>
                <w:szCs w:val="18"/>
                <w:u w:val="single"/>
              </w:rPr>
              <w:lastRenderedPageBreak/>
              <w:t xml:space="preserve">title to perform a re-evaluation of the AOR, at the frequency specified in the AOR and corrective action plan or permit, </w:t>
            </w:r>
            <w:r w:rsidRPr="001B0569">
              <w:rPr>
                <w:rFonts w:ascii="Times New Roman" w:eastAsia="Times New Roman" w:hAnsi="Times New Roman" w:cs="Times New Roman"/>
                <w:color w:val="FF0000"/>
                <w:sz w:val="18"/>
                <w:szCs w:val="18"/>
              </w:rPr>
              <w:t>the operator of a GS facility also must conduct the following whenever warranted by a material change in the monitoring and/or operational data or in the evaluation of the monitoring and operational data by the operator:</w:t>
            </w:r>
          </w:p>
          <w:p w14:paraId="62DB3098" w14:textId="77777777" w:rsidR="00BF7ACD" w:rsidRPr="001B0569" w:rsidRDefault="00BF7ACD" w:rsidP="00BF7ACD">
            <w:pPr>
              <w:pStyle w:val="NoSpacing"/>
              <w:suppressLineNumbers/>
              <w:rPr>
                <w:rFonts w:ascii="Times New Roman" w:eastAsia="Times New Roman" w:hAnsi="Times New Roman" w:cs="Times New Roman"/>
                <w:color w:val="FF0000"/>
                <w:sz w:val="18"/>
                <w:szCs w:val="18"/>
              </w:rPr>
            </w:pPr>
            <w:r w:rsidRPr="001B0569">
              <w:rPr>
                <w:rFonts w:ascii="Times New Roman" w:eastAsia="Times New Roman" w:hAnsi="Times New Roman" w:cs="Times New Roman"/>
                <w:color w:val="FF0000"/>
                <w:sz w:val="18"/>
                <w:szCs w:val="18"/>
              </w:rPr>
              <w:t xml:space="preserve"> </w:t>
            </w:r>
            <w:r w:rsidRPr="001B0569">
              <w:rPr>
                <w:rFonts w:ascii="Times New Roman" w:eastAsia="Times New Roman" w:hAnsi="Times New Roman" w:cs="Times New Roman"/>
                <w:color w:val="FF0000"/>
                <w:sz w:val="18"/>
                <w:szCs w:val="18"/>
              </w:rPr>
              <w:tab/>
              <w:t xml:space="preserve">(1) a re-evaluation of the AOR by performing all of the actions specified in §5.203(d)(1)(A) - (C) to delineate the AOR and identify all wells that require corrective </w:t>
            </w:r>
            <w:proofErr w:type="gramStart"/>
            <w:r w:rsidRPr="001B0569">
              <w:rPr>
                <w:rFonts w:ascii="Times New Roman" w:eastAsia="Times New Roman" w:hAnsi="Times New Roman" w:cs="Times New Roman"/>
                <w:color w:val="FF0000"/>
                <w:sz w:val="18"/>
                <w:szCs w:val="18"/>
              </w:rPr>
              <w:t>action;</w:t>
            </w:r>
            <w:proofErr w:type="gramEnd"/>
          </w:p>
          <w:p w14:paraId="0DE433AE" w14:textId="77777777" w:rsidR="00BF7ACD" w:rsidRPr="001B0569" w:rsidRDefault="00BF7ACD" w:rsidP="00BF7ACD">
            <w:pPr>
              <w:pStyle w:val="NoSpacing"/>
              <w:suppressLineNumbers/>
              <w:rPr>
                <w:rFonts w:ascii="Times New Roman" w:eastAsia="Times New Roman" w:hAnsi="Times New Roman" w:cs="Times New Roman"/>
                <w:color w:val="FF0000"/>
                <w:sz w:val="18"/>
                <w:szCs w:val="18"/>
              </w:rPr>
            </w:pPr>
            <w:r w:rsidRPr="001B0569">
              <w:rPr>
                <w:rFonts w:ascii="Times New Roman" w:eastAsia="Times New Roman" w:hAnsi="Times New Roman" w:cs="Times New Roman"/>
                <w:color w:val="FF0000"/>
                <w:sz w:val="18"/>
                <w:szCs w:val="18"/>
              </w:rPr>
              <w:t xml:space="preserve"> </w:t>
            </w:r>
            <w:r w:rsidRPr="001B0569">
              <w:rPr>
                <w:rFonts w:ascii="Times New Roman" w:eastAsia="Times New Roman" w:hAnsi="Times New Roman" w:cs="Times New Roman"/>
                <w:color w:val="FF0000"/>
                <w:sz w:val="18"/>
                <w:szCs w:val="18"/>
              </w:rPr>
              <w:tab/>
              <w:t xml:space="preserve">(2) identify all wells in the re-evaluated AOR that require corrective </w:t>
            </w:r>
            <w:proofErr w:type="gramStart"/>
            <w:r w:rsidRPr="001B0569">
              <w:rPr>
                <w:rFonts w:ascii="Times New Roman" w:eastAsia="Times New Roman" w:hAnsi="Times New Roman" w:cs="Times New Roman"/>
                <w:color w:val="FF0000"/>
                <w:sz w:val="18"/>
                <w:szCs w:val="18"/>
              </w:rPr>
              <w:t>action;</w:t>
            </w:r>
            <w:proofErr w:type="gramEnd"/>
          </w:p>
          <w:p w14:paraId="069F4260" w14:textId="77777777" w:rsidR="00BF7ACD" w:rsidRPr="001B0569" w:rsidRDefault="00BF7ACD" w:rsidP="00BF7ACD">
            <w:pPr>
              <w:pStyle w:val="NoSpacing"/>
              <w:suppressLineNumbers/>
              <w:rPr>
                <w:rFonts w:ascii="Times New Roman" w:eastAsia="Times New Roman" w:hAnsi="Times New Roman" w:cs="Times New Roman"/>
                <w:color w:val="FF0000"/>
                <w:sz w:val="18"/>
                <w:szCs w:val="18"/>
              </w:rPr>
            </w:pPr>
            <w:r w:rsidRPr="001B0569">
              <w:rPr>
                <w:rFonts w:ascii="Times New Roman" w:eastAsia="Times New Roman" w:hAnsi="Times New Roman" w:cs="Times New Roman"/>
                <w:color w:val="FF0000"/>
                <w:sz w:val="18"/>
                <w:szCs w:val="18"/>
              </w:rPr>
              <w:t xml:space="preserve"> </w:t>
            </w:r>
            <w:r w:rsidRPr="001B0569">
              <w:rPr>
                <w:rFonts w:ascii="Times New Roman" w:eastAsia="Times New Roman" w:hAnsi="Times New Roman" w:cs="Times New Roman"/>
                <w:color w:val="FF0000"/>
                <w:sz w:val="18"/>
                <w:szCs w:val="18"/>
              </w:rPr>
              <w:tab/>
              <w:t>(3) perform corrective action on wells requiring corrective action in the re-evaluated AOR in the same manner specified in §5.203(d)(1)(C); and</w:t>
            </w:r>
          </w:p>
          <w:p w14:paraId="26C21E24" w14:textId="77777777" w:rsidR="00BF7ACD" w:rsidRPr="001B0569" w:rsidRDefault="00BF7ACD" w:rsidP="00BF7ACD">
            <w:pPr>
              <w:pStyle w:val="NoSpacing"/>
              <w:suppressLineNumbers/>
              <w:rPr>
                <w:rFonts w:ascii="Times New Roman" w:eastAsia="Times New Roman" w:hAnsi="Times New Roman" w:cs="Times New Roman"/>
                <w:color w:val="FF0000"/>
                <w:sz w:val="18"/>
                <w:szCs w:val="18"/>
              </w:rPr>
            </w:pPr>
            <w:r w:rsidRPr="001B0569">
              <w:rPr>
                <w:rFonts w:ascii="Times New Roman" w:eastAsia="Times New Roman" w:hAnsi="Times New Roman" w:cs="Times New Roman"/>
                <w:color w:val="FF0000"/>
                <w:sz w:val="18"/>
                <w:szCs w:val="18"/>
              </w:rPr>
              <w:t xml:space="preserve"> </w:t>
            </w:r>
            <w:r w:rsidRPr="001B0569">
              <w:rPr>
                <w:rFonts w:ascii="Times New Roman" w:eastAsia="Times New Roman" w:hAnsi="Times New Roman" w:cs="Times New Roman"/>
                <w:color w:val="FF0000"/>
                <w:sz w:val="18"/>
                <w:szCs w:val="18"/>
              </w:rPr>
              <w:tab/>
              <w:t>(4) submit an amended AOR and corrective action plan or demonstrate to the director through monitoring data and modeling results that no change to the AOR and corrective action plan is needed.</w:t>
            </w:r>
          </w:p>
          <w:p w14:paraId="000B0693" w14:textId="77777777" w:rsidR="00BF7ACD" w:rsidRPr="001B0569" w:rsidRDefault="00BF7ACD" w:rsidP="00BF7ACD">
            <w:pPr>
              <w:pStyle w:val="NoSpacing"/>
              <w:suppressLineNumbers/>
              <w:rPr>
                <w:rFonts w:asciiTheme="minorHAnsi" w:eastAsia="Arial" w:hAnsiTheme="minorHAnsi" w:cstheme="minorHAnsi"/>
                <w:color w:val="FF0000"/>
                <w:sz w:val="18"/>
                <w:szCs w:val="18"/>
              </w:rPr>
            </w:pPr>
          </w:p>
          <w:p w14:paraId="45C582AB" w14:textId="77777777" w:rsidR="00BF7ACD" w:rsidRPr="001B0569" w:rsidRDefault="00BF7ACD" w:rsidP="00BF7ACD">
            <w:pPr>
              <w:pStyle w:val="NoSpacing"/>
              <w:suppressLineNumbers/>
              <w:rPr>
                <w:rFonts w:asciiTheme="minorHAnsi" w:eastAsia="Times New Roman" w:hAnsiTheme="minorHAnsi" w:cstheme="minorHAnsi"/>
                <w:color w:val="FF0000"/>
                <w:sz w:val="18"/>
                <w:szCs w:val="18"/>
              </w:rPr>
            </w:pPr>
            <w:r w:rsidRPr="001B0569">
              <w:rPr>
                <w:rFonts w:asciiTheme="minorHAnsi" w:eastAsia="Arial" w:hAnsiTheme="minorHAnsi" w:cstheme="minorHAnsi"/>
                <w:color w:val="FF0000"/>
                <w:sz w:val="18"/>
                <w:szCs w:val="18"/>
              </w:rPr>
              <w:t>5.207(a)(2)(D)</w:t>
            </w:r>
            <w:r w:rsidRPr="001B0569">
              <w:rPr>
                <w:rFonts w:asciiTheme="minorHAnsi" w:eastAsia="Times New Roman" w:hAnsiTheme="minorHAnsi" w:cstheme="minorHAnsi"/>
                <w:color w:val="FF0000"/>
                <w:sz w:val="18"/>
                <w:szCs w:val="18"/>
              </w:rPr>
              <w:t xml:space="preserve"> Annual 6reports. The operator must submit an annual report detailing:</w:t>
            </w:r>
            <w:r w:rsidRPr="001B0569">
              <w:rPr>
                <w:rFonts w:asciiTheme="minorHAnsi" w:eastAsia="Times New Roman" w:hAnsiTheme="minorHAnsi" w:cstheme="minorHAnsi"/>
                <w:color w:val="FF0000"/>
                <w:sz w:val="18"/>
                <w:szCs w:val="18"/>
              </w:rPr>
              <w:tab/>
            </w:r>
          </w:p>
          <w:p w14:paraId="4532B7B5" w14:textId="77777777" w:rsidR="00BF7ACD" w:rsidRPr="001B0569" w:rsidRDefault="00BF7ACD" w:rsidP="00BF7ACD">
            <w:pPr>
              <w:pStyle w:val="NoSpacing"/>
              <w:suppressLineNumbers/>
              <w:rPr>
                <w:rFonts w:asciiTheme="minorHAnsi" w:eastAsia="Times New Roman" w:hAnsiTheme="minorHAnsi" w:cstheme="minorHAnsi"/>
                <w:color w:val="FF0000"/>
                <w:sz w:val="18"/>
                <w:szCs w:val="18"/>
              </w:rPr>
            </w:pPr>
            <w:r w:rsidRPr="001B0569">
              <w:rPr>
                <w:rFonts w:asciiTheme="minorHAnsi" w:eastAsia="Times New Roman" w:hAnsiTheme="minorHAnsi" w:cstheme="minorHAnsi"/>
                <w:color w:val="FF0000"/>
                <w:sz w:val="18"/>
                <w:szCs w:val="18"/>
              </w:rPr>
              <w:t xml:space="preserve">                (i) corrective action </w:t>
            </w:r>
            <w:proofErr w:type="gramStart"/>
            <w:r w:rsidRPr="001B0569">
              <w:rPr>
                <w:rFonts w:asciiTheme="minorHAnsi" w:eastAsia="Times New Roman" w:hAnsiTheme="minorHAnsi" w:cstheme="minorHAnsi"/>
                <w:color w:val="FF0000"/>
                <w:sz w:val="18"/>
                <w:szCs w:val="18"/>
              </w:rPr>
              <w:t>performed;</w:t>
            </w:r>
            <w:proofErr w:type="gramEnd"/>
          </w:p>
          <w:p w14:paraId="7927EDC7" w14:textId="77777777" w:rsidR="00E11F21" w:rsidRDefault="00BF7ACD" w:rsidP="00BF7ACD">
            <w:pPr>
              <w:pStyle w:val="NoSpacing"/>
              <w:suppressLineNumbers/>
              <w:rPr>
                <w:rFonts w:asciiTheme="minorHAnsi" w:eastAsia="Times New Roman" w:hAnsiTheme="minorHAnsi" w:cstheme="minorHAnsi"/>
                <w:color w:val="FF0000"/>
                <w:sz w:val="18"/>
                <w:szCs w:val="18"/>
              </w:rPr>
            </w:pPr>
            <w:r w:rsidRPr="001B0569">
              <w:rPr>
                <w:rFonts w:asciiTheme="minorHAnsi" w:eastAsia="Times New Roman" w:hAnsiTheme="minorHAnsi" w:cstheme="minorHAnsi"/>
                <w:color w:val="FF0000"/>
                <w:sz w:val="18"/>
                <w:szCs w:val="18"/>
              </w:rPr>
              <w:t xml:space="preserve"> </w:t>
            </w:r>
          </w:p>
          <w:p w14:paraId="416E9859" w14:textId="77777777" w:rsidR="00E11F21" w:rsidRDefault="00E11F21" w:rsidP="00BF7ACD">
            <w:pPr>
              <w:pStyle w:val="NoSpacing"/>
              <w:suppressLineNumbers/>
              <w:rPr>
                <w:rFonts w:asciiTheme="minorHAnsi" w:eastAsia="Times New Roman" w:hAnsiTheme="minorHAnsi" w:cstheme="minorHAnsi"/>
                <w:color w:val="FF0000"/>
                <w:sz w:val="18"/>
                <w:szCs w:val="18"/>
              </w:rPr>
            </w:pPr>
          </w:p>
          <w:p w14:paraId="45BE6F93" w14:textId="0BD9E68E" w:rsidR="00BF7ACD" w:rsidRPr="001B0569" w:rsidRDefault="00BF7ACD" w:rsidP="00BF7ACD">
            <w:pPr>
              <w:pStyle w:val="NoSpacing"/>
              <w:suppressLineNumbers/>
              <w:rPr>
                <w:rFonts w:asciiTheme="minorHAnsi" w:eastAsia="Times New Roman" w:hAnsiTheme="minorHAnsi" w:cstheme="minorHAnsi"/>
                <w:color w:val="FF0000"/>
                <w:sz w:val="18"/>
                <w:szCs w:val="18"/>
              </w:rPr>
            </w:pPr>
            <w:r w:rsidRPr="001B0569">
              <w:rPr>
                <w:rFonts w:asciiTheme="minorHAnsi" w:eastAsia="Times New Roman" w:hAnsiTheme="minorHAnsi" w:cstheme="minorHAnsi"/>
                <w:color w:val="FF0000"/>
                <w:sz w:val="18"/>
                <w:szCs w:val="18"/>
              </w:rPr>
              <w:tab/>
              <w:t xml:space="preserve">(ii) new wells </w:t>
            </w:r>
            <w:proofErr w:type="gramStart"/>
            <w:r w:rsidRPr="001B0569">
              <w:rPr>
                <w:rFonts w:asciiTheme="minorHAnsi" w:eastAsia="Times New Roman" w:hAnsiTheme="minorHAnsi" w:cstheme="minorHAnsi"/>
                <w:color w:val="FF0000"/>
                <w:sz w:val="18"/>
                <w:szCs w:val="18"/>
              </w:rPr>
              <w:t>installed</w:t>
            </w:r>
            <w:proofErr w:type="gramEnd"/>
            <w:r w:rsidRPr="001B0569">
              <w:rPr>
                <w:rFonts w:asciiTheme="minorHAnsi" w:eastAsia="Times New Roman" w:hAnsiTheme="minorHAnsi" w:cstheme="minorHAnsi"/>
                <w:color w:val="FF0000"/>
                <w:sz w:val="18"/>
                <w:szCs w:val="18"/>
              </w:rPr>
              <w:t xml:space="preserve"> and the type, location, number, and information required in §5.203(e) (Application Requirements);</w:t>
            </w:r>
          </w:p>
          <w:p w14:paraId="35CB258E" w14:textId="77777777" w:rsidR="00BF7ACD" w:rsidRPr="001B0569" w:rsidRDefault="00BF7ACD" w:rsidP="00BF7ACD">
            <w:pPr>
              <w:pStyle w:val="NoSpacing"/>
              <w:suppressLineNumbers/>
              <w:rPr>
                <w:rFonts w:asciiTheme="minorHAnsi" w:eastAsia="Times New Roman" w:hAnsiTheme="minorHAnsi" w:cstheme="minorHAnsi"/>
                <w:color w:val="FF0000"/>
                <w:sz w:val="18"/>
                <w:szCs w:val="18"/>
              </w:rPr>
            </w:pPr>
            <w:r w:rsidRPr="001B0569">
              <w:rPr>
                <w:rFonts w:asciiTheme="minorHAnsi" w:eastAsia="Times New Roman" w:hAnsiTheme="minorHAnsi" w:cstheme="minorHAnsi"/>
                <w:color w:val="FF0000"/>
                <w:sz w:val="18"/>
                <w:szCs w:val="18"/>
              </w:rPr>
              <w:t xml:space="preserve"> </w:t>
            </w:r>
            <w:r w:rsidRPr="001B0569">
              <w:rPr>
                <w:rFonts w:asciiTheme="minorHAnsi" w:eastAsia="Times New Roman" w:hAnsiTheme="minorHAnsi" w:cstheme="minorHAnsi"/>
                <w:color w:val="FF0000"/>
                <w:sz w:val="18"/>
                <w:szCs w:val="18"/>
              </w:rPr>
              <w:tab/>
              <w:t xml:space="preserve">(iii) re-calculated AOR unless the operator submits a statement signed by an appropriate company official confirming that monitoring and operational data supports the current delineation of the AOR on file with </w:t>
            </w:r>
            <w:proofErr w:type="gramStart"/>
            <w:r w:rsidRPr="001B0569">
              <w:rPr>
                <w:rFonts w:asciiTheme="minorHAnsi" w:eastAsia="Times New Roman" w:hAnsiTheme="minorHAnsi" w:cstheme="minorHAnsi"/>
                <w:color w:val="FF0000"/>
                <w:sz w:val="18"/>
                <w:szCs w:val="18"/>
              </w:rPr>
              <w:t>RRC;</w:t>
            </w:r>
            <w:proofErr w:type="gramEnd"/>
          </w:p>
          <w:p w14:paraId="5A4B44FB" w14:textId="168A4C63" w:rsidR="00BF7ACD" w:rsidRPr="001B0569" w:rsidRDefault="00BF7ACD" w:rsidP="00BF7ACD">
            <w:pPr>
              <w:pStyle w:val="NoSpacing"/>
              <w:suppressLineNumbers/>
              <w:rPr>
                <w:rFonts w:asciiTheme="minorHAnsi" w:eastAsia="Times New Roman" w:hAnsiTheme="minorHAnsi" w:cstheme="minorHAnsi"/>
                <w:color w:val="FF0000"/>
                <w:sz w:val="18"/>
                <w:szCs w:val="18"/>
              </w:rPr>
            </w:pPr>
            <w:r w:rsidRPr="001B0569">
              <w:rPr>
                <w:rFonts w:asciiTheme="minorHAnsi" w:eastAsia="Times New Roman" w:hAnsiTheme="minorHAnsi" w:cstheme="minorHAnsi"/>
                <w:color w:val="FF0000"/>
                <w:sz w:val="18"/>
                <w:szCs w:val="18"/>
              </w:rPr>
              <w:t xml:space="preserve"> </w:t>
            </w:r>
            <w:r w:rsidR="00E11F21">
              <w:rPr>
                <w:rFonts w:asciiTheme="minorHAnsi" w:eastAsia="Times New Roman" w:hAnsiTheme="minorHAnsi" w:cstheme="minorHAnsi"/>
                <w:color w:val="FF0000"/>
                <w:sz w:val="18"/>
                <w:szCs w:val="18"/>
              </w:rPr>
              <w:t>….</w:t>
            </w:r>
          </w:p>
          <w:p w14:paraId="14A24912" w14:textId="77777777" w:rsidR="00BF7ACD" w:rsidRPr="001B0569" w:rsidRDefault="00BF7ACD" w:rsidP="00BF7ACD">
            <w:pPr>
              <w:pStyle w:val="NoSpacing"/>
              <w:suppressLineNumbers/>
              <w:rPr>
                <w:rFonts w:asciiTheme="minorHAnsi" w:eastAsia="Times New Roman" w:hAnsiTheme="minorHAnsi" w:cstheme="minorHAnsi"/>
                <w:color w:val="FF0000"/>
                <w:sz w:val="18"/>
                <w:szCs w:val="18"/>
              </w:rPr>
            </w:pPr>
            <w:r w:rsidRPr="001B0569">
              <w:rPr>
                <w:rFonts w:asciiTheme="minorHAnsi" w:eastAsia="Times New Roman" w:hAnsiTheme="minorHAnsi" w:cstheme="minorHAnsi"/>
                <w:color w:val="FF0000"/>
                <w:sz w:val="18"/>
                <w:szCs w:val="18"/>
              </w:rPr>
              <w:t xml:space="preserve"> </w:t>
            </w:r>
            <w:r w:rsidRPr="001B0569">
              <w:rPr>
                <w:rFonts w:asciiTheme="minorHAnsi" w:eastAsia="Times New Roman" w:hAnsiTheme="minorHAnsi" w:cstheme="minorHAnsi"/>
                <w:color w:val="FF0000"/>
                <w:sz w:val="18"/>
                <w:szCs w:val="18"/>
              </w:rPr>
              <w:tab/>
              <w:t xml:space="preserve">(vi) The operator must </w:t>
            </w:r>
            <w:proofErr w:type="gramStart"/>
            <w:r w:rsidRPr="001B0569">
              <w:rPr>
                <w:rFonts w:asciiTheme="minorHAnsi" w:eastAsia="Times New Roman" w:hAnsiTheme="minorHAnsi" w:cstheme="minorHAnsi"/>
                <w:color w:val="FF0000"/>
                <w:sz w:val="18"/>
                <w:szCs w:val="18"/>
              </w:rPr>
              <w:t>maintain</w:t>
            </w:r>
            <w:proofErr w:type="gramEnd"/>
            <w:r w:rsidRPr="001B0569">
              <w:rPr>
                <w:rFonts w:asciiTheme="minorHAnsi" w:eastAsia="Times New Roman" w:hAnsiTheme="minorHAnsi" w:cstheme="minorHAnsi"/>
                <w:color w:val="FF0000"/>
                <w:sz w:val="18"/>
                <w:szCs w:val="18"/>
              </w:rPr>
              <w:t xml:space="preserve"> and update required plans in accordance with the provisions of this subchapter.</w:t>
            </w:r>
          </w:p>
          <w:p w14:paraId="30DA02FE" w14:textId="77777777" w:rsidR="00BF7ACD" w:rsidRPr="001B0569" w:rsidRDefault="00BF7ACD" w:rsidP="00BF7ACD">
            <w:pPr>
              <w:pStyle w:val="NoSpacing"/>
              <w:suppressLineNumbers/>
              <w:rPr>
                <w:rFonts w:asciiTheme="minorHAnsi" w:eastAsia="Times New Roman" w:hAnsiTheme="minorHAnsi" w:cstheme="minorHAnsi"/>
                <w:color w:val="FF0000"/>
                <w:sz w:val="18"/>
                <w:szCs w:val="18"/>
              </w:rPr>
            </w:pPr>
            <w:r w:rsidRPr="001B0569">
              <w:rPr>
                <w:rFonts w:asciiTheme="minorHAnsi" w:eastAsia="Times New Roman" w:hAnsiTheme="minorHAnsi" w:cstheme="minorHAnsi"/>
                <w:color w:val="FF0000"/>
                <w:sz w:val="18"/>
                <w:szCs w:val="18"/>
              </w:rPr>
              <w:t xml:space="preserve"> </w:t>
            </w:r>
            <w:r w:rsidRPr="001B0569">
              <w:rPr>
                <w:rFonts w:asciiTheme="minorHAnsi" w:eastAsia="Times New Roman" w:hAnsiTheme="minorHAnsi" w:cstheme="minorHAnsi"/>
                <w:color w:val="FF0000"/>
                <w:sz w:val="18"/>
                <w:szCs w:val="18"/>
              </w:rPr>
              <w:tab/>
              <w:t>(I) Operators must submit an annual statement, signed by an appropriate company official, confirming that the operator has:</w:t>
            </w:r>
          </w:p>
          <w:p w14:paraId="36B1A0BE" w14:textId="52A137A6" w:rsidR="00BF7ACD" w:rsidRPr="001B0569" w:rsidRDefault="00BF7ACD" w:rsidP="00BF7ACD">
            <w:pPr>
              <w:pStyle w:val="NoSpacing"/>
              <w:suppressLineNumbers/>
              <w:rPr>
                <w:rFonts w:asciiTheme="minorHAnsi" w:eastAsia="Times New Roman" w:hAnsiTheme="minorHAnsi" w:cstheme="minorHAnsi"/>
                <w:color w:val="FF0000"/>
                <w:sz w:val="18"/>
                <w:szCs w:val="18"/>
              </w:rPr>
            </w:pPr>
            <w:r w:rsidRPr="001B0569">
              <w:rPr>
                <w:rFonts w:asciiTheme="minorHAnsi" w:eastAsia="Times New Roman" w:hAnsiTheme="minorHAnsi" w:cstheme="minorHAnsi"/>
                <w:color w:val="FF0000"/>
                <w:sz w:val="18"/>
                <w:szCs w:val="18"/>
              </w:rPr>
              <w:t xml:space="preserve"> </w:t>
            </w:r>
            <w:r w:rsidRPr="001B0569">
              <w:rPr>
                <w:rFonts w:asciiTheme="minorHAnsi" w:eastAsia="Times New Roman" w:hAnsiTheme="minorHAnsi" w:cstheme="minorHAnsi"/>
                <w:color w:val="FF0000"/>
                <w:sz w:val="18"/>
                <w:szCs w:val="18"/>
              </w:rPr>
              <w:tab/>
            </w:r>
            <w:r w:rsidRPr="001B0569">
              <w:rPr>
                <w:rFonts w:asciiTheme="minorHAnsi" w:eastAsia="Times New Roman" w:hAnsiTheme="minorHAnsi" w:cstheme="minorHAnsi"/>
                <w:color w:val="FF0000"/>
                <w:sz w:val="18"/>
                <w:szCs w:val="18"/>
              </w:rPr>
              <w:tab/>
              <w:t xml:space="preserve">(-a-) reviewed the monitoring and operational data </w:t>
            </w:r>
            <w:r w:rsidRPr="001B0569">
              <w:rPr>
                <w:rFonts w:asciiTheme="minorHAnsi" w:eastAsia="Times New Roman" w:hAnsiTheme="minorHAnsi" w:cstheme="minorHAnsi"/>
                <w:color w:val="FF0000"/>
                <w:sz w:val="18"/>
                <w:szCs w:val="18"/>
              </w:rPr>
              <w:lastRenderedPageBreak/>
              <w:t>that are relevant to a decision on whether to reevaluate the AOR and the monitoring and operational data that are relevant to a decision on whether to update an approved plan required by §5.203 or §5.206; and</w:t>
            </w:r>
          </w:p>
          <w:p w14:paraId="57706407" w14:textId="77777777" w:rsidR="00BF7ACD" w:rsidRPr="001B0569" w:rsidRDefault="00BF7ACD" w:rsidP="00BF7ACD">
            <w:pPr>
              <w:pStyle w:val="NoSpacing"/>
              <w:suppressLineNumbers/>
              <w:rPr>
                <w:rFonts w:asciiTheme="minorHAnsi" w:eastAsia="Times New Roman" w:hAnsiTheme="minorHAnsi" w:cstheme="minorHAnsi"/>
                <w:color w:val="FF0000"/>
                <w:sz w:val="18"/>
                <w:szCs w:val="18"/>
              </w:rPr>
            </w:pPr>
            <w:r w:rsidRPr="001B0569">
              <w:rPr>
                <w:rFonts w:asciiTheme="minorHAnsi" w:eastAsia="Times New Roman" w:hAnsiTheme="minorHAnsi" w:cstheme="minorHAnsi"/>
                <w:color w:val="FF0000"/>
                <w:sz w:val="18"/>
                <w:szCs w:val="18"/>
              </w:rPr>
              <w:t xml:space="preserve"> </w:t>
            </w:r>
            <w:r w:rsidRPr="001B0569">
              <w:rPr>
                <w:rFonts w:asciiTheme="minorHAnsi" w:eastAsia="Times New Roman" w:hAnsiTheme="minorHAnsi" w:cstheme="minorHAnsi"/>
                <w:color w:val="FF0000"/>
                <w:sz w:val="18"/>
                <w:szCs w:val="18"/>
              </w:rPr>
              <w:tab/>
              <w:t>(-b-) determined whether any updates were warranted by material change in the monitoring and operational data or in the evaluation of the monitoring and operational data by the operator.</w:t>
            </w:r>
          </w:p>
          <w:p w14:paraId="0DBA3391" w14:textId="77777777" w:rsidR="00BF7ACD" w:rsidRPr="001B0569" w:rsidRDefault="00BF7ACD" w:rsidP="00BF7ACD">
            <w:pPr>
              <w:pStyle w:val="NoSpacing"/>
              <w:suppressLineNumbers/>
              <w:rPr>
                <w:rFonts w:asciiTheme="minorHAnsi" w:eastAsia="Times New Roman" w:hAnsiTheme="minorHAnsi" w:cstheme="minorHAnsi"/>
                <w:color w:val="FF0000"/>
                <w:sz w:val="18"/>
                <w:szCs w:val="18"/>
              </w:rPr>
            </w:pPr>
            <w:r w:rsidRPr="001B0569">
              <w:rPr>
                <w:rFonts w:asciiTheme="minorHAnsi" w:eastAsia="Times New Roman" w:hAnsiTheme="minorHAnsi" w:cstheme="minorHAnsi"/>
                <w:color w:val="FF0000"/>
                <w:sz w:val="18"/>
                <w:szCs w:val="18"/>
              </w:rPr>
              <w:t xml:space="preserve"> (II) Operators must submit either the updated plan or a summary of the modifications for each plan for which an update the operator determined to be warranted pursuant to subclause (I) of this clause. The director may require submission of copies of any updated plans and/or additional information regarding </w:t>
            </w:r>
            <w:proofErr w:type="gramStart"/>
            <w:r w:rsidRPr="001B0569">
              <w:rPr>
                <w:rFonts w:asciiTheme="minorHAnsi" w:eastAsia="Times New Roman" w:hAnsiTheme="minorHAnsi" w:cstheme="minorHAnsi"/>
                <w:color w:val="FF0000"/>
                <w:sz w:val="18"/>
                <w:szCs w:val="18"/>
              </w:rPr>
              <w:t>whether or not</w:t>
            </w:r>
            <w:proofErr w:type="gramEnd"/>
            <w:r w:rsidRPr="001B0569">
              <w:rPr>
                <w:rFonts w:asciiTheme="minorHAnsi" w:eastAsia="Times New Roman" w:hAnsiTheme="minorHAnsi" w:cstheme="minorHAnsi"/>
                <w:color w:val="FF0000"/>
                <w:sz w:val="18"/>
                <w:szCs w:val="18"/>
              </w:rPr>
              <w:t xml:space="preserve"> updates of any particular plans are warranted.</w:t>
            </w:r>
          </w:p>
          <w:p w14:paraId="3B58FF0B" w14:textId="77777777" w:rsidR="00BF7ACD" w:rsidRPr="001B0569" w:rsidRDefault="00BF7ACD" w:rsidP="00BF7ACD">
            <w:pPr>
              <w:pStyle w:val="NoSpacing"/>
              <w:suppressLineNumbers/>
              <w:rPr>
                <w:rFonts w:asciiTheme="minorHAnsi" w:eastAsia="Times New Roman" w:hAnsiTheme="minorHAnsi" w:cstheme="minorHAnsi"/>
                <w:color w:val="FF0000"/>
                <w:sz w:val="18"/>
                <w:szCs w:val="18"/>
              </w:rPr>
            </w:pPr>
            <w:r w:rsidRPr="001B0569">
              <w:rPr>
                <w:rFonts w:asciiTheme="minorHAnsi" w:eastAsia="Times New Roman" w:hAnsiTheme="minorHAnsi" w:cstheme="minorHAnsi"/>
                <w:color w:val="FF0000"/>
                <w:sz w:val="18"/>
                <w:szCs w:val="18"/>
              </w:rPr>
              <w:t xml:space="preserve"> (vii) other information as required by the permit.</w:t>
            </w:r>
          </w:p>
          <w:p w14:paraId="1F5856B9" w14:textId="3BC13DDC" w:rsidR="00576B53" w:rsidRPr="00E11F21" w:rsidRDefault="00BF7ACD" w:rsidP="00E11F21">
            <w:pPr>
              <w:pStyle w:val="NoSpacing"/>
              <w:suppressLineNumbers/>
              <w:rPr>
                <w:rFonts w:asciiTheme="minorHAnsi" w:eastAsia="Times New Roman" w:hAnsiTheme="minorHAnsi" w:cstheme="minorHAnsi"/>
                <w:color w:val="FF0000"/>
                <w:sz w:val="18"/>
                <w:szCs w:val="18"/>
              </w:rPr>
            </w:pPr>
            <w:r w:rsidRPr="001B0569">
              <w:rPr>
                <w:rFonts w:asciiTheme="minorHAnsi" w:eastAsia="Times New Roman" w:hAnsiTheme="minorHAnsi" w:cstheme="minorHAnsi"/>
                <w:color w:val="FF0000"/>
                <w:sz w:val="18"/>
                <w:szCs w:val="18"/>
              </w:rPr>
              <w:t xml:space="preserve"> </w:t>
            </w:r>
            <w:r w:rsidRPr="001B0569">
              <w:rPr>
                <w:rFonts w:asciiTheme="minorHAnsi" w:eastAsia="Times New Roman" w:hAnsiTheme="minorHAnsi" w:cstheme="minorHAnsi"/>
                <w:color w:val="FF0000"/>
                <w:sz w:val="18"/>
                <w:szCs w:val="18"/>
              </w:rPr>
              <w:tab/>
              <w:t xml:space="preserve">(3) The director may require the revision </w:t>
            </w:r>
            <w:r w:rsidRPr="001B0569">
              <w:rPr>
                <w:rFonts w:asciiTheme="minorHAnsi" w:eastAsia="Times New Roman" w:hAnsiTheme="minorHAnsi" w:cstheme="minorHAnsi"/>
                <w:color w:val="FF0000"/>
                <w:sz w:val="18"/>
                <w:szCs w:val="18"/>
              </w:rPr>
              <w:lastRenderedPageBreak/>
              <w:t>of any required plan following any significant changes to the facility, such as addition of injection or monitoring wells, on a schedule determined by the director or whenever the director determines that such a revision is necessary to comply with the requirements of this subchapter.</w:t>
            </w:r>
          </w:p>
        </w:tc>
        <w:tc>
          <w:tcPr>
            <w:tcW w:w="2836" w:type="dxa"/>
          </w:tcPr>
          <w:p w14:paraId="549B2D97" w14:textId="48813BC9" w:rsidR="00576B53" w:rsidRPr="00162E7E" w:rsidRDefault="00576B53" w:rsidP="00576B53">
            <w:pPr>
              <w:spacing w:after="0"/>
              <w:rPr>
                <w:rFonts w:eastAsia="Arial" w:cs="Symbol"/>
                <w:sz w:val="18"/>
                <w:szCs w:val="18"/>
                <w:highlight w:val="cyan"/>
              </w:rPr>
            </w:pPr>
            <w:bookmarkStart w:id="103" w:name="_Hlk112313753"/>
            <w:r w:rsidRPr="00162E7E">
              <w:rPr>
                <w:rFonts w:eastAsia="Arial" w:cs="Symbol"/>
                <w:sz w:val="18"/>
                <w:szCs w:val="18"/>
                <w:highlight w:val="cyan"/>
              </w:rPr>
              <w:lastRenderedPageBreak/>
              <w:t xml:space="preserve">The state requirement should refer to 5.206(g), not </w:t>
            </w:r>
            <w:r w:rsidRPr="00162E7E">
              <w:rPr>
                <w:rFonts w:cs="Symbol"/>
                <w:sz w:val="18"/>
                <w:szCs w:val="18"/>
                <w:highlight w:val="cyan"/>
              </w:rPr>
              <w:t>to 5.206(f)</w:t>
            </w:r>
            <w:r w:rsidRPr="00162E7E">
              <w:rPr>
                <w:rFonts w:eastAsia="Arial" w:cs="Symbol"/>
                <w:sz w:val="18"/>
                <w:szCs w:val="18"/>
                <w:highlight w:val="cyan"/>
              </w:rPr>
              <w:t>.</w:t>
            </w:r>
          </w:p>
          <w:p w14:paraId="5BE0DD89" w14:textId="77777777" w:rsidR="00576B53" w:rsidRPr="00162E7E" w:rsidRDefault="00576B53" w:rsidP="00576B53">
            <w:pPr>
              <w:spacing w:after="0"/>
              <w:rPr>
                <w:rFonts w:eastAsia="Arial" w:cs="Symbol"/>
                <w:sz w:val="18"/>
                <w:szCs w:val="18"/>
                <w:highlight w:val="cyan"/>
              </w:rPr>
            </w:pPr>
            <w:r w:rsidRPr="00162E7E">
              <w:rPr>
                <w:rFonts w:eastAsia="Arial" w:cs="Symbol"/>
                <w:sz w:val="18"/>
                <w:szCs w:val="18"/>
                <w:highlight w:val="cyan"/>
              </w:rPr>
              <w:t xml:space="preserve">The state requirement does not mention a five-year frequency for </w:t>
            </w:r>
            <w:proofErr w:type="spellStart"/>
            <w:r w:rsidRPr="00162E7E">
              <w:rPr>
                <w:rFonts w:eastAsia="Arial" w:cs="Symbol"/>
                <w:sz w:val="18"/>
                <w:szCs w:val="18"/>
                <w:highlight w:val="cyan"/>
              </w:rPr>
              <w:t>AoR</w:t>
            </w:r>
            <w:proofErr w:type="spellEnd"/>
            <w:r w:rsidRPr="00162E7E">
              <w:rPr>
                <w:rFonts w:eastAsia="Arial" w:cs="Symbol"/>
                <w:sz w:val="18"/>
                <w:szCs w:val="18"/>
                <w:highlight w:val="cyan"/>
              </w:rPr>
              <w:t xml:space="preserve"> reevaluations. This is less stringent than the CFR.</w:t>
            </w:r>
          </w:p>
          <w:bookmarkEnd w:id="103"/>
          <w:p w14:paraId="545C3BE4" w14:textId="77777777" w:rsidR="00576B53" w:rsidRPr="00162E7E" w:rsidRDefault="00576B53" w:rsidP="00576B53">
            <w:pPr>
              <w:spacing w:after="0"/>
              <w:rPr>
                <w:rFonts w:eastAsia="Arial" w:cs="Symbol"/>
                <w:color w:val="00B050"/>
                <w:sz w:val="18"/>
                <w:szCs w:val="18"/>
                <w:highlight w:val="cyan"/>
              </w:rPr>
            </w:pPr>
          </w:p>
          <w:p w14:paraId="548A0206" w14:textId="525F8553" w:rsidR="00576B53" w:rsidRPr="00BD15C0" w:rsidRDefault="00576B53" w:rsidP="00576B53">
            <w:pPr>
              <w:spacing w:after="0"/>
              <w:rPr>
                <w:rFonts w:eastAsia="Arial" w:cs="Symbol"/>
                <w:sz w:val="18"/>
                <w:szCs w:val="18"/>
              </w:rPr>
            </w:pPr>
            <w:r w:rsidRPr="00162E7E">
              <w:rPr>
                <w:rFonts w:eastAsia="Arial" w:cs="Symbol"/>
                <w:sz w:val="18"/>
                <w:szCs w:val="18"/>
                <w:highlight w:val="cyan"/>
              </w:rPr>
              <w:t xml:space="preserve">Rule </w:t>
            </w:r>
            <w:r w:rsidRPr="00162E7E">
              <w:rPr>
                <w:rFonts w:eastAsia="Arial" w:cs="Symbol"/>
                <w:color w:val="000000" w:themeColor="text1"/>
                <w:sz w:val="18"/>
                <w:szCs w:val="18"/>
                <w:highlight w:val="cyan"/>
              </w:rPr>
              <w:t xml:space="preserve">was </w:t>
            </w:r>
            <w:r w:rsidRPr="00162E7E">
              <w:rPr>
                <w:rFonts w:eastAsia="Arial" w:cs="Symbol"/>
                <w:sz w:val="18"/>
                <w:szCs w:val="18"/>
                <w:highlight w:val="cyan"/>
              </w:rPr>
              <w:t>not changed in August 2022; stringency concern remains.</w:t>
            </w:r>
          </w:p>
        </w:tc>
      </w:tr>
      <w:tr w:rsidR="00576B53" w:rsidRPr="00BD15C0" w14:paraId="133A07B3" w14:textId="4D7C7E5D" w:rsidTr="0017075B">
        <w:trPr>
          <w:cantSplit/>
          <w:trHeight w:val="337"/>
          <w:jc w:val="center"/>
        </w:trPr>
        <w:tc>
          <w:tcPr>
            <w:tcW w:w="805" w:type="dxa"/>
          </w:tcPr>
          <w:p w14:paraId="3991B247"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6F05E513" w14:textId="53C14C1C" w:rsidR="00576B53" w:rsidRPr="00BD15C0" w:rsidRDefault="00576B53" w:rsidP="00576B53">
            <w:pPr>
              <w:spacing w:after="0"/>
              <w:rPr>
                <w:rFonts w:eastAsia="Arial" w:cs="Symbol"/>
                <w:sz w:val="18"/>
                <w:szCs w:val="18"/>
              </w:rPr>
            </w:pPr>
            <w:r w:rsidRPr="00BD15C0">
              <w:rPr>
                <w:rFonts w:eastAsia="Arial" w:cs="Symbol"/>
                <w:sz w:val="18"/>
                <w:szCs w:val="18"/>
              </w:rPr>
              <w:t>The monitoring and operational conditions that would warrant a reevaluation of the area of review prior to the next scheduled reevaluation as determined by the minimum fixed frequency established in paragraph (b)(2)(i) of this section.</w:t>
            </w:r>
          </w:p>
        </w:tc>
        <w:tc>
          <w:tcPr>
            <w:tcW w:w="2790" w:type="dxa"/>
            <w:shd w:val="clear" w:color="auto" w:fill="auto"/>
          </w:tcPr>
          <w:p w14:paraId="5031F69F"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§146.84(b)(2)(ii)</w:t>
            </w:r>
          </w:p>
        </w:tc>
        <w:tc>
          <w:tcPr>
            <w:tcW w:w="3960" w:type="dxa"/>
            <w:shd w:val="clear" w:color="auto" w:fill="auto"/>
          </w:tcPr>
          <w:p w14:paraId="2C127B4D" w14:textId="6E4B59C8"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§5.203(d)(2)(B)(iii)</w:t>
            </w:r>
            <w:r w:rsidRPr="00E601A6">
              <w:rPr>
                <w:rFonts w:ascii="Calibri" w:hAnsi="Calibri" w:cs="Symbol"/>
                <w:sz w:val="18"/>
                <w:szCs w:val="18"/>
              </w:rPr>
              <w:t xml:space="preserve"> the monitoring and operational conditions that would warrant a re-evaluation of the </w:t>
            </w:r>
            <w:r>
              <w:rPr>
                <w:rFonts w:ascii="Calibri" w:hAnsi="Calibri" w:cs="Symbol"/>
                <w:sz w:val="18"/>
                <w:szCs w:val="18"/>
              </w:rPr>
              <w:t>AOR</w:t>
            </w:r>
            <w:r w:rsidRPr="00E601A6">
              <w:rPr>
                <w:rFonts w:ascii="Calibri" w:hAnsi="Calibri" w:cs="Symbol"/>
                <w:sz w:val="18"/>
                <w:szCs w:val="18"/>
              </w:rPr>
              <w:t xml:space="preserve"> prior to the next scheduled re-evaluation; and </w:t>
            </w:r>
          </w:p>
        </w:tc>
        <w:tc>
          <w:tcPr>
            <w:tcW w:w="2341" w:type="dxa"/>
          </w:tcPr>
          <w:p w14:paraId="5C110001" w14:textId="3674EB06" w:rsidR="00576B53" w:rsidRPr="00BD15C0" w:rsidRDefault="00576B53" w:rsidP="00576B53">
            <w:pPr>
              <w:spacing w:after="0"/>
              <w:rPr>
                <w:rFonts w:eastAsia="Arial" w:cs="Symbol"/>
                <w:sz w:val="18"/>
                <w:szCs w:val="18"/>
              </w:rPr>
            </w:pPr>
            <w:proofErr w:type="gramStart"/>
            <w:r>
              <w:rPr>
                <w:rFonts w:eastAsia="Arial" w:cs="Symbol"/>
                <w:sz w:val="18"/>
                <w:szCs w:val="18"/>
              </w:rPr>
              <w:t>Similar to</w:t>
            </w:r>
            <w:proofErr w:type="gramEnd"/>
            <w:r>
              <w:rPr>
                <w:rFonts w:eastAsia="Arial" w:cs="Symbol"/>
                <w:sz w:val="18"/>
                <w:szCs w:val="18"/>
              </w:rPr>
              <w:t xml:space="preserve"> </w:t>
            </w:r>
            <w:r w:rsidRPr="00BD15C0">
              <w:rPr>
                <w:rFonts w:eastAsia="Arial" w:cs="Symbol"/>
                <w:sz w:val="18"/>
                <w:szCs w:val="18"/>
              </w:rPr>
              <w:t>the CFR.</w:t>
            </w:r>
          </w:p>
        </w:tc>
        <w:tc>
          <w:tcPr>
            <w:tcW w:w="1979" w:type="dxa"/>
          </w:tcPr>
          <w:p w14:paraId="7B5DD7B4" w14:textId="446557E3" w:rsidR="00576B53" w:rsidRPr="00F854EE" w:rsidRDefault="00F854EE" w:rsidP="00576B53">
            <w:pPr>
              <w:spacing w:after="0"/>
              <w:rPr>
                <w:rFonts w:eastAsia="Arial" w:cs="Symbol"/>
                <w:color w:val="FF0000"/>
                <w:sz w:val="18"/>
                <w:szCs w:val="18"/>
              </w:rPr>
            </w:pPr>
            <w:r>
              <w:rPr>
                <w:rFonts w:eastAsia="Arial" w:cs="Symbol"/>
                <w:color w:val="FF0000"/>
                <w:sz w:val="18"/>
                <w:szCs w:val="18"/>
              </w:rPr>
              <w:t>See above</w:t>
            </w:r>
          </w:p>
        </w:tc>
        <w:tc>
          <w:tcPr>
            <w:tcW w:w="2836" w:type="dxa"/>
          </w:tcPr>
          <w:p w14:paraId="017FFFDF" w14:textId="77777777" w:rsidR="00576B53" w:rsidRPr="00162E7E" w:rsidRDefault="00576B53" w:rsidP="00576B53">
            <w:pPr>
              <w:spacing w:after="0"/>
              <w:rPr>
                <w:rFonts w:eastAsia="Arial" w:cs="Symbol"/>
                <w:sz w:val="18"/>
                <w:szCs w:val="18"/>
                <w:highlight w:val="cyan"/>
              </w:rPr>
            </w:pPr>
            <w:bookmarkStart w:id="104" w:name="_Hlk112313935"/>
            <w:r w:rsidRPr="00162E7E">
              <w:rPr>
                <w:rFonts w:eastAsia="Arial" w:cs="Symbol"/>
                <w:sz w:val="18"/>
                <w:szCs w:val="18"/>
                <w:highlight w:val="cyan"/>
              </w:rPr>
              <w:t xml:space="preserve">The state does not refer to a minimum fixed frequency </w:t>
            </w:r>
          </w:p>
          <w:bookmarkEnd w:id="104"/>
          <w:p w14:paraId="5EDBB98B" w14:textId="77777777" w:rsidR="00576B53" w:rsidRPr="00162E7E" w:rsidRDefault="00576B53" w:rsidP="00576B53">
            <w:pPr>
              <w:spacing w:after="0"/>
              <w:rPr>
                <w:rFonts w:eastAsia="Arial" w:cs="Symbol"/>
                <w:color w:val="00B050"/>
                <w:sz w:val="18"/>
                <w:szCs w:val="18"/>
                <w:highlight w:val="cyan"/>
              </w:rPr>
            </w:pPr>
          </w:p>
          <w:p w14:paraId="3C089BFD" w14:textId="5BC04278" w:rsidR="00576B53" w:rsidRPr="00BD15C0" w:rsidRDefault="00576B53" w:rsidP="00576B53">
            <w:pPr>
              <w:spacing w:after="0"/>
              <w:rPr>
                <w:rFonts w:eastAsia="Arial" w:cs="Symbol"/>
                <w:sz w:val="18"/>
                <w:szCs w:val="18"/>
              </w:rPr>
            </w:pPr>
            <w:r w:rsidRPr="00162E7E">
              <w:rPr>
                <w:rFonts w:eastAsia="Arial" w:cs="Symbol"/>
                <w:sz w:val="18"/>
                <w:szCs w:val="18"/>
                <w:highlight w:val="cyan"/>
              </w:rPr>
              <w:t>Minor August 2022 rule changes do not affect stringency; stringency concern remains.</w:t>
            </w:r>
          </w:p>
        </w:tc>
      </w:tr>
      <w:tr w:rsidR="00576B53" w:rsidRPr="00BD15C0" w14:paraId="022833E0" w14:textId="31550976" w:rsidTr="0017075B">
        <w:trPr>
          <w:cantSplit/>
          <w:trHeight w:val="27"/>
          <w:jc w:val="center"/>
        </w:trPr>
        <w:tc>
          <w:tcPr>
            <w:tcW w:w="805" w:type="dxa"/>
          </w:tcPr>
          <w:p w14:paraId="7F27593F"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34460FA2" w14:textId="25711B0C" w:rsidR="00576B53" w:rsidRPr="00BD15C0" w:rsidRDefault="00576B53" w:rsidP="00576B53">
            <w:pPr>
              <w:spacing w:after="0"/>
              <w:rPr>
                <w:rFonts w:eastAsia="Arial" w:cs="Symbol"/>
                <w:sz w:val="18"/>
                <w:szCs w:val="18"/>
              </w:rPr>
            </w:pPr>
            <w:r w:rsidRPr="00BD15C0">
              <w:rPr>
                <w:rFonts w:eastAsia="Arial" w:cs="Symbol"/>
                <w:sz w:val="18"/>
                <w:szCs w:val="18"/>
              </w:rPr>
              <w:t>How monitoring and operational data (e.g., injection rate and pressure) will be used to inform an area of review reevaluation; and</w:t>
            </w:r>
          </w:p>
        </w:tc>
        <w:tc>
          <w:tcPr>
            <w:tcW w:w="2790" w:type="dxa"/>
            <w:shd w:val="clear" w:color="auto" w:fill="auto"/>
          </w:tcPr>
          <w:p w14:paraId="7ED276C4"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§146.84(b)(2)(iii)</w:t>
            </w:r>
          </w:p>
        </w:tc>
        <w:tc>
          <w:tcPr>
            <w:tcW w:w="3960" w:type="dxa"/>
            <w:shd w:val="clear" w:color="auto" w:fill="auto"/>
          </w:tcPr>
          <w:p w14:paraId="617E77DD" w14:textId="069CA014" w:rsidR="00576B53" w:rsidRPr="00BD15C0" w:rsidRDefault="00576B53" w:rsidP="00576B53">
            <w:pPr>
              <w:spacing w:after="0"/>
              <w:rPr>
                <w:rFonts w:eastAsia="Arial" w:cs="Symbol"/>
                <w:sz w:val="18"/>
                <w:szCs w:val="18"/>
              </w:rPr>
            </w:pPr>
            <w:r w:rsidRPr="00BD15C0">
              <w:rPr>
                <w:rFonts w:cs="Symbol"/>
                <w:b/>
                <w:sz w:val="18"/>
                <w:szCs w:val="18"/>
              </w:rPr>
              <w:t>§5.203(d)(2)(B)(ii)</w:t>
            </w:r>
            <w:r w:rsidRPr="00BD15C0">
              <w:rPr>
                <w:rFonts w:cs="Symbol"/>
                <w:sz w:val="18"/>
                <w:szCs w:val="18"/>
              </w:rPr>
              <w:t xml:space="preserve"> how monitoring and operational data will be used to re-evaluate the AOR;</w:t>
            </w:r>
          </w:p>
        </w:tc>
        <w:tc>
          <w:tcPr>
            <w:tcW w:w="2341" w:type="dxa"/>
          </w:tcPr>
          <w:p w14:paraId="4BC93CA4" w14:textId="3E692085" w:rsidR="00576B53" w:rsidRPr="00BD15C0" w:rsidRDefault="00576B53" w:rsidP="00576B53">
            <w:pPr>
              <w:spacing w:after="0"/>
              <w:rPr>
                <w:rFonts w:eastAsia="Arial" w:cs="Symbol"/>
                <w:sz w:val="18"/>
                <w:szCs w:val="18"/>
              </w:rPr>
            </w:pPr>
            <w:proofErr w:type="gramStart"/>
            <w:r w:rsidRPr="00BD15C0">
              <w:rPr>
                <w:rFonts w:eastAsia="Arial" w:cs="Symbol"/>
                <w:sz w:val="18"/>
                <w:szCs w:val="18"/>
              </w:rPr>
              <w:t>S</w:t>
            </w:r>
            <w:r>
              <w:rPr>
                <w:rFonts w:eastAsia="Arial" w:cs="Symbol"/>
                <w:sz w:val="18"/>
                <w:szCs w:val="18"/>
              </w:rPr>
              <w:t>imilar to</w:t>
            </w:r>
            <w:proofErr w:type="gramEnd"/>
            <w:r>
              <w:rPr>
                <w:rFonts w:eastAsia="Arial" w:cs="Symbol"/>
                <w:sz w:val="18"/>
                <w:szCs w:val="18"/>
              </w:rPr>
              <w:t xml:space="preserve"> </w:t>
            </w:r>
            <w:r w:rsidRPr="00BD15C0">
              <w:rPr>
                <w:rFonts w:eastAsia="Arial" w:cs="Symbol"/>
                <w:sz w:val="18"/>
                <w:szCs w:val="18"/>
              </w:rPr>
              <w:t>the CFR.</w:t>
            </w:r>
          </w:p>
        </w:tc>
        <w:tc>
          <w:tcPr>
            <w:tcW w:w="1979" w:type="dxa"/>
          </w:tcPr>
          <w:p w14:paraId="723EFD09" w14:textId="77777777" w:rsidR="00576B53" w:rsidRPr="00BD15C0" w:rsidRDefault="00576B53" w:rsidP="00576B53">
            <w:pPr>
              <w:spacing w:after="0"/>
              <w:rPr>
                <w:rFonts w:eastAsia="Arial" w:cs="Symbol"/>
                <w:sz w:val="18"/>
                <w:szCs w:val="18"/>
              </w:rPr>
            </w:pPr>
          </w:p>
        </w:tc>
        <w:tc>
          <w:tcPr>
            <w:tcW w:w="2836" w:type="dxa"/>
          </w:tcPr>
          <w:p w14:paraId="01F6D84B" w14:textId="77777777" w:rsidR="00576B53" w:rsidRDefault="00576B53" w:rsidP="00576B53">
            <w:pPr>
              <w:spacing w:after="0"/>
              <w:rPr>
                <w:rFonts w:eastAsia="Arial" w:cs="Symbol"/>
                <w:sz w:val="18"/>
                <w:szCs w:val="18"/>
              </w:rPr>
            </w:pPr>
            <w:proofErr w:type="gramStart"/>
            <w:r>
              <w:rPr>
                <w:rFonts w:eastAsia="Arial" w:cs="Symbol"/>
                <w:sz w:val="18"/>
                <w:szCs w:val="18"/>
              </w:rPr>
              <w:t>Similar to</w:t>
            </w:r>
            <w:proofErr w:type="gramEnd"/>
            <w:r>
              <w:rPr>
                <w:rFonts w:eastAsia="Arial" w:cs="Symbol"/>
                <w:sz w:val="18"/>
                <w:szCs w:val="18"/>
              </w:rPr>
              <w:t xml:space="preserve"> CFR; no concerns for stringency.</w:t>
            </w:r>
          </w:p>
          <w:p w14:paraId="2658B176" w14:textId="16E97517" w:rsidR="00576B53" w:rsidRPr="00BD15C0" w:rsidRDefault="00576B53" w:rsidP="00576B53">
            <w:pPr>
              <w:spacing w:after="0"/>
              <w:rPr>
                <w:rFonts w:eastAsia="Arial" w:cs="Symbol"/>
                <w:sz w:val="18"/>
                <w:szCs w:val="18"/>
              </w:rPr>
            </w:pPr>
          </w:p>
        </w:tc>
      </w:tr>
      <w:tr w:rsidR="00576B53" w:rsidRPr="00BD15C0" w14:paraId="35BBD325" w14:textId="339CBB2F" w:rsidTr="0017075B">
        <w:trPr>
          <w:cantSplit/>
          <w:trHeight w:val="1327"/>
          <w:jc w:val="center"/>
        </w:trPr>
        <w:tc>
          <w:tcPr>
            <w:tcW w:w="805" w:type="dxa"/>
          </w:tcPr>
          <w:p w14:paraId="10CAEFC7"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5B5AD91D" w14:textId="2397C771" w:rsidR="00576B53" w:rsidRPr="00BD15C0" w:rsidRDefault="00576B53" w:rsidP="00576B53">
            <w:pPr>
              <w:spacing w:after="0"/>
              <w:rPr>
                <w:rFonts w:eastAsia="Arial" w:cs="Symbol"/>
                <w:sz w:val="18"/>
                <w:szCs w:val="18"/>
              </w:rPr>
            </w:pPr>
            <w:r w:rsidRPr="00BD15C0">
              <w:rPr>
                <w:rFonts w:eastAsia="Arial" w:cs="Symbol"/>
                <w:sz w:val="18"/>
                <w:szCs w:val="18"/>
              </w:rPr>
              <w:t>How corrective action will be conducted to meet the requirements of paragraph (d) of this section, including what corrective action will be performed prior to injection and what, if any, portions of the area of review will have corrective action addressed on a phased basis and how the phasing will be determined; how corrective action will be adjusted if there are changes in the area of review; and how site access will be guaranteed for future corrective action.</w:t>
            </w:r>
          </w:p>
        </w:tc>
        <w:tc>
          <w:tcPr>
            <w:tcW w:w="2790" w:type="dxa"/>
            <w:shd w:val="clear" w:color="auto" w:fill="auto"/>
          </w:tcPr>
          <w:p w14:paraId="474804FB"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§146.84(b)(2)(iv)</w:t>
            </w:r>
          </w:p>
        </w:tc>
        <w:tc>
          <w:tcPr>
            <w:tcW w:w="3960" w:type="dxa"/>
            <w:shd w:val="clear" w:color="auto" w:fill="auto"/>
          </w:tcPr>
          <w:p w14:paraId="4E03C362" w14:textId="4CD9344A" w:rsidR="00576B53" w:rsidRPr="00E601A6" w:rsidRDefault="00576B53" w:rsidP="00576B53">
            <w:pPr>
              <w:pStyle w:val="NoSpacing"/>
              <w:rPr>
                <w:rFonts w:ascii="Calibri" w:eastAsia="Arial" w:hAnsi="Calibri" w:cs="Symbol"/>
                <w:sz w:val="18"/>
                <w:szCs w:val="18"/>
              </w:rPr>
            </w:pPr>
            <w:r w:rsidRPr="00E601A6">
              <w:rPr>
                <w:rFonts w:ascii="Calibri" w:eastAsia="Arial" w:hAnsi="Calibri" w:cs="Symbol"/>
                <w:b/>
                <w:sz w:val="18"/>
                <w:szCs w:val="18"/>
              </w:rPr>
              <w:t>§5.203(d)(2)</w:t>
            </w:r>
            <w:r w:rsidRPr="00E601A6">
              <w:rPr>
                <w:rFonts w:ascii="Calibri" w:hAnsi="Calibri" w:cs="Symbol"/>
                <w:b/>
                <w:sz w:val="18"/>
                <w:szCs w:val="18"/>
              </w:rPr>
              <w:t>(C)</w:t>
            </w:r>
            <w:r w:rsidRPr="00E601A6">
              <w:rPr>
                <w:rFonts w:ascii="Calibri" w:hAnsi="Calibri" w:cs="Symbol"/>
                <w:sz w:val="18"/>
                <w:szCs w:val="18"/>
              </w:rPr>
              <w:t xml:space="preserve"> a corrective action plan that describes: </w:t>
            </w:r>
          </w:p>
          <w:p w14:paraId="016B7054" w14:textId="5F18AE8C" w:rsidR="00576B53" w:rsidRPr="00E601A6" w:rsidRDefault="00576B53" w:rsidP="00576B53">
            <w:pPr>
              <w:pStyle w:val="NoSpacing"/>
              <w:numPr>
                <w:ilvl w:val="0"/>
                <w:numId w:val="36"/>
              </w:numPr>
              <w:rPr>
                <w:rFonts w:ascii="Calibri" w:hAnsi="Calibri" w:cs="Symbol"/>
                <w:sz w:val="18"/>
                <w:szCs w:val="18"/>
              </w:rPr>
            </w:pPr>
            <w:r w:rsidRPr="00E601A6">
              <w:rPr>
                <w:rFonts w:ascii="Calibri" w:hAnsi="Calibri" w:cs="Symbol"/>
                <w:sz w:val="18"/>
                <w:szCs w:val="18"/>
              </w:rPr>
              <w:t xml:space="preserve">how the corrective action will be </w:t>
            </w:r>
            <w:proofErr w:type="gramStart"/>
            <w:r w:rsidRPr="00E601A6">
              <w:rPr>
                <w:rFonts w:ascii="Calibri" w:hAnsi="Calibri" w:cs="Symbol"/>
                <w:sz w:val="18"/>
                <w:szCs w:val="18"/>
              </w:rPr>
              <w:t>conducted;</w:t>
            </w:r>
            <w:proofErr w:type="gramEnd"/>
            <w:r w:rsidRPr="00E601A6">
              <w:rPr>
                <w:rFonts w:ascii="Calibri" w:hAnsi="Calibri" w:cs="Symbol"/>
                <w:sz w:val="18"/>
                <w:szCs w:val="18"/>
              </w:rPr>
              <w:t xml:space="preserve"> </w:t>
            </w:r>
          </w:p>
          <w:p w14:paraId="11C1054F" w14:textId="79C2D653"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t xml:space="preserve">(ii) how corrective action will be adjusted if there are changes in the </w:t>
            </w:r>
            <w:proofErr w:type="gramStart"/>
            <w:r>
              <w:rPr>
                <w:rFonts w:ascii="Calibri" w:hAnsi="Calibri" w:cs="Symbol"/>
                <w:sz w:val="18"/>
                <w:szCs w:val="18"/>
              </w:rPr>
              <w:t>AOR</w:t>
            </w:r>
            <w:r w:rsidRPr="00E601A6">
              <w:rPr>
                <w:rFonts w:ascii="Calibri" w:hAnsi="Calibri" w:cs="Symbol"/>
                <w:sz w:val="18"/>
                <w:szCs w:val="18"/>
              </w:rPr>
              <w:t>;</w:t>
            </w:r>
            <w:proofErr w:type="gramEnd"/>
            <w:r w:rsidRPr="00E601A6">
              <w:rPr>
                <w:rFonts w:ascii="Calibri" w:hAnsi="Calibri" w:cs="Symbol"/>
                <w:sz w:val="18"/>
                <w:szCs w:val="18"/>
              </w:rPr>
              <w:t xml:space="preserve"> </w:t>
            </w:r>
          </w:p>
          <w:p w14:paraId="34F5636B" w14:textId="6F4490B3"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t xml:space="preserve">(iii) if a phased corrective action is planned, how the phasing will be determined; and </w:t>
            </w:r>
          </w:p>
          <w:p w14:paraId="350C3A29" w14:textId="34700629"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t xml:space="preserve">(iv) how site access will be secured for future corrective action. </w:t>
            </w:r>
          </w:p>
        </w:tc>
        <w:tc>
          <w:tcPr>
            <w:tcW w:w="2341" w:type="dxa"/>
          </w:tcPr>
          <w:p w14:paraId="31200DBD" w14:textId="4D7FDE9D" w:rsidR="00576B53" w:rsidRPr="00BD15C0" w:rsidRDefault="00576B53" w:rsidP="00576B53">
            <w:pPr>
              <w:spacing w:after="0"/>
              <w:rPr>
                <w:rFonts w:eastAsia="Arial" w:cs="Symbol"/>
                <w:sz w:val="18"/>
                <w:szCs w:val="18"/>
              </w:rPr>
            </w:pPr>
            <w:proofErr w:type="gramStart"/>
            <w:r w:rsidRPr="00BD15C0">
              <w:rPr>
                <w:rFonts w:eastAsia="Arial" w:cs="Symbol"/>
                <w:sz w:val="18"/>
                <w:szCs w:val="18"/>
              </w:rPr>
              <w:t>S</w:t>
            </w:r>
            <w:r>
              <w:rPr>
                <w:rFonts w:eastAsia="Arial" w:cs="Symbol"/>
                <w:sz w:val="18"/>
                <w:szCs w:val="18"/>
              </w:rPr>
              <w:t>imilar to</w:t>
            </w:r>
            <w:proofErr w:type="gramEnd"/>
            <w:r>
              <w:rPr>
                <w:rFonts w:eastAsia="Arial" w:cs="Symbol"/>
                <w:sz w:val="18"/>
                <w:szCs w:val="18"/>
              </w:rPr>
              <w:t xml:space="preserve"> </w:t>
            </w:r>
            <w:r w:rsidRPr="00BD15C0">
              <w:rPr>
                <w:rFonts w:eastAsia="Arial" w:cs="Symbol"/>
                <w:sz w:val="18"/>
                <w:szCs w:val="18"/>
              </w:rPr>
              <w:t>the CFR.</w:t>
            </w:r>
          </w:p>
        </w:tc>
        <w:tc>
          <w:tcPr>
            <w:tcW w:w="1979" w:type="dxa"/>
          </w:tcPr>
          <w:p w14:paraId="06B21A54" w14:textId="77777777" w:rsidR="00576B53" w:rsidRPr="00BD15C0" w:rsidRDefault="00576B53" w:rsidP="00576B53">
            <w:pPr>
              <w:spacing w:after="0"/>
              <w:rPr>
                <w:rFonts w:eastAsia="Arial" w:cs="Symbol"/>
                <w:sz w:val="18"/>
                <w:szCs w:val="18"/>
              </w:rPr>
            </w:pPr>
          </w:p>
        </w:tc>
        <w:tc>
          <w:tcPr>
            <w:tcW w:w="2836" w:type="dxa"/>
          </w:tcPr>
          <w:p w14:paraId="4250041B" w14:textId="4EFECEC2" w:rsidR="00576B53" w:rsidRDefault="00576B53" w:rsidP="00576B53">
            <w:pPr>
              <w:spacing w:after="0"/>
              <w:rPr>
                <w:rFonts w:eastAsia="Arial" w:cs="Symbol"/>
                <w:sz w:val="18"/>
                <w:szCs w:val="18"/>
              </w:rPr>
            </w:pPr>
            <w:proofErr w:type="gramStart"/>
            <w:r>
              <w:rPr>
                <w:rFonts w:eastAsia="Arial" w:cs="Symbol"/>
                <w:sz w:val="18"/>
                <w:szCs w:val="18"/>
              </w:rPr>
              <w:t>Similar to</w:t>
            </w:r>
            <w:proofErr w:type="gramEnd"/>
            <w:r>
              <w:rPr>
                <w:rFonts w:eastAsia="Arial" w:cs="Symbol"/>
                <w:sz w:val="18"/>
                <w:szCs w:val="18"/>
              </w:rPr>
              <w:t xml:space="preserve"> CFR; no concerns for stringency. </w:t>
            </w:r>
          </w:p>
          <w:p w14:paraId="204EC11E" w14:textId="77777777" w:rsidR="00DA2306" w:rsidRDefault="00DA2306" w:rsidP="00576B53">
            <w:pPr>
              <w:spacing w:after="0"/>
              <w:rPr>
                <w:rFonts w:eastAsia="Arial" w:cs="Symbol"/>
                <w:sz w:val="18"/>
                <w:szCs w:val="18"/>
              </w:rPr>
            </w:pPr>
          </w:p>
          <w:p w14:paraId="1EC5C036" w14:textId="0378B4A0" w:rsidR="00576B53" w:rsidRPr="00BD15C0" w:rsidRDefault="00576B53" w:rsidP="00576B53">
            <w:pPr>
              <w:spacing w:after="0"/>
              <w:rPr>
                <w:rFonts w:eastAsia="Arial" w:cs="Symbol"/>
                <w:sz w:val="18"/>
                <w:szCs w:val="18"/>
              </w:rPr>
            </w:pPr>
            <w:r w:rsidRPr="00D9797F">
              <w:rPr>
                <w:rFonts w:eastAsia="Arial" w:cs="Symbol"/>
                <w:sz w:val="18"/>
                <w:szCs w:val="18"/>
              </w:rPr>
              <w:t>Minor August 2022 rule changes do not affect stringency.</w:t>
            </w:r>
          </w:p>
        </w:tc>
      </w:tr>
      <w:tr w:rsidR="00576B53" w:rsidRPr="00BD15C0" w14:paraId="2760922D" w14:textId="236B8BB2" w:rsidTr="0017075B">
        <w:trPr>
          <w:cantSplit/>
          <w:trHeight w:val="112"/>
          <w:jc w:val="center"/>
        </w:trPr>
        <w:tc>
          <w:tcPr>
            <w:tcW w:w="805" w:type="dxa"/>
          </w:tcPr>
          <w:p w14:paraId="1D7F1F98"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019FF0DC" w14:textId="30DEFE2D" w:rsidR="00576B53" w:rsidRPr="00BD15C0" w:rsidRDefault="00576B53" w:rsidP="00576B53">
            <w:pPr>
              <w:spacing w:after="0"/>
              <w:rPr>
                <w:rFonts w:eastAsia="Arial" w:cs="Symbol"/>
                <w:sz w:val="18"/>
                <w:szCs w:val="18"/>
              </w:rPr>
            </w:pPr>
            <w:r w:rsidRPr="00BD15C0">
              <w:rPr>
                <w:rFonts w:eastAsia="Arial" w:cs="Symbol"/>
                <w:sz w:val="18"/>
                <w:szCs w:val="18"/>
              </w:rPr>
              <w:t>Owners or operators of Class VI wells must perform the following actions to delineate the AOR and identify all wells that require corrective action:</w:t>
            </w:r>
          </w:p>
        </w:tc>
        <w:tc>
          <w:tcPr>
            <w:tcW w:w="2790" w:type="dxa"/>
            <w:shd w:val="clear" w:color="auto" w:fill="auto"/>
          </w:tcPr>
          <w:p w14:paraId="6FE7E729"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§146.84(c)</w:t>
            </w:r>
          </w:p>
        </w:tc>
        <w:tc>
          <w:tcPr>
            <w:tcW w:w="3960" w:type="dxa"/>
            <w:shd w:val="clear" w:color="auto" w:fill="auto"/>
          </w:tcPr>
          <w:p w14:paraId="5B1EF181" w14:textId="4D23C897" w:rsidR="00576B53" w:rsidRPr="00BD15C0" w:rsidRDefault="00576B53" w:rsidP="00576B53">
            <w:pPr>
              <w:spacing w:after="0"/>
              <w:rPr>
                <w:rFonts w:eastAsia="Arial" w:cs="Symbol"/>
                <w:b/>
                <w:sz w:val="18"/>
                <w:szCs w:val="18"/>
              </w:rPr>
            </w:pPr>
            <w:r w:rsidRPr="00BD15C0">
              <w:rPr>
                <w:rFonts w:cs="Symbol"/>
                <w:b/>
                <w:sz w:val="18"/>
                <w:szCs w:val="18"/>
              </w:rPr>
              <w:t>§5.203</w:t>
            </w:r>
            <w:r w:rsidRPr="00BD15C0">
              <w:rPr>
                <w:rFonts w:eastAsia="Arial" w:cs="Symbol"/>
                <w:b/>
                <w:sz w:val="18"/>
                <w:szCs w:val="18"/>
              </w:rPr>
              <w:t>(d)(1)</w:t>
            </w:r>
            <w:r w:rsidRPr="00BD15C0">
              <w:rPr>
                <w:rFonts w:cs="Symbol"/>
              </w:rPr>
              <w:t xml:space="preserve"> </w:t>
            </w:r>
            <w:r w:rsidRPr="00BD15C0">
              <w:rPr>
                <w:rFonts w:eastAsia="Arial" w:cs="Symbol"/>
                <w:b/>
                <w:sz w:val="18"/>
                <w:szCs w:val="18"/>
              </w:rPr>
              <w:t xml:space="preserve">Initial delineation of the AOR and initial corrective action. </w:t>
            </w:r>
          </w:p>
          <w:p w14:paraId="4DB8F061" w14:textId="4ABF9198" w:rsidR="00576B53" w:rsidRPr="00BD15C0" w:rsidRDefault="00576B53" w:rsidP="00576B53">
            <w:pPr>
              <w:spacing w:after="0"/>
              <w:rPr>
                <w:rFonts w:eastAsia="Arial" w:cs="Symbol"/>
                <w:sz w:val="18"/>
                <w:szCs w:val="18"/>
              </w:rPr>
            </w:pPr>
            <w:r w:rsidRPr="00BD15C0">
              <w:rPr>
                <w:rFonts w:eastAsia="Arial" w:cs="Symbol"/>
                <w:sz w:val="18"/>
                <w:szCs w:val="18"/>
              </w:rPr>
              <w:t>The applicant must delineate the AOR, identify all wells that require corrective action, and perform corrective action on those wells. Corrective action may be phased.</w:t>
            </w:r>
          </w:p>
        </w:tc>
        <w:tc>
          <w:tcPr>
            <w:tcW w:w="2341" w:type="dxa"/>
          </w:tcPr>
          <w:p w14:paraId="4AEAA8F5" w14:textId="3D8C02C1" w:rsidR="00576B53" w:rsidRPr="00BD15C0" w:rsidRDefault="00576B53" w:rsidP="00576B53">
            <w:pPr>
              <w:spacing w:after="0"/>
              <w:rPr>
                <w:rFonts w:eastAsia="Arial" w:cs="Symbol"/>
                <w:sz w:val="18"/>
                <w:szCs w:val="18"/>
              </w:rPr>
            </w:pPr>
            <w:proofErr w:type="gramStart"/>
            <w:r w:rsidRPr="00BD15C0">
              <w:rPr>
                <w:rFonts w:eastAsia="Arial" w:cs="Symbol"/>
                <w:sz w:val="18"/>
                <w:szCs w:val="18"/>
              </w:rPr>
              <w:t>S</w:t>
            </w:r>
            <w:r>
              <w:rPr>
                <w:rFonts w:eastAsia="Arial" w:cs="Symbol"/>
                <w:sz w:val="18"/>
                <w:szCs w:val="18"/>
              </w:rPr>
              <w:t>imilar to</w:t>
            </w:r>
            <w:proofErr w:type="gramEnd"/>
            <w:r>
              <w:rPr>
                <w:rFonts w:eastAsia="Arial" w:cs="Symbol"/>
                <w:sz w:val="18"/>
                <w:szCs w:val="18"/>
              </w:rPr>
              <w:t xml:space="preserve"> </w:t>
            </w:r>
            <w:r w:rsidRPr="00BD15C0">
              <w:rPr>
                <w:rFonts w:eastAsia="Arial" w:cs="Symbol"/>
                <w:sz w:val="18"/>
                <w:szCs w:val="18"/>
              </w:rPr>
              <w:t>the CFR.</w:t>
            </w:r>
          </w:p>
        </w:tc>
        <w:tc>
          <w:tcPr>
            <w:tcW w:w="1979" w:type="dxa"/>
          </w:tcPr>
          <w:p w14:paraId="57F35FF2" w14:textId="77777777" w:rsidR="00576B53" w:rsidRPr="00BD15C0" w:rsidRDefault="00576B53" w:rsidP="00576B53">
            <w:pPr>
              <w:spacing w:after="0"/>
              <w:rPr>
                <w:rFonts w:eastAsia="Arial" w:cs="Symbol"/>
                <w:sz w:val="18"/>
                <w:szCs w:val="18"/>
              </w:rPr>
            </w:pPr>
          </w:p>
        </w:tc>
        <w:tc>
          <w:tcPr>
            <w:tcW w:w="2836" w:type="dxa"/>
          </w:tcPr>
          <w:p w14:paraId="11CB07EB" w14:textId="77777777" w:rsidR="00576B53" w:rsidRDefault="00576B53" w:rsidP="00576B53">
            <w:pPr>
              <w:spacing w:after="0"/>
              <w:rPr>
                <w:rFonts w:eastAsia="Arial" w:cs="Symbol"/>
                <w:sz w:val="18"/>
                <w:szCs w:val="18"/>
              </w:rPr>
            </w:pPr>
            <w:proofErr w:type="gramStart"/>
            <w:r>
              <w:rPr>
                <w:rFonts w:eastAsia="Arial" w:cs="Symbol"/>
                <w:sz w:val="18"/>
                <w:szCs w:val="18"/>
              </w:rPr>
              <w:t>Similar to</w:t>
            </w:r>
            <w:proofErr w:type="gramEnd"/>
            <w:r>
              <w:rPr>
                <w:rFonts w:eastAsia="Arial" w:cs="Symbol"/>
                <w:sz w:val="18"/>
                <w:szCs w:val="18"/>
              </w:rPr>
              <w:t xml:space="preserve"> CFR; no concerns for stringency. </w:t>
            </w:r>
          </w:p>
          <w:p w14:paraId="6FDAE85A" w14:textId="50C5CAB8" w:rsidR="00576B53" w:rsidRPr="00BD15C0" w:rsidRDefault="00576B53" w:rsidP="00576B53">
            <w:pPr>
              <w:spacing w:after="0"/>
              <w:rPr>
                <w:rFonts w:eastAsia="Arial" w:cs="Symbol"/>
                <w:sz w:val="18"/>
                <w:szCs w:val="18"/>
              </w:rPr>
            </w:pPr>
          </w:p>
        </w:tc>
      </w:tr>
      <w:tr w:rsidR="00576B53" w:rsidRPr="00BD15C0" w14:paraId="2A739A42" w14:textId="3C10C9D8" w:rsidTr="0017075B">
        <w:trPr>
          <w:cantSplit/>
          <w:trHeight w:val="1102"/>
          <w:jc w:val="center"/>
        </w:trPr>
        <w:tc>
          <w:tcPr>
            <w:tcW w:w="805" w:type="dxa"/>
          </w:tcPr>
          <w:p w14:paraId="5ECAC7FB"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3ED493A7" w14:textId="30EBBD52" w:rsidR="00576B53" w:rsidRPr="00BD15C0" w:rsidRDefault="00576B53" w:rsidP="00576B53">
            <w:pPr>
              <w:spacing w:after="0"/>
              <w:rPr>
                <w:rFonts w:eastAsia="Arial" w:cs="Symbol"/>
                <w:sz w:val="18"/>
                <w:szCs w:val="18"/>
              </w:rPr>
            </w:pPr>
            <w:r w:rsidRPr="00BD15C0">
              <w:rPr>
                <w:rFonts w:eastAsia="Arial" w:cs="Symbol"/>
                <w:sz w:val="18"/>
                <w:szCs w:val="18"/>
              </w:rPr>
              <w:t>Predict, using existing site characterization, monitoring and operational data, and computational modeling, the projected lateral and vertical migration of the carbon dioxide plume and formation fluids in the subsurface from the commencement of injection activities until the plume movement ceases, until pressure differentials sufficient to cause the movement of injected fluids or formation fluids into a USDW are no longer present, or until the end of a fixed time period as determined by the Director. The model must:</w:t>
            </w:r>
          </w:p>
        </w:tc>
        <w:tc>
          <w:tcPr>
            <w:tcW w:w="2790" w:type="dxa"/>
            <w:tcBorders>
              <w:bottom w:val="single" w:sz="4" w:space="0" w:color="auto"/>
            </w:tcBorders>
            <w:shd w:val="clear" w:color="auto" w:fill="auto"/>
          </w:tcPr>
          <w:p w14:paraId="7C313632"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§146.84(c)(1)</w:t>
            </w:r>
          </w:p>
        </w:tc>
        <w:tc>
          <w:tcPr>
            <w:tcW w:w="3960" w:type="dxa"/>
            <w:shd w:val="clear" w:color="auto" w:fill="auto"/>
          </w:tcPr>
          <w:p w14:paraId="538C7780" w14:textId="77777777" w:rsidR="00576B53" w:rsidRPr="00E601A6" w:rsidRDefault="00576B53" w:rsidP="00576B53">
            <w:pPr>
              <w:pStyle w:val="NoSpacing"/>
              <w:rPr>
                <w:rFonts w:ascii="Calibri" w:hAnsi="Calibri" w:cs="Symbol"/>
                <w:b/>
                <w:sz w:val="18"/>
                <w:szCs w:val="18"/>
              </w:rPr>
            </w:pPr>
            <w:r w:rsidRPr="00E601A6">
              <w:rPr>
                <w:rFonts w:ascii="Calibri" w:hAnsi="Calibri" w:cs="Symbol"/>
                <w:b/>
                <w:sz w:val="18"/>
                <w:szCs w:val="18"/>
              </w:rPr>
              <w:t>§5.203(d)(1)(A)</w:t>
            </w:r>
            <w:r w:rsidRPr="00E601A6">
              <w:rPr>
                <w:rFonts w:ascii="Calibri" w:hAnsi="Calibri" w:cs="Symbol"/>
              </w:rPr>
              <w:t xml:space="preserve"> </w:t>
            </w:r>
            <w:r w:rsidRPr="00E601A6">
              <w:rPr>
                <w:rFonts w:ascii="Calibri" w:hAnsi="Calibri" w:cs="Symbol"/>
                <w:b/>
                <w:sz w:val="18"/>
                <w:szCs w:val="18"/>
              </w:rPr>
              <w:t>Delineation of AOR.</w:t>
            </w:r>
          </w:p>
          <w:p w14:paraId="560DF7C0" w14:textId="12D8C96A"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 xml:space="preserve">(i) Using computational modeling that considers the volumes </w:t>
            </w:r>
            <w:r w:rsidRPr="00061E71">
              <w:rPr>
                <w:rFonts w:ascii="Calibri" w:hAnsi="Calibri" w:cs="Symbol"/>
                <w:sz w:val="18"/>
                <w:szCs w:val="18"/>
              </w:rPr>
              <w:t>and/or mass</w:t>
            </w:r>
            <w:r>
              <w:rPr>
                <w:rFonts w:ascii="Calibri" w:hAnsi="Calibri" w:cs="Symbol"/>
                <w:sz w:val="18"/>
                <w:szCs w:val="18"/>
              </w:rPr>
              <w:t xml:space="preserve"> </w:t>
            </w:r>
            <w:r w:rsidRPr="00E601A6">
              <w:rPr>
                <w:rFonts w:ascii="Calibri" w:hAnsi="Calibri" w:cs="Symbol"/>
                <w:sz w:val="18"/>
                <w:szCs w:val="18"/>
              </w:rPr>
              <w:t>and the physical and chemical properties of the injected CO</w:t>
            </w:r>
            <w:r w:rsidRPr="00E601A6">
              <w:rPr>
                <w:rFonts w:ascii="Calibri" w:hAnsi="Calibri" w:cs="Symbol"/>
                <w:sz w:val="18"/>
                <w:szCs w:val="18"/>
                <w:vertAlign w:val="subscript"/>
              </w:rPr>
              <w:t>2</w:t>
            </w:r>
            <w:r w:rsidRPr="00E601A6">
              <w:rPr>
                <w:rFonts w:ascii="Calibri" w:hAnsi="Calibri" w:cs="Symbol"/>
                <w:sz w:val="18"/>
                <w:szCs w:val="18"/>
              </w:rPr>
              <w:t xml:space="preserve"> stream, the physical properties of the formation into which the </w:t>
            </w:r>
          </w:p>
          <w:p w14:paraId="307553DC" w14:textId="01BE2828"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CO</w:t>
            </w:r>
            <w:r w:rsidRPr="00E601A6">
              <w:rPr>
                <w:rFonts w:ascii="Calibri" w:hAnsi="Calibri" w:cs="Symbol"/>
                <w:sz w:val="18"/>
                <w:szCs w:val="18"/>
                <w:vertAlign w:val="subscript"/>
              </w:rPr>
              <w:t>2</w:t>
            </w:r>
            <w:r w:rsidRPr="00E601A6">
              <w:rPr>
                <w:rFonts w:ascii="Calibri" w:hAnsi="Calibri" w:cs="Symbol"/>
                <w:sz w:val="18"/>
                <w:szCs w:val="18"/>
              </w:rPr>
              <w:t xml:space="preserve"> stream is to be injected, and available data including data available from logging, testing, or operation of wells,</w:t>
            </w:r>
            <w:r w:rsidRPr="00E601A6">
              <w:rPr>
                <w:rFonts w:ascii="Calibri" w:hAnsi="Calibri" w:cs="Symbol"/>
              </w:rPr>
              <w:t xml:space="preserve"> </w:t>
            </w:r>
            <w:r w:rsidRPr="00E601A6">
              <w:rPr>
                <w:rFonts w:ascii="Calibri" w:hAnsi="Calibri" w:cs="Symbol"/>
                <w:sz w:val="18"/>
                <w:szCs w:val="18"/>
              </w:rPr>
              <w:t>the applicant must predict the lateral and vertical extent of migration for the CO</w:t>
            </w:r>
            <w:r w:rsidRPr="00E601A6">
              <w:rPr>
                <w:rFonts w:ascii="Calibri" w:hAnsi="Calibri" w:cs="Symbol"/>
                <w:sz w:val="18"/>
                <w:szCs w:val="18"/>
                <w:vertAlign w:val="subscript"/>
              </w:rPr>
              <w:t>2</w:t>
            </w:r>
            <w:r w:rsidRPr="00E601A6">
              <w:rPr>
                <w:rFonts w:ascii="Calibri" w:hAnsi="Calibri" w:cs="Symbol"/>
                <w:sz w:val="18"/>
                <w:szCs w:val="18"/>
              </w:rPr>
              <w:t xml:space="preserve"> plume and formation fluids and the </w:t>
            </w:r>
          </w:p>
          <w:p w14:paraId="216DFC4D" w14:textId="77777777"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pressure differentials required to cause movement of injected fluids or formation fluids into a USDW in the subsurface for the following time periods:</w:t>
            </w:r>
          </w:p>
          <w:p w14:paraId="4BD34DAC" w14:textId="76A082EC"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t xml:space="preserve">(I) five years after initiation of </w:t>
            </w:r>
            <w:proofErr w:type="gramStart"/>
            <w:r w:rsidRPr="00E601A6">
              <w:rPr>
                <w:rFonts w:ascii="Calibri" w:hAnsi="Calibri" w:cs="Symbol"/>
                <w:sz w:val="18"/>
                <w:szCs w:val="18"/>
              </w:rPr>
              <w:t>injection;</w:t>
            </w:r>
            <w:proofErr w:type="gramEnd"/>
            <w:r w:rsidRPr="00E601A6">
              <w:rPr>
                <w:rFonts w:ascii="Calibri" w:hAnsi="Calibri" w:cs="Symbol"/>
                <w:sz w:val="18"/>
                <w:szCs w:val="18"/>
              </w:rPr>
              <w:t xml:space="preserve"> </w:t>
            </w:r>
          </w:p>
          <w:p w14:paraId="09826241" w14:textId="06CB8505"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t>(II) from initiation of injection to the end of the injection period proposed by the applicant; and</w:t>
            </w:r>
          </w:p>
          <w:p w14:paraId="52E6E5B0" w14:textId="530D6C1E"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t xml:space="preserve">(III) from initiation of injection until the movement </w:t>
            </w:r>
            <w:r w:rsidRPr="007956A0">
              <w:rPr>
                <w:rFonts w:ascii="Calibri" w:hAnsi="Calibri" w:cs="Symbol"/>
                <w:sz w:val="18"/>
                <w:szCs w:val="18"/>
              </w:rPr>
              <w:t>of the CO</w:t>
            </w:r>
            <w:r w:rsidRPr="00BD6C8E">
              <w:rPr>
                <w:rFonts w:ascii="Calibri" w:hAnsi="Calibri" w:cs="Symbol"/>
                <w:sz w:val="18"/>
                <w:szCs w:val="18"/>
                <w:vertAlign w:val="subscript"/>
              </w:rPr>
              <w:t>2</w:t>
            </w:r>
            <w:r w:rsidRPr="007956A0">
              <w:rPr>
                <w:rFonts w:ascii="Calibri" w:hAnsi="Calibri" w:cs="Symbol"/>
                <w:sz w:val="18"/>
                <w:szCs w:val="18"/>
              </w:rPr>
              <w:t xml:space="preserve"> plume and associated pressure front stabilizes</w:t>
            </w:r>
            <w:r>
              <w:rPr>
                <w:rFonts w:ascii="Calibri" w:hAnsi="Calibri" w:cs="Symbol"/>
                <w:sz w:val="18"/>
                <w:szCs w:val="18"/>
              </w:rPr>
              <w:t>.</w:t>
            </w:r>
          </w:p>
          <w:p w14:paraId="1F125704" w14:textId="77777777" w:rsidR="00576B53" w:rsidRPr="00E601A6" w:rsidRDefault="00576B53" w:rsidP="00576B53">
            <w:pPr>
              <w:pStyle w:val="NoSpacing"/>
              <w:rPr>
                <w:rFonts w:ascii="Calibri" w:hAnsi="Calibri" w:cs="Symbol"/>
                <w:sz w:val="18"/>
                <w:szCs w:val="18"/>
              </w:rPr>
            </w:pPr>
          </w:p>
          <w:p w14:paraId="5F4D62BD" w14:textId="60831039"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(ii) The applicant must use a computational model that:</w:t>
            </w:r>
          </w:p>
        </w:tc>
        <w:tc>
          <w:tcPr>
            <w:tcW w:w="2341" w:type="dxa"/>
          </w:tcPr>
          <w:p w14:paraId="36D1D20A" w14:textId="3EA3C517"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6522BFC8" w14:textId="377A93CC" w:rsidR="00576B53" w:rsidRPr="00BD15C0" w:rsidRDefault="00576B53" w:rsidP="00576B53">
            <w:pPr>
              <w:spacing w:after="0"/>
              <w:rPr>
                <w:rFonts w:eastAsia="Arial" w:cs="Symbol"/>
                <w:sz w:val="18"/>
                <w:szCs w:val="18"/>
              </w:rPr>
            </w:pPr>
          </w:p>
        </w:tc>
        <w:tc>
          <w:tcPr>
            <w:tcW w:w="2836" w:type="dxa"/>
          </w:tcPr>
          <w:p w14:paraId="12D0024F" w14:textId="4C2DB702" w:rsidR="00576B53" w:rsidRDefault="00576B53" w:rsidP="00576B53">
            <w:pPr>
              <w:spacing w:after="0"/>
              <w:rPr>
                <w:rFonts w:eastAsia="Arial" w:cs="Symbol"/>
                <w:sz w:val="18"/>
                <w:szCs w:val="18"/>
              </w:rPr>
            </w:pPr>
            <w:r w:rsidRPr="00BD15C0">
              <w:rPr>
                <w:rFonts w:eastAsia="Arial" w:cs="Symbol"/>
                <w:sz w:val="18"/>
                <w:szCs w:val="18"/>
              </w:rPr>
              <w:t xml:space="preserve">Differences are minor. The state requirement details time periods for the model predictions. </w:t>
            </w:r>
          </w:p>
          <w:p w14:paraId="6257C0B3" w14:textId="77777777" w:rsidR="00576B53" w:rsidRDefault="00576B53" w:rsidP="00576B53">
            <w:pPr>
              <w:spacing w:after="0"/>
              <w:rPr>
                <w:rFonts w:eastAsia="Arial" w:cs="Symbol"/>
                <w:sz w:val="18"/>
                <w:szCs w:val="18"/>
              </w:rPr>
            </w:pPr>
          </w:p>
          <w:p w14:paraId="25332A66" w14:textId="77777777" w:rsidR="00576B53" w:rsidRDefault="00576B53" w:rsidP="00576B53">
            <w:pPr>
              <w:spacing w:after="0"/>
              <w:rPr>
                <w:rFonts w:eastAsia="Arial" w:cs="Symbol"/>
                <w:sz w:val="18"/>
                <w:szCs w:val="18"/>
              </w:rPr>
            </w:pPr>
            <w:r>
              <w:rPr>
                <w:rFonts w:eastAsia="Arial" w:cs="Symbol"/>
                <w:sz w:val="18"/>
                <w:szCs w:val="18"/>
              </w:rPr>
              <w:t xml:space="preserve">The state does not require that modeling be run until </w:t>
            </w:r>
            <w:r w:rsidRPr="00BD15C0">
              <w:rPr>
                <w:rFonts w:eastAsia="Arial" w:cs="Symbol"/>
                <w:sz w:val="18"/>
                <w:szCs w:val="18"/>
              </w:rPr>
              <w:t xml:space="preserve">injected fluids or formation fluids into a USDW are no longer present, or until the end of a fixed </w:t>
            </w:r>
            <w:proofErr w:type="gramStart"/>
            <w:r w:rsidRPr="00BD15C0">
              <w:rPr>
                <w:rFonts w:eastAsia="Arial" w:cs="Symbol"/>
                <w:sz w:val="18"/>
                <w:szCs w:val="18"/>
              </w:rPr>
              <w:t>time period</w:t>
            </w:r>
            <w:proofErr w:type="gramEnd"/>
            <w:r w:rsidRPr="00BD15C0">
              <w:rPr>
                <w:rFonts w:eastAsia="Arial" w:cs="Symbol"/>
                <w:sz w:val="18"/>
                <w:szCs w:val="18"/>
              </w:rPr>
              <w:t xml:space="preserve"> as determined by the Director. </w:t>
            </w:r>
          </w:p>
          <w:p w14:paraId="71BB8135" w14:textId="77777777" w:rsidR="00576B53" w:rsidRDefault="00576B53" w:rsidP="00576B53">
            <w:pPr>
              <w:spacing w:after="0"/>
              <w:rPr>
                <w:rFonts w:eastAsia="Arial" w:cs="Symbol"/>
                <w:sz w:val="18"/>
                <w:szCs w:val="18"/>
              </w:rPr>
            </w:pPr>
          </w:p>
          <w:p w14:paraId="2F7D39E6" w14:textId="77777777" w:rsidR="00576B53" w:rsidRDefault="00576B53" w:rsidP="00576B53">
            <w:pPr>
              <w:spacing w:after="0"/>
              <w:rPr>
                <w:rFonts w:eastAsia="Arial" w:cs="Symbol"/>
                <w:sz w:val="18"/>
                <w:szCs w:val="18"/>
              </w:rPr>
            </w:pPr>
          </w:p>
          <w:p w14:paraId="6B1C34C3" w14:textId="2A7F04BC" w:rsidR="00576B53" w:rsidRPr="00BD15C0" w:rsidRDefault="00576B53" w:rsidP="00576B53">
            <w:pPr>
              <w:spacing w:after="0"/>
              <w:rPr>
                <w:rFonts w:eastAsia="Arial" w:cs="Symbol"/>
                <w:sz w:val="18"/>
                <w:szCs w:val="18"/>
              </w:rPr>
            </w:pPr>
            <w:bookmarkStart w:id="105" w:name="_Hlk116123653"/>
            <w:r>
              <w:rPr>
                <w:rFonts w:eastAsia="Arial" w:cs="Symbol"/>
                <w:sz w:val="18"/>
                <w:szCs w:val="18"/>
              </w:rPr>
              <w:t>Provision edited in 2022. See Row 409 about the PISC timeframe; other changes do not affect stringency.</w:t>
            </w:r>
            <w:bookmarkEnd w:id="105"/>
          </w:p>
        </w:tc>
      </w:tr>
      <w:tr w:rsidR="00576B53" w:rsidRPr="00BD15C0" w14:paraId="68FFA027" w14:textId="3421201E" w:rsidTr="0017075B">
        <w:trPr>
          <w:cantSplit/>
          <w:trHeight w:val="589"/>
          <w:jc w:val="center"/>
        </w:trPr>
        <w:tc>
          <w:tcPr>
            <w:tcW w:w="805" w:type="dxa"/>
          </w:tcPr>
          <w:p w14:paraId="18336F11"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2FF19A8A" w14:textId="2466D62E" w:rsidR="00576B53" w:rsidRPr="00BD15C0" w:rsidRDefault="00576B53" w:rsidP="00576B53">
            <w:pPr>
              <w:spacing w:after="0"/>
              <w:rPr>
                <w:rFonts w:eastAsia="Arial" w:cs="Symbol"/>
                <w:sz w:val="18"/>
                <w:szCs w:val="18"/>
              </w:rPr>
            </w:pPr>
            <w:r w:rsidRPr="00BD15C0">
              <w:rPr>
                <w:rFonts w:eastAsia="Arial" w:cs="Symbol"/>
                <w:sz w:val="18"/>
                <w:szCs w:val="18"/>
              </w:rPr>
              <w:t>Be based on detailed geologic data collected to characterize the injection zone(s), confining zone(s</w:t>
            </w:r>
            <w:proofErr w:type="gramStart"/>
            <w:r w:rsidRPr="00BD15C0">
              <w:rPr>
                <w:rFonts w:eastAsia="Arial" w:cs="Symbol"/>
                <w:sz w:val="18"/>
                <w:szCs w:val="18"/>
              </w:rPr>
              <w:t>)</w:t>
            </w:r>
            <w:proofErr w:type="gramEnd"/>
            <w:r w:rsidRPr="00BD15C0">
              <w:rPr>
                <w:rFonts w:eastAsia="Arial" w:cs="Symbol"/>
                <w:sz w:val="18"/>
                <w:szCs w:val="18"/>
              </w:rPr>
              <w:t xml:space="preserve"> and any additional zones; and anticipated operating data, including injection pressures, rates, and total volumes over the proposed life of the geologic sequestration project;</w:t>
            </w:r>
          </w:p>
        </w:tc>
        <w:tc>
          <w:tcPr>
            <w:tcW w:w="2790" w:type="dxa"/>
            <w:shd w:val="clear" w:color="auto" w:fill="auto"/>
          </w:tcPr>
          <w:p w14:paraId="62C25B53"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§146.84(c)(1)(i)</w:t>
            </w:r>
          </w:p>
        </w:tc>
        <w:tc>
          <w:tcPr>
            <w:tcW w:w="3960" w:type="dxa"/>
            <w:shd w:val="clear" w:color="auto" w:fill="auto"/>
          </w:tcPr>
          <w:p w14:paraId="5CFB6272" w14:textId="055410D8" w:rsidR="00576B53" w:rsidRPr="00E601A6" w:rsidRDefault="00576B53" w:rsidP="00576B53">
            <w:pPr>
              <w:pStyle w:val="NoSpacing"/>
              <w:rPr>
                <w:rFonts w:ascii="Calibri" w:hAnsi="Calibri" w:cs="Symbol"/>
                <w:sz w:val="18"/>
                <w:szCs w:val="18"/>
              </w:rPr>
            </w:pPr>
            <w:r w:rsidRPr="00E601A6">
              <w:rPr>
                <w:rFonts w:ascii="Calibri" w:eastAsia="Arial" w:hAnsi="Calibri" w:cs="Symbol"/>
                <w:b/>
                <w:sz w:val="18"/>
                <w:szCs w:val="18"/>
              </w:rPr>
              <w:t>§5.</w:t>
            </w:r>
            <w:r w:rsidRPr="00E601A6">
              <w:rPr>
                <w:rFonts w:ascii="Calibri" w:hAnsi="Calibri" w:cs="Symbol"/>
                <w:b/>
                <w:sz w:val="18"/>
                <w:szCs w:val="18"/>
              </w:rPr>
              <w:t>203(d)(1)(A)(ii</w:t>
            </w:r>
            <w:r w:rsidRPr="00E601A6">
              <w:rPr>
                <w:rFonts w:ascii="Calibri" w:hAnsi="Calibri" w:cs="Symbol"/>
                <w:sz w:val="18"/>
                <w:szCs w:val="18"/>
              </w:rPr>
              <w:t xml:space="preserve">) </w:t>
            </w:r>
          </w:p>
          <w:p w14:paraId="32FC9E75" w14:textId="7719BF9B"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 xml:space="preserve">(I) is based on geologic and reservoir engineering information collected to characterize the injection zone and the confining </w:t>
            </w:r>
            <w:proofErr w:type="gramStart"/>
            <w:r w:rsidRPr="00E601A6">
              <w:rPr>
                <w:rFonts w:ascii="Calibri" w:hAnsi="Calibri" w:cs="Symbol"/>
                <w:sz w:val="18"/>
                <w:szCs w:val="18"/>
              </w:rPr>
              <w:t>zone;</w:t>
            </w:r>
            <w:proofErr w:type="gramEnd"/>
            <w:r w:rsidRPr="00E601A6">
              <w:rPr>
                <w:rFonts w:ascii="Calibri" w:hAnsi="Calibri" w:cs="Symbol"/>
                <w:sz w:val="18"/>
                <w:szCs w:val="18"/>
              </w:rPr>
              <w:t xml:space="preserve"> </w:t>
            </w:r>
          </w:p>
          <w:p w14:paraId="11D6D7CB" w14:textId="71572068"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 xml:space="preserve">(II) is based on anticipated operating data, including injection pressures, rates, </w:t>
            </w:r>
            <w:r w:rsidRPr="008160A7">
              <w:rPr>
                <w:rFonts w:ascii="Calibri" w:hAnsi="Calibri" w:cs="Symbol"/>
                <w:sz w:val="18"/>
                <w:szCs w:val="18"/>
              </w:rPr>
              <w:t>temperatures,</w:t>
            </w:r>
            <w:r>
              <w:rPr>
                <w:rFonts w:ascii="Calibri" w:hAnsi="Calibri" w:cs="Symbol"/>
                <w:sz w:val="18"/>
                <w:szCs w:val="18"/>
              </w:rPr>
              <w:t xml:space="preserve"> </w:t>
            </w:r>
            <w:r w:rsidRPr="00E601A6">
              <w:rPr>
                <w:rFonts w:ascii="Calibri" w:hAnsi="Calibri" w:cs="Symbol"/>
                <w:sz w:val="18"/>
                <w:szCs w:val="18"/>
              </w:rPr>
              <w:t xml:space="preserve">and total volumes </w:t>
            </w:r>
            <w:r w:rsidRPr="008160A7">
              <w:rPr>
                <w:rFonts w:ascii="Calibri" w:hAnsi="Calibri" w:cs="Symbol"/>
                <w:sz w:val="18"/>
                <w:szCs w:val="18"/>
              </w:rPr>
              <w:t>and/or mass</w:t>
            </w:r>
            <w:r>
              <w:rPr>
                <w:rFonts w:ascii="Calibri" w:hAnsi="Calibri" w:cs="Symbol"/>
                <w:sz w:val="18"/>
                <w:szCs w:val="18"/>
              </w:rPr>
              <w:t xml:space="preserve"> </w:t>
            </w:r>
            <w:r w:rsidRPr="00E601A6">
              <w:rPr>
                <w:rFonts w:ascii="Calibri" w:hAnsi="Calibri" w:cs="Symbol"/>
                <w:sz w:val="18"/>
                <w:szCs w:val="18"/>
              </w:rPr>
              <w:t>over the proposed duration of injection;</w:t>
            </w:r>
          </w:p>
        </w:tc>
        <w:tc>
          <w:tcPr>
            <w:tcW w:w="2341" w:type="dxa"/>
          </w:tcPr>
          <w:p w14:paraId="7A214276" w14:textId="10D2B86C" w:rsidR="00576B53" w:rsidRPr="00BD15C0" w:rsidRDefault="00576B53" w:rsidP="00576B53">
            <w:pPr>
              <w:spacing w:after="0"/>
              <w:rPr>
                <w:rFonts w:eastAsia="Arial" w:cs="Symbol"/>
                <w:sz w:val="18"/>
                <w:szCs w:val="18"/>
              </w:rPr>
            </w:pPr>
            <w:proofErr w:type="gramStart"/>
            <w:r w:rsidRPr="00BD15C0">
              <w:rPr>
                <w:rFonts w:eastAsia="Arial" w:cs="Symbol"/>
                <w:sz w:val="18"/>
                <w:szCs w:val="18"/>
              </w:rPr>
              <w:t>S</w:t>
            </w:r>
            <w:r>
              <w:rPr>
                <w:rFonts w:eastAsia="Arial" w:cs="Symbol"/>
                <w:sz w:val="18"/>
                <w:szCs w:val="18"/>
              </w:rPr>
              <w:t>imilar to</w:t>
            </w:r>
            <w:proofErr w:type="gramEnd"/>
            <w:r>
              <w:rPr>
                <w:rFonts w:eastAsia="Arial" w:cs="Symbol"/>
                <w:sz w:val="18"/>
                <w:szCs w:val="18"/>
              </w:rPr>
              <w:t xml:space="preserve"> </w:t>
            </w:r>
            <w:r w:rsidRPr="00BD15C0">
              <w:rPr>
                <w:rFonts w:eastAsia="Arial" w:cs="Symbol"/>
                <w:sz w:val="18"/>
                <w:szCs w:val="18"/>
              </w:rPr>
              <w:t>the CFR.</w:t>
            </w:r>
          </w:p>
        </w:tc>
        <w:tc>
          <w:tcPr>
            <w:tcW w:w="1979" w:type="dxa"/>
          </w:tcPr>
          <w:p w14:paraId="6586D669" w14:textId="77777777" w:rsidR="00576B53" w:rsidRPr="00BD15C0" w:rsidRDefault="00576B53" w:rsidP="00576B53">
            <w:pPr>
              <w:spacing w:after="0"/>
              <w:rPr>
                <w:rFonts w:eastAsia="Arial" w:cs="Symbol"/>
                <w:sz w:val="18"/>
                <w:szCs w:val="18"/>
              </w:rPr>
            </w:pPr>
          </w:p>
        </w:tc>
        <w:tc>
          <w:tcPr>
            <w:tcW w:w="2836" w:type="dxa"/>
          </w:tcPr>
          <w:p w14:paraId="61B1A6AC" w14:textId="77777777" w:rsidR="00576B53" w:rsidRDefault="00576B53" w:rsidP="00576B53">
            <w:pPr>
              <w:spacing w:after="0"/>
              <w:rPr>
                <w:rFonts w:eastAsia="Arial" w:cs="Symbol"/>
                <w:sz w:val="18"/>
                <w:szCs w:val="18"/>
              </w:rPr>
            </w:pPr>
            <w:proofErr w:type="gramStart"/>
            <w:r>
              <w:rPr>
                <w:rFonts w:eastAsia="Arial" w:cs="Symbol"/>
                <w:sz w:val="18"/>
                <w:szCs w:val="18"/>
              </w:rPr>
              <w:t>Similar to</w:t>
            </w:r>
            <w:proofErr w:type="gramEnd"/>
            <w:r>
              <w:rPr>
                <w:rFonts w:eastAsia="Arial" w:cs="Symbol"/>
                <w:sz w:val="18"/>
                <w:szCs w:val="18"/>
              </w:rPr>
              <w:t xml:space="preserve"> CFR; no concerns for stringency. </w:t>
            </w:r>
          </w:p>
          <w:p w14:paraId="3512E5E2" w14:textId="77777777" w:rsidR="00576B53" w:rsidRDefault="00576B53" w:rsidP="00576B53">
            <w:pPr>
              <w:spacing w:after="0"/>
              <w:rPr>
                <w:rFonts w:eastAsia="Arial" w:cs="Symbol"/>
                <w:color w:val="00B050"/>
                <w:sz w:val="18"/>
                <w:szCs w:val="18"/>
              </w:rPr>
            </w:pPr>
          </w:p>
          <w:p w14:paraId="75D9DB5D" w14:textId="74D76DF4" w:rsidR="00576B53" w:rsidRPr="00BD15C0" w:rsidRDefault="00576B53" w:rsidP="00576B53">
            <w:pPr>
              <w:spacing w:after="0"/>
              <w:rPr>
                <w:rFonts w:eastAsia="Arial" w:cs="Symbol"/>
                <w:sz w:val="18"/>
                <w:szCs w:val="18"/>
              </w:rPr>
            </w:pPr>
            <w:r w:rsidRPr="0090355C">
              <w:rPr>
                <w:rFonts w:eastAsia="Arial" w:cs="Symbol"/>
                <w:sz w:val="18"/>
                <w:szCs w:val="18"/>
              </w:rPr>
              <w:t>August 2022 rule changes do not affect stringency.</w:t>
            </w:r>
          </w:p>
        </w:tc>
      </w:tr>
      <w:tr w:rsidR="00576B53" w:rsidRPr="00BD15C0" w14:paraId="62CF17E7" w14:textId="41C16F07" w:rsidTr="0017075B">
        <w:trPr>
          <w:cantSplit/>
          <w:trHeight w:val="27"/>
          <w:jc w:val="center"/>
        </w:trPr>
        <w:tc>
          <w:tcPr>
            <w:tcW w:w="805" w:type="dxa"/>
          </w:tcPr>
          <w:p w14:paraId="7DE5FC42"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31AFD89A" w14:textId="0838962D" w:rsidR="00576B53" w:rsidRPr="00BD15C0" w:rsidRDefault="00576B53" w:rsidP="00576B53">
            <w:pPr>
              <w:spacing w:after="0"/>
              <w:rPr>
                <w:rFonts w:eastAsia="Arial" w:cs="Symbol"/>
                <w:sz w:val="18"/>
                <w:szCs w:val="18"/>
              </w:rPr>
            </w:pPr>
            <w:proofErr w:type="gramStart"/>
            <w:r w:rsidRPr="00BD15C0">
              <w:rPr>
                <w:rFonts w:eastAsia="Arial" w:cs="Symbol"/>
                <w:sz w:val="18"/>
                <w:szCs w:val="18"/>
              </w:rPr>
              <w:t>Take into account</w:t>
            </w:r>
            <w:proofErr w:type="gramEnd"/>
            <w:r w:rsidRPr="00BD15C0">
              <w:rPr>
                <w:rFonts w:eastAsia="Arial" w:cs="Symbol"/>
                <w:sz w:val="18"/>
                <w:szCs w:val="18"/>
              </w:rPr>
              <w:t xml:space="preserve"> any geologic heterogeneities, other discontinuities, data quality, and their possible impact on model predictions; and</w:t>
            </w:r>
          </w:p>
        </w:tc>
        <w:tc>
          <w:tcPr>
            <w:tcW w:w="2790" w:type="dxa"/>
            <w:shd w:val="clear" w:color="auto" w:fill="auto"/>
          </w:tcPr>
          <w:p w14:paraId="42155D05"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§146.84(c)(1)(ii)</w:t>
            </w:r>
          </w:p>
        </w:tc>
        <w:tc>
          <w:tcPr>
            <w:tcW w:w="3960" w:type="dxa"/>
            <w:shd w:val="clear" w:color="auto" w:fill="auto"/>
          </w:tcPr>
          <w:p w14:paraId="26E798CE" w14:textId="03FFFECF" w:rsidR="00576B53" w:rsidRPr="00E601A6" w:rsidRDefault="00576B53" w:rsidP="00576B53">
            <w:pPr>
              <w:pStyle w:val="NoSpacing"/>
              <w:rPr>
                <w:rFonts w:ascii="Calibri" w:hAnsi="Calibri" w:cs="Symbol"/>
                <w:sz w:val="18"/>
                <w:szCs w:val="18"/>
              </w:rPr>
            </w:pPr>
            <w:r w:rsidRPr="00E601A6">
              <w:rPr>
                <w:rFonts w:ascii="Calibri" w:eastAsia="Arial" w:hAnsi="Calibri" w:cs="Symbol"/>
                <w:b/>
                <w:sz w:val="18"/>
                <w:szCs w:val="18"/>
              </w:rPr>
              <w:t>§5.</w:t>
            </w:r>
            <w:r w:rsidRPr="00E601A6">
              <w:rPr>
                <w:rFonts w:ascii="Calibri" w:hAnsi="Calibri" w:cs="Symbol"/>
                <w:b/>
                <w:sz w:val="18"/>
                <w:szCs w:val="18"/>
              </w:rPr>
              <w:t>203(d)(1)(A)(ii)(III)</w:t>
            </w:r>
            <w:r w:rsidRPr="00E601A6">
              <w:rPr>
                <w:rFonts w:ascii="Calibri" w:hAnsi="Calibri" w:cs="Symbol"/>
                <w:sz w:val="18"/>
                <w:szCs w:val="18"/>
              </w:rPr>
              <w:t xml:space="preserve"> </w:t>
            </w:r>
            <w:proofErr w:type="gramStart"/>
            <w:r w:rsidRPr="00E601A6">
              <w:rPr>
                <w:rFonts w:ascii="Calibri" w:hAnsi="Calibri" w:cs="Symbol"/>
                <w:sz w:val="18"/>
                <w:szCs w:val="18"/>
              </w:rPr>
              <w:t>takes into account</w:t>
            </w:r>
            <w:proofErr w:type="gramEnd"/>
            <w:r w:rsidRPr="00E601A6">
              <w:rPr>
                <w:rFonts w:ascii="Calibri" w:hAnsi="Calibri" w:cs="Symbol"/>
                <w:sz w:val="18"/>
                <w:szCs w:val="18"/>
              </w:rPr>
              <w:t xml:space="preserve"> relevant geologic heterogeneities and data quality, and their possible impact on model predictions;</w:t>
            </w:r>
          </w:p>
        </w:tc>
        <w:tc>
          <w:tcPr>
            <w:tcW w:w="2341" w:type="dxa"/>
          </w:tcPr>
          <w:p w14:paraId="1DDDD8B3" w14:textId="0B99069E" w:rsidR="00576B53" w:rsidRPr="00BD15C0" w:rsidRDefault="00576B53" w:rsidP="00576B53">
            <w:pPr>
              <w:spacing w:after="0"/>
              <w:rPr>
                <w:rFonts w:eastAsia="Arial" w:cs="Symbol"/>
                <w:sz w:val="18"/>
                <w:szCs w:val="18"/>
                <w:highlight w:val="green"/>
              </w:rPr>
            </w:pPr>
            <w:r w:rsidRPr="00BD15C0">
              <w:rPr>
                <w:rFonts w:eastAsia="Arial" w:cs="Symbol"/>
                <w:sz w:val="18"/>
                <w:szCs w:val="18"/>
              </w:rPr>
              <w:t>Same as the CFR.</w:t>
            </w:r>
          </w:p>
        </w:tc>
        <w:tc>
          <w:tcPr>
            <w:tcW w:w="1979" w:type="dxa"/>
          </w:tcPr>
          <w:p w14:paraId="217D3171" w14:textId="77777777" w:rsidR="00576B53" w:rsidRPr="00BD15C0" w:rsidRDefault="00576B53" w:rsidP="00576B53">
            <w:pPr>
              <w:spacing w:after="0"/>
              <w:rPr>
                <w:rFonts w:eastAsia="Arial" w:cs="Symbol"/>
                <w:sz w:val="18"/>
                <w:szCs w:val="18"/>
              </w:rPr>
            </w:pPr>
          </w:p>
        </w:tc>
        <w:tc>
          <w:tcPr>
            <w:tcW w:w="2836" w:type="dxa"/>
          </w:tcPr>
          <w:p w14:paraId="34CD3D47" w14:textId="22FED275" w:rsidR="00576B53" w:rsidRPr="00BD15C0" w:rsidRDefault="00576B53" w:rsidP="00576B53">
            <w:pPr>
              <w:spacing w:after="0"/>
              <w:rPr>
                <w:rFonts w:eastAsia="Arial" w:cs="Symbol"/>
                <w:sz w:val="18"/>
                <w:szCs w:val="18"/>
              </w:rPr>
            </w:pPr>
          </w:p>
        </w:tc>
      </w:tr>
      <w:tr w:rsidR="00576B53" w:rsidRPr="00BD15C0" w14:paraId="24B6F100" w14:textId="40B4AF8C" w:rsidTr="0017075B">
        <w:trPr>
          <w:cantSplit/>
          <w:trHeight w:val="27"/>
          <w:jc w:val="center"/>
        </w:trPr>
        <w:tc>
          <w:tcPr>
            <w:tcW w:w="805" w:type="dxa"/>
          </w:tcPr>
          <w:p w14:paraId="00824A65"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3DD4E0B2" w14:textId="7B0B6DDA" w:rsidR="00576B53" w:rsidRPr="00BD15C0" w:rsidRDefault="00576B53" w:rsidP="00576B53">
            <w:pPr>
              <w:spacing w:after="0"/>
              <w:rPr>
                <w:rFonts w:eastAsia="Arial" w:cs="Symbol"/>
                <w:sz w:val="18"/>
                <w:szCs w:val="18"/>
              </w:rPr>
            </w:pPr>
            <w:r w:rsidRPr="00BD15C0">
              <w:rPr>
                <w:rFonts w:eastAsia="Arial" w:cs="Symbol"/>
                <w:sz w:val="18"/>
                <w:szCs w:val="18"/>
              </w:rPr>
              <w:t>Consider potential migration through faults, fractures, and artificial penetrations.</w:t>
            </w:r>
          </w:p>
        </w:tc>
        <w:tc>
          <w:tcPr>
            <w:tcW w:w="2790" w:type="dxa"/>
            <w:shd w:val="clear" w:color="auto" w:fill="auto"/>
          </w:tcPr>
          <w:p w14:paraId="2ABCD618"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§146.84(c)(1)(iii)</w:t>
            </w:r>
          </w:p>
        </w:tc>
        <w:tc>
          <w:tcPr>
            <w:tcW w:w="3960" w:type="dxa"/>
            <w:shd w:val="clear" w:color="auto" w:fill="auto"/>
          </w:tcPr>
          <w:p w14:paraId="75FCE7B6" w14:textId="64F848EE" w:rsidR="00576B53" w:rsidRPr="00E601A6" w:rsidRDefault="00576B53" w:rsidP="00576B53">
            <w:pPr>
              <w:pStyle w:val="NoSpacing"/>
              <w:rPr>
                <w:rFonts w:ascii="Calibri" w:hAnsi="Calibri" w:cs="Symbol"/>
                <w:sz w:val="18"/>
                <w:szCs w:val="18"/>
              </w:rPr>
            </w:pPr>
            <w:r w:rsidRPr="00E601A6">
              <w:rPr>
                <w:rFonts w:ascii="Calibri" w:eastAsia="Arial" w:hAnsi="Calibri" w:cs="Symbol"/>
                <w:b/>
                <w:sz w:val="18"/>
                <w:szCs w:val="18"/>
              </w:rPr>
              <w:t>§5.</w:t>
            </w:r>
            <w:r w:rsidRPr="00E601A6">
              <w:rPr>
                <w:rFonts w:ascii="Calibri" w:hAnsi="Calibri" w:cs="Symbol"/>
                <w:b/>
                <w:sz w:val="18"/>
                <w:szCs w:val="18"/>
              </w:rPr>
              <w:t>203(d)(1)(A)(ii)(V)</w:t>
            </w:r>
            <w:r w:rsidRPr="00E601A6">
              <w:rPr>
                <w:rFonts w:ascii="Calibri" w:hAnsi="Calibri" w:cs="Symbol"/>
                <w:sz w:val="18"/>
                <w:szCs w:val="18"/>
              </w:rPr>
              <w:t xml:space="preserve"> considers potential migration through known faults, fractures, and artificial penetrations and beyond lateral spill points.</w:t>
            </w:r>
          </w:p>
        </w:tc>
        <w:tc>
          <w:tcPr>
            <w:tcW w:w="2341" w:type="dxa"/>
          </w:tcPr>
          <w:p w14:paraId="02522736" w14:textId="00D2C59A"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2426F72C" w14:textId="77777777" w:rsidR="00576B53" w:rsidRPr="00BD15C0" w:rsidRDefault="00576B53" w:rsidP="00576B53">
            <w:pPr>
              <w:spacing w:after="0"/>
              <w:rPr>
                <w:rFonts w:eastAsia="Arial" w:cs="Symbol"/>
                <w:sz w:val="18"/>
                <w:szCs w:val="18"/>
              </w:rPr>
            </w:pPr>
          </w:p>
        </w:tc>
        <w:tc>
          <w:tcPr>
            <w:tcW w:w="2836" w:type="dxa"/>
          </w:tcPr>
          <w:p w14:paraId="6EBF7722" w14:textId="24DC96B1" w:rsidR="00576B53" w:rsidRPr="00BD15C0" w:rsidRDefault="00576B53" w:rsidP="00576B53">
            <w:pPr>
              <w:spacing w:after="0"/>
              <w:rPr>
                <w:rFonts w:eastAsia="Arial" w:cs="Symbol"/>
                <w:sz w:val="18"/>
                <w:szCs w:val="18"/>
              </w:rPr>
            </w:pPr>
          </w:p>
        </w:tc>
      </w:tr>
      <w:tr w:rsidR="00576B53" w:rsidRPr="00BD15C0" w14:paraId="195C12E2" w14:textId="424A350F" w:rsidTr="0017075B">
        <w:trPr>
          <w:cantSplit/>
          <w:trHeight w:val="877"/>
          <w:jc w:val="center"/>
        </w:trPr>
        <w:tc>
          <w:tcPr>
            <w:tcW w:w="805" w:type="dxa"/>
          </w:tcPr>
          <w:p w14:paraId="64B98615"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19485131" w14:textId="216CC475" w:rsidR="00576B53" w:rsidRPr="00BD15C0" w:rsidRDefault="00576B53" w:rsidP="00576B53">
            <w:pPr>
              <w:spacing w:after="0"/>
              <w:rPr>
                <w:rFonts w:eastAsia="Arial" w:cs="Symbol"/>
                <w:sz w:val="18"/>
                <w:szCs w:val="18"/>
              </w:rPr>
            </w:pPr>
            <w:r w:rsidRPr="00BD15C0">
              <w:rPr>
                <w:rFonts w:eastAsia="Arial" w:cs="Symbol"/>
                <w:sz w:val="18"/>
                <w:szCs w:val="18"/>
              </w:rPr>
              <w:t xml:space="preserve">Using methods approved by the Director, identify all penetrations, including active and abandoned wells and underground mines, </w:t>
            </w:r>
            <w:proofErr w:type="gramStart"/>
            <w:r w:rsidRPr="00BD15C0">
              <w:rPr>
                <w:rFonts w:eastAsia="Arial" w:cs="Symbol"/>
                <w:sz w:val="18"/>
                <w:szCs w:val="18"/>
              </w:rPr>
              <w:t>in the area of</w:t>
            </w:r>
            <w:proofErr w:type="gramEnd"/>
            <w:r w:rsidRPr="00BD15C0">
              <w:rPr>
                <w:rFonts w:eastAsia="Arial" w:cs="Symbol"/>
                <w:sz w:val="18"/>
                <w:szCs w:val="18"/>
              </w:rPr>
              <w:t xml:space="preserve"> review that may penetrate the confining zone(s). Provide a description of each well’s type, construction, date drilled, location, depth, record of plugging and/or completion, and any additional information the Director may require; and</w:t>
            </w:r>
          </w:p>
        </w:tc>
        <w:tc>
          <w:tcPr>
            <w:tcW w:w="2790" w:type="dxa"/>
            <w:shd w:val="clear" w:color="auto" w:fill="auto"/>
          </w:tcPr>
          <w:p w14:paraId="065F7429"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§146.84(c)(2)</w:t>
            </w:r>
          </w:p>
        </w:tc>
        <w:tc>
          <w:tcPr>
            <w:tcW w:w="3960" w:type="dxa"/>
            <w:shd w:val="clear" w:color="auto" w:fill="auto"/>
          </w:tcPr>
          <w:p w14:paraId="4EFC15C3" w14:textId="560DFF67" w:rsidR="00576B53" w:rsidRPr="00E601A6" w:rsidRDefault="00576B53" w:rsidP="00576B53">
            <w:pPr>
              <w:pStyle w:val="NoSpacing"/>
              <w:rPr>
                <w:rFonts w:ascii="Calibri" w:hAnsi="Calibri" w:cs="Symbol"/>
                <w:sz w:val="18"/>
                <w:szCs w:val="18"/>
              </w:rPr>
            </w:pPr>
            <w:r w:rsidRPr="00E601A6">
              <w:rPr>
                <w:rFonts w:ascii="Calibri" w:eastAsia="Arial" w:hAnsi="Calibri" w:cs="Symbol"/>
                <w:b/>
                <w:sz w:val="18"/>
                <w:szCs w:val="18"/>
              </w:rPr>
              <w:t>§5.</w:t>
            </w:r>
            <w:r w:rsidRPr="00E601A6">
              <w:rPr>
                <w:rFonts w:ascii="Calibri" w:hAnsi="Calibri" w:cs="Symbol"/>
                <w:b/>
                <w:sz w:val="18"/>
                <w:szCs w:val="18"/>
              </w:rPr>
              <w:t>203(d)(1)(B) Identification and table of penetrations.</w:t>
            </w:r>
            <w:r w:rsidRPr="00E601A6">
              <w:rPr>
                <w:rFonts w:ascii="Calibri" w:hAnsi="Calibri" w:cs="Symbol"/>
                <w:sz w:val="18"/>
                <w:szCs w:val="18"/>
              </w:rPr>
              <w:t xml:space="preserve"> The applicant must identify, compile, and submit a table listing all penetrations, including active, inactive, plugged, and unplugged wells and underground mines in the AOR that may penetrate the confining zone, that are known or reasonably discoverable through specialized knowledge or experience. </w:t>
            </w:r>
          </w:p>
          <w:p w14:paraId="4D21D1D6" w14:textId="1D375BD1"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 xml:space="preserve">The applicant must provide a description of each penetration's type, construction, date drilled or excavated, location, depth, and record of plugging and/or completion or closure. Examples of specialized knowledge or experience may include reviews of federal, state, and local government records, interviews with past and present owners, operators, and occupants, reviews of historical information (including aerial photographs, chain of title documents, and land use records), and visual inspections of the facility and adjoining properties. </w:t>
            </w:r>
          </w:p>
        </w:tc>
        <w:tc>
          <w:tcPr>
            <w:tcW w:w="2341" w:type="dxa"/>
          </w:tcPr>
          <w:p w14:paraId="257BCC5F" w14:textId="4E909D60" w:rsidR="00576B53" w:rsidRPr="00BD15C0" w:rsidRDefault="00576B53" w:rsidP="00576B53">
            <w:pPr>
              <w:spacing w:after="0"/>
              <w:rPr>
                <w:rFonts w:eastAsia="Arial" w:cs="Symbol"/>
                <w:sz w:val="18"/>
                <w:szCs w:val="18"/>
              </w:rPr>
            </w:pPr>
            <w:proofErr w:type="gramStart"/>
            <w:r w:rsidRPr="00BD15C0">
              <w:rPr>
                <w:rFonts w:eastAsia="Arial" w:cs="Symbol"/>
                <w:sz w:val="18"/>
                <w:szCs w:val="18"/>
              </w:rPr>
              <w:t>S</w:t>
            </w:r>
            <w:r>
              <w:rPr>
                <w:rFonts w:eastAsia="Arial" w:cs="Symbol"/>
                <w:sz w:val="18"/>
                <w:szCs w:val="18"/>
              </w:rPr>
              <w:t>imilar to</w:t>
            </w:r>
            <w:proofErr w:type="gramEnd"/>
            <w:r>
              <w:rPr>
                <w:rFonts w:eastAsia="Arial" w:cs="Symbol"/>
                <w:sz w:val="18"/>
                <w:szCs w:val="18"/>
              </w:rPr>
              <w:t xml:space="preserve"> </w:t>
            </w:r>
            <w:r w:rsidRPr="00BD15C0">
              <w:rPr>
                <w:rFonts w:eastAsia="Arial" w:cs="Symbol"/>
                <w:sz w:val="18"/>
                <w:szCs w:val="18"/>
              </w:rPr>
              <w:t>the CFR.</w:t>
            </w:r>
          </w:p>
        </w:tc>
        <w:tc>
          <w:tcPr>
            <w:tcW w:w="1979" w:type="dxa"/>
          </w:tcPr>
          <w:p w14:paraId="425A5ED1" w14:textId="77777777" w:rsidR="00576B53" w:rsidRPr="00BD15C0" w:rsidRDefault="00576B53" w:rsidP="00576B53">
            <w:pPr>
              <w:spacing w:after="0"/>
              <w:rPr>
                <w:rFonts w:eastAsia="Arial" w:cs="Symbol"/>
                <w:sz w:val="18"/>
                <w:szCs w:val="18"/>
              </w:rPr>
            </w:pPr>
          </w:p>
        </w:tc>
        <w:tc>
          <w:tcPr>
            <w:tcW w:w="2836" w:type="dxa"/>
          </w:tcPr>
          <w:p w14:paraId="5DA6BBDF" w14:textId="77777777" w:rsidR="00576B53" w:rsidRDefault="00576B53" w:rsidP="00576B53">
            <w:pPr>
              <w:spacing w:after="0"/>
              <w:rPr>
                <w:rFonts w:eastAsia="Arial" w:cs="Symbol"/>
                <w:sz w:val="18"/>
                <w:szCs w:val="18"/>
              </w:rPr>
            </w:pPr>
            <w:proofErr w:type="gramStart"/>
            <w:r>
              <w:rPr>
                <w:rFonts w:eastAsia="Arial" w:cs="Symbol"/>
                <w:sz w:val="18"/>
                <w:szCs w:val="18"/>
              </w:rPr>
              <w:t>Similar to</w:t>
            </w:r>
            <w:proofErr w:type="gramEnd"/>
            <w:r>
              <w:rPr>
                <w:rFonts w:eastAsia="Arial" w:cs="Symbol"/>
                <w:sz w:val="18"/>
                <w:szCs w:val="18"/>
              </w:rPr>
              <w:t xml:space="preserve"> CFR; no concerns for stringency. </w:t>
            </w:r>
          </w:p>
          <w:p w14:paraId="33E254E5" w14:textId="3D8DCE85" w:rsidR="00576B53" w:rsidRPr="00BD15C0" w:rsidRDefault="00576B53" w:rsidP="00576B53">
            <w:pPr>
              <w:spacing w:after="0"/>
              <w:rPr>
                <w:rFonts w:eastAsia="Arial" w:cs="Symbol"/>
                <w:sz w:val="18"/>
                <w:szCs w:val="18"/>
              </w:rPr>
            </w:pPr>
          </w:p>
        </w:tc>
      </w:tr>
      <w:tr w:rsidR="00576B53" w:rsidRPr="00BD15C0" w14:paraId="6F2BF34E" w14:textId="0CDFA3DF" w:rsidTr="0017075B">
        <w:trPr>
          <w:cantSplit/>
          <w:trHeight w:val="265"/>
          <w:jc w:val="center"/>
        </w:trPr>
        <w:tc>
          <w:tcPr>
            <w:tcW w:w="805" w:type="dxa"/>
          </w:tcPr>
          <w:p w14:paraId="5B3C09E1"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7C4D2EAE" w14:textId="3C59C735" w:rsidR="00576B53" w:rsidRPr="00BD15C0" w:rsidRDefault="00576B53" w:rsidP="00576B53">
            <w:pPr>
              <w:spacing w:after="0"/>
              <w:rPr>
                <w:rFonts w:eastAsia="Arial" w:cs="Symbol"/>
                <w:sz w:val="18"/>
                <w:szCs w:val="18"/>
              </w:rPr>
            </w:pPr>
            <w:r w:rsidRPr="00BD15C0">
              <w:rPr>
                <w:rFonts w:eastAsia="Arial" w:cs="Symbol"/>
                <w:sz w:val="18"/>
                <w:szCs w:val="18"/>
              </w:rPr>
              <w:t xml:space="preserve">Determine which abandoned wells </w:t>
            </w:r>
            <w:proofErr w:type="gramStart"/>
            <w:r w:rsidRPr="00BD15C0">
              <w:rPr>
                <w:rFonts w:eastAsia="Arial" w:cs="Symbol"/>
                <w:sz w:val="18"/>
                <w:szCs w:val="18"/>
              </w:rPr>
              <w:t>in the area of</w:t>
            </w:r>
            <w:proofErr w:type="gramEnd"/>
            <w:r w:rsidRPr="00BD15C0">
              <w:rPr>
                <w:rFonts w:eastAsia="Arial" w:cs="Symbol"/>
                <w:sz w:val="18"/>
                <w:szCs w:val="18"/>
              </w:rPr>
              <w:t xml:space="preserve"> review have been plugged in a manner that prevents the movement of carbon dioxide or other fluids that may endanger USDWs, including use of materials compatible with the carbon dioxide stream.</w:t>
            </w:r>
          </w:p>
        </w:tc>
        <w:tc>
          <w:tcPr>
            <w:tcW w:w="2790" w:type="dxa"/>
            <w:tcBorders>
              <w:bottom w:val="single" w:sz="4" w:space="0" w:color="auto"/>
            </w:tcBorders>
            <w:shd w:val="clear" w:color="auto" w:fill="auto"/>
          </w:tcPr>
          <w:p w14:paraId="3804CD76"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§146.84(c)(3)</w:t>
            </w:r>
          </w:p>
        </w:tc>
        <w:tc>
          <w:tcPr>
            <w:tcW w:w="3960" w:type="dxa"/>
            <w:shd w:val="clear" w:color="auto" w:fill="auto"/>
          </w:tcPr>
          <w:p w14:paraId="59F61853" w14:textId="6399B857" w:rsidR="00576B53" w:rsidRPr="00E601A6" w:rsidRDefault="00576B53" w:rsidP="00576B53">
            <w:pPr>
              <w:pStyle w:val="NoSpacing"/>
              <w:rPr>
                <w:rFonts w:ascii="Calibri" w:hAnsi="Calibri" w:cs="Symbol"/>
                <w:sz w:val="18"/>
                <w:szCs w:val="18"/>
              </w:rPr>
            </w:pPr>
            <w:r w:rsidRPr="00E601A6">
              <w:rPr>
                <w:rFonts w:ascii="Calibri" w:eastAsia="Arial" w:hAnsi="Calibri" w:cs="Symbol"/>
                <w:b/>
                <w:sz w:val="18"/>
                <w:szCs w:val="18"/>
              </w:rPr>
              <w:t>§5.203(d)(1)</w:t>
            </w:r>
            <w:r w:rsidRPr="00E601A6">
              <w:rPr>
                <w:rFonts w:ascii="Calibri" w:hAnsi="Calibri" w:cs="Symbol"/>
                <w:b/>
                <w:sz w:val="18"/>
                <w:szCs w:val="18"/>
              </w:rPr>
              <w:t>(C) Corrective action.</w:t>
            </w:r>
            <w:r w:rsidRPr="00E601A6">
              <w:rPr>
                <w:rFonts w:ascii="Calibri" w:hAnsi="Calibri" w:cs="Symbol"/>
                <w:sz w:val="18"/>
                <w:szCs w:val="18"/>
              </w:rPr>
              <w:t xml:space="preserve"> The applicant must demonstrate whether each of the wells on the table of penetrations has or has not been plugged and whether each of the underground mines (if any) on the table of penetrations has or has not been closed in a manner that prevents the movement of injected fluids or displaced formation fluids that may endanger USDWs or allow the injected fluids or formation fluids to escape the permitted injection zone. </w:t>
            </w:r>
          </w:p>
        </w:tc>
        <w:tc>
          <w:tcPr>
            <w:tcW w:w="2341" w:type="dxa"/>
          </w:tcPr>
          <w:p w14:paraId="511008BC" w14:textId="19C58E97"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7CF426B9" w14:textId="7BB19FDA" w:rsidR="00576B53" w:rsidRPr="00BD15C0" w:rsidRDefault="00F854EE" w:rsidP="00576B53">
            <w:pPr>
              <w:spacing w:after="0"/>
              <w:rPr>
                <w:rFonts w:eastAsia="Arial" w:cs="Symbol"/>
                <w:sz w:val="18"/>
                <w:szCs w:val="18"/>
              </w:rPr>
            </w:pPr>
            <w:r w:rsidRPr="00F854EE">
              <w:rPr>
                <w:rFonts w:eastAsia="Arial" w:cs="Symbol"/>
                <w:color w:val="FF0000"/>
                <w:sz w:val="18"/>
                <w:szCs w:val="18"/>
              </w:rPr>
              <w:t>If the materials are not compatible, the wells may not have been plugged “in a manner that prevents the movement of carbon dioxide or other fluids that may endanger USDWs</w:t>
            </w:r>
            <w:r w:rsidR="00E11F21">
              <w:rPr>
                <w:rFonts w:eastAsia="Arial" w:cs="Symbol"/>
                <w:color w:val="FF0000"/>
                <w:sz w:val="18"/>
                <w:szCs w:val="18"/>
              </w:rPr>
              <w:t>,</w:t>
            </w:r>
            <w:r w:rsidRPr="00F854EE">
              <w:rPr>
                <w:rFonts w:eastAsia="Arial" w:cs="Symbol"/>
                <w:color w:val="FF0000"/>
                <w:sz w:val="18"/>
                <w:szCs w:val="18"/>
              </w:rPr>
              <w:t>”</w:t>
            </w:r>
            <w:r w:rsidR="00E11F21">
              <w:rPr>
                <w:rFonts w:eastAsia="Arial" w:cs="Symbol"/>
                <w:color w:val="FF0000"/>
                <w:sz w:val="18"/>
                <w:szCs w:val="18"/>
              </w:rPr>
              <w:t xml:space="preserve"> which the applicant must </w:t>
            </w:r>
            <w:proofErr w:type="gramStart"/>
            <w:r w:rsidR="00E11F21">
              <w:rPr>
                <w:rFonts w:eastAsia="Arial" w:cs="Symbol"/>
                <w:color w:val="FF0000"/>
                <w:sz w:val="18"/>
                <w:szCs w:val="18"/>
              </w:rPr>
              <w:t>demonstrate</w:t>
            </w:r>
            <w:proofErr w:type="gramEnd"/>
            <w:r w:rsidR="00E11F21">
              <w:rPr>
                <w:rFonts w:eastAsia="Arial" w:cs="Symbol"/>
                <w:color w:val="FF0000"/>
                <w:sz w:val="18"/>
                <w:szCs w:val="18"/>
              </w:rPr>
              <w:t xml:space="preserve"> and the director must approve.</w:t>
            </w:r>
          </w:p>
        </w:tc>
        <w:tc>
          <w:tcPr>
            <w:tcW w:w="2836" w:type="dxa"/>
          </w:tcPr>
          <w:p w14:paraId="2EDE3675" w14:textId="77777777" w:rsidR="00576B53" w:rsidRPr="00162E7E" w:rsidRDefault="00576B53" w:rsidP="00576B53">
            <w:pPr>
              <w:spacing w:after="0"/>
              <w:rPr>
                <w:rFonts w:eastAsia="Arial" w:cs="Symbol"/>
                <w:sz w:val="18"/>
                <w:szCs w:val="18"/>
                <w:highlight w:val="cyan"/>
              </w:rPr>
            </w:pPr>
            <w:bookmarkStart w:id="106" w:name="_Hlk112398243"/>
            <w:r w:rsidRPr="00162E7E">
              <w:rPr>
                <w:rFonts w:eastAsia="Arial" w:cs="Symbol"/>
                <w:sz w:val="18"/>
                <w:szCs w:val="18"/>
                <w:highlight w:val="cyan"/>
              </w:rPr>
              <w:t>The state requirement does not specify that determination of compatibility with penetrations and CO</w:t>
            </w:r>
            <w:r w:rsidRPr="00162E7E">
              <w:rPr>
                <w:rFonts w:eastAsia="Arial" w:cs="Symbol"/>
                <w:sz w:val="18"/>
                <w:szCs w:val="18"/>
                <w:highlight w:val="cyan"/>
                <w:vertAlign w:val="subscript"/>
              </w:rPr>
              <w:t>2</w:t>
            </w:r>
            <w:r w:rsidRPr="00162E7E">
              <w:rPr>
                <w:rFonts w:eastAsia="Arial" w:cs="Symbol"/>
                <w:sz w:val="18"/>
                <w:szCs w:val="18"/>
                <w:highlight w:val="cyan"/>
              </w:rPr>
              <w:t xml:space="preserve"> is required. This is less stringent than the CFR.</w:t>
            </w:r>
          </w:p>
          <w:p w14:paraId="1914E387" w14:textId="77777777" w:rsidR="00576B53" w:rsidRPr="00162E7E" w:rsidRDefault="00576B53" w:rsidP="00576B53">
            <w:pPr>
              <w:spacing w:after="0"/>
              <w:rPr>
                <w:rFonts w:eastAsia="Arial" w:cs="Symbol"/>
                <w:sz w:val="18"/>
                <w:szCs w:val="18"/>
                <w:highlight w:val="cyan"/>
              </w:rPr>
            </w:pPr>
          </w:p>
          <w:bookmarkEnd w:id="106"/>
          <w:p w14:paraId="6E775D46" w14:textId="77777777" w:rsidR="00576B53" w:rsidRPr="00162E7E" w:rsidRDefault="00576B53" w:rsidP="00576B53">
            <w:pPr>
              <w:spacing w:after="0"/>
              <w:rPr>
                <w:rFonts w:eastAsia="Arial" w:cs="Symbol"/>
                <w:color w:val="00B050"/>
                <w:sz w:val="18"/>
                <w:szCs w:val="18"/>
                <w:highlight w:val="cyan"/>
              </w:rPr>
            </w:pPr>
          </w:p>
          <w:p w14:paraId="7A9E4AD8" w14:textId="2F1F8962" w:rsidR="00576B53" w:rsidRPr="00BD15C0" w:rsidRDefault="00576B53" w:rsidP="00576B53">
            <w:pPr>
              <w:spacing w:after="0"/>
              <w:rPr>
                <w:rFonts w:eastAsia="Arial" w:cs="Symbol"/>
                <w:sz w:val="18"/>
                <w:szCs w:val="18"/>
              </w:rPr>
            </w:pPr>
            <w:r w:rsidRPr="00162E7E">
              <w:rPr>
                <w:rFonts w:eastAsia="Arial" w:cs="Symbol"/>
                <w:sz w:val="18"/>
                <w:szCs w:val="18"/>
                <w:highlight w:val="cyan"/>
              </w:rPr>
              <w:t xml:space="preserve">Rule </w:t>
            </w:r>
            <w:r w:rsidRPr="00162E7E">
              <w:rPr>
                <w:rFonts w:eastAsia="Arial" w:cs="Symbol"/>
                <w:color w:val="000000" w:themeColor="text1"/>
                <w:sz w:val="18"/>
                <w:szCs w:val="18"/>
                <w:highlight w:val="cyan"/>
              </w:rPr>
              <w:t xml:space="preserve">was </w:t>
            </w:r>
            <w:r w:rsidRPr="00162E7E">
              <w:rPr>
                <w:rFonts w:eastAsia="Arial" w:cs="Symbol"/>
                <w:sz w:val="18"/>
                <w:szCs w:val="18"/>
                <w:highlight w:val="cyan"/>
              </w:rPr>
              <w:t>not changed in August 2022; stringency concern remains.</w:t>
            </w:r>
          </w:p>
        </w:tc>
      </w:tr>
      <w:tr w:rsidR="00576B53" w:rsidRPr="00BD15C0" w14:paraId="372761E1" w14:textId="25AA4073" w:rsidTr="0017075B">
        <w:trPr>
          <w:cantSplit/>
          <w:trHeight w:val="589"/>
          <w:jc w:val="center"/>
        </w:trPr>
        <w:tc>
          <w:tcPr>
            <w:tcW w:w="805" w:type="dxa"/>
          </w:tcPr>
          <w:p w14:paraId="1164318B"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0421DD78" w14:textId="2953DD79" w:rsidR="00576B53" w:rsidRPr="00BD15C0" w:rsidRDefault="00576B53" w:rsidP="00576B53">
            <w:pPr>
              <w:spacing w:after="0"/>
              <w:rPr>
                <w:rFonts w:eastAsia="Arial" w:cs="Symbol"/>
                <w:sz w:val="18"/>
                <w:szCs w:val="18"/>
              </w:rPr>
            </w:pPr>
            <w:r w:rsidRPr="00BD15C0">
              <w:rPr>
                <w:rFonts w:eastAsia="Arial" w:cs="Symbol"/>
                <w:sz w:val="18"/>
                <w:szCs w:val="18"/>
              </w:rPr>
              <w:t xml:space="preserve">Owners or operators of Class VI wells must perform corrective action on all wells </w:t>
            </w:r>
            <w:proofErr w:type="gramStart"/>
            <w:r w:rsidRPr="00BD15C0">
              <w:rPr>
                <w:rFonts w:eastAsia="Arial" w:cs="Symbol"/>
                <w:sz w:val="18"/>
                <w:szCs w:val="18"/>
              </w:rPr>
              <w:t>in the area of</w:t>
            </w:r>
            <w:proofErr w:type="gramEnd"/>
            <w:r w:rsidRPr="00BD15C0">
              <w:rPr>
                <w:rFonts w:eastAsia="Arial" w:cs="Symbol"/>
                <w:sz w:val="18"/>
                <w:szCs w:val="18"/>
              </w:rPr>
              <w:t xml:space="preserve"> review that are determined to need corrective action, using methods designed to prevent the movement of fluid into or between USDWs, including use of materials compatible with the carbon dioxide stream, where appropriate.</w:t>
            </w:r>
          </w:p>
        </w:tc>
        <w:tc>
          <w:tcPr>
            <w:tcW w:w="2790" w:type="dxa"/>
            <w:shd w:val="clear" w:color="auto" w:fill="auto"/>
          </w:tcPr>
          <w:p w14:paraId="2239E7E3"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§146.84(d)</w:t>
            </w:r>
          </w:p>
        </w:tc>
        <w:tc>
          <w:tcPr>
            <w:tcW w:w="3960" w:type="dxa"/>
            <w:shd w:val="clear" w:color="auto" w:fill="auto"/>
          </w:tcPr>
          <w:p w14:paraId="518F7827" w14:textId="14AE3626" w:rsidR="00576B53" w:rsidRPr="00BD6C8E" w:rsidRDefault="00576B53" w:rsidP="00576B53">
            <w:pPr>
              <w:spacing w:after="0"/>
              <w:rPr>
                <w:rFonts w:cs="Symbol"/>
                <w:sz w:val="18"/>
                <w:szCs w:val="18"/>
              </w:rPr>
            </w:pPr>
            <w:r w:rsidRPr="00BD15C0">
              <w:rPr>
                <w:rFonts w:eastAsia="Arial" w:cs="Symbol"/>
                <w:b/>
                <w:sz w:val="18"/>
                <w:szCs w:val="18"/>
              </w:rPr>
              <w:t>§5.203(d)(1)</w:t>
            </w:r>
            <w:r w:rsidRPr="00BD15C0">
              <w:rPr>
                <w:rFonts w:cs="Symbol"/>
                <w:b/>
                <w:sz w:val="18"/>
                <w:szCs w:val="18"/>
              </w:rPr>
              <w:t>(C)</w:t>
            </w:r>
            <w:r w:rsidRPr="00BD15C0">
              <w:rPr>
                <w:rFonts w:cs="Symbol"/>
                <w:sz w:val="18"/>
                <w:szCs w:val="18"/>
              </w:rPr>
              <w:t xml:space="preserve"> </w:t>
            </w:r>
            <w:r w:rsidRPr="00606F47">
              <w:rPr>
                <w:rFonts w:cs="Symbol"/>
                <w:sz w:val="18"/>
                <w:szCs w:val="18"/>
              </w:rPr>
              <w:t>Corrective action. The applicant must demonstrate whether each of the wells on the table of penetrations has or has not been plugged and whether each of the underground mines (if any) on the table of penetrations has or has not been closed in a manner that prevents the movement of</w:t>
            </w:r>
            <w:r>
              <w:rPr>
                <w:rFonts w:cs="Symbol"/>
                <w:sz w:val="18"/>
                <w:szCs w:val="18"/>
              </w:rPr>
              <w:t xml:space="preserve"> </w:t>
            </w:r>
            <w:r w:rsidRPr="00606F47">
              <w:rPr>
                <w:rFonts w:cs="Symbol"/>
                <w:sz w:val="18"/>
                <w:szCs w:val="18"/>
              </w:rPr>
              <w:t>injected fluids or displaced formation fluids that may endanger USDWs or allow the injected fluids or formation fluids to escape the permitted injection zone</w:t>
            </w:r>
            <w:r>
              <w:rPr>
                <w:rFonts w:cs="Symbol"/>
                <w:sz w:val="18"/>
                <w:szCs w:val="18"/>
              </w:rPr>
              <w:t>.</w:t>
            </w:r>
            <w:r w:rsidRPr="00606F47">
              <w:rPr>
                <w:rFonts w:cs="Symbol"/>
                <w:sz w:val="18"/>
                <w:szCs w:val="18"/>
              </w:rPr>
              <w:t xml:space="preserve"> </w:t>
            </w:r>
            <w:r w:rsidRPr="00BD15C0">
              <w:rPr>
                <w:rFonts w:cs="Symbol"/>
                <w:sz w:val="18"/>
                <w:szCs w:val="18"/>
              </w:rPr>
              <w:t xml:space="preserve">The applicant must perform corrective action on all wells and underground mines in the </w:t>
            </w:r>
            <w:r>
              <w:rPr>
                <w:rFonts w:cs="Symbol"/>
                <w:sz w:val="18"/>
                <w:szCs w:val="18"/>
              </w:rPr>
              <w:t xml:space="preserve">AOR </w:t>
            </w:r>
            <w:r w:rsidRPr="00BD15C0">
              <w:rPr>
                <w:rFonts w:cs="Symbol"/>
                <w:sz w:val="18"/>
                <w:szCs w:val="18"/>
              </w:rPr>
              <w:t>that are determined to need corrective action. The operator must perform corrective action using materials suitable for use with the CO</w:t>
            </w:r>
            <w:r w:rsidRPr="00BD15C0">
              <w:rPr>
                <w:rFonts w:cs="Symbol"/>
                <w:sz w:val="18"/>
                <w:szCs w:val="18"/>
                <w:vertAlign w:val="subscript"/>
              </w:rPr>
              <w:t>2</w:t>
            </w:r>
            <w:r w:rsidRPr="00BD15C0">
              <w:rPr>
                <w:rFonts w:cs="Symbol"/>
                <w:sz w:val="18"/>
                <w:szCs w:val="18"/>
              </w:rPr>
              <w:t xml:space="preserve"> stream. Corrective action may be phased.</w:t>
            </w:r>
          </w:p>
        </w:tc>
        <w:tc>
          <w:tcPr>
            <w:tcW w:w="2341" w:type="dxa"/>
          </w:tcPr>
          <w:p w14:paraId="08015BB2" w14:textId="78829C64"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38BC08B9" w14:textId="77777777" w:rsidR="00576B53" w:rsidRPr="00BD15C0" w:rsidDel="009E5230" w:rsidRDefault="00576B53" w:rsidP="00576B53">
            <w:pPr>
              <w:spacing w:after="0"/>
              <w:rPr>
                <w:rFonts w:eastAsia="Arial" w:cs="Symbol"/>
                <w:sz w:val="18"/>
                <w:szCs w:val="18"/>
              </w:rPr>
            </w:pPr>
          </w:p>
        </w:tc>
        <w:tc>
          <w:tcPr>
            <w:tcW w:w="2836" w:type="dxa"/>
          </w:tcPr>
          <w:p w14:paraId="79DB256D" w14:textId="77777777" w:rsidR="00576B53" w:rsidRDefault="00576B53" w:rsidP="00576B53">
            <w:pPr>
              <w:spacing w:after="0"/>
              <w:rPr>
                <w:rFonts w:eastAsia="Arial" w:cs="Symbol"/>
                <w:sz w:val="18"/>
                <w:szCs w:val="18"/>
              </w:rPr>
            </w:pPr>
            <w:proofErr w:type="gramStart"/>
            <w:r>
              <w:rPr>
                <w:rFonts w:eastAsia="Arial" w:cs="Symbol"/>
                <w:sz w:val="18"/>
                <w:szCs w:val="18"/>
              </w:rPr>
              <w:t>Similar to</w:t>
            </w:r>
            <w:proofErr w:type="gramEnd"/>
            <w:r>
              <w:rPr>
                <w:rFonts w:eastAsia="Arial" w:cs="Symbol"/>
                <w:sz w:val="18"/>
                <w:szCs w:val="18"/>
              </w:rPr>
              <w:t xml:space="preserve"> CFR; no concerns for stringency. </w:t>
            </w:r>
          </w:p>
          <w:p w14:paraId="0F77388C" w14:textId="705D663C" w:rsidR="00576B53" w:rsidRPr="00BD15C0" w:rsidDel="009E5230" w:rsidRDefault="00576B53" w:rsidP="00576B53">
            <w:pPr>
              <w:spacing w:after="0"/>
              <w:rPr>
                <w:rFonts w:eastAsia="Arial" w:cs="Symbol"/>
                <w:sz w:val="18"/>
                <w:szCs w:val="18"/>
              </w:rPr>
            </w:pPr>
          </w:p>
        </w:tc>
      </w:tr>
      <w:tr w:rsidR="00576B53" w:rsidRPr="00BD15C0" w14:paraId="7BA1D7F8" w14:textId="6BC1123F" w:rsidTr="0017075B">
        <w:trPr>
          <w:cantSplit/>
          <w:trHeight w:val="454"/>
          <w:jc w:val="center"/>
        </w:trPr>
        <w:tc>
          <w:tcPr>
            <w:tcW w:w="805" w:type="dxa"/>
          </w:tcPr>
          <w:p w14:paraId="1FDCDF26"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7CE2C0A3" w14:textId="4BCD5904" w:rsidR="00576B53" w:rsidRPr="00BD15C0" w:rsidRDefault="00576B53" w:rsidP="00576B53">
            <w:pPr>
              <w:spacing w:after="0"/>
              <w:rPr>
                <w:rFonts w:eastAsia="Arial" w:cs="Symbol"/>
                <w:sz w:val="18"/>
                <w:szCs w:val="18"/>
              </w:rPr>
            </w:pPr>
            <w:r w:rsidRPr="00BD15C0">
              <w:rPr>
                <w:rFonts w:eastAsia="Arial" w:cs="Symbol"/>
                <w:sz w:val="18"/>
                <w:szCs w:val="18"/>
              </w:rPr>
              <w:t xml:space="preserve">At the minimum fixed frequency, not to exceed five years, as specified </w:t>
            </w:r>
            <w:proofErr w:type="gramStart"/>
            <w:r w:rsidRPr="00BD15C0">
              <w:rPr>
                <w:rFonts w:eastAsia="Arial" w:cs="Symbol"/>
                <w:sz w:val="18"/>
                <w:szCs w:val="18"/>
              </w:rPr>
              <w:t>in the area of</w:t>
            </w:r>
            <w:proofErr w:type="gramEnd"/>
            <w:r w:rsidRPr="00BD15C0">
              <w:rPr>
                <w:rFonts w:eastAsia="Arial" w:cs="Symbol"/>
                <w:sz w:val="18"/>
                <w:szCs w:val="18"/>
              </w:rPr>
              <w:t xml:space="preserve"> review and corrective action plan, or when monitoring and operational conditions warrant, owners or operators must:</w:t>
            </w:r>
          </w:p>
        </w:tc>
        <w:tc>
          <w:tcPr>
            <w:tcW w:w="2790" w:type="dxa"/>
            <w:shd w:val="clear" w:color="auto" w:fill="auto"/>
          </w:tcPr>
          <w:p w14:paraId="22052D7F"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§146.84(e)</w:t>
            </w:r>
          </w:p>
        </w:tc>
        <w:tc>
          <w:tcPr>
            <w:tcW w:w="3960" w:type="dxa"/>
            <w:shd w:val="clear" w:color="auto" w:fill="auto"/>
          </w:tcPr>
          <w:p w14:paraId="024006E6" w14:textId="7DDD1D3F" w:rsidR="00576B53" w:rsidRPr="00BD15C0" w:rsidRDefault="00576B53" w:rsidP="00576B53">
            <w:pPr>
              <w:autoSpaceDE w:val="0"/>
              <w:autoSpaceDN w:val="0"/>
              <w:adjustRightInd w:val="0"/>
              <w:spacing w:after="0"/>
              <w:rPr>
                <w:rFonts w:cs="Symbol"/>
                <w:sz w:val="18"/>
                <w:szCs w:val="18"/>
                <w:lang w:eastAsia="zh-CN"/>
              </w:rPr>
            </w:pPr>
            <w:r w:rsidRPr="00BD15C0">
              <w:rPr>
                <w:rFonts w:cs="Symbol"/>
                <w:b/>
                <w:sz w:val="18"/>
                <w:szCs w:val="18"/>
                <w:lang w:eastAsia="zh-CN"/>
              </w:rPr>
              <w:t xml:space="preserve">§5.206(g) </w:t>
            </w:r>
            <w:r>
              <w:rPr>
                <w:rFonts w:cs="Symbol"/>
                <w:b/>
                <w:sz w:val="18"/>
                <w:szCs w:val="18"/>
                <w:lang w:eastAsia="zh-CN"/>
              </w:rPr>
              <w:t xml:space="preserve">AOR </w:t>
            </w:r>
            <w:r w:rsidRPr="00BD15C0">
              <w:rPr>
                <w:rFonts w:cs="Symbol"/>
                <w:b/>
                <w:sz w:val="18"/>
                <w:szCs w:val="18"/>
                <w:lang w:eastAsia="zh-CN"/>
              </w:rPr>
              <w:t>and corrective action.</w:t>
            </w:r>
            <w:r w:rsidRPr="00BD15C0">
              <w:rPr>
                <w:rFonts w:cs="Symbol"/>
                <w:sz w:val="18"/>
                <w:szCs w:val="18"/>
                <w:lang w:eastAsia="zh-CN"/>
              </w:rPr>
              <w:t xml:space="preserve"> Notwithstanding the requirement in §5.203(d)(2)(B)(i) of this title to perform a re-evaluation of the AOR, at the frequency specified in the AOR and corrective action plan or permit, the operator of a geologic storage facility also must conduct the following whenever warranted by a material change in the monitoring and/or operational data or in the evaluation of the monitoring and operational data by the operator:</w:t>
            </w:r>
          </w:p>
        </w:tc>
        <w:tc>
          <w:tcPr>
            <w:tcW w:w="2341" w:type="dxa"/>
          </w:tcPr>
          <w:p w14:paraId="6D55476B" w14:textId="6D798726"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55505FB6" w14:textId="7441F30E" w:rsidR="00576B53" w:rsidRPr="00BD15C0" w:rsidRDefault="00F854EE" w:rsidP="00576B53">
            <w:pPr>
              <w:spacing w:after="0"/>
              <w:rPr>
                <w:rFonts w:eastAsia="Arial" w:cs="Symbol"/>
                <w:sz w:val="18"/>
                <w:szCs w:val="18"/>
              </w:rPr>
            </w:pPr>
            <w:r w:rsidRPr="00F854EE">
              <w:rPr>
                <w:rFonts w:eastAsia="Arial" w:cs="Symbol"/>
                <w:color w:val="FF0000"/>
                <w:sz w:val="18"/>
                <w:szCs w:val="18"/>
              </w:rPr>
              <w:t>See above Item 412</w:t>
            </w:r>
          </w:p>
        </w:tc>
        <w:tc>
          <w:tcPr>
            <w:tcW w:w="2836" w:type="dxa"/>
          </w:tcPr>
          <w:p w14:paraId="4B0BDD7B" w14:textId="77777777" w:rsidR="00576B53" w:rsidRPr="00162E7E" w:rsidRDefault="00576B53" w:rsidP="00576B53">
            <w:pPr>
              <w:spacing w:after="0"/>
              <w:rPr>
                <w:rFonts w:eastAsia="Arial" w:cs="Symbol"/>
                <w:sz w:val="18"/>
                <w:szCs w:val="18"/>
                <w:highlight w:val="cyan"/>
              </w:rPr>
            </w:pPr>
            <w:bookmarkStart w:id="107" w:name="_Hlk112398415"/>
            <w:r w:rsidRPr="00162E7E">
              <w:rPr>
                <w:rFonts w:eastAsia="Arial" w:cs="Symbol"/>
                <w:sz w:val="18"/>
                <w:szCs w:val="18"/>
                <w:highlight w:val="cyan"/>
              </w:rPr>
              <w:t xml:space="preserve">The state rule does not specify a minimum </w:t>
            </w:r>
            <w:proofErr w:type="spellStart"/>
            <w:r w:rsidRPr="00162E7E">
              <w:rPr>
                <w:rFonts w:eastAsia="Arial" w:cs="Symbol"/>
                <w:sz w:val="18"/>
                <w:szCs w:val="18"/>
                <w:highlight w:val="cyan"/>
              </w:rPr>
              <w:t>AoR</w:t>
            </w:r>
            <w:proofErr w:type="spellEnd"/>
            <w:r w:rsidRPr="00162E7E">
              <w:rPr>
                <w:rFonts w:eastAsia="Arial" w:cs="Symbol"/>
                <w:sz w:val="18"/>
                <w:szCs w:val="18"/>
                <w:highlight w:val="cyan"/>
              </w:rPr>
              <w:t xml:space="preserve"> reevaluation frequency.</w:t>
            </w:r>
          </w:p>
          <w:bookmarkEnd w:id="107"/>
          <w:p w14:paraId="2C260DAA" w14:textId="77777777" w:rsidR="00576B53" w:rsidRPr="00162E7E" w:rsidRDefault="00576B53" w:rsidP="00576B53">
            <w:pPr>
              <w:spacing w:after="0"/>
              <w:rPr>
                <w:rFonts w:eastAsia="Arial" w:cs="Symbol"/>
                <w:sz w:val="18"/>
                <w:szCs w:val="18"/>
                <w:highlight w:val="cyan"/>
              </w:rPr>
            </w:pPr>
          </w:p>
          <w:p w14:paraId="3AC31F3F" w14:textId="77777777" w:rsidR="00576B53" w:rsidRPr="00162E7E" w:rsidRDefault="00576B53" w:rsidP="00576B53">
            <w:pPr>
              <w:spacing w:after="0"/>
              <w:rPr>
                <w:rFonts w:eastAsia="Arial" w:cs="Symbol"/>
                <w:color w:val="00B050"/>
                <w:sz w:val="18"/>
                <w:szCs w:val="18"/>
                <w:highlight w:val="cyan"/>
              </w:rPr>
            </w:pPr>
          </w:p>
          <w:p w14:paraId="68E5EE59" w14:textId="35D79C98" w:rsidR="00576B53" w:rsidRPr="00BD15C0" w:rsidRDefault="00576B53" w:rsidP="00576B53">
            <w:pPr>
              <w:spacing w:after="0"/>
              <w:rPr>
                <w:rFonts w:eastAsia="Arial" w:cs="Symbol"/>
                <w:sz w:val="18"/>
                <w:szCs w:val="18"/>
              </w:rPr>
            </w:pPr>
            <w:r w:rsidRPr="00162E7E">
              <w:rPr>
                <w:rFonts w:eastAsia="Arial" w:cs="Symbol"/>
                <w:sz w:val="18"/>
                <w:szCs w:val="18"/>
                <w:highlight w:val="cyan"/>
              </w:rPr>
              <w:t xml:space="preserve">Rule </w:t>
            </w:r>
            <w:r w:rsidRPr="00162E7E">
              <w:rPr>
                <w:rFonts w:eastAsia="Arial" w:cs="Symbol"/>
                <w:color w:val="000000" w:themeColor="text1"/>
                <w:sz w:val="18"/>
                <w:szCs w:val="18"/>
                <w:highlight w:val="cyan"/>
              </w:rPr>
              <w:t xml:space="preserve">was </w:t>
            </w:r>
            <w:r w:rsidRPr="00162E7E">
              <w:rPr>
                <w:rFonts w:eastAsia="Arial" w:cs="Symbol"/>
                <w:sz w:val="18"/>
                <w:szCs w:val="18"/>
                <w:highlight w:val="cyan"/>
              </w:rPr>
              <w:t>not changed in August 2022; stringency concern remains.</w:t>
            </w:r>
          </w:p>
        </w:tc>
      </w:tr>
      <w:tr w:rsidR="00576B53" w:rsidRPr="00BD15C0" w14:paraId="24A0424B" w14:textId="57F5C916" w:rsidTr="0017075B">
        <w:trPr>
          <w:cantSplit/>
          <w:trHeight w:val="157"/>
          <w:jc w:val="center"/>
        </w:trPr>
        <w:tc>
          <w:tcPr>
            <w:tcW w:w="805" w:type="dxa"/>
          </w:tcPr>
          <w:p w14:paraId="22E6576A"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0AE73EDB" w14:textId="77696F78" w:rsidR="00576B53" w:rsidRPr="00BD15C0" w:rsidRDefault="00576B53" w:rsidP="00576B53">
            <w:pPr>
              <w:spacing w:after="0"/>
              <w:rPr>
                <w:rFonts w:eastAsia="Arial" w:cs="Symbol"/>
                <w:sz w:val="18"/>
                <w:szCs w:val="18"/>
              </w:rPr>
            </w:pPr>
            <w:r w:rsidRPr="00BD15C0">
              <w:rPr>
                <w:rFonts w:eastAsia="Arial" w:cs="Symbol"/>
                <w:sz w:val="18"/>
                <w:szCs w:val="18"/>
              </w:rPr>
              <w:t>Reevaluate the area of review in the same manner specified in paragraph (c)(1) of this section;</w:t>
            </w:r>
          </w:p>
        </w:tc>
        <w:tc>
          <w:tcPr>
            <w:tcW w:w="2790" w:type="dxa"/>
            <w:shd w:val="clear" w:color="auto" w:fill="auto"/>
          </w:tcPr>
          <w:p w14:paraId="6463117A"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§146.84(e)(1)</w:t>
            </w:r>
          </w:p>
        </w:tc>
        <w:tc>
          <w:tcPr>
            <w:tcW w:w="3960" w:type="dxa"/>
            <w:shd w:val="clear" w:color="auto" w:fill="auto"/>
          </w:tcPr>
          <w:p w14:paraId="4CC96C37" w14:textId="1BC7BDAF" w:rsidR="00576B53" w:rsidRPr="00BD15C0" w:rsidRDefault="00576B53" w:rsidP="00576B53">
            <w:pPr>
              <w:spacing w:after="0"/>
              <w:rPr>
                <w:rFonts w:eastAsia="Arial" w:cs="Symbol"/>
                <w:b/>
                <w:sz w:val="18"/>
                <w:szCs w:val="18"/>
              </w:rPr>
            </w:pPr>
            <w:r w:rsidRPr="00BD15C0">
              <w:rPr>
                <w:rFonts w:eastAsia="Arial" w:cs="Symbol"/>
                <w:b/>
                <w:sz w:val="18"/>
                <w:szCs w:val="18"/>
              </w:rPr>
              <w:t>§5.206(g)(1)</w:t>
            </w:r>
            <w:r w:rsidRPr="00BD15C0">
              <w:rPr>
                <w:rFonts w:eastAsia="Arial" w:cs="Symbol"/>
                <w:sz w:val="18"/>
                <w:szCs w:val="18"/>
              </w:rPr>
              <w:t xml:space="preserve"> a re-evaluation of the AOR by performing </w:t>
            </w:r>
            <w:proofErr w:type="gramStart"/>
            <w:r w:rsidRPr="00BD15C0">
              <w:rPr>
                <w:rFonts w:eastAsia="Arial" w:cs="Symbol"/>
                <w:sz w:val="18"/>
                <w:szCs w:val="18"/>
              </w:rPr>
              <w:t>all of</w:t>
            </w:r>
            <w:proofErr w:type="gramEnd"/>
            <w:r w:rsidRPr="00BD15C0">
              <w:rPr>
                <w:rFonts w:eastAsia="Arial" w:cs="Symbol"/>
                <w:sz w:val="18"/>
                <w:szCs w:val="18"/>
              </w:rPr>
              <w:t xml:space="preserve"> the actions specified in §5.203(d)(1)(A) - (C) of this title to delineate the AOR and identify all wells that require corrective action;</w:t>
            </w:r>
          </w:p>
        </w:tc>
        <w:tc>
          <w:tcPr>
            <w:tcW w:w="2341" w:type="dxa"/>
          </w:tcPr>
          <w:p w14:paraId="664949C7" w14:textId="1391E45D" w:rsidR="00576B53" w:rsidRPr="00BD15C0" w:rsidRDefault="00576B53" w:rsidP="00576B53">
            <w:pPr>
              <w:spacing w:after="0"/>
              <w:rPr>
                <w:rFonts w:eastAsia="Arial" w:cs="Symbol"/>
                <w:sz w:val="18"/>
                <w:szCs w:val="18"/>
              </w:rPr>
            </w:pPr>
            <w:proofErr w:type="gramStart"/>
            <w:r w:rsidRPr="00BD15C0">
              <w:rPr>
                <w:rFonts w:eastAsia="Arial" w:cs="Symbol"/>
                <w:sz w:val="18"/>
                <w:szCs w:val="18"/>
              </w:rPr>
              <w:t>S</w:t>
            </w:r>
            <w:r>
              <w:rPr>
                <w:rFonts w:eastAsia="Arial" w:cs="Symbol"/>
                <w:sz w:val="18"/>
                <w:szCs w:val="18"/>
              </w:rPr>
              <w:t>imilar to</w:t>
            </w:r>
            <w:proofErr w:type="gramEnd"/>
            <w:r>
              <w:rPr>
                <w:rFonts w:eastAsia="Arial" w:cs="Symbol"/>
                <w:sz w:val="18"/>
                <w:szCs w:val="18"/>
              </w:rPr>
              <w:t xml:space="preserve"> </w:t>
            </w:r>
            <w:r w:rsidRPr="00BD15C0">
              <w:rPr>
                <w:rFonts w:eastAsia="Arial" w:cs="Symbol"/>
                <w:sz w:val="18"/>
                <w:szCs w:val="18"/>
              </w:rPr>
              <w:t>the CFR.</w:t>
            </w:r>
          </w:p>
        </w:tc>
        <w:tc>
          <w:tcPr>
            <w:tcW w:w="1979" w:type="dxa"/>
          </w:tcPr>
          <w:p w14:paraId="202C47B9" w14:textId="77777777" w:rsidR="00576B53" w:rsidRPr="00BD15C0" w:rsidRDefault="00576B53" w:rsidP="00576B53">
            <w:pPr>
              <w:spacing w:after="0"/>
              <w:rPr>
                <w:rFonts w:eastAsia="Arial" w:cs="Symbol"/>
                <w:sz w:val="18"/>
                <w:szCs w:val="18"/>
              </w:rPr>
            </w:pPr>
          </w:p>
        </w:tc>
        <w:tc>
          <w:tcPr>
            <w:tcW w:w="2836" w:type="dxa"/>
          </w:tcPr>
          <w:p w14:paraId="35817967" w14:textId="77777777" w:rsidR="00576B53" w:rsidRDefault="00576B53" w:rsidP="00576B53">
            <w:pPr>
              <w:spacing w:after="0"/>
              <w:rPr>
                <w:rFonts w:eastAsia="Arial" w:cs="Symbol"/>
                <w:sz w:val="18"/>
                <w:szCs w:val="18"/>
              </w:rPr>
            </w:pPr>
            <w:proofErr w:type="gramStart"/>
            <w:r>
              <w:rPr>
                <w:rFonts w:eastAsia="Arial" w:cs="Symbol"/>
                <w:sz w:val="18"/>
                <w:szCs w:val="18"/>
              </w:rPr>
              <w:t>Similar to</w:t>
            </w:r>
            <w:proofErr w:type="gramEnd"/>
            <w:r>
              <w:rPr>
                <w:rFonts w:eastAsia="Arial" w:cs="Symbol"/>
                <w:sz w:val="18"/>
                <w:szCs w:val="18"/>
              </w:rPr>
              <w:t xml:space="preserve"> CFR; no concerns for stringency. </w:t>
            </w:r>
          </w:p>
          <w:p w14:paraId="0B303B65" w14:textId="6D94E2A9" w:rsidR="00576B53" w:rsidRPr="00BD15C0" w:rsidRDefault="00576B53" w:rsidP="00576B53">
            <w:pPr>
              <w:spacing w:after="0"/>
              <w:rPr>
                <w:rFonts w:eastAsia="Arial" w:cs="Symbol"/>
                <w:sz w:val="18"/>
                <w:szCs w:val="18"/>
              </w:rPr>
            </w:pPr>
          </w:p>
        </w:tc>
      </w:tr>
      <w:tr w:rsidR="00576B53" w:rsidRPr="00BD15C0" w14:paraId="72436295" w14:textId="54634278" w:rsidTr="0017075B">
        <w:trPr>
          <w:cantSplit/>
          <w:trHeight w:val="184"/>
          <w:jc w:val="center"/>
        </w:trPr>
        <w:tc>
          <w:tcPr>
            <w:tcW w:w="805" w:type="dxa"/>
          </w:tcPr>
          <w:p w14:paraId="14B05837"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331BF969" w14:textId="79B44B0E" w:rsidR="00576B53" w:rsidRPr="00BD15C0" w:rsidRDefault="00576B53" w:rsidP="00576B53">
            <w:pPr>
              <w:spacing w:after="0"/>
              <w:rPr>
                <w:rFonts w:eastAsia="Arial" w:cs="Symbol"/>
                <w:sz w:val="18"/>
                <w:szCs w:val="18"/>
              </w:rPr>
            </w:pPr>
            <w:r w:rsidRPr="00BD15C0">
              <w:rPr>
                <w:rFonts w:eastAsia="Arial" w:cs="Symbol"/>
                <w:sz w:val="18"/>
                <w:szCs w:val="18"/>
              </w:rPr>
              <w:t>Identify all wells in the reevaluated area of review that require corrective action in the same manner specified in paragraph (c) of this section;</w:t>
            </w:r>
          </w:p>
        </w:tc>
        <w:tc>
          <w:tcPr>
            <w:tcW w:w="2790" w:type="dxa"/>
            <w:shd w:val="clear" w:color="auto" w:fill="auto"/>
          </w:tcPr>
          <w:p w14:paraId="533BF388"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§146.84(e)(2)</w:t>
            </w:r>
          </w:p>
        </w:tc>
        <w:tc>
          <w:tcPr>
            <w:tcW w:w="3960" w:type="dxa"/>
            <w:shd w:val="clear" w:color="auto" w:fill="auto"/>
          </w:tcPr>
          <w:p w14:paraId="3454430F" w14:textId="3E47B1B1"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§5.206(g)(2)</w:t>
            </w:r>
            <w:r w:rsidRPr="00E601A6">
              <w:rPr>
                <w:rFonts w:ascii="Calibri" w:hAnsi="Calibri" w:cs="Symbol"/>
                <w:sz w:val="18"/>
                <w:szCs w:val="18"/>
              </w:rPr>
              <w:t xml:space="preserve"> identify all wells in the re-evaluated AOR that require corrective action;</w:t>
            </w:r>
          </w:p>
        </w:tc>
        <w:tc>
          <w:tcPr>
            <w:tcW w:w="2341" w:type="dxa"/>
          </w:tcPr>
          <w:p w14:paraId="1F9D57F0" w14:textId="5EF28E7D" w:rsidR="00576B53" w:rsidRPr="00BD15C0" w:rsidRDefault="00576B53" w:rsidP="00576B53">
            <w:pPr>
              <w:spacing w:after="0"/>
              <w:rPr>
                <w:rFonts w:eastAsia="Arial" w:cs="Symbol"/>
                <w:sz w:val="18"/>
                <w:szCs w:val="18"/>
              </w:rPr>
            </w:pPr>
            <w:proofErr w:type="gramStart"/>
            <w:r w:rsidRPr="00BD15C0">
              <w:rPr>
                <w:rFonts w:eastAsia="Arial" w:cs="Symbol"/>
                <w:sz w:val="18"/>
                <w:szCs w:val="18"/>
              </w:rPr>
              <w:t>S</w:t>
            </w:r>
            <w:r>
              <w:rPr>
                <w:rFonts w:eastAsia="Arial" w:cs="Symbol"/>
                <w:sz w:val="18"/>
                <w:szCs w:val="18"/>
              </w:rPr>
              <w:t>imilar to</w:t>
            </w:r>
            <w:proofErr w:type="gramEnd"/>
            <w:r>
              <w:rPr>
                <w:rFonts w:eastAsia="Arial" w:cs="Symbol"/>
                <w:sz w:val="18"/>
                <w:szCs w:val="18"/>
              </w:rPr>
              <w:t xml:space="preserve"> </w:t>
            </w:r>
            <w:r w:rsidRPr="00BD15C0">
              <w:rPr>
                <w:rFonts w:eastAsia="Arial" w:cs="Symbol"/>
                <w:sz w:val="18"/>
                <w:szCs w:val="18"/>
              </w:rPr>
              <w:t>the CFR.</w:t>
            </w:r>
          </w:p>
        </w:tc>
        <w:tc>
          <w:tcPr>
            <w:tcW w:w="1979" w:type="dxa"/>
          </w:tcPr>
          <w:p w14:paraId="66129A7A" w14:textId="77777777" w:rsidR="00576B53" w:rsidRPr="00BD15C0" w:rsidRDefault="00576B53" w:rsidP="00576B53">
            <w:pPr>
              <w:spacing w:after="0"/>
              <w:rPr>
                <w:rFonts w:eastAsia="Arial" w:cs="Symbol"/>
                <w:sz w:val="18"/>
                <w:szCs w:val="18"/>
              </w:rPr>
            </w:pPr>
          </w:p>
        </w:tc>
        <w:tc>
          <w:tcPr>
            <w:tcW w:w="2836" w:type="dxa"/>
          </w:tcPr>
          <w:p w14:paraId="3B651AC6" w14:textId="77777777" w:rsidR="00576B53" w:rsidRDefault="00576B53" w:rsidP="00576B53">
            <w:pPr>
              <w:spacing w:after="0"/>
              <w:rPr>
                <w:rFonts w:eastAsia="Arial" w:cs="Symbol"/>
                <w:sz w:val="18"/>
                <w:szCs w:val="18"/>
              </w:rPr>
            </w:pPr>
            <w:proofErr w:type="gramStart"/>
            <w:r>
              <w:rPr>
                <w:rFonts w:eastAsia="Arial" w:cs="Symbol"/>
                <w:sz w:val="18"/>
                <w:szCs w:val="18"/>
              </w:rPr>
              <w:t>Similar to</w:t>
            </w:r>
            <w:proofErr w:type="gramEnd"/>
            <w:r>
              <w:rPr>
                <w:rFonts w:eastAsia="Arial" w:cs="Symbol"/>
                <w:sz w:val="18"/>
                <w:szCs w:val="18"/>
              </w:rPr>
              <w:t xml:space="preserve"> CFR; no concerns for stringency. </w:t>
            </w:r>
          </w:p>
          <w:p w14:paraId="7EF9D8F2" w14:textId="03C86D73" w:rsidR="00576B53" w:rsidRPr="00BD15C0" w:rsidRDefault="00576B53" w:rsidP="00576B53">
            <w:pPr>
              <w:spacing w:after="0"/>
              <w:rPr>
                <w:rFonts w:eastAsia="Arial" w:cs="Symbol"/>
                <w:sz w:val="18"/>
                <w:szCs w:val="18"/>
              </w:rPr>
            </w:pPr>
          </w:p>
        </w:tc>
      </w:tr>
      <w:tr w:rsidR="00576B53" w:rsidRPr="00BD15C0" w14:paraId="26E0606F" w14:textId="5204B692" w:rsidTr="0017075B">
        <w:trPr>
          <w:cantSplit/>
          <w:trHeight w:val="94"/>
          <w:jc w:val="center"/>
        </w:trPr>
        <w:tc>
          <w:tcPr>
            <w:tcW w:w="805" w:type="dxa"/>
          </w:tcPr>
          <w:p w14:paraId="286DD6D4"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1E29EA83" w14:textId="4C3500D5" w:rsidR="00576B53" w:rsidRPr="00BD15C0" w:rsidRDefault="00576B53" w:rsidP="00576B53">
            <w:pPr>
              <w:spacing w:after="0"/>
              <w:rPr>
                <w:rFonts w:eastAsia="Arial" w:cs="Symbol"/>
                <w:sz w:val="18"/>
                <w:szCs w:val="18"/>
              </w:rPr>
            </w:pPr>
            <w:r w:rsidRPr="00BD15C0">
              <w:rPr>
                <w:rFonts w:eastAsia="Arial" w:cs="Symbol"/>
                <w:sz w:val="18"/>
                <w:szCs w:val="18"/>
              </w:rPr>
              <w:t>Perform corrective action on wells requiring corrective action in the reevaluated area of review in the same manner specified in paragraph (d) of this section; and</w:t>
            </w:r>
          </w:p>
        </w:tc>
        <w:tc>
          <w:tcPr>
            <w:tcW w:w="2790" w:type="dxa"/>
            <w:shd w:val="clear" w:color="auto" w:fill="auto"/>
          </w:tcPr>
          <w:p w14:paraId="49166B25"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§146.84(e)(3)</w:t>
            </w:r>
          </w:p>
        </w:tc>
        <w:tc>
          <w:tcPr>
            <w:tcW w:w="3960" w:type="dxa"/>
            <w:shd w:val="clear" w:color="auto" w:fill="auto"/>
          </w:tcPr>
          <w:p w14:paraId="3A892D59" w14:textId="0D4D2BB8" w:rsidR="00576B53" w:rsidRPr="00BD15C0" w:rsidRDefault="00576B53" w:rsidP="00576B53">
            <w:pPr>
              <w:spacing w:after="0"/>
              <w:rPr>
                <w:rFonts w:eastAsia="Arial" w:cs="Symbol"/>
                <w:sz w:val="18"/>
                <w:szCs w:val="18"/>
              </w:rPr>
            </w:pPr>
            <w:r w:rsidRPr="00BD15C0">
              <w:rPr>
                <w:rFonts w:eastAsia="Arial" w:cs="Symbol"/>
                <w:b/>
                <w:sz w:val="18"/>
                <w:szCs w:val="18"/>
              </w:rPr>
              <w:t>§5.</w:t>
            </w:r>
            <w:r w:rsidRPr="00BD15C0">
              <w:rPr>
                <w:rFonts w:cs="Symbol"/>
                <w:b/>
                <w:sz w:val="18"/>
                <w:szCs w:val="18"/>
              </w:rPr>
              <w:t>206</w:t>
            </w:r>
            <w:r w:rsidRPr="00BD15C0">
              <w:rPr>
                <w:rFonts w:eastAsia="Arial" w:cs="Symbol"/>
                <w:b/>
                <w:sz w:val="18"/>
                <w:szCs w:val="18"/>
              </w:rPr>
              <w:t xml:space="preserve">(g)(3) </w:t>
            </w:r>
            <w:r w:rsidRPr="00BD15C0">
              <w:rPr>
                <w:rFonts w:eastAsia="Arial" w:cs="Symbol"/>
                <w:sz w:val="18"/>
                <w:szCs w:val="18"/>
              </w:rPr>
              <w:t>perform corrective action on wells requiring corrective action in the re-evaluated AOR in the same manner specified in §5.203(d)(1)(C) of this title; and</w:t>
            </w:r>
          </w:p>
        </w:tc>
        <w:tc>
          <w:tcPr>
            <w:tcW w:w="2341" w:type="dxa"/>
          </w:tcPr>
          <w:p w14:paraId="3B9D916A" w14:textId="6D59551F"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5BF48C78" w14:textId="77777777" w:rsidR="00576B53" w:rsidRPr="00BD15C0" w:rsidRDefault="00576B53" w:rsidP="00576B53">
            <w:pPr>
              <w:spacing w:after="0"/>
              <w:rPr>
                <w:rFonts w:eastAsia="Arial" w:cs="Symbol"/>
                <w:sz w:val="18"/>
                <w:szCs w:val="18"/>
              </w:rPr>
            </w:pPr>
          </w:p>
        </w:tc>
        <w:tc>
          <w:tcPr>
            <w:tcW w:w="2836" w:type="dxa"/>
          </w:tcPr>
          <w:p w14:paraId="19DCE638" w14:textId="3B1B9897" w:rsidR="00576B53" w:rsidRPr="00BD15C0" w:rsidRDefault="00576B53" w:rsidP="00576B53">
            <w:pPr>
              <w:spacing w:after="0"/>
              <w:rPr>
                <w:rFonts w:eastAsia="Arial" w:cs="Symbol"/>
                <w:sz w:val="18"/>
                <w:szCs w:val="18"/>
              </w:rPr>
            </w:pPr>
          </w:p>
        </w:tc>
      </w:tr>
      <w:tr w:rsidR="00576B53" w:rsidRPr="00BD15C0" w14:paraId="5411E6DB" w14:textId="4A78AA64" w:rsidTr="0017075B">
        <w:trPr>
          <w:cantSplit/>
          <w:trHeight w:val="994"/>
          <w:jc w:val="center"/>
        </w:trPr>
        <w:tc>
          <w:tcPr>
            <w:tcW w:w="805" w:type="dxa"/>
          </w:tcPr>
          <w:p w14:paraId="1609F227"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08E03C66" w14:textId="098D0FA9" w:rsidR="00576B53" w:rsidRPr="00BD15C0" w:rsidRDefault="00576B53" w:rsidP="00576B53">
            <w:pPr>
              <w:spacing w:after="0"/>
              <w:rPr>
                <w:rFonts w:eastAsia="Arial" w:cs="Symbol"/>
                <w:sz w:val="18"/>
                <w:szCs w:val="18"/>
              </w:rPr>
            </w:pPr>
            <w:r w:rsidRPr="00BD15C0">
              <w:rPr>
                <w:rFonts w:eastAsia="Arial" w:cs="Symbol"/>
                <w:sz w:val="18"/>
                <w:szCs w:val="18"/>
              </w:rPr>
              <w:t>Submit an amended area of review and corrective action plan or demonstrate to the Director through monitoring data and modeling results that no amendment to the AOR and corrective action plan is needed. Any amendments to the area of review and corrective action plan must be approved by the Director, must be incorporated into the permit, and are subject to the permit modification requirements at §§144.39 or 144.41 of this chapter, as appropriate.</w:t>
            </w:r>
          </w:p>
        </w:tc>
        <w:tc>
          <w:tcPr>
            <w:tcW w:w="2790" w:type="dxa"/>
            <w:tcBorders>
              <w:bottom w:val="single" w:sz="4" w:space="0" w:color="auto"/>
            </w:tcBorders>
            <w:shd w:val="clear" w:color="auto" w:fill="auto"/>
          </w:tcPr>
          <w:p w14:paraId="1D79BFC4"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§146.84(e)(4)</w:t>
            </w:r>
          </w:p>
        </w:tc>
        <w:tc>
          <w:tcPr>
            <w:tcW w:w="3960" w:type="dxa"/>
            <w:shd w:val="clear" w:color="auto" w:fill="auto"/>
          </w:tcPr>
          <w:p w14:paraId="346FBE89" w14:textId="68DB44DC" w:rsidR="00576B53" w:rsidRPr="00BD15C0" w:rsidRDefault="00576B53" w:rsidP="00576B53">
            <w:pPr>
              <w:tabs>
                <w:tab w:val="left" w:pos="1234"/>
              </w:tabs>
              <w:spacing w:after="0"/>
              <w:rPr>
                <w:rFonts w:eastAsia="Arial" w:cs="Symbol"/>
                <w:b/>
                <w:sz w:val="18"/>
                <w:szCs w:val="18"/>
              </w:rPr>
            </w:pPr>
            <w:r w:rsidRPr="00BD15C0">
              <w:rPr>
                <w:rFonts w:eastAsia="Arial" w:cs="Symbol"/>
                <w:b/>
                <w:sz w:val="18"/>
                <w:szCs w:val="18"/>
              </w:rPr>
              <w:t>§5.</w:t>
            </w:r>
            <w:r w:rsidRPr="00BD15C0">
              <w:rPr>
                <w:rFonts w:cs="Symbol"/>
                <w:b/>
                <w:sz w:val="18"/>
                <w:szCs w:val="18"/>
              </w:rPr>
              <w:t>206</w:t>
            </w:r>
            <w:r w:rsidRPr="00BD15C0">
              <w:rPr>
                <w:rFonts w:eastAsia="Arial" w:cs="Symbol"/>
                <w:b/>
                <w:sz w:val="18"/>
                <w:szCs w:val="18"/>
              </w:rPr>
              <w:t>(g)(4)</w:t>
            </w:r>
            <w:r w:rsidRPr="00BD15C0">
              <w:rPr>
                <w:rFonts w:cs="Symbol"/>
                <w:sz w:val="18"/>
                <w:szCs w:val="18"/>
              </w:rPr>
              <w:t xml:space="preserve"> submit an amended AOR and corrective action plan or demonstrate to the director through monitoring data and modeling results that no change to the AOR and corrective action plan is needed.</w:t>
            </w:r>
          </w:p>
        </w:tc>
        <w:tc>
          <w:tcPr>
            <w:tcW w:w="2341" w:type="dxa"/>
          </w:tcPr>
          <w:p w14:paraId="3DED4F8F" w14:textId="06274A31"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2D0452DA" w14:textId="21CF0979" w:rsidR="008059E9" w:rsidRPr="00162E7E" w:rsidRDefault="008059E9" w:rsidP="008059E9">
            <w:pPr>
              <w:pStyle w:val="NoSpacing"/>
              <w:suppressLineNumbers/>
              <w:rPr>
                <w:rFonts w:ascii="Times New Roman" w:eastAsia="Times New Roman" w:hAnsi="Times New Roman" w:cs="Times New Roman"/>
                <w:b/>
                <w:bCs/>
                <w:color w:val="FF0000"/>
                <w:sz w:val="18"/>
                <w:szCs w:val="18"/>
              </w:rPr>
            </w:pPr>
            <w:r w:rsidRPr="00162E7E">
              <w:rPr>
                <w:rFonts w:eastAsia="Arial" w:cs="Symbol"/>
                <w:color w:val="FF0000"/>
                <w:sz w:val="18"/>
                <w:szCs w:val="18"/>
              </w:rPr>
              <w:t>5.202</w:t>
            </w:r>
            <w:r w:rsidRPr="00162E7E">
              <w:rPr>
                <w:rFonts w:ascii="Times New Roman" w:eastAsia="Times New Roman" w:hAnsi="Times New Roman" w:cs="Times New Roman"/>
                <w:b/>
                <w:bCs/>
                <w:color w:val="FF0000"/>
                <w:sz w:val="18"/>
                <w:szCs w:val="18"/>
              </w:rPr>
              <w:t>(b) Permit amendment.</w:t>
            </w:r>
          </w:p>
          <w:p w14:paraId="1307F575" w14:textId="5B5921DB" w:rsidR="008059E9" w:rsidRPr="00162E7E" w:rsidRDefault="008059E9" w:rsidP="008059E9">
            <w:pPr>
              <w:pStyle w:val="NoSpacing"/>
              <w:suppressLineNumbers/>
              <w:rPr>
                <w:rFonts w:ascii="Times New Roman" w:eastAsia="Times New Roman" w:hAnsi="Times New Roman" w:cs="Times New Roman"/>
                <w:color w:val="FF0000"/>
                <w:sz w:val="18"/>
                <w:szCs w:val="18"/>
              </w:rPr>
            </w:pPr>
            <w:r w:rsidRPr="00162E7E">
              <w:rPr>
                <w:rFonts w:ascii="Times New Roman" w:eastAsia="Times New Roman" w:hAnsi="Times New Roman" w:cs="Times New Roman"/>
                <w:color w:val="FF0000"/>
                <w:sz w:val="18"/>
                <w:szCs w:val="18"/>
              </w:rPr>
              <w:t>Requires the operator to file an application to amend an existing permit with the director at any time that conditions at the GS facility materially deviate from the conditions specified in the permit or permit application.</w:t>
            </w:r>
          </w:p>
          <w:p w14:paraId="0A65BB7F" w14:textId="77777777" w:rsidR="00576B53" w:rsidRPr="00162E7E" w:rsidRDefault="00576B53" w:rsidP="00576B53">
            <w:pPr>
              <w:spacing w:after="0"/>
              <w:rPr>
                <w:rFonts w:eastAsia="Arial" w:cs="Symbol"/>
                <w:color w:val="FF0000"/>
                <w:sz w:val="18"/>
                <w:szCs w:val="18"/>
              </w:rPr>
            </w:pPr>
          </w:p>
          <w:p w14:paraId="3CEAAE60" w14:textId="46163582" w:rsidR="008059E9" w:rsidRPr="00BD15C0" w:rsidRDefault="008059E9" w:rsidP="00576B53">
            <w:pPr>
              <w:spacing w:after="0"/>
              <w:rPr>
                <w:rFonts w:eastAsia="Arial" w:cs="Symbol"/>
                <w:sz w:val="18"/>
                <w:szCs w:val="18"/>
              </w:rPr>
            </w:pPr>
            <w:r w:rsidRPr="00162E7E">
              <w:rPr>
                <w:rFonts w:eastAsia="Arial" w:cs="Symbol"/>
                <w:color w:val="FF0000"/>
                <w:sz w:val="18"/>
                <w:szCs w:val="18"/>
              </w:rPr>
              <w:t>Any amendments must be approved by the director</w:t>
            </w:r>
            <w:r w:rsidR="00162E7E" w:rsidRPr="00162E7E">
              <w:rPr>
                <w:rFonts w:eastAsia="Arial" w:cs="Symbol"/>
                <w:color w:val="FF0000"/>
                <w:sz w:val="18"/>
                <w:szCs w:val="18"/>
              </w:rPr>
              <w:t xml:space="preserve"> and the amended plan incorporated into the permit.</w:t>
            </w:r>
          </w:p>
        </w:tc>
        <w:tc>
          <w:tcPr>
            <w:tcW w:w="2836" w:type="dxa"/>
          </w:tcPr>
          <w:p w14:paraId="14300C47" w14:textId="77777777" w:rsidR="00576B53" w:rsidRPr="00162E7E" w:rsidRDefault="00576B53" w:rsidP="00576B53">
            <w:pPr>
              <w:spacing w:after="0"/>
              <w:rPr>
                <w:rFonts w:eastAsia="Arial" w:cs="Symbol"/>
                <w:sz w:val="18"/>
                <w:szCs w:val="18"/>
                <w:highlight w:val="cyan"/>
              </w:rPr>
            </w:pPr>
            <w:bookmarkStart w:id="108" w:name="_Hlk112398495"/>
            <w:r w:rsidRPr="00162E7E">
              <w:rPr>
                <w:rFonts w:eastAsia="Arial" w:cs="Symbol"/>
                <w:sz w:val="18"/>
                <w:szCs w:val="18"/>
                <w:highlight w:val="cyan"/>
              </w:rPr>
              <w:t>The state rule does not require that amendments to the plan be approved by the Director and incorporated into the permit as a modification.</w:t>
            </w:r>
          </w:p>
          <w:bookmarkEnd w:id="108"/>
          <w:p w14:paraId="316D0017" w14:textId="77777777" w:rsidR="00576B53" w:rsidRPr="00162E7E" w:rsidRDefault="00576B53" w:rsidP="00576B53">
            <w:pPr>
              <w:spacing w:after="0"/>
              <w:rPr>
                <w:rFonts w:eastAsia="Arial" w:cs="Symbol"/>
                <w:sz w:val="18"/>
                <w:szCs w:val="18"/>
                <w:highlight w:val="cyan"/>
              </w:rPr>
            </w:pPr>
          </w:p>
          <w:p w14:paraId="58CE2710" w14:textId="77777777" w:rsidR="00576B53" w:rsidRPr="00162E7E" w:rsidRDefault="00576B53" w:rsidP="00576B53">
            <w:pPr>
              <w:spacing w:after="0"/>
              <w:rPr>
                <w:rFonts w:eastAsia="Arial" w:cs="Symbol"/>
                <w:color w:val="00B050"/>
                <w:sz w:val="18"/>
                <w:szCs w:val="18"/>
                <w:highlight w:val="cyan"/>
              </w:rPr>
            </w:pPr>
          </w:p>
          <w:p w14:paraId="122D9313" w14:textId="221D2A4A" w:rsidR="00576B53" w:rsidRPr="00BD15C0" w:rsidRDefault="00576B53" w:rsidP="00576B53">
            <w:pPr>
              <w:spacing w:after="0"/>
              <w:rPr>
                <w:rFonts w:eastAsia="Arial" w:cs="Symbol"/>
                <w:sz w:val="18"/>
                <w:szCs w:val="18"/>
              </w:rPr>
            </w:pPr>
            <w:r w:rsidRPr="00162E7E">
              <w:rPr>
                <w:rFonts w:eastAsia="Arial" w:cs="Symbol"/>
                <w:sz w:val="18"/>
                <w:szCs w:val="18"/>
                <w:highlight w:val="cyan"/>
              </w:rPr>
              <w:t xml:space="preserve">Rule </w:t>
            </w:r>
            <w:r w:rsidRPr="00162E7E">
              <w:rPr>
                <w:rFonts w:eastAsia="Arial" w:cs="Symbol"/>
                <w:color w:val="000000" w:themeColor="text1"/>
                <w:sz w:val="18"/>
                <w:szCs w:val="18"/>
                <w:highlight w:val="cyan"/>
              </w:rPr>
              <w:t xml:space="preserve">was </w:t>
            </w:r>
            <w:r w:rsidRPr="00162E7E">
              <w:rPr>
                <w:rFonts w:eastAsia="Arial" w:cs="Symbol"/>
                <w:sz w:val="18"/>
                <w:szCs w:val="18"/>
                <w:highlight w:val="cyan"/>
              </w:rPr>
              <w:t>not changed in August 2022; stringency concern remains.</w:t>
            </w:r>
          </w:p>
        </w:tc>
      </w:tr>
      <w:tr w:rsidR="00576B53" w:rsidRPr="00BD15C0" w14:paraId="0C846882" w14:textId="79700415" w:rsidTr="0017075B">
        <w:trPr>
          <w:cantSplit/>
          <w:trHeight w:val="1057"/>
          <w:jc w:val="center"/>
        </w:trPr>
        <w:tc>
          <w:tcPr>
            <w:tcW w:w="805" w:type="dxa"/>
          </w:tcPr>
          <w:p w14:paraId="64F18D21"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4DD24B74" w14:textId="169B7559" w:rsidR="00576B53" w:rsidRPr="00BD15C0" w:rsidRDefault="00576B53" w:rsidP="00576B53">
            <w:pPr>
              <w:spacing w:after="0"/>
              <w:rPr>
                <w:rFonts w:eastAsia="Arial" w:cs="Symbol"/>
                <w:sz w:val="18"/>
                <w:szCs w:val="18"/>
              </w:rPr>
            </w:pPr>
            <w:r w:rsidRPr="00BD15C0">
              <w:rPr>
                <w:rFonts w:eastAsia="Arial" w:cs="Symbol"/>
                <w:sz w:val="18"/>
                <w:szCs w:val="18"/>
              </w:rPr>
              <w:t xml:space="preserve">The emergency and remedial response plan (as required by §146.94) and the demonstration of financial responsibility (as described by §146.85) must account for the area of review delineated as specified in paragraph (c)(1) of this section or the most recently evaluated area of review delineated under paragraph (e) of this section, regardless of </w:t>
            </w:r>
            <w:proofErr w:type="gramStart"/>
            <w:r w:rsidRPr="00BD15C0">
              <w:rPr>
                <w:rFonts w:eastAsia="Arial" w:cs="Symbol"/>
                <w:sz w:val="18"/>
                <w:szCs w:val="18"/>
              </w:rPr>
              <w:t>whether or not</w:t>
            </w:r>
            <w:proofErr w:type="gramEnd"/>
            <w:r w:rsidRPr="00BD15C0">
              <w:rPr>
                <w:rFonts w:eastAsia="Arial" w:cs="Symbol"/>
                <w:sz w:val="18"/>
                <w:szCs w:val="18"/>
              </w:rPr>
              <w:t xml:space="preserve"> corrective action in the area of review is phased.</w:t>
            </w:r>
          </w:p>
        </w:tc>
        <w:tc>
          <w:tcPr>
            <w:tcW w:w="2790" w:type="dxa"/>
            <w:shd w:val="clear" w:color="auto" w:fill="auto"/>
          </w:tcPr>
          <w:p w14:paraId="17A59090"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§146.84(f)</w:t>
            </w:r>
          </w:p>
        </w:tc>
        <w:tc>
          <w:tcPr>
            <w:tcW w:w="3960" w:type="dxa"/>
            <w:shd w:val="clear" w:color="auto" w:fill="auto"/>
          </w:tcPr>
          <w:p w14:paraId="7F2F78E9" w14:textId="613C653D" w:rsidR="00576B53" w:rsidRPr="00BD15C0" w:rsidRDefault="00576B53" w:rsidP="00576B53">
            <w:pPr>
              <w:spacing w:after="0"/>
              <w:rPr>
                <w:rFonts w:eastAsia="Arial" w:cs="Symbol"/>
                <w:b/>
                <w:sz w:val="18"/>
                <w:szCs w:val="18"/>
              </w:rPr>
            </w:pPr>
            <w:r w:rsidRPr="00BD15C0">
              <w:rPr>
                <w:rFonts w:eastAsia="Arial" w:cs="Symbol"/>
                <w:b/>
                <w:sz w:val="18"/>
                <w:szCs w:val="18"/>
              </w:rPr>
              <w:t>§5.</w:t>
            </w:r>
            <w:r w:rsidRPr="00BD15C0">
              <w:rPr>
                <w:rFonts w:cs="Symbol"/>
                <w:b/>
                <w:sz w:val="18"/>
                <w:szCs w:val="18"/>
              </w:rPr>
              <w:t>203</w:t>
            </w:r>
            <w:r w:rsidRPr="00BD15C0">
              <w:rPr>
                <w:rFonts w:eastAsia="Arial" w:cs="Symbol"/>
                <w:b/>
                <w:sz w:val="18"/>
                <w:szCs w:val="18"/>
              </w:rPr>
              <w:t xml:space="preserve">(l) Emergency and remedial response plan. </w:t>
            </w:r>
          </w:p>
          <w:p w14:paraId="0CDA29D0" w14:textId="2A3427FF" w:rsidR="00576B53" w:rsidRPr="00BD15C0" w:rsidRDefault="00576B53" w:rsidP="00576B53">
            <w:pPr>
              <w:spacing w:after="0"/>
              <w:rPr>
                <w:rFonts w:eastAsia="Arial" w:cs="Symbol"/>
                <w:sz w:val="18"/>
                <w:szCs w:val="18"/>
              </w:rPr>
            </w:pPr>
            <w:r w:rsidRPr="00BD15C0">
              <w:rPr>
                <w:rFonts w:eastAsia="Arial" w:cs="Symbol"/>
                <w:sz w:val="18"/>
                <w:szCs w:val="18"/>
              </w:rPr>
              <w:t xml:space="preserve">The applicant must submit an emergency and remedial response plan that: </w:t>
            </w:r>
          </w:p>
          <w:p w14:paraId="324933FB" w14:textId="77777777" w:rsidR="00576B53" w:rsidRPr="00BD15C0" w:rsidRDefault="00576B53" w:rsidP="00576B53">
            <w:pPr>
              <w:spacing w:after="0"/>
              <w:rPr>
                <w:rFonts w:eastAsia="Arial" w:cs="Symbol"/>
                <w:sz w:val="18"/>
                <w:szCs w:val="18"/>
              </w:rPr>
            </w:pPr>
            <w:r w:rsidRPr="00BD15C0">
              <w:rPr>
                <w:rFonts w:eastAsia="Arial" w:cs="Symbol"/>
                <w:sz w:val="18"/>
                <w:szCs w:val="18"/>
              </w:rPr>
              <w:t xml:space="preserve">(1) accounts for the entire AOR, regardless of whether or not corrective action in the AOR is </w:t>
            </w:r>
            <w:proofErr w:type="gramStart"/>
            <w:r w:rsidRPr="00BD15C0">
              <w:rPr>
                <w:rFonts w:eastAsia="Arial" w:cs="Symbol"/>
                <w:sz w:val="18"/>
                <w:szCs w:val="18"/>
              </w:rPr>
              <w:t>phased;</w:t>
            </w:r>
            <w:proofErr w:type="gramEnd"/>
          </w:p>
          <w:p w14:paraId="4AFF1A05" w14:textId="77777777" w:rsidR="00576B53" w:rsidRPr="00BD15C0" w:rsidRDefault="00576B53" w:rsidP="00576B53">
            <w:pPr>
              <w:spacing w:after="0"/>
              <w:rPr>
                <w:rFonts w:eastAsia="Arial" w:cs="Symbol"/>
                <w:sz w:val="18"/>
                <w:szCs w:val="18"/>
              </w:rPr>
            </w:pPr>
          </w:p>
          <w:p w14:paraId="6B37F4E6" w14:textId="02218900" w:rsidR="00576B53" w:rsidRPr="00BD15C0" w:rsidRDefault="00576B53" w:rsidP="00576B53">
            <w:pPr>
              <w:spacing w:after="0"/>
              <w:rPr>
                <w:rFonts w:eastAsia="Arial" w:cs="Symbol"/>
                <w:sz w:val="18"/>
                <w:szCs w:val="18"/>
              </w:rPr>
            </w:pPr>
            <w:r w:rsidRPr="00BD15C0">
              <w:rPr>
                <w:rFonts w:eastAsia="Arial" w:cs="Symbol"/>
                <w:b/>
                <w:sz w:val="18"/>
                <w:szCs w:val="18"/>
              </w:rPr>
              <w:t>§5.205(b)(3)</w:t>
            </w:r>
            <w:r w:rsidRPr="00BD15C0">
              <w:rPr>
                <w:rFonts w:cs="Symbol"/>
              </w:rPr>
              <w:t xml:space="preserve"> </w:t>
            </w:r>
            <w:r w:rsidRPr="00BD15C0">
              <w:rPr>
                <w:rFonts w:eastAsia="Arial" w:cs="Symbol"/>
                <w:sz w:val="18"/>
                <w:szCs w:val="18"/>
              </w:rPr>
              <w:t>The applicant's demonstration of financial responsibility must account for the entire AOR, regardless of whether corrective action in the AOR is phased.</w:t>
            </w:r>
          </w:p>
        </w:tc>
        <w:tc>
          <w:tcPr>
            <w:tcW w:w="2341" w:type="dxa"/>
          </w:tcPr>
          <w:p w14:paraId="5CBAFCE3" w14:textId="0CB806C5" w:rsidR="00576B53" w:rsidRPr="00BD15C0" w:rsidRDefault="00576B53" w:rsidP="00576B53">
            <w:pPr>
              <w:spacing w:after="0"/>
              <w:rPr>
                <w:rFonts w:eastAsia="Arial" w:cs="Symbol"/>
                <w:sz w:val="18"/>
                <w:szCs w:val="18"/>
              </w:rPr>
            </w:pPr>
            <w:r>
              <w:rPr>
                <w:rFonts w:eastAsia="Arial" w:cs="Symbol"/>
                <w:sz w:val="18"/>
                <w:szCs w:val="18"/>
              </w:rPr>
              <w:t>Missing</w:t>
            </w:r>
          </w:p>
        </w:tc>
        <w:tc>
          <w:tcPr>
            <w:tcW w:w="1979" w:type="dxa"/>
          </w:tcPr>
          <w:p w14:paraId="64EA87F7" w14:textId="3741CD00" w:rsidR="00576B53" w:rsidRPr="00585B7C" w:rsidRDefault="00585B7C" w:rsidP="00576B53">
            <w:pPr>
              <w:spacing w:after="0"/>
              <w:rPr>
                <w:rFonts w:eastAsia="Arial" w:cs="Symbol"/>
                <w:color w:val="FF0000"/>
                <w:sz w:val="18"/>
                <w:szCs w:val="18"/>
              </w:rPr>
            </w:pPr>
            <w:r>
              <w:rPr>
                <w:rFonts w:eastAsia="Arial" w:cs="Symbol"/>
                <w:color w:val="FF0000"/>
                <w:sz w:val="18"/>
                <w:szCs w:val="18"/>
              </w:rPr>
              <w:t>These will be required to be addressed before issuance of a permit to inject.</w:t>
            </w:r>
          </w:p>
        </w:tc>
        <w:tc>
          <w:tcPr>
            <w:tcW w:w="2836" w:type="dxa"/>
          </w:tcPr>
          <w:p w14:paraId="4F915182" w14:textId="77777777" w:rsidR="00576B53" w:rsidRDefault="00576B53" w:rsidP="00576B53">
            <w:pPr>
              <w:spacing w:after="0"/>
              <w:rPr>
                <w:rFonts w:eastAsia="Arial" w:cs="Symbol"/>
                <w:sz w:val="18"/>
                <w:szCs w:val="18"/>
              </w:rPr>
            </w:pPr>
            <w:bookmarkStart w:id="109" w:name="_Hlk112398610"/>
            <w:r w:rsidRPr="00162E7E">
              <w:rPr>
                <w:rFonts w:eastAsia="Arial" w:cs="Symbol"/>
                <w:sz w:val="18"/>
                <w:szCs w:val="18"/>
                <w:highlight w:val="cyan"/>
              </w:rPr>
              <w:t xml:space="preserve">The provision cited by the state is for the initial permit application and does not account for revisions of the Emergency and Remedial Response Plan or financial responsibility that address changes to the </w:t>
            </w:r>
            <w:proofErr w:type="spellStart"/>
            <w:r w:rsidRPr="00162E7E">
              <w:rPr>
                <w:rFonts w:eastAsia="Arial" w:cs="Symbol"/>
                <w:sz w:val="18"/>
                <w:szCs w:val="18"/>
                <w:highlight w:val="cyan"/>
              </w:rPr>
              <w:t>AoR.</w:t>
            </w:r>
            <w:proofErr w:type="spellEnd"/>
            <w:r>
              <w:rPr>
                <w:rFonts w:eastAsia="Arial" w:cs="Symbol"/>
                <w:sz w:val="18"/>
                <w:szCs w:val="18"/>
              </w:rPr>
              <w:t xml:space="preserve"> </w:t>
            </w:r>
          </w:p>
          <w:bookmarkEnd w:id="109"/>
          <w:p w14:paraId="676EE80F" w14:textId="77777777" w:rsidR="00576B53" w:rsidRDefault="00576B53" w:rsidP="00576B53">
            <w:pPr>
              <w:spacing w:after="0"/>
              <w:rPr>
                <w:rFonts w:eastAsia="Arial" w:cs="Symbol"/>
                <w:color w:val="00B050"/>
                <w:sz w:val="18"/>
                <w:szCs w:val="18"/>
              </w:rPr>
            </w:pPr>
          </w:p>
          <w:p w14:paraId="5E56A72C" w14:textId="4F586C13" w:rsidR="00576B53" w:rsidRDefault="00576B53" w:rsidP="00576B53">
            <w:pPr>
              <w:spacing w:after="0"/>
              <w:rPr>
                <w:rFonts w:eastAsia="Arial" w:cs="Symbol"/>
                <w:sz w:val="18"/>
                <w:szCs w:val="18"/>
              </w:rPr>
            </w:pPr>
            <w:r>
              <w:rPr>
                <w:rFonts w:eastAsia="Arial" w:cs="Symbol"/>
                <w:sz w:val="18"/>
                <w:szCs w:val="18"/>
              </w:rPr>
              <w:t xml:space="preserve">5.203(l)(3), requirements for a safety plan, was expanded in the August 2022 rule based on public comment to address concerns with public notice of emergencies; however, </w:t>
            </w:r>
            <w:proofErr w:type="gramStart"/>
            <w:r>
              <w:rPr>
                <w:rFonts w:eastAsia="Arial" w:cs="Symbol"/>
                <w:color w:val="000000" w:themeColor="text1"/>
                <w:sz w:val="18"/>
                <w:szCs w:val="18"/>
              </w:rPr>
              <w:t>There</w:t>
            </w:r>
            <w:proofErr w:type="gramEnd"/>
            <w:r>
              <w:rPr>
                <w:rFonts w:eastAsia="Arial" w:cs="Symbol"/>
                <w:color w:val="000000" w:themeColor="text1"/>
                <w:sz w:val="18"/>
                <w:szCs w:val="18"/>
              </w:rPr>
              <w:t xml:space="preserve"> is no analogous provision in the CFR; no concerns for stringency.</w:t>
            </w:r>
            <w:r w:rsidRPr="00741878">
              <w:rPr>
                <w:rFonts w:eastAsia="Arial" w:cs="Symbol"/>
                <w:sz w:val="18"/>
                <w:szCs w:val="18"/>
              </w:rPr>
              <w:t xml:space="preserve"> </w:t>
            </w:r>
          </w:p>
          <w:p w14:paraId="262D9EF1" w14:textId="77777777" w:rsidR="00576B53" w:rsidRDefault="00576B53" w:rsidP="00576B53">
            <w:pPr>
              <w:spacing w:after="0"/>
              <w:rPr>
                <w:rFonts w:eastAsia="Arial" w:cs="Symbol"/>
                <w:sz w:val="18"/>
                <w:szCs w:val="18"/>
              </w:rPr>
            </w:pPr>
          </w:p>
          <w:p w14:paraId="5959A512" w14:textId="4679A94D" w:rsidR="00576B53" w:rsidRPr="00BD15C0" w:rsidRDefault="00576B53" w:rsidP="00576B53">
            <w:pPr>
              <w:spacing w:after="0"/>
              <w:rPr>
                <w:rFonts w:eastAsia="Arial" w:cs="Symbol"/>
                <w:sz w:val="18"/>
                <w:szCs w:val="18"/>
              </w:rPr>
            </w:pPr>
            <w:r w:rsidRPr="00162E7E">
              <w:rPr>
                <w:rFonts w:eastAsia="Arial" w:cs="Symbol"/>
                <w:sz w:val="18"/>
                <w:szCs w:val="18"/>
                <w:highlight w:val="cyan"/>
              </w:rPr>
              <w:t>The stringency concern about revisions to FR and E&amp;RR plans remains</w:t>
            </w:r>
            <w:r w:rsidRPr="00741878">
              <w:rPr>
                <w:rFonts w:eastAsia="Arial" w:cs="Symbol"/>
                <w:sz w:val="18"/>
                <w:szCs w:val="18"/>
              </w:rPr>
              <w:t>.</w:t>
            </w:r>
          </w:p>
        </w:tc>
      </w:tr>
      <w:tr w:rsidR="00576B53" w:rsidRPr="00BD15C0" w14:paraId="77716188" w14:textId="5F1E7EBA" w:rsidTr="0017075B">
        <w:trPr>
          <w:cantSplit/>
          <w:trHeight w:val="229"/>
          <w:jc w:val="center"/>
        </w:trPr>
        <w:tc>
          <w:tcPr>
            <w:tcW w:w="805" w:type="dxa"/>
          </w:tcPr>
          <w:p w14:paraId="60ED2F03"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4EAA071C" w14:textId="3378FD08" w:rsidR="00576B53" w:rsidRPr="00BD15C0" w:rsidRDefault="00576B53" w:rsidP="00576B53">
            <w:pPr>
              <w:spacing w:after="0"/>
              <w:rPr>
                <w:rFonts w:eastAsia="Arial" w:cs="Symbol"/>
                <w:sz w:val="18"/>
                <w:szCs w:val="18"/>
              </w:rPr>
            </w:pPr>
            <w:r w:rsidRPr="00BD15C0">
              <w:rPr>
                <w:rFonts w:eastAsia="Arial" w:cs="Symbol"/>
                <w:sz w:val="18"/>
                <w:szCs w:val="18"/>
              </w:rPr>
              <w:t>All modeling inputs and data used to support AOR reevaluations under paragraph (e) of this section shall be retained for 10 years.</w:t>
            </w:r>
          </w:p>
        </w:tc>
        <w:tc>
          <w:tcPr>
            <w:tcW w:w="2790" w:type="dxa"/>
            <w:shd w:val="clear" w:color="auto" w:fill="auto"/>
          </w:tcPr>
          <w:p w14:paraId="6BDFACBD"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§146.84(g)</w:t>
            </w:r>
          </w:p>
        </w:tc>
        <w:tc>
          <w:tcPr>
            <w:tcW w:w="3960" w:type="dxa"/>
            <w:shd w:val="clear" w:color="auto" w:fill="auto"/>
          </w:tcPr>
          <w:p w14:paraId="7EF2BA41" w14:textId="49D502E8" w:rsidR="00576B53" w:rsidRPr="00BD15C0" w:rsidRDefault="00576B53" w:rsidP="00576B53">
            <w:pPr>
              <w:spacing w:after="0"/>
              <w:rPr>
                <w:rFonts w:eastAsia="Arial" w:cs="Symbol"/>
                <w:sz w:val="18"/>
                <w:szCs w:val="18"/>
              </w:rPr>
            </w:pPr>
            <w:r w:rsidRPr="00BD15C0">
              <w:rPr>
                <w:rFonts w:eastAsia="Arial" w:cs="Symbol"/>
                <w:b/>
                <w:sz w:val="18"/>
                <w:szCs w:val="18"/>
              </w:rPr>
              <w:t>§5.</w:t>
            </w:r>
            <w:r w:rsidRPr="00BD15C0">
              <w:rPr>
                <w:rFonts w:cs="Symbol"/>
                <w:b/>
                <w:sz w:val="18"/>
                <w:szCs w:val="18"/>
              </w:rPr>
              <w:t>207(e) Record retention.</w:t>
            </w:r>
            <w:r w:rsidRPr="00BD15C0">
              <w:rPr>
                <w:rFonts w:cs="Symbol"/>
                <w:sz w:val="18"/>
                <w:szCs w:val="18"/>
              </w:rPr>
              <w:t xml:space="preserve"> The operator must retain all wellhead pressure records, metering records, and integrity test results for at least 10 years. The operator must retain all documentation of good faith claim to necessary and sufficient property rights to operate the geologic storage facility until the director issues the final certificate of closure in accordance with §5.206(k)(7) of this title.</w:t>
            </w:r>
          </w:p>
        </w:tc>
        <w:tc>
          <w:tcPr>
            <w:tcW w:w="2341" w:type="dxa"/>
          </w:tcPr>
          <w:p w14:paraId="40E04986" w14:textId="7ADBDD5F" w:rsidR="00576B53" w:rsidRPr="00BD15C0" w:rsidRDefault="00576B53" w:rsidP="00576B53">
            <w:pPr>
              <w:spacing w:after="0"/>
              <w:rPr>
                <w:rFonts w:eastAsia="Arial" w:cs="Symbol"/>
                <w:sz w:val="18"/>
                <w:szCs w:val="18"/>
              </w:rPr>
            </w:pPr>
            <w:r w:rsidRPr="00BD15C0">
              <w:rPr>
                <w:rFonts w:eastAsia="Arial" w:cs="Symbol"/>
                <w:sz w:val="18"/>
                <w:szCs w:val="18"/>
              </w:rPr>
              <w:t>Missing.</w:t>
            </w:r>
          </w:p>
        </w:tc>
        <w:tc>
          <w:tcPr>
            <w:tcW w:w="1979" w:type="dxa"/>
          </w:tcPr>
          <w:p w14:paraId="6DFAB813" w14:textId="77777777" w:rsidR="00576B53" w:rsidRPr="000467CB" w:rsidRDefault="000467CB" w:rsidP="00576B53">
            <w:pPr>
              <w:spacing w:after="0"/>
              <w:rPr>
                <w:rFonts w:eastAsia="Arial" w:cs="Symbol"/>
                <w:color w:val="FF0000"/>
                <w:sz w:val="18"/>
                <w:szCs w:val="18"/>
              </w:rPr>
            </w:pPr>
            <w:r w:rsidRPr="000467CB">
              <w:rPr>
                <w:rFonts w:eastAsia="Arial" w:cs="Symbol"/>
                <w:color w:val="FF0000"/>
                <w:sz w:val="18"/>
                <w:szCs w:val="18"/>
              </w:rPr>
              <w:t>&amp;&amp;</w:t>
            </w:r>
          </w:p>
          <w:p w14:paraId="05E648B2" w14:textId="77777777" w:rsidR="000467CB" w:rsidRPr="000467CB" w:rsidRDefault="000467CB" w:rsidP="00576B53">
            <w:pPr>
              <w:spacing w:after="0"/>
              <w:rPr>
                <w:rFonts w:eastAsia="Arial" w:cs="Symbol"/>
                <w:color w:val="FF0000"/>
                <w:sz w:val="18"/>
                <w:szCs w:val="18"/>
              </w:rPr>
            </w:pPr>
          </w:p>
          <w:p w14:paraId="003E5F4C" w14:textId="21BF1C9C" w:rsidR="000467CB" w:rsidRPr="00BD15C0" w:rsidRDefault="000467CB" w:rsidP="00576B53">
            <w:pPr>
              <w:spacing w:after="0"/>
              <w:rPr>
                <w:rFonts w:eastAsia="Arial" w:cs="Symbol"/>
                <w:sz w:val="18"/>
                <w:szCs w:val="18"/>
              </w:rPr>
            </w:pPr>
            <w:r w:rsidRPr="000467CB">
              <w:rPr>
                <w:rFonts w:eastAsia="Arial" w:cs="Symbol"/>
                <w:color w:val="FF0000"/>
                <w:sz w:val="18"/>
                <w:szCs w:val="18"/>
              </w:rPr>
              <w:t>Not sure what happened here</w:t>
            </w:r>
          </w:p>
        </w:tc>
        <w:tc>
          <w:tcPr>
            <w:tcW w:w="2836" w:type="dxa"/>
          </w:tcPr>
          <w:p w14:paraId="7C824B8F" w14:textId="7B30B1D1" w:rsidR="00576B53" w:rsidRPr="00BD15C0" w:rsidRDefault="00576B53" w:rsidP="00576B53">
            <w:pPr>
              <w:spacing w:after="0"/>
              <w:rPr>
                <w:rFonts w:eastAsia="Arial" w:cs="Symbol"/>
                <w:sz w:val="18"/>
                <w:szCs w:val="18"/>
              </w:rPr>
            </w:pPr>
            <w:r w:rsidRPr="00BD15C0">
              <w:rPr>
                <w:rFonts w:eastAsia="Arial" w:cs="Symbol"/>
                <w:sz w:val="18"/>
                <w:szCs w:val="18"/>
              </w:rPr>
              <w:t>The state rule includes the following about §5.207 in its preamble:</w:t>
            </w:r>
          </w:p>
          <w:p w14:paraId="56AB95D4" w14:textId="77777777" w:rsidR="00576B53" w:rsidRPr="00BD15C0" w:rsidRDefault="00576B53" w:rsidP="00576B53">
            <w:pPr>
              <w:spacing w:after="0"/>
              <w:rPr>
                <w:rFonts w:eastAsia="Arial" w:cs="Symbol"/>
                <w:sz w:val="18"/>
                <w:szCs w:val="18"/>
              </w:rPr>
            </w:pPr>
            <w:r w:rsidRPr="00BD15C0">
              <w:rPr>
                <w:rFonts w:eastAsia="Arial" w:cs="Symbol"/>
                <w:sz w:val="18"/>
                <w:szCs w:val="18"/>
              </w:rPr>
              <w:t>“The Commission proposes to amend current subsection (c), redesignated as subsection (e), to clarify that the operator must retain records, including modeling inputs and data to support area of review calculations and integrity test results, for at least 10 years, rather than five years, consistent with federal regulations at 40 CFR §146.84(g), relating to area of review and corrective action.”</w:t>
            </w:r>
          </w:p>
          <w:p w14:paraId="3E7CF346" w14:textId="77777777" w:rsidR="00576B53" w:rsidRPr="00BD15C0" w:rsidRDefault="00576B53" w:rsidP="00576B53">
            <w:pPr>
              <w:spacing w:after="0"/>
              <w:rPr>
                <w:rFonts w:eastAsia="Arial" w:cs="Symbol"/>
                <w:sz w:val="18"/>
                <w:szCs w:val="18"/>
              </w:rPr>
            </w:pPr>
          </w:p>
          <w:p w14:paraId="2CB54D24" w14:textId="77777777" w:rsidR="00576B53" w:rsidRPr="00162E7E" w:rsidRDefault="00576B53" w:rsidP="00576B53">
            <w:pPr>
              <w:spacing w:after="0"/>
              <w:rPr>
                <w:rFonts w:eastAsia="Arial" w:cs="Symbol"/>
                <w:sz w:val="18"/>
                <w:szCs w:val="18"/>
                <w:highlight w:val="cyan"/>
              </w:rPr>
            </w:pPr>
            <w:r w:rsidRPr="00162E7E">
              <w:rPr>
                <w:rFonts w:eastAsia="Arial" w:cs="Symbol"/>
                <w:sz w:val="18"/>
                <w:szCs w:val="18"/>
                <w:highlight w:val="cyan"/>
              </w:rPr>
              <w:t xml:space="preserve">However, </w:t>
            </w:r>
            <w:bookmarkStart w:id="110" w:name="_Hlk112398648"/>
            <w:r w:rsidRPr="00162E7E">
              <w:rPr>
                <w:rFonts w:eastAsia="Arial" w:cs="Symbol"/>
                <w:sz w:val="18"/>
                <w:szCs w:val="18"/>
                <w:highlight w:val="cyan"/>
              </w:rPr>
              <w:t>neither the text of §5.207(e) nor other provisions of the rule contain requirement to retain modeling inputs for 10 years.</w:t>
            </w:r>
            <w:bookmarkEnd w:id="110"/>
          </w:p>
          <w:p w14:paraId="2668DC92" w14:textId="77777777" w:rsidR="00576B53" w:rsidRPr="00162E7E" w:rsidRDefault="00576B53" w:rsidP="00576B53">
            <w:pPr>
              <w:spacing w:after="0"/>
              <w:rPr>
                <w:rFonts w:eastAsia="Arial" w:cs="Symbol"/>
                <w:color w:val="00B050"/>
                <w:sz w:val="18"/>
                <w:szCs w:val="18"/>
                <w:highlight w:val="cyan"/>
              </w:rPr>
            </w:pPr>
          </w:p>
          <w:p w14:paraId="53A18069" w14:textId="5A101F65" w:rsidR="00576B53" w:rsidRDefault="00576B53" w:rsidP="00576B53">
            <w:pPr>
              <w:spacing w:after="0"/>
              <w:rPr>
                <w:rFonts w:eastAsia="Arial" w:cs="Symbol"/>
                <w:sz w:val="18"/>
                <w:szCs w:val="18"/>
              </w:rPr>
            </w:pPr>
            <w:r w:rsidRPr="00162E7E">
              <w:rPr>
                <w:rFonts w:eastAsia="Arial" w:cs="Symbol"/>
                <w:sz w:val="18"/>
                <w:szCs w:val="18"/>
                <w:highlight w:val="cyan"/>
              </w:rPr>
              <w:t>The public commented on 5.207(e) and (m), but no changes were made in the August 2022 rule; stringency concern remains.</w:t>
            </w:r>
          </w:p>
          <w:p w14:paraId="4D3146D7" w14:textId="77777777" w:rsidR="00576B53" w:rsidRDefault="00576B53" w:rsidP="00576B53">
            <w:pPr>
              <w:spacing w:after="0"/>
              <w:rPr>
                <w:rFonts w:eastAsia="Arial" w:cs="Symbol"/>
                <w:sz w:val="18"/>
                <w:szCs w:val="18"/>
              </w:rPr>
            </w:pPr>
          </w:p>
          <w:p w14:paraId="2FF08195" w14:textId="7D569C42" w:rsidR="00576B53" w:rsidRPr="00BD15C0" w:rsidRDefault="00576B53" w:rsidP="00576B53">
            <w:pPr>
              <w:spacing w:after="0"/>
              <w:rPr>
                <w:rFonts w:eastAsia="Arial" w:cs="Symbol"/>
                <w:sz w:val="18"/>
                <w:szCs w:val="18"/>
              </w:rPr>
            </w:pPr>
            <w:r>
              <w:rPr>
                <w:rFonts w:eastAsia="Arial" w:cs="Symbol"/>
                <w:sz w:val="18"/>
                <w:szCs w:val="18"/>
              </w:rPr>
              <w:t xml:space="preserve">The definition of “good faith claim” was added as 5.102(29) in the August 2022 update based on public comment. </w:t>
            </w:r>
            <w:r>
              <w:rPr>
                <w:rFonts w:eastAsia="Arial" w:cs="Symbol"/>
                <w:color w:val="000000" w:themeColor="text1"/>
                <w:sz w:val="18"/>
                <w:szCs w:val="18"/>
              </w:rPr>
              <w:t>There is no analogous provision in the CFR; no concerns for stringency.</w:t>
            </w:r>
          </w:p>
        </w:tc>
      </w:tr>
      <w:tr w:rsidR="00576B53" w:rsidRPr="00BD15C0" w14:paraId="47692BB1" w14:textId="38A80D11" w:rsidTr="119FAA43">
        <w:trPr>
          <w:cantSplit/>
          <w:trHeight w:val="27"/>
          <w:jc w:val="center"/>
        </w:trPr>
        <w:tc>
          <w:tcPr>
            <w:tcW w:w="18851" w:type="dxa"/>
            <w:gridSpan w:val="7"/>
          </w:tcPr>
          <w:p w14:paraId="220A1A26" w14:textId="09F02683" w:rsidR="00576B53" w:rsidRPr="00BD15C0" w:rsidRDefault="00576B53" w:rsidP="00576B53">
            <w:pPr>
              <w:keepNext/>
              <w:keepLines/>
              <w:spacing w:after="0"/>
              <w:rPr>
                <w:rFonts w:eastAsia="Arial" w:cs="Symbol"/>
                <w:b/>
                <w:sz w:val="18"/>
                <w:szCs w:val="18"/>
              </w:rPr>
            </w:pPr>
            <w:r w:rsidRPr="00BD15C0">
              <w:rPr>
                <w:rFonts w:eastAsia="Arial" w:cs="Symbol"/>
                <w:b/>
                <w:sz w:val="18"/>
                <w:szCs w:val="18"/>
              </w:rPr>
              <w:lastRenderedPageBreak/>
              <w:t>40 CFR §146.85 Financial responsibility.</w:t>
            </w:r>
          </w:p>
        </w:tc>
      </w:tr>
      <w:tr w:rsidR="00576B53" w:rsidRPr="00BD15C0" w14:paraId="25614583" w14:textId="7899D687" w:rsidTr="0017075B">
        <w:trPr>
          <w:cantSplit/>
          <w:trHeight w:val="292"/>
          <w:jc w:val="center"/>
        </w:trPr>
        <w:tc>
          <w:tcPr>
            <w:tcW w:w="805" w:type="dxa"/>
          </w:tcPr>
          <w:p w14:paraId="41400B40" w14:textId="77777777" w:rsidR="00576B53" w:rsidRPr="00BD15C0" w:rsidRDefault="00576B53" w:rsidP="00576B53">
            <w:pPr>
              <w:pStyle w:val="ListParagraph"/>
              <w:keepNext/>
              <w:keepLines/>
              <w:numPr>
                <w:ilvl w:val="0"/>
                <w:numId w:val="25"/>
              </w:numPr>
              <w:spacing w:after="0"/>
              <w:rPr>
                <w:rFonts w:cs="Symbol"/>
                <w:sz w:val="18"/>
                <w:szCs w:val="18"/>
              </w:rPr>
            </w:pPr>
          </w:p>
        </w:tc>
        <w:tc>
          <w:tcPr>
            <w:tcW w:w="4140" w:type="dxa"/>
            <w:shd w:val="clear" w:color="auto" w:fill="auto"/>
          </w:tcPr>
          <w:p w14:paraId="28BDF447" w14:textId="5EFD94BD" w:rsidR="00576B53" w:rsidRPr="00BD15C0" w:rsidRDefault="00576B53" w:rsidP="00576B53">
            <w:pPr>
              <w:keepNext/>
              <w:keepLines/>
              <w:spacing w:after="0"/>
              <w:rPr>
                <w:rFonts w:eastAsia="Arial" w:cs="Symbol"/>
                <w:sz w:val="18"/>
                <w:szCs w:val="18"/>
              </w:rPr>
            </w:pPr>
            <w:r w:rsidRPr="00BD15C0">
              <w:rPr>
                <w:rFonts w:eastAsia="Arial" w:cs="Symbol"/>
                <w:sz w:val="18"/>
                <w:szCs w:val="18"/>
              </w:rPr>
              <w:t>The owner or operator must demonstrate and maintain financial responsibility as determined by the Director that meets the following conditions:</w:t>
            </w:r>
          </w:p>
        </w:tc>
        <w:tc>
          <w:tcPr>
            <w:tcW w:w="2790" w:type="dxa"/>
            <w:shd w:val="clear" w:color="auto" w:fill="auto"/>
          </w:tcPr>
          <w:p w14:paraId="1A510C81"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§146.85(a)</w:t>
            </w:r>
          </w:p>
        </w:tc>
        <w:tc>
          <w:tcPr>
            <w:tcW w:w="3960" w:type="dxa"/>
            <w:shd w:val="clear" w:color="auto" w:fill="auto"/>
          </w:tcPr>
          <w:p w14:paraId="7D8BC1EA" w14:textId="7AB97AD5" w:rsidR="00576B53" w:rsidRPr="00E601A6" w:rsidRDefault="00576B53" w:rsidP="00576B53">
            <w:pPr>
              <w:pStyle w:val="NoSpacing"/>
              <w:rPr>
                <w:rFonts w:ascii="Calibri" w:hAnsi="Calibri" w:cs="Symbol"/>
                <w:b/>
                <w:sz w:val="18"/>
                <w:szCs w:val="18"/>
              </w:rPr>
            </w:pPr>
            <w:r w:rsidRPr="00E601A6">
              <w:rPr>
                <w:rFonts w:ascii="Calibri" w:hAnsi="Calibri" w:cs="Symbol"/>
                <w:b/>
                <w:sz w:val="18"/>
                <w:szCs w:val="18"/>
              </w:rPr>
              <w:t>§5.205(b)(1)</w:t>
            </w:r>
          </w:p>
          <w:p w14:paraId="6A7F1A95" w14:textId="043A2415"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 xml:space="preserve">A person to whom a permit is issued under this subchapter must provide annually to the director evidence of financial responsibility that is satisfactory to the director. The operator must demonstrate and maintain financial responsibility and resources for corrective action, injection well plugging, post-injection storage facility </w:t>
            </w:r>
            <w:proofErr w:type="gramStart"/>
            <w:r w:rsidRPr="00E601A6">
              <w:rPr>
                <w:rFonts w:ascii="Calibri" w:hAnsi="Calibri" w:cs="Symbol"/>
                <w:sz w:val="18"/>
                <w:szCs w:val="18"/>
              </w:rPr>
              <w:t>care</w:t>
            </w:r>
            <w:proofErr w:type="gramEnd"/>
            <w:r w:rsidRPr="00E601A6">
              <w:rPr>
                <w:rFonts w:ascii="Calibri" w:hAnsi="Calibri" w:cs="Symbol"/>
                <w:sz w:val="18"/>
                <w:szCs w:val="18"/>
              </w:rPr>
              <w:t xml:space="preserve"> and storage facility closure, and emergency and remedial response until the director has provided written verification that the director has determined that the facility has reached the end of the post-injection storage facility care period.</w:t>
            </w:r>
          </w:p>
        </w:tc>
        <w:tc>
          <w:tcPr>
            <w:tcW w:w="2341" w:type="dxa"/>
          </w:tcPr>
          <w:p w14:paraId="0CA15C5E" w14:textId="2666C3CD"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56E7CB81" w14:textId="77777777" w:rsidR="00576B53" w:rsidRPr="00BD15C0" w:rsidRDefault="00576B53" w:rsidP="00576B53">
            <w:pPr>
              <w:spacing w:after="0"/>
              <w:rPr>
                <w:rFonts w:eastAsia="Arial" w:cs="Symbol"/>
                <w:sz w:val="18"/>
                <w:szCs w:val="18"/>
              </w:rPr>
            </w:pPr>
          </w:p>
        </w:tc>
        <w:tc>
          <w:tcPr>
            <w:tcW w:w="2836" w:type="dxa"/>
          </w:tcPr>
          <w:p w14:paraId="46FA4C2A" w14:textId="77777777" w:rsidR="00576B53" w:rsidRDefault="00576B53" w:rsidP="00576B53">
            <w:pPr>
              <w:spacing w:after="0"/>
              <w:rPr>
                <w:rFonts w:eastAsia="Arial" w:cs="Symbol"/>
                <w:sz w:val="18"/>
                <w:szCs w:val="18"/>
              </w:rPr>
            </w:pPr>
            <w:r w:rsidRPr="00BD15C0">
              <w:rPr>
                <w:rFonts w:eastAsia="Arial" w:cs="Symbol"/>
                <w:sz w:val="18"/>
                <w:szCs w:val="18"/>
              </w:rPr>
              <w:t>No concerns for stringency.</w:t>
            </w:r>
          </w:p>
          <w:p w14:paraId="40C7F81F" w14:textId="7C95ABD5" w:rsidR="00576B53" w:rsidRPr="00BD15C0" w:rsidRDefault="00576B53" w:rsidP="00576B53">
            <w:pPr>
              <w:spacing w:after="0"/>
              <w:rPr>
                <w:rFonts w:eastAsia="Arial" w:cs="Symbol"/>
                <w:sz w:val="18"/>
                <w:szCs w:val="18"/>
              </w:rPr>
            </w:pPr>
          </w:p>
        </w:tc>
      </w:tr>
      <w:tr w:rsidR="00576B53" w:rsidRPr="00BD15C0" w14:paraId="71B7911E" w14:textId="5286997F" w:rsidTr="0017075B">
        <w:trPr>
          <w:cantSplit/>
          <w:trHeight w:val="27"/>
          <w:jc w:val="center"/>
        </w:trPr>
        <w:tc>
          <w:tcPr>
            <w:tcW w:w="805" w:type="dxa"/>
          </w:tcPr>
          <w:p w14:paraId="7D488C56"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1FB47162" w14:textId="50FC6200" w:rsidR="00576B53" w:rsidRPr="00BD15C0" w:rsidRDefault="00576B53" w:rsidP="00576B53">
            <w:pPr>
              <w:spacing w:after="0"/>
              <w:rPr>
                <w:rFonts w:eastAsia="Arial" w:cs="Symbol"/>
                <w:sz w:val="18"/>
                <w:szCs w:val="18"/>
              </w:rPr>
            </w:pPr>
            <w:r w:rsidRPr="00BD15C0">
              <w:rPr>
                <w:rFonts w:eastAsia="Arial" w:cs="Symbol"/>
                <w:sz w:val="18"/>
                <w:szCs w:val="18"/>
              </w:rPr>
              <w:t>The financial responsibility instrument(s) used must be from the following list of qualifying instruments:</w:t>
            </w:r>
          </w:p>
        </w:tc>
        <w:tc>
          <w:tcPr>
            <w:tcW w:w="2790" w:type="dxa"/>
            <w:shd w:val="clear" w:color="auto" w:fill="auto"/>
          </w:tcPr>
          <w:p w14:paraId="686E7851"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§146.85(a)(1)</w:t>
            </w:r>
          </w:p>
        </w:tc>
        <w:tc>
          <w:tcPr>
            <w:tcW w:w="3960" w:type="dxa"/>
            <w:shd w:val="clear" w:color="auto" w:fill="auto"/>
          </w:tcPr>
          <w:p w14:paraId="557FB8FC" w14:textId="38AA485F" w:rsidR="00576B53" w:rsidRPr="00BD15C0" w:rsidRDefault="00576B53" w:rsidP="00576B53">
            <w:pPr>
              <w:spacing w:after="0"/>
              <w:rPr>
                <w:rFonts w:cs="Symbol"/>
                <w:b/>
                <w:sz w:val="18"/>
                <w:szCs w:val="18"/>
              </w:rPr>
            </w:pPr>
            <w:r w:rsidRPr="00BD15C0">
              <w:rPr>
                <w:rFonts w:cs="Symbol"/>
                <w:b/>
                <w:sz w:val="18"/>
                <w:szCs w:val="18"/>
              </w:rPr>
              <w:t>§5.205 (c)(2)(A)</w:t>
            </w:r>
          </w:p>
          <w:p w14:paraId="632B825E" w14:textId="7198976A" w:rsidR="00576B53" w:rsidRPr="00E601A6" w:rsidRDefault="00576B53" w:rsidP="00576B53">
            <w:pPr>
              <w:spacing w:after="0"/>
              <w:rPr>
                <w:rFonts w:cs="Times New Roman"/>
                <w:sz w:val="18"/>
                <w:szCs w:val="18"/>
              </w:rPr>
            </w:pPr>
            <w:r w:rsidRPr="00E601A6">
              <w:rPr>
                <w:rFonts w:cs="Symbol"/>
                <w:sz w:val="18"/>
                <w:szCs w:val="18"/>
              </w:rPr>
              <w:t>The applicant must include in an application for a geologic storage facility permit:</w:t>
            </w:r>
          </w:p>
        </w:tc>
        <w:tc>
          <w:tcPr>
            <w:tcW w:w="2341" w:type="dxa"/>
          </w:tcPr>
          <w:p w14:paraId="1735457D" w14:textId="64CB41EF"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0E0B69C2" w14:textId="5192D6F5" w:rsidR="00576B53" w:rsidRPr="00BD15C0" w:rsidRDefault="00576B53" w:rsidP="00576B53">
            <w:pPr>
              <w:spacing w:after="0"/>
              <w:rPr>
                <w:rFonts w:eastAsia="Arial" w:cs="Symbol"/>
                <w:color w:val="0000FF"/>
                <w:sz w:val="18"/>
                <w:szCs w:val="18"/>
              </w:rPr>
            </w:pPr>
          </w:p>
        </w:tc>
        <w:tc>
          <w:tcPr>
            <w:tcW w:w="2836" w:type="dxa"/>
          </w:tcPr>
          <w:p w14:paraId="3D4674B2" w14:textId="77777777" w:rsidR="00576B53" w:rsidRDefault="00576B53" w:rsidP="00576B53">
            <w:pPr>
              <w:spacing w:after="0"/>
              <w:rPr>
                <w:rFonts w:eastAsia="Arial" w:cs="Symbol"/>
                <w:color w:val="000000" w:themeColor="text1"/>
                <w:sz w:val="18"/>
                <w:szCs w:val="18"/>
              </w:rPr>
            </w:pPr>
            <w:bookmarkStart w:id="111" w:name="_Hlk112398894"/>
            <w:r>
              <w:rPr>
                <w:rFonts w:eastAsia="Arial" w:cs="Symbol"/>
                <w:color w:val="000000" w:themeColor="text1"/>
                <w:sz w:val="18"/>
                <w:szCs w:val="18"/>
              </w:rPr>
              <w:t>The state only allows surety bonds and letters of credit to demonstrate financial responsibility. This is more restrictive than the CFR but poses no concerns for stringency</w:t>
            </w:r>
            <w:bookmarkEnd w:id="111"/>
            <w:r>
              <w:rPr>
                <w:rFonts w:eastAsia="Arial" w:cs="Symbol"/>
                <w:color w:val="000000" w:themeColor="text1"/>
                <w:sz w:val="18"/>
                <w:szCs w:val="18"/>
              </w:rPr>
              <w:t>.</w:t>
            </w:r>
          </w:p>
          <w:p w14:paraId="10BB8DFB" w14:textId="14EE06FD" w:rsidR="00576B53" w:rsidRPr="00BD15C0" w:rsidRDefault="00576B53" w:rsidP="00576B53">
            <w:pPr>
              <w:spacing w:after="0"/>
              <w:rPr>
                <w:rFonts w:eastAsia="Arial" w:cs="Symbol"/>
                <w:color w:val="000000" w:themeColor="text1"/>
                <w:sz w:val="18"/>
                <w:szCs w:val="18"/>
              </w:rPr>
            </w:pPr>
          </w:p>
        </w:tc>
      </w:tr>
      <w:tr w:rsidR="00576B53" w:rsidRPr="00BD15C0" w14:paraId="79535E1A" w14:textId="06429ECB" w:rsidTr="0017075B">
        <w:trPr>
          <w:cantSplit/>
          <w:trHeight w:val="27"/>
          <w:jc w:val="center"/>
        </w:trPr>
        <w:tc>
          <w:tcPr>
            <w:tcW w:w="805" w:type="dxa"/>
          </w:tcPr>
          <w:p w14:paraId="2D977E01"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2A471B65" w14:textId="633CC67C" w:rsidR="00576B53" w:rsidRPr="00BD15C0" w:rsidRDefault="00576B53" w:rsidP="00576B53">
            <w:pPr>
              <w:spacing w:after="0"/>
              <w:rPr>
                <w:rFonts w:eastAsia="Arial" w:cs="Symbol"/>
                <w:sz w:val="18"/>
                <w:szCs w:val="18"/>
              </w:rPr>
            </w:pPr>
            <w:r w:rsidRPr="00BD15C0">
              <w:rPr>
                <w:rFonts w:eastAsia="Arial" w:cs="Symbol"/>
                <w:sz w:val="18"/>
                <w:szCs w:val="18"/>
              </w:rPr>
              <w:t>Trust Funds</w:t>
            </w:r>
          </w:p>
        </w:tc>
        <w:tc>
          <w:tcPr>
            <w:tcW w:w="2790" w:type="dxa"/>
            <w:tcBorders>
              <w:bottom w:val="single" w:sz="4" w:space="0" w:color="auto"/>
            </w:tcBorders>
            <w:shd w:val="clear" w:color="auto" w:fill="auto"/>
          </w:tcPr>
          <w:p w14:paraId="04F2AFF6"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§146.85(a)(1)(i)</w:t>
            </w:r>
          </w:p>
        </w:tc>
        <w:tc>
          <w:tcPr>
            <w:tcW w:w="3960" w:type="dxa"/>
            <w:shd w:val="clear" w:color="auto" w:fill="auto"/>
          </w:tcPr>
          <w:p w14:paraId="01522AB8" w14:textId="77A73C40" w:rsidR="00576B53" w:rsidRPr="00BD15C0" w:rsidRDefault="00576B53" w:rsidP="00576B53">
            <w:pPr>
              <w:spacing w:after="0"/>
              <w:rPr>
                <w:rFonts w:eastAsia="Arial" w:cs="Symbol"/>
                <w:sz w:val="18"/>
                <w:szCs w:val="18"/>
              </w:rPr>
            </w:pPr>
          </w:p>
        </w:tc>
        <w:tc>
          <w:tcPr>
            <w:tcW w:w="2341" w:type="dxa"/>
          </w:tcPr>
          <w:p w14:paraId="483D78E2" w14:textId="3CCE82FE" w:rsidR="00576B53" w:rsidRPr="00BD15C0" w:rsidRDefault="00576B53" w:rsidP="00576B53">
            <w:pPr>
              <w:spacing w:after="0"/>
              <w:rPr>
                <w:rFonts w:eastAsia="Arial" w:cs="Symbol"/>
                <w:sz w:val="18"/>
                <w:szCs w:val="18"/>
              </w:rPr>
            </w:pPr>
            <w:r w:rsidRPr="00BD15C0">
              <w:rPr>
                <w:rFonts w:eastAsia="Arial" w:cs="Symbol"/>
                <w:sz w:val="18"/>
                <w:szCs w:val="18"/>
              </w:rPr>
              <w:t>Missing.</w:t>
            </w:r>
          </w:p>
        </w:tc>
        <w:tc>
          <w:tcPr>
            <w:tcW w:w="1979" w:type="dxa"/>
          </w:tcPr>
          <w:p w14:paraId="22BEA73F" w14:textId="77777777" w:rsidR="00576B53" w:rsidRDefault="008E67FF" w:rsidP="00576B53">
            <w:pPr>
              <w:spacing w:after="0"/>
              <w:rPr>
                <w:rFonts w:eastAsia="Arial" w:cs="Symbol"/>
                <w:color w:val="0000FF"/>
                <w:sz w:val="18"/>
                <w:szCs w:val="18"/>
              </w:rPr>
            </w:pPr>
            <w:r>
              <w:rPr>
                <w:rFonts w:eastAsia="Arial" w:cs="Symbol"/>
                <w:color w:val="0000FF"/>
                <w:sz w:val="18"/>
                <w:szCs w:val="18"/>
              </w:rPr>
              <w:t>Not allowed</w:t>
            </w:r>
            <w:r w:rsidR="000467CB">
              <w:rPr>
                <w:rFonts w:eastAsia="Arial" w:cs="Symbol"/>
                <w:color w:val="0000FF"/>
                <w:sz w:val="18"/>
                <w:szCs w:val="18"/>
              </w:rPr>
              <w:t>,</w:t>
            </w:r>
          </w:p>
          <w:p w14:paraId="5E8B082B" w14:textId="77777777" w:rsidR="000467CB" w:rsidRDefault="000467CB" w:rsidP="00576B53">
            <w:pPr>
              <w:spacing w:after="0"/>
              <w:rPr>
                <w:rFonts w:eastAsia="Arial" w:cs="Symbol"/>
                <w:color w:val="0000FF"/>
                <w:sz w:val="18"/>
                <w:szCs w:val="18"/>
              </w:rPr>
            </w:pPr>
          </w:p>
          <w:p w14:paraId="7572B731" w14:textId="10BDD44B" w:rsidR="000467CB" w:rsidRPr="000467CB" w:rsidRDefault="000467CB" w:rsidP="00576B53">
            <w:pPr>
              <w:spacing w:after="0"/>
              <w:rPr>
                <w:rFonts w:eastAsia="Arial" w:cs="Symbol"/>
                <w:color w:val="FF0000"/>
                <w:sz w:val="18"/>
                <w:szCs w:val="18"/>
              </w:rPr>
            </w:pPr>
            <w:r>
              <w:rPr>
                <w:rFonts w:eastAsia="Arial" w:cs="Symbol"/>
                <w:color w:val="FF0000"/>
                <w:sz w:val="18"/>
                <w:szCs w:val="18"/>
              </w:rPr>
              <w:t>State rule more stringent</w:t>
            </w:r>
          </w:p>
        </w:tc>
        <w:tc>
          <w:tcPr>
            <w:tcW w:w="2836" w:type="dxa"/>
          </w:tcPr>
          <w:p w14:paraId="09E118CD" w14:textId="77777777" w:rsidR="00576B53" w:rsidRDefault="00576B53" w:rsidP="00576B53">
            <w:pPr>
              <w:spacing w:after="0"/>
              <w:rPr>
                <w:rFonts w:eastAsia="Arial" w:cs="Symbol"/>
                <w:color w:val="000000" w:themeColor="text1"/>
                <w:sz w:val="18"/>
                <w:szCs w:val="18"/>
              </w:rPr>
            </w:pPr>
            <w:bookmarkStart w:id="112" w:name="_Hlk112399009"/>
            <w:r w:rsidRPr="00BD15C0">
              <w:rPr>
                <w:rFonts w:eastAsia="Arial" w:cs="Symbol"/>
                <w:color w:val="000000" w:themeColor="text1"/>
                <w:sz w:val="18"/>
                <w:szCs w:val="18"/>
              </w:rPr>
              <w:t>This instrument is not mentioned in the state rule.</w:t>
            </w:r>
          </w:p>
          <w:bookmarkEnd w:id="112"/>
          <w:p w14:paraId="6BA124B4" w14:textId="77777777" w:rsidR="00576B53" w:rsidRDefault="00576B53" w:rsidP="00576B53">
            <w:pPr>
              <w:spacing w:after="0"/>
              <w:rPr>
                <w:rFonts w:eastAsia="Arial" w:cs="Symbol"/>
                <w:color w:val="00B050"/>
                <w:sz w:val="18"/>
                <w:szCs w:val="18"/>
              </w:rPr>
            </w:pPr>
          </w:p>
          <w:p w14:paraId="44D28599" w14:textId="5918B9F2" w:rsidR="00576B53" w:rsidRPr="00BD15C0" w:rsidRDefault="00576B53" w:rsidP="00576B53">
            <w:pPr>
              <w:spacing w:after="0"/>
              <w:rPr>
                <w:rFonts w:eastAsia="Arial" w:cs="Symbol"/>
                <w:color w:val="000000" w:themeColor="text1"/>
                <w:sz w:val="18"/>
                <w:szCs w:val="18"/>
              </w:rPr>
            </w:pPr>
            <w:r w:rsidRPr="004C4AE5">
              <w:rPr>
                <w:rFonts w:eastAsia="Arial" w:cs="Symbol"/>
                <w:color w:val="000000" w:themeColor="text1"/>
                <w:sz w:val="18"/>
                <w:szCs w:val="18"/>
              </w:rPr>
              <w:t xml:space="preserve">Rule </w:t>
            </w:r>
            <w:r>
              <w:rPr>
                <w:rFonts w:eastAsia="Arial" w:cs="Symbol"/>
                <w:color w:val="000000" w:themeColor="text1"/>
                <w:sz w:val="18"/>
                <w:szCs w:val="18"/>
              </w:rPr>
              <w:t>was</w:t>
            </w:r>
            <w:r w:rsidRPr="004C4AE5">
              <w:rPr>
                <w:rFonts w:eastAsia="Arial" w:cs="Symbol"/>
                <w:color w:val="000000" w:themeColor="text1"/>
                <w:sz w:val="18"/>
                <w:szCs w:val="18"/>
              </w:rPr>
              <w:t xml:space="preserve"> not changed in August 2022; stringency concern remains.</w:t>
            </w:r>
          </w:p>
        </w:tc>
      </w:tr>
      <w:tr w:rsidR="00576B53" w:rsidRPr="00BD15C0" w14:paraId="0EEA9D47" w14:textId="5B5C0CBB" w:rsidTr="0017075B">
        <w:trPr>
          <w:cantSplit/>
          <w:trHeight w:val="27"/>
          <w:jc w:val="center"/>
        </w:trPr>
        <w:tc>
          <w:tcPr>
            <w:tcW w:w="805" w:type="dxa"/>
          </w:tcPr>
          <w:p w14:paraId="032FE5C8"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0E4DF53F" w14:textId="27C9C8FA" w:rsidR="00576B53" w:rsidRPr="00BD15C0" w:rsidRDefault="00576B53" w:rsidP="00576B53">
            <w:pPr>
              <w:spacing w:after="0"/>
              <w:rPr>
                <w:rFonts w:eastAsia="Arial" w:cs="Symbol"/>
                <w:sz w:val="18"/>
                <w:szCs w:val="18"/>
              </w:rPr>
            </w:pPr>
            <w:r w:rsidRPr="00BD15C0">
              <w:rPr>
                <w:rFonts w:eastAsia="Arial" w:cs="Symbol"/>
                <w:sz w:val="18"/>
                <w:szCs w:val="18"/>
              </w:rPr>
              <w:t>Surety Bonds</w:t>
            </w:r>
          </w:p>
        </w:tc>
        <w:tc>
          <w:tcPr>
            <w:tcW w:w="2790" w:type="dxa"/>
            <w:shd w:val="clear" w:color="auto" w:fill="auto"/>
          </w:tcPr>
          <w:p w14:paraId="5FC637A5"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§146.85(a)(1)(ii)</w:t>
            </w:r>
          </w:p>
        </w:tc>
        <w:tc>
          <w:tcPr>
            <w:tcW w:w="3960" w:type="dxa"/>
            <w:shd w:val="clear" w:color="auto" w:fill="auto"/>
          </w:tcPr>
          <w:p w14:paraId="0C67BAC4" w14:textId="035C751C" w:rsidR="00576B53" w:rsidRPr="00BD15C0" w:rsidRDefault="00576B53" w:rsidP="00576B53">
            <w:pPr>
              <w:spacing w:after="0"/>
              <w:rPr>
                <w:rFonts w:eastAsia="Arial" w:cs="Symbol"/>
                <w:b/>
                <w:sz w:val="18"/>
                <w:szCs w:val="18"/>
              </w:rPr>
            </w:pPr>
            <w:r w:rsidRPr="00BD15C0">
              <w:rPr>
                <w:rFonts w:eastAsia="Arial" w:cs="Symbol"/>
                <w:b/>
                <w:sz w:val="18"/>
                <w:szCs w:val="18"/>
              </w:rPr>
              <w:t>§5.205(c)(2)(A)(ii)</w:t>
            </w:r>
          </w:p>
          <w:p w14:paraId="48E27621" w14:textId="65BF57FC" w:rsidR="00576B53" w:rsidRPr="00BD15C0" w:rsidRDefault="00576B53" w:rsidP="00576B53">
            <w:pPr>
              <w:spacing w:after="0"/>
              <w:rPr>
                <w:rFonts w:eastAsia="Arial" w:cs="Symbol"/>
                <w:sz w:val="18"/>
                <w:szCs w:val="18"/>
              </w:rPr>
            </w:pPr>
            <w:r w:rsidRPr="00E601A6">
              <w:rPr>
                <w:rFonts w:eastAsia="Arial" w:cs="Times New Roman"/>
                <w:sz w:val="18"/>
                <w:szCs w:val="18"/>
              </w:rPr>
              <w:t>a copy of the form of the bond or letter of credit that will be filed with the Commission; and</w:t>
            </w:r>
          </w:p>
          <w:p w14:paraId="6CF3B160" w14:textId="77777777" w:rsidR="00576B53" w:rsidRPr="00BD15C0" w:rsidRDefault="00576B53" w:rsidP="00576B53">
            <w:pPr>
              <w:spacing w:after="0"/>
              <w:rPr>
                <w:rFonts w:eastAsia="Arial" w:cs="Symbol"/>
                <w:sz w:val="18"/>
                <w:szCs w:val="18"/>
              </w:rPr>
            </w:pPr>
          </w:p>
          <w:p w14:paraId="64490AD1" w14:textId="77777777" w:rsidR="00576B53" w:rsidRPr="00BD15C0" w:rsidRDefault="00576B53" w:rsidP="00576B53">
            <w:pPr>
              <w:spacing w:after="0"/>
              <w:rPr>
                <w:rFonts w:eastAsia="Arial" w:cs="Symbol"/>
                <w:sz w:val="18"/>
                <w:szCs w:val="18"/>
              </w:rPr>
            </w:pPr>
            <w:r w:rsidRPr="00E601A6">
              <w:rPr>
                <w:rFonts w:eastAsia="Arial" w:cs="Times New Roman"/>
                <w:b/>
                <w:sz w:val="18"/>
                <w:szCs w:val="18"/>
              </w:rPr>
              <w:t>§5.205(c)(2)(B)</w:t>
            </w:r>
            <w:r w:rsidRPr="00BD15C0">
              <w:rPr>
                <w:rFonts w:eastAsia="Arial" w:cs="Symbol"/>
                <w:sz w:val="18"/>
                <w:szCs w:val="18"/>
              </w:rPr>
              <w:t xml:space="preserve"> A geologic storage facility shall not receive CO</w:t>
            </w:r>
            <w:r w:rsidRPr="00E601A6">
              <w:rPr>
                <w:rFonts w:eastAsia="Arial" w:cs="Times New Roman"/>
                <w:sz w:val="18"/>
                <w:szCs w:val="18"/>
                <w:vertAlign w:val="subscript"/>
              </w:rPr>
              <w:t>2</w:t>
            </w:r>
            <w:r w:rsidRPr="00BD15C0">
              <w:rPr>
                <w:rFonts w:eastAsia="Arial" w:cs="Symbol"/>
                <w:sz w:val="18"/>
                <w:szCs w:val="18"/>
              </w:rPr>
              <w:t xml:space="preserve"> until a bond or letter of credit in an amount approved by the director under this subsection and meeting the requirements of this subsection as to form and issuer has been filed with and approved by the director.</w:t>
            </w:r>
          </w:p>
          <w:p w14:paraId="7083CADF" w14:textId="77777777" w:rsidR="00576B53" w:rsidRPr="00BD15C0" w:rsidRDefault="00576B53" w:rsidP="00576B53">
            <w:pPr>
              <w:spacing w:after="0"/>
              <w:rPr>
                <w:rFonts w:eastAsia="Arial" w:cs="Symbol"/>
                <w:sz w:val="18"/>
                <w:szCs w:val="18"/>
              </w:rPr>
            </w:pPr>
          </w:p>
          <w:p w14:paraId="4EA00FE4" w14:textId="10E13F21" w:rsidR="00576B53" w:rsidRPr="00BD15C0" w:rsidRDefault="00576B53" w:rsidP="00576B53">
            <w:pPr>
              <w:spacing w:after="0"/>
              <w:rPr>
                <w:rFonts w:eastAsia="Arial" w:cs="Symbol"/>
                <w:sz w:val="18"/>
                <w:szCs w:val="18"/>
              </w:rPr>
            </w:pPr>
            <w:r w:rsidRPr="00E601A6">
              <w:rPr>
                <w:rFonts w:eastAsia="Arial" w:cs="Symbol"/>
                <w:b/>
                <w:sz w:val="18"/>
                <w:szCs w:val="18"/>
              </w:rPr>
              <w:t>§5.205(c)(2)(D)(i)</w:t>
            </w:r>
            <w:r w:rsidRPr="00BD15C0">
              <w:rPr>
                <w:rFonts w:eastAsia="Arial" w:cs="Symbol"/>
                <w:sz w:val="18"/>
                <w:szCs w:val="18"/>
              </w:rPr>
              <w:t xml:space="preserve"> The issuer of any geologic storage facility bond filed in satisfaction of the requirements of this subsection must be a corporate surety authorized to do business in Texas. The form of bond filed under this subsection must provide that the bond be renewed and continued in effect until the conditions of the bond have been met or its release is authorized by the director.</w:t>
            </w:r>
          </w:p>
        </w:tc>
        <w:tc>
          <w:tcPr>
            <w:tcW w:w="2341" w:type="dxa"/>
          </w:tcPr>
          <w:p w14:paraId="6D8E80A8" w14:textId="719B2BA6"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65CAB4D6" w14:textId="77777777" w:rsidR="00576B53" w:rsidRPr="00BD15C0" w:rsidRDefault="00576B53" w:rsidP="00576B53">
            <w:pPr>
              <w:spacing w:after="0"/>
              <w:rPr>
                <w:rFonts w:eastAsia="Arial" w:cs="Symbol"/>
                <w:color w:val="0000FF"/>
                <w:sz w:val="18"/>
                <w:szCs w:val="18"/>
              </w:rPr>
            </w:pPr>
          </w:p>
        </w:tc>
        <w:tc>
          <w:tcPr>
            <w:tcW w:w="2836" w:type="dxa"/>
          </w:tcPr>
          <w:p w14:paraId="0011A464" w14:textId="77777777" w:rsidR="00576B53" w:rsidRDefault="00576B53" w:rsidP="00576B53">
            <w:pPr>
              <w:spacing w:after="0"/>
              <w:rPr>
                <w:rFonts w:eastAsia="Arial" w:cs="Symbol"/>
                <w:color w:val="000000" w:themeColor="text1"/>
                <w:sz w:val="18"/>
                <w:szCs w:val="18"/>
              </w:rPr>
            </w:pPr>
            <w:r w:rsidRPr="00BD15C0">
              <w:rPr>
                <w:rFonts w:eastAsia="Arial" w:cs="Symbol"/>
                <w:color w:val="000000" w:themeColor="text1"/>
                <w:sz w:val="18"/>
                <w:szCs w:val="18"/>
              </w:rPr>
              <w:t xml:space="preserve">These are the only specified instruments common to the state rule and </w:t>
            </w:r>
            <w:proofErr w:type="gramStart"/>
            <w:r w:rsidRPr="00BD15C0">
              <w:rPr>
                <w:rFonts w:eastAsia="Arial" w:cs="Symbol"/>
                <w:color w:val="000000" w:themeColor="text1"/>
                <w:sz w:val="18"/>
                <w:szCs w:val="18"/>
              </w:rPr>
              <w:t>CFR</w:t>
            </w:r>
            <w:r>
              <w:rPr>
                <w:rFonts w:eastAsia="Arial" w:cs="Symbol"/>
                <w:color w:val="000000" w:themeColor="text1"/>
                <w:sz w:val="18"/>
                <w:szCs w:val="18"/>
              </w:rPr>
              <w:t>;</w:t>
            </w:r>
            <w:proofErr w:type="gramEnd"/>
            <w:r>
              <w:rPr>
                <w:rFonts w:eastAsia="Arial" w:cs="Symbol"/>
                <w:color w:val="000000" w:themeColor="text1"/>
                <w:sz w:val="18"/>
                <w:szCs w:val="18"/>
              </w:rPr>
              <w:t xml:space="preserve"> no concerns for stringency</w:t>
            </w:r>
            <w:r w:rsidRPr="00BD15C0">
              <w:rPr>
                <w:rFonts w:eastAsia="Arial" w:cs="Symbol"/>
                <w:color w:val="000000" w:themeColor="text1"/>
                <w:sz w:val="18"/>
                <w:szCs w:val="18"/>
              </w:rPr>
              <w:t>.</w:t>
            </w:r>
          </w:p>
          <w:p w14:paraId="75614D14" w14:textId="3FDC4C7F" w:rsidR="00576B53" w:rsidRPr="00BD15C0" w:rsidRDefault="00576B53" w:rsidP="00DA2306">
            <w:pPr>
              <w:spacing w:after="0"/>
              <w:rPr>
                <w:rFonts w:eastAsia="Arial" w:cs="Symbol"/>
                <w:color w:val="000000" w:themeColor="text1"/>
                <w:sz w:val="18"/>
                <w:szCs w:val="18"/>
              </w:rPr>
            </w:pPr>
          </w:p>
        </w:tc>
      </w:tr>
      <w:tr w:rsidR="00576B53" w:rsidRPr="00BD15C0" w14:paraId="3E10D738" w14:textId="30D6EEBA" w:rsidTr="0017075B">
        <w:trPr>
          <w:cantSplit/>
          <w:trHeight w:val="27"/>
          <w:jc w:val="center"/>
        </w:trPr>
        <w:tc>
          <w:tcPr>
            <w:tcW w:w="805" w:type="dxa"/>
          </w:tcPr>
          <w:p w14:paraId="06DA5220"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59A0642A" w14:textId="5F8EDDA8" w:rsidR="00576B53" w:rsidRPr="00BD15C0" w:rsidRDefault="00576B53" w:rsidP="00576B53">
            <w:pPr>
              <w:spacing w:after="0"/>
              <w:rPr>
                <w:rFonts w:eastAsia="Arial" w:cs="Symbol"/>
                <w:sz w:val="18"/>
                <w:szCs w:val="18"/>
              </w:rPr>
            </w:pPr>
            <w:r w:rsidRPr="00BD15C0">
              <w:rPr>
                <w:rFonts w:eastAsia="Arial" w:cs="Symbol"/>
                <w:sz w:val="18"/>
                <w:szCs w:val="18"/>
              </w:rPr>
              <w:t>Letter of Credit</w:t>
            </w:r>
          </w:p>
        </w:tc>
        <w:tc>
          <w:tcPr>
            <w:tcW w:w="2790" w:type="dxa"/>
            <w:shd w:val="clear" w:color="auto" w:fill="auto"/>
          </w:tcPr>
          <w:p w14:paraId="792F8203"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§146.85(a)(1)(iii)</w:t>
            </w:r>
          </w:p>
        </w:tc>
        <w:tc>
          <w:tcPr>
            <w:tcW w:w="3960" w:type="dxa"/>
            <w:shd w:val="clear" w:color="auto" w:fill="auto"/>
          </w:tcPr>
          <w:p w14:paraId="4F70794F" w14:textId="789F5EBF" w:rsidR="00576B53" w:rsidRPr="00BD15C0" w:rsidRDefault="00576B53" w:rsidP="00576B53">
            <w:pPr>
              <w:spacing w:after="0"/>
              <w:rPr>
                <w:rFonts w:eastAsia="Arial" w:cs="Symbol"/>
                <w:sz w:val="18"/>
                <w:szCs w:val="18"/>
              </w:rPr>
            </w:pPr>
            <w:r w:rsidRPr="00BD15C0">
              <w:rPr>
                <w:rFonts w:eastAsia="Arial" w:cs="Symbol"/>
                <w:b/>
                <w:sz w:val="18"/>
                <w:szCs w:val="18"/>
              </w:rPr>
              <w:t xml:space="preserve">§5.205(c)(2)(A)(ii) </w:t>
            </w:r>
            <w:r w:rsidRPr="00E601A6">
              <w:rPr>
                <w:rFonts w:eastAsia="Arial" w:cs="Times New Roman"/>
                <w:sz w:val="18"/>
                <w:szCs w:val="18"/>
              </w:rPr>
              <w:t>a copy of the form of the bond or letter of credit that will be filed with the Commission; and</w:t>
            </w:r>
          </w:p>
          <w:p w14:paraId="4F91CB0D" w14:textId="77777777" w:rsidR="00576B53" w:rsidRPr="00BD15C0" w:rsidRDefault="00576B53" w:rsidP="00576B53">
            <w:pPr>
              <w:spacing w:after="0"/>
              <w:rPr>
                <w:rFonts w:eastAsia="Arial" w:cs="Symbol"/>
                <w:sz w:val="18"/>
                <w:szCs w:val="18"/>
              </w:rPr>
            </w:pPr>
          </w:p>
          <w:p w14:paraId="300E41B5" w14:textId="77777777" w:rsidR="00576B53" w:rsidRPr="00BD15C0" w:rsidRDefault="00576B53" w:rsidP="00576B53">
            <w:pPr>
              <w:spacing w:after="0"/>
              <w:rPr>
                <w:rFonts w:eastAsia="Arial" w:cs="Symbol"/>
                <w:sz w:val="18"/>
                <w:szCs w:val="18"/>
              </w:rPr>
            </w:pPr>
            <w:r w:rsidRPr="00E601A6">
              <w:rPr>
                <w:rFonts w:eastAsia="Arial" w:cs="Times New Roman"/>
                <w:b/>
                <w:sz w:val="18"/>
                <w:szCs w:val="18"/>
              </w:rPr>
              <w:t>§5.205(c)(2)</w:t>
            </w:r>
            <w:r w:rsidRPr="00BD15C0">
              <w:rPr>
                <w:rFonts w:eastAsia="Arial" w:cs="Symbol"/>
                <w:b/>
                <w:sz w:val="18"/>
                <w:szCs w:val="18"/>
              </w:rPr>
              <w:t>(</w:t>
            </w:r>
            <w:r w:rsidRPr="00E601A6">
              <w:rPr>
                <w:rFonts w:eastAsia="Arial" w:cs="Times New Roman"/>
                <w:b/>
                <w:sz w:val="18"/>
                <w:szCs w:val="18"/>
              </w:rPr>
              <w:t>B)</w:t>
            </w:r>
            <w:r w:rsidRPr="00BD15C0">
              <w:rPr>
                <w:rFonts w:eastAsia="Arial" w:cs="Symbol"/>
                <w:sz w:val="18"/>
                <w:szCs w:val="18"/>
              </w:rPr>
              <w:t xml:space="preserve"> A geologic storage facility shall not receive CO</w:t>
            </w:r>
            <w:r w:rsidRPr="00E601A6">
              <w:rPr>
                <w:rFonts w:eastAsia="Arial" w:cs="Times New Roman"/>
                <w:sz w:val="18"/>
                <w:szCs w:val="18"/>
                <w:vertAlign w:val="subscript"/>
              </w:rPr>
              <w:t>2</w:t>
            </w:r>
            <w:r w:rsidRPr="00BD15C0">
              <w:rPr>
                <w:rFonts w:eastAsia="Arial" w:cs="Symbol"/>
                <w:sz w:val="18"/>
                <w:szCs w:val="18"/>
              </w:rPr>
              <w:t xml:space="preserve"> until a bond or letter of credit in an amount approved by the director under this subsection and meeting the requirements of this subsection as to form and issuer has been filed with and approved by the director.</w:t>
            </w:r>
          </w:p>
          <w:p w14:paraId="42FE92C4" w14:textId="77777777" w:rsidR="00576B53" w:rsidRPr="00BD15C0" w:rsidRDefault="00576B53" w:rsidP="00576B53">
            <w:pPr>
              <w:spacing w:after="0"/>
              <w:rPr>
                <w:rFonts w:eastAsia="Arial" w:cs="Symbol"/>
                <w:sz w:val="18"/>
                <w:szCs w:val="18"/>
              </w:rPr>
            </w:pPr>
          </w:p>
          <w:p w14:paraId="4ECD4916" w14:textId="52E45851" w:rsidR="00576B53" w:rsidRPr="00BD15C0" w:rsidRDefault="00576B53" w:rsidP="00576B53">
            <w:pPr>
              <w:spacing w:after="0"/>
              <w:rPr>
                <w:rFonts w:eastAsia="Arial" w:cs="Symbol"/>
                <w:sz w:val="18"/>
                <w:szCs w:val="18"/>
              </w:rPr>
            </w:pPr>
            <w:r w:rsidRPr="00E601A6">
              <w:rPr>
                <w:rFonts w:eastAsia="Arial" w:cs="Symbol"/>
                <w:b/>
                <w:sz w:val="18"/>
                <w:szCs w:val="18"/>
              </w:rPr>
              <w:t>§5.205(c)(2)(D)(ii)</w:t>
            </w:r>
            <w:r w:rsidRPr="00BD15C0">
              <w:rPr>
                <w:rFonts w:eastAsia="Arial" w:cs="Symbol"/>
                <w:sz w:val="18"/>
                <w:szCs w:val="18"/>
              </w:rPr>
              <w:t xml:space="preserve"> Any letter of credit filed in satisfaction of the requirements of this subsection must be issued by and drawn on a bank authorized under state or federal law to operate in Texas. The letter of credit must be an irrevocable, standby letter of credit subject to the requirements of Texas Business and Commerce Code, §§5.101 - 5.118. The letter of credit must provide that it will be renewed and continued in effect until the conditions of the letter of credit have been met or its release is authorized by the director.</w:t>
            </w:r>
          </w:p>
        </w:tc>
        <w:tc>
          <w:tcPr>
            <w:tcW w:w="2341" w:type="dxa"/>
          </w:tcPr>
          <w:p w14:paraId="3479C1E9" w14:textId="45335864"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05A0EA73" w14:textId="77777777" w:rsidR="00576B53" w:rsidRPr="00BD15C0" w:rsidRDefault="00576B53" w:rsidP="00576B53">
            <w:pPr>
              <w:spacing w:after="0"/>
              <w:rPr>
                <w:rFonts w:eastAsia="Arial" w:cs="Symbol"/>
                <w:color w:val="0000FF"/>
                <w:sz w:val="18"/>
                <w:szCs w:val="18"/>
              </w:rPr>
            </w:pPr>
          </w:p>
        </w:tc>
        <w:tc>
          <w:tcPr>
            <w:tcW w:w="2836" w:type="dxa"/>
          </w:tcPr>
          <w:p w14:paraId="06D0794E" w14:textId="77777777" w:rsidR="00576B53" w:rsidRDefault="00576B53" w:rsidP="00576B53">
            <w:pPr>
              <w:spacing w:after="0"/>
              <w:rPr>
                <w:rFonts w:eastAsia="Arial" w:cs="Symbol"/>
                <w:color w:val="000000" w:themeColor="text1"/>
                <w:sz w:val="18"/>
                <w:szCs w:val="18"/>
              </w:rPr>
            </w:pPr>
            <w:r w:rsidRPr="00BD15C0">
              <w:rPr>
                <w:rFonts w:eastAsia="Arial" w:cs="Symbol"/>
                <w:color w:val="000000" w:themeColor="text1"/>
                <w:sz w:val="18"/>
                <w:szCs w:val="18"/>
              </w:rPr>
              <w:t xml:space="preserve">These are the only specified instruments common to the state rule and </w:t>
            </w:r>
            <w:proofErr w:type="gramStart"/>
            <w:r w:rsidRPr="00BD15C0">
              <w:rPr>
                <w:rFonts w:eastAsia="Arial" w:cs="Symbol"/>
                <w:color w:val="000000" w:themeColor="text1"/>
                <w:sz w:val="18"/>
                <w:szCs w:val="18"/>
              </w:rPr>
              <w:t>CFR</w:t>
            </w:r>
            <w:r>
              <w:rPr>
                <w:rFonts w:eastAsia="Arial" w:cs="Symbol"/>
                <w:color w:val="000000" w:themeColor="text1"/>
                <w:sz w:val="18"/>
                <w:szCs w:val="18"/>
              </w:rPr>
              <w:t>;</w:t>
            </w:r>
            <w:proofErr w:type="gramEnd"/>
            <w:r>
              <w:rPr>
                <w:rFonts w:eastAsia="Arial" w:cs="Symbol"/>
                <w:color w:val="000000" w:themeColor="text1"/>
                <w:sz w:val="18"/>
                <w:szCs w:val="18"/>
              </w:rPr>
              <w:t xml:space="preserve"> no concerns for stringency</w:t>
            </w:r>
            <w:r w:rsidRPr="00BD15C0">
              <w:rPr>
                <w:rFonts w:eastAsia="Arial" w:cs="Symbol"/>
                <w:color w:val="000000" w:themeColor="text1"/>
                <w:sz w:val="18"/>
                <w:szCs w:val="18"/>
              </w:rPr>
              <w:t>.</w:t>
            </w:r>
          </w:p>
          <w:p w14:paraId="40913627" w14:textId="14150E40" w:rsidR="00576B53" w:rsidRPr="00BD15C0" w:rsidRDefault="00576B53" w:rsidP="00DA2306">
            <w:pPr>
              <w:spacing w:after="0"/>
              <w:rPr>
                <w:rFonts w:eastAsia="Arial" w:cs="Symbol"/>
                <w:color w:val="000000" w:themeColor="text1"/>
                <w:sz w:val="18"/>
                <w:szCs w:val="18"/>
              </w:rPr>
            </w:pPr>
          </w:p>
        </w:tc>
      </w:tr>
      <w:tr w:rsidR="00576B53" w:rsidRPr="00BD15C0" w14:paraId="1584661E" w14:textId="1DD7552E" w:rsidTr="0017075B">
        <w:trPr>
          <w:cantSplit/>
          <w:trHeight w:val="27"/>
          <w:jc w:val="center"/>
        </w:trPr>
        <w:tc>
          <w:tcPr>
            <w:tcW w:w="805" w:type="dxa"/>
          </w:tcPr>
          <w:p w14:paraId="4648C6FB"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271D5570" w14:textId="008D42D0" w:rsidR="00576B53" w:rsidRPr="00BD15C0" w:rsidRDefault="00576B53" w:rsidP="00576B53">
            <w:pPr>
              <w:spacing w:after="0"/>
              <w:rPr>
                <w:rFonts w:eastAsia="Arial" w:cs="Symbol"/>
                <w:sz w:val="18"/>
                <w:szCs w:val="18"/>
              </w:rPr>
            </w:pPr>
            <w:r w:rsidRPr="00BD15C0">
              <w:rPr>
                <w:rFonts w:eastAsia="Arial" w:cs="Symbol"/>
                <w:sz w:val="18"/>
                <w:szCs w:val="18"/>
              </w:rPr>
              <w:t>Insurance</w:t>
            </w:r>
          </w:p>
        </w:tc>
        <w:tc>
          <w:tcPr>
            <w:tcW w:w="2790" w:type="dxa"/>
            <w:shd w:val="clear" w:color="auto" w:fill="auto"/>
          </w:tcPr>
          <w:p w14:paraId="2B637837"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§146.85(a)(1)(iv)</w:t>
            </w:r>
          </w:p>
        </w:tc>
        <w:tc>
          <w:tcPr>
            <w:tcW w:w="3960" w:type="dxa"/>
            <w:shd w:val="clear" w:color="auto" w:fill="auto"/>
          </w:tcPr>
          <w:p w14:paraId="3821F69F" w14:textId="16C12AC9" w:rsidR="00576B53" w:rsidRPr="00BD15C0" w:rsidRDefault="00576B53" w:rsidP="00576B53">
            <w:pPr>
              <w:spacing w:after="0"/>
              <w:rPr>
                <w:rFonts w:eastAsia="Arial" w:cs="Symbol"/>
                <w:sz w:val="18"/>
                <w:szCs w:val="18"/>
              </w:rPr>
            </w:pPr>
            <w:r w:rsidRPr="00BD15C0">
              <w:rPr>
                <w:rFonts w:cs="Symbol"/>
                <w:sz w:val="18"/>
                <w:szCs w:val="18"/>
              </w:rPr>
              <w:t>No reference found</w:t>
            </w:r>
          </w:p>
        </w:tc>
        <w:tc>
          <w:tcPr>
            <w:tcW w:w="2341" w:type="dxa"/>
          </w:tcPr>
          <w:p w14:paraId="09FEF833" w14:textId="2C884D37" w:rsidR="00576B53" w:rsidRPr="00BD15C0" w:rsidRDefault="00576B53" w:rsidP="00576B53">
            <w:pPr>
              <w:spacing w:after="0"/>
              <w:rPr>
                <w:rFonts w:eastAsia="Arial" w:cs="Symbol"/>
                <w:sz w:val="18"/>
                <w:szCs w:val="18"/>
              </w:rPr>
            </w:pPr>
            <w:r w:rsidRPr="00BD15C0">
              <w:rPr>
                <w:rFonts w:eastAsia="Arial" w:cs="Symbol"/>
                <w:sz w:val="18"/>
                <w:szCs w:val="18"/>
              </w:rPr>
              <w:t>Missing.</w:t>
            </w:r>
          </w:p>
        </w:tc>
        <w:tc>
          <w:tcPr>
            <w:tcW w:w="1979" w:type="dxa"/>
          </w:tcPr>
          <w:p w14:paraId="34E8F805" w14:textId="59711C6A" w:rsidR="00576B53" w:rsidRPr="00BD15C0" w:rsidRDefault="008E67FF" w:rsidP="00576B53">
            <w:pPr>
              <w:spacing w:after="0"/>
              <w:rPr>
                <w:rFonts w:eastAsia="Arial" w:cs="Symbol"/>
                <w:color w:val="0000FF"/>
                <w:sz w:val="18"/>
                <w:szCs w:val="18"/>
              </w:rPr>
            </w:pPr>
            <w:r>
              <w:rPr>
                <w:rFonts w:eastAsia="Arial" w:cs="Symbol"/>
                <w:color w:val="0000FF"/>
                <w:sz w:val="18"/>
                <w:szCs w:val="18"/>
              </w:rPr>
              <w:t>Not allowed</w:t>
            </w:r>
          </w:p>
        </w:tc>
        <w:tc>
          <w:tcPr>
            <w:tcW w:w="2836" w:type="dxa"/>
          </w:tcPr>
          <w:p w14:paraId="17155F43" w14:textId="77777777" w:rsidR="00576B53" w:rsidRDefault="00576B53" w:rsidP="00576B53">
            <w:pPr>
              <w:spacing w:after="0"/>
              <w:rPr>
                <w:rFonts w:eastAsia="Arial" w:cs="Symbol"/>
                <w:color w:val="000000" w:themeColor="text1"/>
                <w:sz w:val="18"/>
                <w:szCs w:val="18"/>
              </w:rPr>
            </w:pPr>
            <w:r w:rsidRPr="00BD15C0">
              <w:rPr>
                <w:rFonts w:eastAsia="Arial" w:cs="Symbol"/>
                <w:color w:val="000000" w:themeColor="text1"/>
                <w:sz w:val="18"/>
                <w:szCs w:val="18"/>
              </w:rPr>
              <w:t>This instrument is not mentioned in the state rule.</w:t>
            </w:r>
          </w:p>
          <w:p w14:paraId="006E6454" w14:textId="77777777" w:rsidR="00576B53" w:rsidRDefault="00576B53" w:rsidP="00576B53">
            <w:pPr>
              <w:spacing w:after="0"/>
              <w:rPr>
                <w:rFonts w:eastAsia="Arial" w:cs="Symbol"/>
                <w:color w:val="00B050"/>
                <w:sz w:val="18"/>
                <w:szCs w:val="18"/>
              </w:rPr>
            </w:pPr>
          </w:p>
          <w:p w14:paraId="68EB8579" w14:textId="01E56392" w:rsidR="00576B53" w:rsidRPr="00BD15C0" w:rsidRDefault="00576B53" w:rsidP="00576B53">
            <w:pPr>
              <w:spacing w:after="0"/>
              <w:rPr>
                <w:rFonts w:eastAsia="Arial" w:cs="Symbol"/>
                <w:color w:val="000000" w:themeColor="text1"/>
                <w:sz w:val="18"/>
                <w:szCs w:val="18"/>
              </w:rPr>
            </w:pPr>
            <w:r w:rsidRPr="003C587E">
              <w:rPr>
                <w:rFonts w:eastAsia="Arial" w:cs="Symbol"/>
                <w:color w:val="000000" w:themeColor="text1"/>
                <w:sz w:val="18"/>
                <w:szCs w:val="18"/>
              </w:rPr>
              <w:t xml:space="preserve">Rule </w:t>
            </w:r>
            <w:r>
              <w:rPr>
                <w:rFonts w:eastAsia="Arial" w:cs="Symbol"/>
                <w:color w:val="000000" w:themeColor="text1"/>
                <w:sz w:val="18"/>
                <w:szCs w:val="18"/>
              </w:rPr>
              <w:t>was</w:t>
            </w:r>
            <w:r w:rsidRPr="003C587E">
              <w:rPr>
                <w:rFonts w:eastAsia="Arial" w:cs="Symbol"/>
                <w:color w:val="000000" w:themeColor="text1"/>
                <w:sz w:val="18"/>
                <w:szCs w:val="18"/>
              </w:rPr>
              <w:t xml:space="preserve"> not changed in August 2022; stringency concern remains.</w:t>
            </w:r>
          </w:p>
        </w:tc>
      </w:tr>
      <w:tr w:rsidR="00576B53" w:rsidRPr="00BD15C0" w14:paraId="71C882A3" w14:textId="2E6C62E7" w:rsidTr="0017075B">
        <w:trPr>
          <w:cantSplit/>
          <w:trHeight w:val="27"/>
          <w:jc w:val="center"/>
        </w:trPr>
        <w:tc>
          <w:tcPr>
            <w:tcW w:w="805" w:type="dxa"/>
          </w:tcPr>
          <w:p w14:paraId="1D6FB38B"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134E391C" w14:textId="71066578" w:rsidR="00576B53" w:rsidRPr="00BD15C0" w:rsidRDefault="00576B53" w:rsidP="00576B53">
            <w:pPr>
              <w:spacing w:after="0"/>
              <w:rPr>
                <w:rFonts w:eastAsia="Arial" w:cs="Symbol"/>
                <w:sz w:val="18"/>
                <w:szCs w:val="18"/>
              </w:rPr>
            </w:pPr>
            <w:proofErr w:type="spellStart"/>
            <w:r w:rsidRPr="00BD15C0">
              <w:rPr>
                <w:rFonts w:eastAsia="Arial" w:cs="Symbol"/>
                <w:sz w:val="18"/>
                <w:szCs w:val="18"/>
              </w:rPr>
              <w:t>Self Insurance</w:t>
            </w:r>
            <w:proofErr w:type="spellEnd"/>
            <w:r w:rsidRPr="00BD15C0">
              <w:rPr>
                <w:rFonts w:eastAsia="Arial" w:cs="Symbol"/>
                <w:sz w:val="18"/>
                <w:szCs w:val="18"/>
              </w:rPr>
              <w:t xml:space="preserve"> (i.e., Financial Test and Corporate Guarantee)</w:t>
            </w:r>
          </w:p>
        </w:tc>
        <w:tc>
          <w:tcPr>
            <w:tcW w:w="2790" w:type="dxa"/>
            <w:shd w:val="clear" w:color="auto" w:fill="auto"/>
          </w:tcPr>
          <w:p w14:paraId="3AF1A118"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§146.85(a)(1)(v)</w:t>
            </w:r>
          </w:p>
        </w:tc>
        <w:tc>
          <w:tcPr>
            <w:tcW w:w="3960" w:type="dxa"/>
            <w:shd w:val="clear" w:color="auto" w:fill="auto"/>
          </w:tcPr>
          <w:p w14:paraId="182BE248" w14:textId="1AAAB308" w:rsidR="00576B53" w:rsidRPr="00BD15C0" w:rsidRDefault="00576B53" w:rsidP="00576B53">
            <w:pPr>
              <w:spacing w:after="0"/>
              <w:rPr>
                <w:rFonts w:eastAsia="Arial" w:cs="Symbol"/>
                <w:sz w:val="18"/>
                <w:szCs w:val="18"/>
              </w:rPr>
            </w:pPr>
            <w:r w:rsidRPr="00BD15C0">
              <w:rPr>
                <w:rFonts w:cs="Symbol"/>
                <w:sz w:val="18"/>
                <w:szCs w:val="18"/>
              </w:rPr>
              <w:t>No reference found</w:t>
            </w:r>
          </w:p>
        </w:tc>
        <w:tc>
          <w:tcPr>
            <w:tcW w:w="2341" w:type="dxa"/>
          </w:tcPr>
          <w:p w14:paraId="6694B3F4" w14:textId="6CE5C2E0" w:rsidR="00576B53" w:rsidRPr="00BD15C0" w:rsidRDefault="00576B53" w:rsidP="00576B53">
            <w:pPr>
              <w:spacing w:after="0"/>
              <w:rPr>
                <w:rFonts w:eastAsia="Arial" w:cs="Symbol"/>
                <w:sz w:val="18"/>
                <w:szCs w:val="18"/>
              </w:rPr>
            </w:pPr>
            <w:r w:rsidRPr="00BD15C0">
              <w:rPr>
                <w:rFonts w:eastAsia="Arial" w:cs="Symbol"/>
                <w:sz w:val="18"/>
                <w:szCs w:val="18"/>
              </w:rPr>
              <w:t>Missing.</w:t>
            </w:r>
          </w:p>
        </w:tc>
        <w:tc>
          <w:tcPr>
            <w:tcW w:w="1979" w:type="dxa"/>
          </w:tcPr>
          <w:p w14:paraId="029C1091" w14:textId="14FD267D" w:rsidR="00576B53" w:rsidRPr="00BD15C0" w:rsidRDefault="008E67FF" w:rsidP="00576B53">
            <w:pPr>
              <w:spacing w:after="0"/>
              <w:rPr>
                <w:rFonts w:eastAsia="Arial" w:cs="Symbol"/>
                <w:color w:val="0000FF"/>
                <w:sz w:val="18"/>
                <w:szCs w:val="18"/>
              </w:rPr>
            </w:pPr>
            <w:r>
              <w:rPr>
                <w:rFonts w:eastAsia="Arial" w:cs="Symbol"/>
                <w:color w:val="0000FF"/>
                <w:sz w:val="18"/>
                <w:szCs w:val="18"/>
              </w:rPr>
              <w:t>Not allowed</w:t>
            </w:r>
          </w:p>
        </w:tc>
        <w:tc>
          <w:tcPr>
            <w:tcW w:w="2836" w:type="dxa"/>
          </w:tcPr>
          <w:p w14:paraId="34ABB37D" w14:textId="77777777" w:rsidR="00576B53" w:rsidRDefault="00576B53" w:rsidP="00576B53">
            <w:pPr>
              <w:spacing w:after="0"/>
              <w:rPr>
                <w:rFonts w:eastAsia="Arial" w:cs="Symbol"/>
                <w:color w:val="000000" w:themeColor="text1"/>
                <w:sz w:val="18"/>
                <w:szCs w:val="18"/>
              </w:rPr>
            </w:pPr>
            <w:r w:rsidRPr="00BD15C0">
              <w:rPr>
                <w:rFonts w:eastAsia="Arial" w:cs="Symbol"/>
                <w:color w:val="000000" w:themeColor="text1"/>
                <w:sz w:val="18"/>
                <w:szCs w:val="18"/>
              </w:rPr>
              <w:t>This instrument is not mentioned in the state rule.</w:t>
            </w:r>
          </w:p>
          <w:p w14:paraId="534585AB" w14:textId="0F703ABD" w:rsidR="00576B53" w:rsidRDefault="00576B53" w:rsidP="00576B53">
            <w:pPr>
              <w:spacing w:after="0"/>
              <w:rPr>
                <w:rFonts w:eastAsia="Arial" w:cs="Symbol"/>
                <w:color w:val="00B050"/>
                <w:sz w:val="18"/>
                <w:szCs w:val="18"/>
              </w:rPr>
            </w:pPr>
          </w:p>
          <w:p w14:paraId="1E43D28B" w14:textId="77777777" w:rsidR="00576B53" w:rsidRDefault="00576B53" w:rsidP="00576B53">
            <w:pPr>
              <w:spacing w:after="0"/>
              <w:rPr>
                <w:rFonts w:eastAsia="Arial" w:cs="Symbol"/>
                <w:color w:val="00B050"/>
                <w:sz w:val="18"/>
                <w:szCs w:val="18"/>
              </w:rPr>
            </w:pPr>
          </w:p>
          <w:p w14:paraId="0F1AF9A2" w14:textId="6267C4CB" w:rsidR="00576B53" w:rsidRPr="00BD15C0" w:rsidRDefault="00576B53" w:rsidP="00576B53">
            <w:pPr>
              <w:spacing w:after="0"/>
              <w:rPr>
                <w:rFonts w:eastAsia="Arial" w:cs="Symbol"/>
                <w:color w:val="000000" w:themeColor="text1"/>
                <w:sz w:val="18"/>
                <w:szCs w:val="18"/>
              </w:rPr>
            </w:pPr>
            <w:r w:rsidRPr="003C587E">
              <w:rPr>
                <w:rFonts w:eastAsia="Arial" w:cs="Symbol"/>
                <w:color w:val="000000" w:themeColor="text1"/>
                <w:sz w:val="18"/>
                <w:szCs w:val="18"/>
              </w:rPr>
              <w:t>Rule</w:t>
            </w:r>
            <w:r>
              <w:rPr>
                <w:rFonts w:eastAsia="Arial" w:cs="Symbol"/>
                <w:color w:val="000000" w:themeColor="text1"/>
                <w:sz w:val="18"/>
                <w:szCs w:val="18"/>
              </w:rPr>
              <w:t xml:space="preserve"> was</w:t>
            </w:r>
            <w:r w:rsidRPr="003C587E">
              <w:rPr>
                <w:rFonts w:eastAsia="Arial" w:cs="Symbol"/>
                <w:color w:val="000000" w:themeColor="text1"/>
                <w:sz w:val="18"/>
                <w:szCs w:val="18"/>
              </w:rPr>
              <w:t xml:space="preserve"> not changed in August 2022; stringency concern remains.</w:t>
            </w:r>
          </w:p>
        </w:tc>
      </w:tr>
      <w:tr w:rsidR="00576B53" w:rsidRPr="00BD15C0" w14:paraId="685263CA" w14:textId="18E77ACB" w:rsidTr="0017075B">
        <w:trPr>
          <w:cantSplit/>
          <w:trHeight w:val="27"/>
          <w:jc w:val="center"/>
        </w:trPr>
        <w:tc>
          <w:tcPr>
            <w:tcW w:w="805" w:type="dxa"/>
          </w:tcPr>
          <w:p w14:paraId="120DEF14"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34488FBE" w14:textId="61479437" w:rsidR="00576B53" w:rsidRPr="00BD15C0" w:rsidRDefault="00576B53" w:rsidP="00576B53">
            <w:pPr>
              <w:spacing w:after="0"/>
              <w:rPr>
                <w:rFonts w:eastAsia="Arial" w:cs="Symbol"/>
                <w:sz w:val="18"/>
                <w:szCs w:val="18"/>
              </w:rPr>
            </w:pPr>
            <w:r w:rsidRPr="00BD15C0">
              <w:rPr>
                <w:rFonts w:eastAsia="Arial" w:cs="Symbol"/>
                <w:sz w:val="18"/>
                <w:szCs w:val="18"/>
              </w:rPr>
              <w:t>Escrow Account</w:t>
            </w:r>
          </w:p>
        </w:tc>
        <w:tc>
          <w:tcPr>
            <w:tcW w:w="2790" w:type="dxa"/>
            <w:shd w:val="clear" w:color="auto" w:fill="auto"/>
          </w:tcPr>
          <w:p w14:paraId="5EBF2E7C"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§146.85(a)(1)(vi)</w:t>
            </w:r>
          </w:p>
        </w:tc>
        <w:tc>
          <w:tcPr>
            <w:tcW w:w="3960" w:type="dxa"/>
            <w:shd w:val="clear" w:color="auto" w:fill="auto"/>
          </w:tcPr>
          <w:p w14:paraId="0AA381A8" w14:textId="352C54D8" w:rsidR="00576B53" w:rsidRPr="00BD15C0" w:rsidRDefault="00576B53" w:rsidP="00576B53">
            <w:pPr>
              <w:spacing w:after="0"/>
              <w:rPr>
                <w:rFonts w:eastAsia="Arial" w:cs="Symbol"/>
                <w:sz w:val="18"/>
                <w:szCs w:val="18"/>
              </w:rPr>
            </w:pPr>
            <w:r w:rsidRPr="00BD15C0">
              <w:rPr>
                <w:rFonts w:cs="Symbol"/>
                <w:sz w:val="18"/>
                <w:szCs w:val="18"/>
              </w:rPr>
              <w:t>No reference found</w:t>
            </w:r>
          </w:p>
        </w:tc>
        <w:tc>
          <w:tcPr>
            <w:tcW w:w="2341" w:type="dxa"/>
          </w:tcPr>
          <w:p w14:paraId="3DB1C7FF" w14:textId="61318F53" w:rsidR="00576B53" w:rsidRPr="00BD15C0" w:rsidRDefault="00576B53" w:rsidP="00576B53">
            <w:pPr>
              <w:spacing w:after="0"/>
              <w:rPr>
                <w:rFonts w:eastAsia="Arial" w:cs="Symbol"/>
                <w:sz w:val="18"/>
                <w:szCs w:val="18"/>
              </w:rPr>
            </w:pPr>
            <w:r w:rsidRPr="00BD15C0">
              <w:rPr>
                <w:rFonts w:eastAsia="Arial" w:cs="Symbol"/>
                <w:sz w:val="18"/>
                <w:szCs w:val="18"/>
              </w:rPr>
              <w:t>Missing.</w:t>
            </w:r>
          </w:p>
        </w:tc>
        <w:tc>
          <w:tcPr>
            <w:tcW w:w="1979" w:type="dxa"/>
          </w:tcPr>
          <w:p w14:paraId="44F9AA18" w14:textId="65646CA1" w:rsidR="00576B53" w:rsidRPr="00BD15C0" w:rsidRDefault="008E67FF" w:rsidP="00576B53">
            <w:pPr>
              <w:spacing w:after="0"/>
              <w:rPr>
                <w:rFonts w:eastAsia="Arial" w:cs="Symbol"/>
                <w:color w:val="0000FF"/>
                <w:sz w:val="18"/>
                <w:szCs w:val="18"/>
              </w:rPr>
            </w:pPr>
            <w:r>
              <w:rPr>
                <w:rFonts w:eastAsia="Arial" w:cs="Symbol"/>
                <w:color w:val="0000FF"/>
                <w:sz w:val="18"/>
                <w:szCs w:val="18"/>
              </w:rPr>
              <w:t>Not allowed</w:t>
            </w:r>
          </w:p>
        </w:tc>
        <w:tc>
          <w:tcPr>
            <w:tcW w:w="2836" w:type="dxa"/>
          </w:tcPr>
          <w:p w14:paraId="11FCAF67" w14:textId="77777777" w:rsidR="00576B53" w:rsidRDefault="00576B53" w:rsidP="00576B53">
            <w:pPr>
              <w:spacing w:after="0"/>
              <w:rPr>
                <w:rFonts w:eastAsia="Arial" w:cs="Symbol"/>
                <w:color w:val="000000" w:themeColor="text1"/>
                <w:sz w:val="18"/>
                <w:szCs w:val="18"/>
              </w:rPr>
            </w:pPr>
            <w:r w:rsidRPr="00BD15C0">
              <w:rPr>
                <w:rFonts w:eastAsia="Arial" w:cs="Symbol"/>
                <w:color w:val="000000" w:themeColor="text1"/>
                <w:sz w:val="18"/>
                <w:szCs w:val="18"/>
              </w:rPr>
              <w:t>This instrument is not mentioned in the state rule.</w:t>
            </w:r>
          </w:p>
          <w:p w14:paraId="5E311854" w14:textId="77777777" w:rsidR="00576B53" w:rsidRDefault="00576B53" w:rsidP="00576B53">
            <w:pPr>
              <w:spacing w:after="0"/>
              <w:rPr>
                <w:rFonts w:eastAsia="Arial" w:cs="Symbol"/>
                <w:color w:val="00B050"/>
                <w:sz w:val="18"/>
                <w:szCs w:val="18"/>
              </w:rPr>
            </w:pPr>
          </w:p>
          <w:p w14:paraId="035E8768" w14:textId="7436AE68" w:rsidR="00576B53" w:rsidRPr="00BD15C0" w:rsidRDefault="00576B53" w:rsidP="00576B53">
            <w:pPr>
              <w:spacing w:after="0"/>
              <w:rPr>
                <w:rFonts w:eastAsia="Arial" w:cs="Symbol"/>
                <w:color w:val="000000" w:themeColor="text1"/>
                <w:sz w:val="18"/>
                <w:szCs w:val="18"/>
              </w:rPr>
            </w:pPr>
            <w:r w:rsidRPr="00AD04BF">
              <w:rPr>
                <w:rFonts w:eastAsia="Arial" w:cs="Symbol"/>
                <w:color w:val="000000" w:themeColor="text1"/>
                <w:sz w:val="18"/>
                <w:szCs w:val="18"/>
              </w:rPr>
              <w:t xml:space="preserve">Rule </w:t>
            </w:r>
            <w:r>
              <w:rPr>
                <w:rFonts w:eastAsia="Arial" w:cs="Symbol"/>
                <w:color w:val="000000" w:themeColor="text1"/>
                <w:sz w:val="18"/>
                <w:szCs w:val="18"/>
              </w:rPr>
              <w:t>was</w:t>
            </w:r>
            <w:r w:rsidRPr="00AD04BF">
              <w:rPr>
                <w:rFonts w:eastAsia="Arial" w:cs="Symbol"/>
                <w:color w:val="000000" w:themeColor="text1"/>
                <w:sz w:val="18"/>
                <w:szCs w:val="18"/>
              </w:rPr>
              <w:t xml:space="preserve"> not changed in August 2022; stringency concern remains.</w:t>
            </w:r>
          </w:p>
        </w:tc>
      </w:tr>
      <w:tr w:rsidR="00576B53" w:rsidRPr="00BD15C0" w14:paraId="29049F28" w14:textId="5C7D4319" w:rsidTr="0017075B">
        <w:trPr>
          <w:cantSplit/>
          <w:trHeight w:val="27"/>
          <w:jc w:val="center"/>
        </w:trPr>
        <w:tc>
          <w:tcPr>
            <w:tcW w:w="805" w:type="dxa"/>
          </w:tcPr>
          <w:p w14:paraId="0E5E7CA9"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3BCB3AA3" w14:textId="3B9997BA" w:rsidR="00576B53" w:rsidRPr="00BD15C0" w:rsidRDefault="00576B53" w:rsidP="00576B53">
            <w:pPr>
              <w:spacing w:after="0"/>
              <w:rPr>
                <w:rFonts w:eastAsia="Arial" w:cs="Symbol"/>
                <w:sz w:val="18"/>
                <w:szCs w:val="18"/>
              </w:rPr>
            </w:pPr>
            <w:r w:rsidRPr="00BD15C0">
              <w:rPr>
                <w:rFonts w:eastAsia="Arial" w:cs="Symbol"/>
                <w:sz w:val="18"/>
                <w:szCs w:val="18"/>
              </w:rPr>
              <w:t>Any other instrument(s) satisfactory to the Director</w:t>
            </w:r>
          </w:p>
        </w:tc>
        <w:tc>
          <w:tcPr>
            <w:tcW w:w="2790" w:type="dxa"/>
            <w:shd w:val="clear" w:color="auto" w:fill="auto"/>
          </w:tcPr>
          <w:p w14:paraId="7E955B86"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§146.85(a)(1)(vii)</w:t>
            </w:r>
          </w:p>
        </w:tc>
        <w:tc>
          <w:tcPr>
            <w:tcW w:w="3960" w:type="dxa"/>
            <w:shd w:val="clear" w:color="auto" w:fill="auto"/>
          </w:tcPr>
          <w:p w14:paraId="780E1F6F" w14:textId="0551EA8E" w:rsidR="00576B53" w:rsidRPr="00BD15C0" w:rsidRDefault="00576B53" w:rsidP="00576B53">
            <w:pPr>
              <w:spacing w:after="0"/>
              <w:rPr>
                <w:rFonts w:eastAsia="Arial" w:cs="Symbol"/>
                <w:sz w:val="18"/>
                <w:szCs w:val="18"/>
              </w:rPr>
            </w:pPr>
            <w:r w:rsidRPr="00BD15C0">
              <w:rPr>
                <w:rFonts w:cs="Symbol"/>
                <w:sz w:val="18"/>
                <w:szCs w:val="18"/>
              </w:rPr>
              <w:t>No reference found</w:t>
            </w:r>
          </w:p>
        </w:tc>
        <w:tc>
          <w:tcPr>
            <w:tcW w:w="2341" w:type="dxa"/>
          </w:tcPr>
          <w:p w14:paraId="50D8D232" w14:textId="36E1F47F" w:rsidR="00576B53" w:rsidRPr="00BD15C0" w:rsidRDefault="00576B53" w:rsidP="00576B53">
            <w:pPr>
              <w:spacing w:after="0"/>
              <w:rPr>
                <w:rFonts w:eastAsia="Arial" w:cs="Symbol"/>
                <w:sz w:val="18"/>
                <w:szCs w:val="18"/>
              </w:rPr>
            </w:pPr>
            <w:r w:rsidRPr="00BD15C0">
              <w:rPr>
                <w:rFonts w:eastAsia="Arial" w:cs="Symbol"/>
                <w:sz w:val="18"/>
                <w:szCs w:val="18"/>
              </w:rPr>
              <w:t>Missing.</w:t>
            </w:r>
          </w:p>
        </w:tc>
        <w:tc>
          <w:tcPr>
            <w:tcW w:w="1979" w:type="dxa"/>
          </w:tcPr>
          <w:p w14:paraId="33D4C980" w14:textId="7A9EFFB8" w:rsidR="00576B53" w:rsidRPr="00BD15C0" w:rsidRDefault="008E67FF" w:rsidP="00576B53">
            <w:pPr>
              <w:spacing w:after="0"/>
              <w:rPr>
                <w:rFonts w:eastAsia="Arial" w:cs="Symbol"/>
                <w:color w:val="0000FF"/>
                <w:sz w:val="18"/>
                <w:szCs w:val="18"/>
              </w:rPr>
            </w:pPr>
            <w:r>
              <w:rPr>
                <w:rFonts w:eastAsia="Arial" w:cs="Symbol"/>
                <w:color w:val="0000FF"/>
                <w:sz w:val="18"/>
                <w:szCs w:val="18"/>
              </w:rPr>
              <w:t>Not allowed</w:t>
            </w:r>
          </w:p>
        </w:tc>
        <w:tc>
          <w:tcPr>
            <w:tcW w:w="2836" w:type="dxa"/>
          </w:tcPr>
          <w:p w14:paraId="252B8FB3" w14:textId="2E2F532C" w:rsidR="00576B53" w:rsidRDefault="00576B53" w:rsidP="00576B53">
            <w:pPr>
              <w:spacing w:after="0"/>
              <w:rPr>
                <w:rFonts w:eastAsia="Arial" w:cs="Symbol"/>
                <w:color w:val="000000" w:themeColor="text1"/>
                <w:sz w:val="18"/>
                <w:szCs w:val="18"/>
              </w:rPr>
            </w:pPr>
            <w:r w:rsidRPr="00BD15C0">
              <w:rPr>
                <w:rFonts w:eastAsia="Arial" w:cs="Symbol"/>
                <w:color w:val="000000" w:themeColor="text1"/>
                <w:sz w:val="18"/>
                <w:szCs w:val="18"/>
              </w:rPr>
              <w:t>Surety bonds and letters of credit are the only specified instruments common to the state rule and CFR.</w:t>
            </w:r>
          </w:p>
          <w:p w14:paraId="68968D48" w14:textId="77777777" w:rsidR="00DA2306" w:rsidRDefault="00DA2306" w:rsidP="00576B53">
            <w:pPr>
              <w:spacing w:after="0"/>
              <w:rPr>
                <w:rFonts w:eastAsia="Arial" w:cs="Symbol"/>
                <w:color w:val="000000" w:themeColor="text1"/>
                <w:sz w:val="18"/>
                <w:szCs w:val="18"/>
              </w:rPr>
            </w:pPr>
          </w:p>
          <w:p w14:paraId="4C83F743" w14:textId="37530446" w:rsidR="00576B53" w:rsidRPr="00BD15C0" w:rsidRDefault="00576B53" w:rsidP="00576B53">
            <w:pPr>
              <w:spacing w:after="0"/>
              <w:rPr>
                <w:rFonts w:eastAsia="Arial" w:cs="Symbol"/>
                <w:color w:val="000000" w:themeColor="text1"/>
                <w:sz w:val="18"/>
                <w:szCs w:val="18"/>
              </w:rPr>
            </w:pPr>
            <w:r w:rsidRPr="00AD04BF">
              <w:rPr>
                <w:rFonts w:eastAsia="Arial" w:cs="Symbol"/>
                <w:color w:val="000000" w:themeColor="text1"/>
                <w:sz w:val="18"/>
                <w:szCs w:val="18"/>
              </w:rPr>
              <w:t xml:space="preserve">Rule </w:t>
            </w:r>
            <w:r>
              <w:rPr>
                <w:rFonts w:eastAsia="Arial" w:cs="Symbol"/>
                <w:color w:val="000000" w:themeColor="text1"/>
                <w:sz w:val="18"/>
                <w:szCs w:val="18"/>
              </w:rPr>
              <w:t>was</w:t>
            </w:r>
            <w:r w:rsidRPr="00AD04BF">
              <w:rPr>
                <w:rFonts w:eastAsia="Arial" w:cs="Symbol"/>
                <w:color w:val="000000" w:themeColor="text1"/>
                <w:sz w:val="18"/>
                <w:szCs w:val="18"/>
              </w:rPr>
              <w:t xml:space="preserve"> not changed in August 2022; stringency concern remains.</w:t>
            </w:r>
          </w:p>
        </w:tc>
      </w:tr>
      <w:tr w:rsidR="00576B53" w:rsidRPr="00BD15C0" w14:paraId="3114BBD1" w14:textId="7DB1B5BB" w:rsidTr="0017075B">
        <w:trPr>
          <w:cantSplit/>
          <w:trHeight w:val="27"/>
          <w:jc w:val="center"/>
        </w:trPr>
        <w:tc>
          <w:tcPr>
            <w:tcW w:w="805" w:type="dxa"/>
          </w:tcPr>
          <w:p w14:paraId="2BCE78FA"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315A96F3" w14:textId="59E11AD0" w:rsidR="00576B53" w:rsidRPr="00BD15C0" w:rsidRDefault="00576B53" w:rsidP="00576B53">
            <w:pPr>
              <w:spacing w:after="0"/>
              <w:rPr>
                <w:rFonts w:eastAsia="Arial" w:cs="Symbol"/>
                <w:sz w:val="18"/>
                <w:szCs w:val="18"/>
              </w:rPr>
            </w:pPr>
            <w:r w:rsidRPr="00BD15C0">
              <w:rPr>
                <w:rFonts w:eastAsia="Arial" w:cs="Symbol"/>
                <w:sz w:val="18"/>
                <w:szCs w:val="18"/>
              </w:rPr>
              <w:t>The qualifying instrument(s) must be sufficient to cover the cost of:</w:t>
            </w:r>
          </w:p>
        </w:tc>
        <w:tc>
          <w:tcPr>
            <w:tcW w:w="2790" w:type="dxa"/>
            <w:shd w:val="clear" w:color="auto" w:fill="auto"/>
          </w:tcPr>
          <w:p w14:paraId="7B5DC4CF"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§146.85(a)(2)</w:t>
            </w:r>
          </w:p>
        </w:tc>
        <w:tc>
          <w:tcPr>
            <w:tcW w:w="3960" w:type="dxa"/>
            <w:shd w:val="clear" w:color="auto" w:fill="auto"/>
          </w:tcPr>
          <w:p w14:paraId="2D8B018D" w14:textId="77777777" w:rsidR="00576B53" w:rsidRDefault="00576B53" w:rsidP="00576B53">
            <w:pPr>
              <w:pStyle w:val="NoSpacing"/>
              <w:rPr>
                <w:rFonts w:ascii="Calibri" w:hAnsi="Calibri" w:cs="Symbol"/>
                <w:sz w:val="18"/>
                <w:szCs w:val="18"/>
              </w:rPr>
            </w:pPr>
            <w:r w:rsidRPr="00E601A6">
              <w:rPr>
                <w:rFonts w:ascii="Calibri" w:hAnsi="Calibri" w:cs="Symbol"/>
                <w:b/>
                <w:sz w:val="18"/>
                <w:szCs w:val="18"/>
              </w:rPr>
              <w:t>§5.205(c)(2)(C)</w:t>
            </w:r>
            <w:r w:rsidRPr="00E601A6">
              <w:rPr>
                <w:rFonts w:ascii="Calibri" w:hAnsi="Calibri" w:cs="Symbol"/>
                <w:sz w:val="18"/>
                <w:szCs w:val="18"/>
              </w:rPr>
              <w:t xml:space="preserve"> The determination of the amount of financial assurance for a geologic storage facility is subject to the following requirements: </w:t>
            </w:r>
          </w:p>
          <w:p w14:paraId="48C74867" w14:textId="77777777" w:rsidR="00576B53" w:rsidRPr="00E601A6" w:rsidRDefault="00576B53" w:rsidP="00576B53">
            <w:pPr>
              <w:pStyle w:val="NoSpacing"/>
              <w:rPr>
                <w:rFonts w:ascii="Calibri" w:hAnsi="Calibri" w:cs="Symbol"/>
                <w:b/>
                <w:sz w:val="18"/>
                <w:szCs w:val="18"/>
              </w:rPr>
            </w:pPr>
            <w:r w:rsidRPr="00E601A6">
              <w:rPr>
                <w:rFonts w:ascii="Calibri" w:hAnsi="Calibri" w:cs="Symbol"/>
                <w:b/>
                <w:sz w:val="18"/>
                <w:szCs w:val="18"/>
              </w:rPr>
              <w:t>§5.205(b)(1)</w:t>
            </w:r>
          </w:p>
          <w:p w14:paraId="5C247D3A" w14:textId="20316A84"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 xml:space="preserve">A person to whom a permit is issued under this subchapter must provide annually to the director evidence of financial responsibility that is satisfactory to the director. The operator must demonstrate and maintain financial responsibility and resources for corrective action, injection well plugging, post-injection storage facility </w:t>
            </w:r>
            <w:proofErr w:type="gramStart"/>
            <w:r w:rsidRPr="00E601A6">
              <w:rPr>
                <w:rFonts w:ascii="Calibri" w:hAnsi="Calibri" w:cs="Symbol"/>
                <w:sz w:val="18"/>
                <w:szCs w:val="18"/>
              </w:rPr>
              <w:t>care</w:t>
            </w:r>
            <w:proofErr w:type="gramEnd"/>
            <w:r w:rsidRPr="00E601A6">
              <w:rPr>
                <w:rFonts w:ascii="Calibri" w:hAnsi="Calibri" w:cs="Symbol"/>
                <w:sz w:val="18"/>
                <w:szCs w:val="18"/>
              </w:rPr>
              <w:t xml:space="preserve"> and storage facility closure, and emergency and remedial response until the director has provided written verification that the director has determined that the facility has reached the end of the post-injection storage facility care period.</w:t>
            </w:r>
          </w:p>
        </w:tc>
        <w:tc>
          <w:tcPr>
            <w:tcW w:w="2341" w:type="dxa"/>
          </w:tcPr>
          <w:p w14:paraId="7EE4F840" w14:textId="241CE54F"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744D4359" w14:textId="637A2B60" w:rsidR="00576B53" w:rsidRPr="000B18C9" w:rsidRDefault="000B18C9" w:rsidP="00576B53">
            <w:pPr>
              <w:spacing w:after="0"/>
              <w:rPr>
                <w:rFonts w:eastAsia="Arial" w:cs="Symbol"/>
                <w:color w:val="FF0000"/>
                <w:sz w:val="18"/>
                <w:szCs w:val="18"/>
              </w:rPr>
            </w:pPr>
            <w:r>
              <w:rPr>
                <w:rFonts w:eastAsia="Arial" w:cs="Symbol"/>
                <w:color w:val="FF0000"/>
                <w:sz w:val="18"/>
                <w:szCs w:val="18"/>
              </w:rPr>
              <w:t>Add to Program Description</w:t>
            </w:r>
          </w:p>
        </w:tc>
        <w:tc>
          <w:tcPr>
            <w:tcW w:w="2836" w:type="dxa"/>
          </w:tcPr>
          <w:p w14:paraId="53046AD3" w14:textId="77E5F9B4" w:rsidR="00576B53" w:rsidRPr="00162E7E" w:rsidRDefault="00576B53" w:rsidP="00576B53">
            <w:pPr>
              <w:spacing w:after="0"/>
              <w:rPr>
                <w:rFonts w:eastAsia="Arial" w:cs="Symbol"/>
                <w:color w:val="000000" w:themeColor="text1"/>
                <w:sz w:val="18"/>
                <w:szCs w:val="18"/>
                <w:highlight w:val="lightGray"/>
              </w:rPr>
            </w:pPr>
            <w:proofErr w:type="gramStart"/>
            <w:r w:rsidRPr="00162E7E">
              <w:rPr>
                <w:rFonts w:eastAsia="Arial" w:cs="Symbol"/>
                <w:color w:val="000000" w:themeColor="text1"/>
                <w:sz w:val="18"/>
                <w:szCs w:val="18"/>
                <w:highlight w:val="lightGray"/>
              </w:rPr>
              <w:t>Similar to</w:t>
            </w:r>
            <w:proofErr w:type="gramEnd"/>
            <w:r w:rsidRPr="00162E7E">
              <w:rPr>
                <w:rFonts w:eastAsia="Arial" w:cs="Symbol"/>
                <w:color w:val="000000" w:themeColor="text1"/>
                <w:sz w:val="18"/>
                <w:szCs w:val="18"/>
                <w:highlight w:val="lightGray"/>
              </w:rPr>
              <w:t xml:space="preserve"> CFR; no concerns for stringency</w:t>
            </w:r>
          </w:p>
          <w:p w14:paraId="05084697" w14:textId="77777777" w:rsidR="00576B53" w:rsidRPr="00162E7E" w:rsidRDefault="00576B53" w:rsidP="00576B53">
            <w:pPr>
              <w:spacing w:after="0"/>
              <w:rPr>
                <w:rFonts w:eastAsia="Arial" w:cs="Symbol"/>
                <w:color w:val="000000" w:themeColor="text1"/>
                <w:sz w:val="18"/>
                <w:szCs w:val="18"/>
                <w:highlight w:val="lightGray"/>
              </w:rPr>
            </w:pPr>
          </w:p>
          <w:p w14:paraId="5E9D74B8" w14:textId="26B7F6F2" w:rsidR="00576B53" w:rsidRPr="00162E7E" w:rsidRDefault="00576B53" w:rsidP="00576B53">
            <w:pPr>
              <w:spacing w:after="0"/>
              <w:rPr>
                <w:rFonts w:eastAsia="Arial" w:cs="Symbol"/>
                <w:color w:val="000000" w:themeColor="text1"/>
                <w:sz w:val="18"/>
                <w:szCs w:val="18"/>
                <w:highlight w:val="lightGray"/>
              </w:rPr>
            </w:pPr>
            <w:bookmarkStart w:id="113" w:name="_Hlk112399284"/>
            <w:r w:rsidRPr="00162E7E">
              <w:rPr>
                <w:rFonts w:eastAsia="Arial" w:cs="Symbol"/>
                <w:color w:val="000000" w:themeColor="text1"/>
                <w:sz w:val="18"/>
                <w:szCs w:val="18"/>
                <w:highlight w:val="lightGray"/>
              </w:rPr>
              <w:t xml:space="preserve">Texas appears to require financial responsibility for the same activities as identified in the CFR; </w:t>
            </w:r>
            <w:proofErr w:type="gramStart"/>
            <w:r w:rsidRPr="00162E7E">
              <w:rPr>
                <w:rFonts w:eastAsia="Arial" w:cs="Symbol"/>
                <w:color w:val="000000" w:themeColor="text1"/>
                <w:sz w:val="18"/>
                <w:szCs w:val="18"/>
                <w:highlight w:val="lightGray"/>
              </w:rPr>
              <w:t>however</w:t>
            </w:r>
            <w:proofErr w:type="gramEnd"/>
            <w:r w:rsidRPr="00162E7E">
              <w:rPr>
                <w:rFonts w:eastAsia="Arial" w:cs="Symbol"/>
                <w:color w:val="000000" w:themeColor="text1"/>
                <w:sz w:val="18"/>
                <w:szCs w:val="18"/>
                <w:highlight w:val="lightGray"/>
              </w:rPr>
              <w:t xml:space="preserve"> applicants are only required to provide a cost estimate for post-injection site care. It is recommended that the rule be </w:t>
            </w:r>
            <w:proofErr w:type="gramStart"/>
            <w:r w:rsidRPr="00162E7E">
              <w:rPr>
                <w:rFonts w:eastAsia="Arial" w:cs="Symbol"/>
                <w:color w:val="000000" w:themeColor="text1"/>
                <w:sz w:val="18"/>
                <w:szCs w:val="18"/>
                <w:highlight w:val="lightGray"/>
              </w:rPr>
              <w:t>clarified</w:t>
            </w:r>
            <w:proofErr w:type="gramEnd"/>
            <w:r w:rsidRPr="00162E7E">
              <w:rPr>
                <w:rFonts w:eastAsia="Arial" w:cs="Symbol"/>
                <w:color w:val="000000" w:themeColor="text1"/>
                <w:sz w:val="18"/>
                <w:szCs w:val="18"/>
                <w:highlight w:val="lightGray"/>
              </w:rPr>
              <w:t xml:space="preserve"> or the program description explain how the rule is equivalent. </w:t>
            </w:r>
          </w:p>
          <w:bookmarkEnd w:id="113"/>
          <w:p w14:paraId="74B5D05B" w14:textId="77777777" w:rsidR="00576B53" w:rsidRPr="00162E7E" w:rsidRDefault="00576B53" w:rsidP="00576B53">
            <w:pPr>
              <w:spacing w:after="0"/>
              <w:rPr>
                <w:rFonts w:eastAsia="Arial" w:cs="Symbol"/>
                <w:color w:val="00B050"/>
                <w:sz w:val="18"/>
                <w:szCs w:val="18"/>
                <w:highlight w:val="lightGray"/>
              </w:rPr>
            </w:pPr>
          </w:p>
          <w:p w14:paraId="2595B275" w14:textId="5F98D136" w:rsidR="00576B53" w:rsidRPr="00BD15C0" w:rsidRDefault="00576B53" w:rsidP="00576B53">
            <w:pPr>
              <w:spacing w:after="0"/>
              <w:rPr>
                <w:rFonts w:eastAsia="Arial" w:cs="Symbol"/>
                <w:color w:val="000000" w:themeColor="text1"/>
                <w:sz w:val="18"/>
                <w:szCs w:val="18"/>
              </w:rPr>
            </w:pPr>
            <w:r w:rsidRPr="00162E7E">
              <w:rPr>
                <w:rFonts w:eastAsia="Arial" w:cs="Symbol"/>
                <w:color w:val="000000" w:themeColor="text1"/>
                <w:sz w:val="18"/>
                <w:szCs w:val="18"/>
                <w:highlight w:val="lightGray"/>
              </w:rPr>
              <w:t>Rule was not changed in August 2022; stringency concern remains.</w:t>
            </w:r>
          </w:p>
        </w:tc>
      </w:tr>
      <w:tr w:rsidR="00576B53" w:rsidRPr="00BD15C0" w14:paraId="09FBE9A3" w14:textId="7AEBFF27" w:rsidTr="0017075B">
        <w:trPr>
          <w:cantSplit/>
          <w:trHeight w:val="27"/>
          <w:jc w:val="center"/>
        </w:trPr>
        <w:tc>
          <w:tcPr>
            <w:tcW w:w="805" w:type="dxa"/>
          </w:tcPr>
          <w:p w14:paraId="4DB70773"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09B1DE2E" w14:textId="2B03D960" w:rsidR="00576B53" w:rsidRPr="00BD15C0" w:rsidRDefault="00576B53" w:rsidP="00576B53">
            <w:pPr>
              <w:spacing w:after="0"/>
              <w:rPr>
                <w:rFonts w:eastAsia="Arial" w:cs="Symbol"/>
                <w:sz w:val="18"/>
                <w:szCs w:val="18"/>
              </w:rPr>
            </w:pPr>
            <w:r w:rsidRPr="00BD15C0">
              <w:rPr>
                <w:rFonts w:eastAsia="Arial" w:cs="Symbol"/>
                <w:sz w:val="18"/>
                <w:szCs w:val="18"/>
              </w:rPr>
              <w:t>Corrective action (that meets the requirements of §146.84);</w:t>
            </w:r>
          </w:p>
        </w:tc>
        <w:tc>
          <w:tcPr>
            <w:tcW w:w="2790" w:type="dxa"/>
            <w:shd w:val="clear" w:color="auto" w:fill="auto"/>
          </w:tcPr>
          <w:p w14:paraId="07A540D0" w14:textId="23667993" w:rsidR="00576B53" w:rsidRPr="00BD15C0" w:rsidRDefault="00576B53" w:rsidP="00576B53">
            <w:pPr>
              <w:spacing w:after="0"/>
              <w:rPr>
                <w:rFonts w:eastAsia="Arial" w:cs="Symbol"/>
                <w:sz w:val="18"/>
                <w:szCs w:val="18"/>
              </w:rPr>
            </w:pPr>
            <w:r w:rsidRPr="00BD15C0">
              <w:rPr>
                <w:rFonts w:eastAsia="Arial" w:cs="Symbol"/>
                <w:sz w:val="18"/>
                <w:szCs w:val="18"/>
              </w:rPr>
              <w:t>40 CFR §146.85(a)(2)(i)</w:t>
            </w:r>
          </w:p>
        </w:tc>
        <w:tc>
          <w:tcPr>
            <w:tcW w:w="3960" w:type="dxa"/>
            <w:shd w:val="clear" w:color="auto" w:fill="auto"/>
          </w:tcPr>
          <w:p w14:paraId="69B42495" w14:textId="7FE71345" w:rsidR="00576B53" w:rsidRPr="00BD15C0" w:rsidRDefault="00576B53" w:rsidP="00576B53">
            <w:pPr>
              <w:spacing w:after="0"/>
              <w:rPr>
                <w:rFonts w:eastAsia="Arial" w:cs="Symbol"/>
                <w:sz w:val="18"/>
                <w:szCs w:val="18"/>
              </w:rPr>
            </w:pPr>
            <w:r w:rsidRPr="009D7CBF">
              <w:rPr>
                <w:rFonts w:cs="Symbol"/>
                <w:b/>
                <w:sz w:val="18"/>
                <w:szCs w:val="18"/>
              </w:rPr>
              <w:t>§5.205(b)(1)</w:t>
            </w:r>
          </w:p>
        </w:tc>
        <w:tc>
          <w:tcPr>
            <w:tcW w:w="2341" w:type="dxa"/>
          </w:tcPr>
          <w:p w14:paraId="3EEC4ABC" w14:textId="1FAE696C"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351B6C91" w14:textId="77777777" w:rsidR="00576B53" w:rsidRPr="00BD15C0" w:rsidRDefault="00576B53" w:rsidP="00576B53">
            <w:pPr>
              <w:spacing w:after="0"/>
              <w:rPr>
                <w:rFonts w:eastAsia="Arial" w:cs="Symbol"/>
                <w:color w:val="0000FF"/>
                <w:sz w:val="18"/>
                <w:szCs w:val="18"/>
              </w:rPr>
            </w:pPr>
          </w:p>
        </w:tc>
        <w:tc>
          <w:tcPr>
            <w:tcW w:w="2836" w:type="dxa"/>
          </w:tcPr>
          <w:p w14:paraId="54A65B30" w14:textId="77777777" w:rsidR="00576B53" w:rsidRDefault="00576B53" w:rsidP="00576B53">
            <w:pPr>
              <w:spacing w:after="0"/>
              <w:rPr>
                <w:rFonts w:eastAsia="Arial" w:cs="Symbol"/>
                <w:color w:val="000000" w:themeColor="text1"/>
                <w:sz w:val="18"/>
                <w:szCs w:val="18"/>
              </w:rPr>
            </w:pPr>
            <w:proofErr w:type="gramStart"/>
            <w:r>
              <w:rPr>
                <w:rFonts w:eastAsia="Arial" w:cs="Symbol"/>
                <w:color w:val="000000" w:themeColor="text1"/>
                <w:sz w:val="18"/>
                <w:szCs w:val="18"/>
              </w:rPr>
              <w:t>Similar to</w:t>
            </w:r>
            <w:proofErr w:type="gramEnd"/>
            <w:r>
              <w:rPr>
                <w:rFonts w:eastAsia="Arial" w:cs="Symbol"/>
                <w:color w:val="000000" w:themeColor="text1"/>
                <w:sz w:val="18"/>
                <w:szCs w:val="18"/>
              </w:rPr>
              <w:t xml:space="preserve"> CFR; no concerns for stringency; see row 440.</w:t>
            </w:r>
          </w:p>
          <w:p w14:paraId="4AA87467" w14:textId="19E42BC5" w:rsidR="00576B53" w:rsidRPr="00BD15C0" w:rsidRDefault="00576B53" w:rsidP="00576B53">
            <w:pPr>
              <w:spacing w:after="0"/>
              <w:rPr>
                <w:rFonts w:eastAsia="Arial" w:cs="Symbol"/>
                <w:color w:val="000000" w:themeColor="text1"/>
                <w:sz w:val="18"/>
                <w:szCs w:val="18"/>
              </w:rPr>
            </w:pPr>
          </w:p>
        </w:tc>
      </w:tr>
      <w:tr w:rsidR="00576B53" w:rsidRPr="00BD15C0" w14:paraId="6CD2CB89" w14:textId="3B86695C" w:rsidTr="0017075B">
        <w:trPr>
          <w:cantSplit/>
          <w:trHeight w:val="27"/>
          <w:jc w:val="center"/>
        </w:trPr>
        <w:tc>
          <w:tcPr>
            <w:tcW w:w="805" w:type="dxa"/>
          </w:tcPr>
          <w:p w14:paraId="497FE589"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203ED5CD" w14:textId="01A59CE0" w:rsidR="00576B53" w:rsidRPr="00BD15C0" w:rsidRDefault="00576B53" w:rsidP="00576B53">
            <w:pPr>
              <w:spacing w:after="0"/>
              <w:rPr>
                <w:rFonts w:eastAsia="Arial" w:cs="Symbol"/>
                <w:sz w:val="18"/>
                <w:szCs w:val="18"/>
              </w:rPr>
            </w:pPr>
            <w:r w:rsidRPr="00BD15C0">
              <w:rPr>
                <w:rFonts w:eastAsia="Arial" w:cs="Symbol"/>
                <w:sz w:val="18"/>
                <w:szCs w:val="18"/>
              </w:rPr>
              <w:t>Injection well plugging (that meets the requirements of §146.92);</w:t>
            </w:r>
          </w:p>
        </w:tc>
        <w:tc>
          <w:tcPr>
            <w:tcW w:w="2790" w:type="dxa"/>
            <w:shd w:val="clear" w:color="auto" w:fill="auto"/>
          </w:tcPr>
          <w:p w14:paraId="259CED2B" w14:textId="4E33F5E2" w:rsidR="00576B53" w:rsidRPr="00BD15C0" w:rsidRDefault="00576B53" w:rsidP="00576B53">
            <w:pPr>
              <w:spacing w:after="0"/>
              <w:rPr>
                <w:rFonts w:eastAsia="Arial" w:cs="Symbol"/>
                <w:sz w:val="18"/>
                <w:szCs w:val="18"/>
              </w:rPr>
            </w:pPr>
            <w:r w:rsidRPr="00BD15C0">
              <w:rPr>
                <w:rFonts w:eastAsia="Arial" w:cs="Symbol"/>
                <w:sz w:val="18"/>
                <w:szCs w:val="18"/>
              </w:rPr>
              <w:t>40 CFR §146.85(a)(2)(ii)</w:t>
            </w:r>
          </w:p>
        </w:tc>
        <w:tc>
          <w:tcPr>
            <w:tcW w:w="3960" w:type="dxa"/>
            <w:shd w:val="clear" w:color="auto" w:fill="auto"/>
          </w:tcPr>
          <w:p w14:paraId="10436058" w14:textId="5EDB3520" w:rsidR="00576B53" w:rsidRPr="00E601A6" w:rsidRDefault="00576B53" w:rsidP="00576B53">
            <w:pPr>
              <w:pStyle w:val="NoSpacing"/>
              <w:rPr>
                <w:rFonts w:ascii="Calibri" w:hAnsi="Calibri" w:cs="Symbol"/>
                <w:sz w:val="18"/>
                <w:szCs w:val="18"/>
              </w:rPr>
            </w:pPr>
            <w:r w:rsidRPr="009D7CBF">
              <w:rPr>
                <w:rFonts w:ascii="Calibri" w:hAnsi="Calibri" w:cs="Symbol"/>
                <w:b/>
                <w:sz w:val="18"/>
                <w:szCs w:val="18"/>
              </w:rPr>
              <w:t>§5.205(b)(1)</w:t>
            </w:r>
          </w:p>
        </w:tc>
        <w:tc>
          <w:tcPr>
            <w:tcW w:w="2341" w:type="dxa"/>
          </w:tcPr>
          <w:p w14:paraId="03D3BBA8" w14:textId="4FAB332E" w:rsidR="00576B53" w:rsidRPr="00BD15C0" w:rsidRDefault="00576B53" w:rsidP="00576B53">
            <w:pPr>
              <w:spacing w:after="0"/>
              <w:rPr>
                <w:rFonts w:eastAsia="Arial" w:cs="Symbol"/>
                <w:sz w:val="18"/>
                <w:szCs w:val="18"/>
              </w:rPr>
            </w:pPr>
          </w:p>
        </w:tc>
        <w:tc>
          <w:tcPr>
            <w:tcW w:w="1979" w:type="dxa"/>
          </w:tcPr>
          <w:p w14:paraId="1F3C7A7F" w14:textId="77777777" w:rsidR="00576B53" w:rsidRPr="00BD15C0" w:rsidRDefault="00576B53" w:rsidP="00576B53">
            <w:pPr>
              <w:spacing w:after="0"/>
              <w:rPr>
                <w:rFonts w:eastAsia="Arial" w:cs="Symbol"/>
                <w:color w:val="0000FF"/>
                <w:sz w:val="18"/>
                <w:szCs w:val="18"/>
              </w:rPr>
            </w:pPr>
          </w:p>
        </w:tc>
        <w:tc>
          <w:tcPr>
            <w:tcW w:w="2836" w:type="dxa"/>
          </w:tcPr>
          <w:p w14:paraId="290B78C3" w14:textId="77777777" w:rsidR="00576B53" w:rsidRDefault="00576B53" w:rsidP="00576B53">
            <w:pPr>
              <w:spacing w:after="0"/>
              <w:rPr>
                <w:rFonts w:eastAsia="Arial" w:cs="Symbol"/>
                <w:color w:val="000000" w:themeColor="text1"/>
                <w:sz w:val="18"/>
                <w:szCs w:val="18"/>
              </w:rPr>
            </w:pPr>
            <w:bookmarkStart w:id="114" w:name="_Hlk112399429"/>
            <w:r>
              <w:rPr>
                <w:rFonts w:eastAsia="Arial" w:cs="Symbol"/>
                <w:color w:val="000000" w:themeColor="text1"/>
                <w:sz w:val="18"/>
                <w:szCs w:val="18"/>
              </w:rPr>
              <w:t>T</w:t>
            </w:r>
            <w:r w:rsidRPr="00993006">
              <w:rPr>
                <w:rFonts w:eastAsia="Arial" w:cs="Symbol"/>
                <w:color w:val="000000" w:themeColor="text1"/>
                <w:sz w:val="18"/>
                <w:szCs w:val="18"/>
              </w:rPr>
              <w:t xml:space="preserve">he state rule does not appear to </w:t>
            </w:r>
            <w:r>
              <w:rPr>
                <w:rFonts w:eastAsia="Arial" w:cs="Symbol"/>
                <w:color w:val="000000" w:themeColor="text1"/>
                <w:sz w:val="18"/>
                <w:szCs w:val="18"/>
              </w:rPr>
              <w:t xml:space="preserve">require that financial responsibility instruments </w:t>
            </w:r>
            <w:r w:rsidRPr="00993006">
              <w:rPr>
                <w:rFonts w:eastAsia="Arial" w:cs="Symbol"/>
                <w:color w:val="000000" w:themeColor="text1"/>
                <w:sz w:val="18"/>
                <w:szCs w:val="18"/>
              </w:rPr>
              <w:t>cover the cost of plugging</w:t>
            </w:r>
            <w:r>
              <w:rPr>
                <w:rFonts w:eastAsia="Arial" w:cs="Symbol"/>
                <w:color w:val="000000" w:themeColor="text1"/>
                <w:sz w:val="18"/>
                <w:szCs w:val="18"/>
              </w:rPr>
              <w:t xml:space="preserve">, </w:t>
            </w:r>
            <w:r w:rsidRPr="00993006">
              <w:rPr>
                <w:rFonts w:eastAsia="Arial" w:cs="Symbol"/>
                <w:color w:val="000000" w:themeColor="text1"/>
                <w:sz w:val="18"/>
                <w:szCs w:val="18"/>
              </w:rPr>
              <w:t>other than allowing the use of financial responsibility funds to cover it if available</w:t>
            </w:r>
            <w:r>
              <w:rPr>
                <w:rFonts w:eastAsia="Arial" w:cs="Symbol"/>
                <w:color w:val="000000" w:themeColor="text1"/>
                <w:sz w:val="18"/>
                <w:szCs w:val="18"/>
              </w:rPr>
              <w:t xml:space="preserve">. </w:t>
            </w:r>
            <w:r w:rsidRPr="00993006">
              <w:rPr>
                <w:rFonts w:eastAsia="Arial" w:cs="Symbol"/>
                <w:color w:val="000000" w:themeColor="text1"/>
                <w:sz w:val="18"/>
                <w:szCs w:val="18"/>
              </w:rPr>
              <w:t>This is less stringent</w:t>
            </w:r>
            <w:r>
              <w:rPr>
                <w:rFonts w:eastAsia="Arial" w:cs="Symbol"/>
                <w:color w:val="000000" w:themeColor="text1"/>
                <w:sz w:val="18"/>
                <w:szCs w:val="18"/>
              </w:rPr>
              <w:t xml:space="preserve"> than the CFR</w:t>
            </w:r>
            <w:r w:rsidRPr="00BD15C0">
              <w:rPr>
                <w:rFonts w:eastAsia="Arial" w:cs="Symbol"/>
                <w:color w:val="000000" w:themeColor="text1"/>
                <w:sz w:val="18"/>
                <w:szCs w:val="18"/>
              </w:rPr>
              <w:t>.</w:t>
            </w:r>
            <w:bookmarkEnd w:id="114"/>
          </w:p>
          <w:p w14:paraId="280C3101" w14:textId="1D12F4E6" w:rsidR="00576B53" w:rsidRDefault="00576B53" w:rsidP="00576B53">
            <w:pPr>
              <w:spacing w:after="0"/>
              <w:rPr>
                <w:rFonts w:eastAsia="Arial" w:cs="Symbol"/>
                <w:color w:val="00B050"/>
                <w:sz w:val="18"/>
                <w:szCs w:val="18"/>
              </w:rPr>
            </w:pPr>
          </w:p>
          <w:p w14:paraId="606307F9" w14:textId="77777777" w:rsidR="00576B53" w:rsidRDefault="00576B53" w:rsidP="00576B53">
            <w:pPr>
              <w:spacing w:after="0"/>
              <w:rPr>
                <w:rFonts w:eastAsia="Arial" w:cs="Symbol"/>
                <w:color w:val="00B050"/>
                <w:sz w:val="18"/>
                <w:szCs w:val="18"/>
              </w:rPr>
            </w:pPr>
          </w:p>
          <w:p w14:paraId="2E84D560" w14:textId="00186D49" w:rsidR="00576B53" w:rsidRPr="00BD15C0" w:rsidRDefault="00576B53" w:rsidP="00576B53">
            <w:pPr>
              <w:spacing w:after="0"/>
              <w:rPr>
                <w:rFonts w:eastAsia="Arial" w:cs="Symbol"/>
                <w:color w:val="000000" w:themeColor="text1"/>
                <w:sz w:val="18"/>
                <w:szCs w:val="18"/>
              </w:rPr>
            </w:pPr>
            <w:r w:rsidRPr="00A31F9F">
              <w:rPr>
                <w:rFonts w:eastAsia="Arial" w:cs="Symbol"/>
                <w:color w:val="000000" w:themeColor="text1"/>
                <w:sz w:val="18"/>
                <w:szCs w:val="18"/>
              </w:rPr>
              <w:t xml:space="preserve">August 2022 rule changes </w:t>
            </w:r>
            <w:r>
              <w:rPr>
                <w:rFonts w:eastAsia="Arial" w:cs="Symbol"/>
                <w:color w:val="000000" w:themeColor="text1"/>
                <w:sz w:val="18"/>
                <w:szCs w:val="18"/>
              </w:rPr>
              <w:t xml:space="preserve">partially </w:t>
            </w:r>
            <w:r w:rsidRPr="00A31F9F">
              <w:rPr>
                <w:rFonts w:eastAsia="Arial" w:cs="Symbol"/>
                <w:color w:val="000000" w:themeColor="text1"/>
                <w:sz w:val="18"/>
                <w:szCs w:val="18"/>
              </w:rPr>
              <w:t>addressed stringency concerns.</w:t>
            </w:r>
            <w:r>
              <w:rPr>
                <w:rFonts w:eastAsia="Arial" w:cs="Symbol"/>
                <w:color w:val="000000" w:themeColor="text1"/>
                <w:sz w:val="18"/>
                <w:szCs w:val="18"/>
              </w:rPr>
              <w:t xml:space="preserve"> Per the change to </w:t>
            </w:r>
            <w:r w:rsidRPr="00A31F9F">
              <w:rPr>
                <w:rFonts w:eastAsia="Arial" w:cs="Symbol"/>
                <w:color w:val="000000" w:themeColor="text1"/>
                <w:sz w:val="18"/>
                <w:szCs w:val="18"/>
              </w:rPr>
              <w:t>§5.205(c)(2)(C)</w:t>
            </w:r>
            <w:r>
              <w:rPr>
                <w:rFonts w:eastAsia="Arial" w:cs="Symbol"/>
                <w:color w:val="000000" w:themeColor="text1"/>
                <w:sz w:val="18"/>
                <w:szCs w:val="18"/>
              </w:rPr>
              <w:t>(i) on row 445, plugging costs are no longer explicitly excluded from the dollar amount of financial assurance. A more explicit inclusion of requirements to include financial responsibility for plugging is recommended.</w:t>
            </w:r>
          </w:p>
        </w:tc>
      </w:tr>
      <w:tr w:rsidR="00576B53" w:rsidRPr="00BD15C0" w14:paraId="6DAF4847" w14:textId="38FA8D61" w:rsidTr="0017075B">
        <w:trPr>
          <w:cantSplit/>
          <w:trHeight w:val="27"/>
          <w:jc w:val="center"/>
        </w:trPr>
        <w:tc>
          <w:tcPr>
            <w:tcW w:w="805" w:type="dxa"/>
          </w:tcPr>
          <w:p w14:paraId="69373002"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6DD726C0" w14:textId="4A95A065" w:rsidR="00576B53" w:rsidRPr="00BD15C0" w:rsidRDefault="00576B53" w:rsidP="00576B53">
            <w:pPr>
              <w:spacing w:after="0"/>
              <w:rPr>
                <w:rFonts w:eastAsia="Arial" w:cs="Symbol"/>
                <w:sz w:val="18"/>
                <w:szCs w:val="18"/>
              </w:rPr>
            </w:pPr>
            <w:r w:rsidRPr="00BD15C0">
              <w:rPr>
                <w:rFonts w:eastAsia="Arial" w:cs="Symbol"/>
                <w:sz w:val="18"/>
                <w:szCs w:val="18"/>
              </w:rPr>
              <w:t>Post injection site care and site closure (that meets the requirements of §146.93); and</w:t>
            </w:r>
          </w:p>
        </w:tc>
        <w:tc>
          <w:tcPr>
            <w:tcW w:w="2790" w:type="dxa"/>
            <w:shd w:val="clear" w:color="auto" w:fill="auto"/>
          </w:tcPr>
          <w:p w14:paraId="71F687D0" w14:textId="4388815F" w:rsidR="00576B53" w:rsidRPr="00BD15C0" w:rsidRDefault="00576B53" w:rsidP="00576B53">
            <w:pPr>
              <w:spacing w:after="0"/>
              <w:rPr>
                <w:rFonts w:eastAsia="Arial" w:cs="Symbol"/>
                <w:sz w:val="18"/>
                <w:szCs w:val="18"/>
              </w:rPr>
            </w:pPr>
            <w:r w:rsidRPr="00BD15C0">
              <w:rPr>
                <w:rFonts w:eastAsia="Arial" w:cs="Symbol"/>
                <w:sz w:val="18"/>
                <w:szCs w:val="18"/>
              </w:rPr>
              <w:t>40 CFR §146.85(a)(2)(iii)</w:t>
            </w:r>
          </w:p>
        </w:tc>
        <w:tc>
          <w:tcPr>
            <w:tcW w:w="3960" w:type="dxa"/>
            <w:shd w:val="clear" w:color="auto" w:fill="auto"/>
          </w:tcPr>
          <w:p w14:paraId="19C51E57" w14:textId="6DE0CB42" w:rsidR="00576B53" w:rsidRPr="00E601A6" w:rsidRDefault="00576B53" w:rsidP="00576B53">
            <w:pPr>
              <w:pStyle w:val="NoSpacing"/>
              <w:rPr>
                <w:rFonts w:eastAsia="Arial" w:cs="Symbol"/>
                <w:sz w:val="18"/>
                <w:szCs w:val="18"/>
              </w:rPr>
            </w:pPr>
            <w:r w:rsidRPr="009D7CBF">
              <w:rPr>
                <w:rFonts w:ascii="Calibri" w:hAnsi="Calibri" w:cs="Symbol"/>
                <w:b/>
                <w:sz w:val="18"/>
                <w:szCs w:val="18"/>
              </w:rPr>
              <w:t>§5.205(b)(1)</w:t>
            </w:r>
          </w:p>
        </w:tc>
        <w:tc>
          <w:tcPr>
            <w:tcW w:w="2341" w:type="dxa"/>
          </w:tcPr>
          <w:p w14:paraId="3A29B91C" w14:textId="71825042"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6067F5C5" w14:textId="77777777" w:rsidR="00576B53" w:rsidRPr="00BD15C0" w:rsidRDefault="00576B53" w:rsidP="00576B53">
            <w:pPr>
              <w:spacing w:after="0"/>
              <w:rPr>
                <w:rFonts w:eastAsia="Arial" w:cs="Symbol"/>
                <w:color w:val="0000FF"/>
                <w:sz w:val="18"/>
                <w:szCs w:val="18"/>
              </w:rPr>
            </w:pPr>
          </w:p>
        </w:tc>
        <w:tc>
          <w:tcPr>
            <w:tcW w:w="2836" w:type="dxa"/>
          </w:tcPr>
          <w:p w14:paraId="5048C9F5" w14:textId="77777777" w:rsidR="00576B53" w:rsidRDefault="00576B53" w:rsidP="00576B53">
            <w:pPr>
              <w:spacing w:after="0"/>
              <w:rPr>
                <w:rFonts w:eastAsia="Arial" w:cs="Symbol"/>
                <w:color w:val="000000" w:themeColor="text1"/>
                <w:sz w:val="18"/>
                <w:szCs w:val="18"/>
              </w:rPr>
            </w:pPr>
            <w:proofErr w:type="gramStart"/>
            <w:r>
              <w:rPr>
                <w:rFonts w:eastAsia="Arial" w:cs="Symbol"/>
                <w:color w:val="000000" w:themeColor="text1"/>
                <w:sz w:val="18"/>
                <w:szCs w:val="18"/>
              </w:rPr>
              <w:t>Similar to</w:t>
            </w:r>
            <w:proofErr w:type="gramEnd"/>
            <w:r>
              <w:rPr>
                <w:rFonts w:eastAsia="Arial" w:cs="Symbol"/>
                <w:color w:val="000000" w:themeColor="text1"/>
                <w:sz w:val="18"/>
                <w:szCs w:val="18"/>
              </w:rPr>
              <w:t xml:space="preserve"> CFR; no concerns for stringency; see row 440.</w:t>
            </w:r>
          </w:p>
          <w:p w14:paraId="7F0EA358" w14:textId="5DEAE5C9" w:rsidR="00576B53" w:rsidRPr="00BD15C0" w:rsidRDefault="00576B53" w:rsidP="00576B53">
            <w:pPr>
              <w:spacing w:after="0"/>
              <w:rPr>
                <w:rFonts w:eastAsia="Arial" w:cs="Symbol"/>
                <w:color w:val="000000" w:themeColor="text1"/>
                <w:sz w:val="18"/>
                <w:szCs w:val="18"/>
              </w:rPr>
            </w:pPr>
          </w:p>
        </w:tc>
      </w:tr>
      <w:tr w:rsidR="00576B53" w:rsidRPr="00BD15C0" w14:paraId="4DE46FA2" w14:textId="6F9D5064" w:rsidTr="0017075B">
        <w:trPr>
          <w:cantSplit/>
          <w:trHeight w:val="67"/>
          <w:jc w:val="center"/>
        </w:trPr>
        <w:tc>
          <w:tcPr>
            <w:tcW w:w="805" w:type="dxa"/>
          </w:tcPr>
          <w:p w14:paraId="1325E73B"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239A325D" w14:textId="0539BD75" w:rsidR="00576B53" w:rsidRPr="00BD15C0" w:rsidRDefault="00576B53" w:rsidP="00576B53">
            <w:pPr>
              <w:spacing w:after="0"/>
              <w:rPr>
                <w:rFonts w:eastAsia="Arial" w:cs="Symbol"/>
                <w:sz w:val="18"/>
                <w:szCs w:val="18"/>
              </w:rPr>
            </w:pPr>
            <w:r w:rsidRPr="00BD15C0">
              <w:rPr>
                <w:rFonts w:eastAsia="Arial" w:cs="Symbol"/>
                <w:sz w:val="18"/>
                <w:szCs w:val="18"/>
              </w:rPr>
              <w:t>Emergency and remedial response (that meets the requirements of §146.94).</w:t>
            </w:r>
          </w:p>
        </w:tc>
        <w:tc>
          <w:tcPr>
            <w:tcW w:w="2790" w:type="dxa"/>
            <w:shd w:val="clear" w:color="auto" w:fill="auto"/>
          </w:tcPr>
          <w:p w14:paraId="6D8AECCE"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§146.85(a)(2)(iv)</w:t>
            </w:r>
          </w:p>
        </w:tc>
        <w:tc>
          <w:tcPr>
            <w:tcW w:w="3960" w:type="dxa"/>
            <w:shd w:val="clear" w:color="auto" w:fill="auto"/>
          </w:tcPr>
          <w:p w14:paraId="1F235187" w14:textId="0525954B" w:rsidR="00576B53" w:rsidRPr="00E601A6" w:rsidRDefault="00576B53" w:rsidP="00576B53">
            <w:pPr>
              <w:pStyle w:val="NoSpacing"/>
              <w:rPr>
                <w:rFonts w:eastAsia="Arial" w:cs="Symbol"/>
                <w:sz w:val="18"/>
                <w:szCs w:val="18"/>
              </w:rPr>
            </w:pPr>
            <w:r w:rsidRPr="009D7CBF">
              <w:rPr>
                <w:rFonts w:ascii="Calibri" w:hAnsi="Calibri" w:cs="Symbol"/>
                <w:b/>
                <w:sz w:val="18"/>
                <w:szCs w:val="18"/>
              </w:rPr>
              <w:t>§5.205(b)(1)</w:t>
            </w:r>
          </w:p>
        </w:tc>
        <w:tc>
          <w:tcPr>
            <w:tcW w:w="2341" w:type="dxa"/>
          </w:tcPr>
          <w:p w14:paraId="28FB5B25" w14:textId="2F4DD96E"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04A49336" w14:textId="554E80A5" w:rsidR="00576B53" w:rsidRPr="00BD15C0" w:rsidRDefault="00576B53" w:rsidP="00576B53">
            <w:pPr>
              <w:spacing w:after="0"/>
              <w:rPr>
                <w:rFonts w:eastAsia="Arial" w:cs="Symbol"/>
                <w:color w:val="0000FF"/>
                <w:sz w:val="18"/>
                <w:szCs w:val="18"/>
              </w:rPr>
            </w:pPr>
          </w:p>
        </w:tc>
        <w:tc>
          <w:tcPr>
            <w:tcW w:w="2836" w:type="dxa"/>
          </w:tcPr>
          <w:p w14:paraId="0BF52E49" w14:textId="77777777" w:rsidR="00576B53" w:rsidRDefault="00576B53" w:rsidP="00576B53">
            <w:pPr>
              <w:spacing w:after="0"/>
              <w:rPr>
                <w:rFonts w:eastAsia="Arial" w:cs="Symbol"/>
                <w:color w:val="000000" w:themeColor="text1"/>
                <w:sz w:val="18"/>
                <w:szCs w:val="18"/>
              </w:rPr>
            </w:pPr>
            <w:proofErr w:type="gramStart"/>
            <w:r>
              <w:rPr>
                <w:rFonts w:eastAsia="Arial" w:cs="Symbol"/>
                <w:color w:val="000000" w:themeColor="text1"/>
                <w:sz w:val="18"/>
                <w:szCs w:val="18"/>
              </w:rPr>
              <w:t>Similar to</w:t>
            </w:r>
            <w:proofErr w:type="gramEnd"/>
            <w:r>
              <w:rPr>
                <w:rFonts w:eastAsia="Arial" w:cs="Symbol"/>
                <w:color w:val="000000" w:themeColor="text1"/>
                <w:sz w:val="18"/>
                <w:szCs w:val="18"/>
              </w:rPr>
              <w:t xml:space="preserve"> CFR; no concerns for stringency; see row 440.</w:t>
            </w:r>
          </w:p>
          <w:p w14:paraId="0121FC0D" w14:textId="61BC04B1" w:rsidR="00576B53" w:rsidRPr="00BD15C0" w:rsidRDefault="00576B53" w:rsidP="00576B53">
            <w:pPr>
              <w:spacing w:after="0"/>
              <w:rPr>
                <w:rFonts w:eastAsia="Arial" w:cs="Symbol"/>
                <w:color w:val="000000" w:themeColor="text1"/>
                <w:sz w:val="18"/>
                <w:szCs w:val="18"/>
              </w:rPr>
            </w:pPr>
          </w:p>
        </w:tc>
      </w:tr>
      <w:tr w:rsidR="00576B53" w:rsidRPr="00BD15C0" w14:paraId="3BC40E15" w14:textId="0FCF2B9C" w:rsidTr="0017075B">
        <w:trPr>
          <w:cantSplit/>
          <w:jc w:val="center"/>
        </w:trPr>
        <w:tc>
          <w:tcPr>
            <w:tcW w:w="805" w:type="dxa"/>
          </w:tcPr>
          <w:p w14:paraId="03280DAC" w14:textId="77777777" w:rsidR="00576B53" w:rsidRPr="00BD15C0" w:rsidRDefault="00576B53" w:rsidP="00576B53">
            <w:pPr>
              <w:pStyle w:val="ListParagraph"/>
              <w:numPr>
                <w:ilvl w:val="0"/>
                <w:numId w:val="25"/>
              </w:numPr>
              <w:tabs>
                <w:tab w:val="left" w:pos="1245"/>
              </w:tabs>
              <w:spacing w:after="0"/>
              <w:rPr>
                <w:rFonts w:cs="Symbol"/>
                <w:sz w:val="18"/>
                <w:szCs w:val="18"/>
              </w:rPr>
            </w:pPr>
          </w:p>
        </w:tc>
        <w:tc>
          <w:tcPr>
            <w:tcW w:w="4140" w:type="dxa"/>
            <w:shd w:val="clear" w:color="auto" w:fill="auto"/>
          </w:tcPr>
          <w:p w14:paraId="4F9B87D8" w14:textId="3824DC49" w:rsidR="00576B53" w:rsidRPr="00BD15C0" w:rsidRDefault="00576B53" w:rsidP="00576B53">
            <w:pPr>
              <w:tabs>
                <w:tab w:val="left" w:pos="1245"/>
              </w:tabs>
              <w:spacing w:after="0"/>
              <w:rPr>
                <w:rFonts w:eastAsia="Arial" w:cs="Symbol"/>
                <w:sz w:val="18"/>
                <w:szCs w:val="18"/>
              </w:rPr>
            </w:pPr>
            <w:r w:rsidRPr="00BD15C0">
              <w:rPr>
                <w:rFonts w:eastAsia="Arial" w:cs="Symbol"/>
                <w:sz w:val="18"/>
                <w:szCs w:val="18"/>
              </w:rPr>
              <w:t>The financial responsibility instrument(s) must be sufficient to address endangerment of underground sources of drinking water.</w:t>
            </w:r>
          </w:p>
        </w:tc>
        <w:tc>
          <w:tcPr>
            <w:tcW w:w="2790" w:type="dxa"/>
            <w:shd w:val="clear" w:color="auto" w:fill="auto"/>
          </w:tcPr>
          <w:p w14:paraId="530CA8E7"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§146.85(a)(3)</w:t>
            </w:r>
          </w:p>
          <w:p w14:paraId="27B898DC" w14:textId="7ECF15BC" w:rsidR="00576B53" w:rsidRPr="00BD15C0" w:rsidRDefault="00576B53" w:rsidP="00576B53">
            <w:pPr>
              <w:spacing w:after="0"/>
              <w:rPr>
                <w:rFonts w:eastAsia="Arial" w:cs="Symbol"/>
                <w:sz w:val="18"/>
                <w:szCs w:val="18"/>
              </w:rPr>
            </w:pPr>
          </w:p>
          <w:p w14:paraId="1CB75C30" w14:textId="71FD78AE" w:rsidR="00576B53" w:rsidRPr="00BD15C0" w:rsidRDefault="00576B53" w:rsidP="00576B53">
            <w:pPr>
              <w:spacing w:after="0"/>
              <w:rPr>
                <w:rFonts w:eastAsia="Arial" w:cs="Symbol"/>
                <w:sz w:val="18"/>
                <w:szCs w:val="18"/>
              </w:rPr>
            </w:pPr>
          </w:p>
        </w:tc>
        <w:tc>
          <w:tcPr>
            <w:tcW w:w="3960" w:type="dxa"/>
            <w:shd w:val="clear" w:color="auto" w:fill="auto"/>
          </w:tcPr>
          <w:p w14:paraId="5038860D" w14:textId="76BB3F37" w:rsidR="00576B53" w:rsidRPr="00E601A6" w:rsidRDefault="00576B53" w:rsidP="00576B53">
            <w:pPr>
              <w:pStyle w:val="NoSpacing"/>
              <w:rPr>
                <w:rFonts w:ascii="Calibri" w:hAnsi="Calibri" w:cs="Symbol"/>
                <w:sz w:val="18"/>
                <w:szCs w:val="18"/>
              </w:rPr>
            </w:pPr>
            <w:r w:rsidRPr="00E601A6">
              <w:rPr>
                <w:rFonts w:ascii="Calibri" w:eastAsia="Arial" w:hAnsi="Calibri" w:cs="Symbol"/>
                <w:b/>
                <w:sz w:val="18"/>
                <w:szCs w:val="18"/>
              </w:rPr>
              <w:t>§5.</w:t>
            </w:r>
            <w:r w:rsidRPr="00E601A6">
              <w:rPr>
                <w:rFonts w:ascii="Calibri" w:hAnsi="Calibri" w:cs="Symbol"/>
                <w:b/>
                <w:sz w:val="18"/>
                <w:szCs w:val="18"/>
              </w:rPr>
              <w:t>205(c)(2)(C)</w:t>
            </w:r>
            <w:r w:rsidRPr="00E601A6">
              <w:rPr>
                <w:rFonts w:ascii="Calibri" w:hAnsi="Calibri" w:cs="Symbol"/>
                <w:sz w:val="18"/>
                <w:szCs w:val="18"/>
              </w:rPr>
              <w:t xml:space="preserve"> The determination of the amount of financial assurance for a geologic storage facility is subject to the following requirements: </w:t>
            </w:r>
          </w:p>
          <w:p w14:paraId="076C4777" w14:textId="49D354AC" w:rsidR="00576B53" w:rsidRPr="00BD15C0" w:rsidRDefault="00576B53" w:rsidP="00576B53">
            <w:pPr>
              <w:spacing w:after="0"/>
              <w:rPr>
                <w:rFonts w:eastAsia="Arial" w:cs="Symbol"/>
                <w:sz w:val="18"/>
                <w:szCs w:val="18"/>
              </w:rPr>
            </w:pPr>
            <w:r w:rsidRPr="00BD15C0">
              <w:rPr>
                <w:rFonts w:cs="Symbol"/>
                <w:sz w:val="18"/>
                <w:szCs w:val="18"/>
              </w:rPr>
              <w:t xml:space="preserve">      (i) The director must approve the dollar amount of the financial assurance. The amount of financial assurance required to be filed under this subsection must be equal to or greater than the maximum amount necessary to perform corrective action, emergency response, and remedial action, post-injection monitoring and site care, and closure of the geologic storage facility</w:t>
            </w:r>
            <w:r>
              <w:rPr>
                <w:rFonts w:cs="Symbol"/>
                <w:sz w:val="18"/>
                <w:szCs w:val="18"/>
              </w:rPr>
              <w:t xml:space="preserve"> </w:t>
            </w:r>
            <w:r w:rsidRPr="00BD15C0">
              <w:rPr>
                <w:rFonts w:cs="Symbol"/>
                <w:sz w:val="18"/>
                <w:szCs w:val="18"/>
              </w:rPr>
              <w:t>at any time during the permit term in accordance with all applicable state laws, Commission rules and orders, and the permit;</w:t>
            </w:r>
          </w:p>
        </w:tc>
        <w:tc>
          <w:tcPr>
            <w:tcW w:w="2341" w:type="dxa"/>
          </w:tcPr>
          <w:p w14:paraId="5FFE59B3" w14:textId="592CD4C4" w:rsidR="00576B53" w:rsidRPr="00BD15C0" w:rsidRDefault="00576B53" w:rsidP="00576B53">
            <w:pPr>
              <w:spacing w:after="0"/>
              <w:rPr>
                <w:rFonts w:eastAsia="Arial" w:cs="Symbol"/>
                <w:sz w:val="18"/>
                <w:szCs w:val="18"/>
              </w:rPr>
            </w:pPr>
            <w:r w:rsidRPr="00BD15C0">
              <w:rPr>
                <w:rFonts w:eastAsia="Arial" w:cs="Symbol"/>
                <w:sz w:val="18"/>
                <w:szCs w:val="18"/>
              </w:rPr>
              <w:t>Differs from the CFR.</w:t>
            </w:r>
          </w:p>
        </w:tc>
        <w:tc>
          <w:tcPr>
            <w:tcW w:w="1979" w:type="dxa"/>
          </w:tcPr>
          <w:p w14:paraId="5822EF8C" w14:textId="27EB4F67" w:rsidR="00576B53" w:rsidRPr="00BD15C0" w:rsidRDefault="00576B53" w:rsidP="00576B53">
            <w:pPr>
              <w:spacing w:after="0"/>
              <w:rPr>
                <w:rFonts w:eastAsia="Arial" w:cs="Symbol"/>
                <w:color w:val="0000FF"/>
                <w:sz w:val="18"/>
                <w:szCs w:val="18"/>
              </w:rPr>
            </w:pPr>
            <w:r w:rsidRPr="00BD15C0">
              <w:rPr>
                <w:rFonts w:eastAsia="Arial" w:cs="Symbol"/>
                <w:sz w:val="18"/>
                <w:szCs w:val="18"/>
              </w:rPr>
              <w:t>State law and RRC regulations require protection against endangerment of USDWs</w:t>
            </w:r>
          </w:p>
        </w:tc>
        <w:tc>
          <w:tcPr>
            <w:tcW w:w="2836" w:type="dxa"/>
          </w:tcPr>
          <w:p w14:paraId="49818B26" w14:textId="77777777" w:rsidR="00576B53" w:rsidRDefault="00576B53" w:rsidP="00576B53">
            <w:pPr>
              <w:spacing w:after="0"/>
              <w:rPr>
                <w:rFonts w:eastAsia="Arial" w:cs="Symbol"/>
                <w:color w:val="000000" w:themeColor="text1"/>
                <w:sz w:val="18"/>
                <w:szCs w:val="18"/>
              </w:rPr>
            </w:pPr>
            <w:r w:rsidRPr="000973FE">
              <w:rPr>
                <w:rFonts w:eastAsia="Arial" w:cs="Symbol"/>
                <w:color w:val="000000" w:themeColor="text1"/>
                <w:sz w:val="18"/>
                <w:szCs w:val="18"/>
              </w:rPr>
              <w:t>To the degree that financial responsibility is required to cover the same activities as the CFR</w:t>
            </w:r>
            <w:r>
              <w:rPr>
                <w:rFonts w:eastAsia="Arial" w:cs="Symbol"/>
                <w:color w:val="000000" w:themeColor="text1"/>
                <w:sz w:val="18"/>
                <w:szCs w:val="18"/>
              </w:rPr>
              <w:t>,</w:t>
            </w:r>
            <w:r w:rsidRPr="000973FE">
              <w:rPr>
                <w:rFonts w:eastAsia="Arial" w:cs="Symbol"/>
                <w:color w:val="000000" w:themeColor="text1"/>
                <w:sz w:val="18"/>
                <w:szCs w:val="18"/>
              </w:rPr>
              <w:t xml:space="preserve"> there is probably no concern for string</w:t>
            </w:r>
            <w:r>
              <w:rPr>
                <w:rFonts w:eastAsia="Arial" w:cs="Symbol"/>
                <w:color w:val="000000" w:themeColor="text1"/>
                <w:sz w:val="18"/>
                <w:szCs w:val="18"/>
              </w:rPr>
              <w:t>ency.</w:t>
            </w:r>
          </w:p>
          <w:p w14:paraId="19C8AB95" w14:textId="59416E98" w:rsidR="00576B53" w:rsidRPr="00BD15C0" w:rsidRDefault="00576B53" w:rsidP="00576B53">
            <w:pPr>
              <w:spacing w:after="0"/>
              <w:rPr>
                <w:rFonts w:eastAsia="Arial" w:cs="Symbol"/>
                <w:color w:val="000000" w:themeColor="text1"/>
                <w:sz w:val="18"/>
                <w:szCs w:val="18"/>
              </w:rPr>
            </w:pPr>
          </w:p>
        </w:tc>
      </w:tr>
      <w:tr w:rsidR="00576B53" w:rsidRPr="00BD15C0" w14:paraId="0595D0F5" w14:textId="426B430A" w:rsidTr="0017075B">
        <w:trPr>
          <w:cantSplit/>
          <w:trHeight w:val="94"/>
          <w:jc w:val="center"/>
        </w:trPr>
        <w:tc>
          <w:tcPr>
            <w:tcW w:w="805" w:type="dxa"/>
          </w:tcPr>
          <w:p w14:paraId="6D1E79B0"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6B5CFE3D" w14:textId="32A13296" w:rsidR="00576B53" w:rsidRPr="00BD15C0" w:rsidRDefault="00576B53" w:rsidP="00576B53">
            <w:pPr>
              <w:spacing w:after="0"/>
              <w:rPr>
                <w:rFonts w:eastAsia="Arial" w:cs="Symbol"/>
                <w:sz w:val="18"/>
                <w:szCs w:val="18"/>
              </w:rPr>
            </w:pPr>
            <w:r w:rsidRPr="00BD15C0">
              <w:rPr>
                <w:rFonts w:eastAsia="Arial" w:cs="Symbol"/>
                <w:sz w:val="18"/>
                <w:szCs w:val="18"/>
              </w:rPr>
              <w:t>The qualifying financial responsibility instrument(s) must comprise protective conditions of coverage.</w:t>
            </w:r>
          </w:p>
        </w:tc>
        <w:tc>
          <w:tcPr>
            <w:tcW w:w="2790" w:type="dxa"/>
            <w:shd w:val="clear" w:color="auto" w:fill="auto"/>
          </w:tcPr>
          <w:p w14:paraId="6992565B"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§146.85(a)(4)</w:t>
            </w:r>
          </w:p>
        </w:tc>
        <w:tc>
          <w:tcPr>
            <w:tcW w:w="3960" w:type="dxa"/>
            <w:shd w:val="clear" w:color="auto" w:fill="auto"/>
          </w:tcPr>
          <w:p w14:paraId="5F315147" w14:textId="51268D6D" w:rsidR="00576B53" w:rsidRPr="00BD15C0" w:rsidRDefault="00576B53" w:rsidP="00576B53">
            <w:pPr>
              <w:spacing w:after="0"/>
              <w:rPr>
                <w:rFonts w:eastAsia="Arial" w:cs="Symbol"/>
                <w:sz w:val="18"/>
                <w:szCs w:val="18"/>
              </w:rPr>
            </w:pPr>
            <w:r w:rsidRPr="00BD15C0">
              <w:rPr>
                <w:rFonts w:eastAsia="Arial" w:cs="Symbol"/>
                <w:sz w:val="18"/>
                <w:szCs w:val="18"/>
              </w:rPr>
              <w:t>No reference found</w:t>
            </w:r>
          </w:p>
        </w:tc>
        <w:tc>
          <w:tcPr>
            <w:tcW w:w="2341" w:type="dxa"/>
          </w:tcPr>
          <w:p w14:paraId="0207F02E" w14:textId="04DCAD7D" w:rsidR="00576B53" w:rsidRPr="00BD15C0" w:rsidRDefault="00576B53" w:rsidP="00576B53">
            <w:pPr>
              <w:spacing w:after="0"/>
              <w:rPr>
                <w:rFonts w:eastAsia="Arial" w:cs="Symbol"/>
                <w:sz w:val="18"/>
                <w:szCs w:val="18"/>
              </w:rPr>
            </w:pPr>
            <w:r w:rsidRPr="00BD15C0">
              <w:rPr>
                <w:rFonts w:eastAsia="Arial" w:cs="Symbol"/>
                <w:sz w:val="18"/>
                <w:szCs w:val="18"/>
              </w:rPr>
              <w:t>Missing.</w:t>
            </w:r>
          </w:p>
        </w:tc>
        <w:tc>
          <w:tcPr>
            <w:tcW w:w="1979" w:type="dxa"/>
          </w:tcPr>
          <w:p w14:paraId="4DEF2B7D" w14:textId="77777777" w:rsidR="00576B53" w:rsidRPr="00BD15C0" w:rsidRDefault="00576B53" w:rsidP="00576B53">
            <w:pPr>
              <w:spacing w:after="0"/>
              <w:rPr>
                <w:rFonts w:eastAsia="Arial" w:cs="Symbol"/>
                <w:color w:val="0000FF"/>
                <w:sz w:val="18"/>
                <w:szCs w:val="18"/>
              </w:rPr>
            </w:pPr>
          </w:p>
        </w:tc>
        <w:tc>
          <w:tcPr>
            <w:tcW w:w="2836" w:type="dxa"/>
          </w:tcPr>
          <w:p w14:paraId="2DC295F5" w14:textId="77777777" w:rsidR="00576B53" w:rsidRDefault="00576B53" w:rsidP="00576B53">
            <w:pPr>
              <w:spacing w:after="0"/>
              <w:rPr>
                <w:rFonts w:eastAsia="Arial" w:cs="Symbol"/>
                <w:color w:val="00B050"/>
                <w:sz w:val="18"/>
                <w:szCs w:val="18"/>
              </w:rPr>
            </w:pPr>
          </w:p>
          <w:p w14:paraId="27F7B8E7" w14:textId="74569886" w:rsidR="00576B53" w:rsidRPr="00BD15C0" w:rsidRDefault="00576B53" w:rsidP="00576B53">
            <w:pPr>
              <w:spacing w:after="0"/>
              <w:rPr>
                <w:rFonts w:eastAsia="Arial" w:cs="Symbol"/>
                <w:color w:val="000000" w:themeColor="text1"/>
                <w:sz w:val="18"/>
                <w:szCs w:val="18"/>
              </w:rPr>
            </w:pPr>
            <w:r w:rsidRPr="00795BC3">
              <w:rPr>
                <w:rFonts w:eastAsia="Arial" w:cs="Symbol"/>
                <w:color w:val="000000" w:themeColor="text1"/>
                <w:sz w:val="18"/>
                <w:szCs w:val="18"/>
              </w:rPr>
              <w:t xml:space="preserve">Rule </w:t>
            </w:r>
            <w:r>
              <w:rPr>
                <w:rFonts w:eastAsia="Arial" w:cs="Symbol"/>
                <w:color w:val="000000" w:themeColor="text1"/>
                <w:sz w:val="18"/>
                <w:szCs w:val="18"/>
              </w:rPr>
              <w:t>was</w:t>
            </w:r>
            <w:r w:rsidRPr="00795BC3">
              <w:rPr>
                <w:rFonts w:eastAsia="Arial" w:cs="Symbol"/>
                <w:color w:val="000000" w:themeColor="text1"/>
                <w:sz w:val="18"/>
                <w:szCs w:val="18"/>
              </w:rPr>
              <w:t xml:space="preserve"> not changed in August 2022; stringency concern remains.</w:t>
            </w:r>
          </w:p>
        </w:tc>
      </w:tr>
      <w:tr w:rsidR="00576B53" w:rsidRPr="00BD15C0" w14:paraId="0C57F44B" w14:textId="657D450A" w:rsidTr="0017075B">
        <w:trPr>
          <w:cantSplit/>
          <w:trHeight w:val="1030"/>
          <w:jc w:val="center"/>
        </w:trPr>
        <w:tc>
          <w:tcPr>
            <w:tcW w:w="805" w:type="dxa"/>
          </w:tcPr>
          <w:p w14:paraId="3EDA51C3"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5F7DFBFB" w14:textId="452F3392" w:rsidR="00576B53" w:rsidRPr="00BD15C0" w:rsidRDefault="00576B53" w:rsidP="00576B53">
            <w:pPr>
              <w:spacing w:after="0"/>
              <w:rPr>
                <w:rFonts w:eastAsia="Arial" w:cs="Symbol"/>
                <w:sz w:val="18"/>
                <w:szCs w:val="18"/>
              </w:rPr>
            </w:pPr>
            <w:r w:rsidRPr="00BD15C0">
              <w:rPr>
                <w:rFonts w:eastAsia="Arial" w:cs="Symbol"/>
                <w:sz w:val="18"/>
                <w:szCs w:val="18"/>
              </w:rPr>
              <w:t>Protective conditions of coverage must include at a minimum cancellation, renewal, and continuation provisions, specifications on when the provider becomes liable following a notice of cancellation if there is a failure to renew with a new qualifying financial instrument, and requirements for the provider to meet a minimum rating, minimum capitalization, and ability to pass the bond rating when applicable.</w:t>
            </w:r>
          </w:p>
        </w:tc>
        <w:tc>
          <w:tcPr>
            <w:tcW w:w="2790" w:type="dxa"/>
            <w:tcBorders>
              <w:bottom w:val="single" w:sz="4" w:space="0" w:color="auto"/>
            </w:tcBorders>
            <w:shd w:val="clear" w:color="auto" w:fill="auto"/>
          </w:tcPr>
          <w:p w14:paraId="7F38A6C2"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§146.85(a)(4)(i)</w:t>
            </w:r>
          </w:p>
        </w:tc>
        <w:tc>
          <w:tcPr>
            <w:tcW w:w="3960" w:type="dxa"/>
            <w:shd w:val="clear" w:color="auto" w:fill="auto"/>
          </w:tcPr>
          <w:p w14:paraId="0895BA51" w14:textId="223FA73B" w:rsidR="00576B53" w:rsidRPr="00E601A6" w:rsidRDefault="00576B53" w:rsidP="00576B53">
            <w:pPr>
              <w:pStyle w:val="NoSpacing"/>
              <w:rPr>
                <w:rFonts w:ascii="Calibri" w:hAnsi="Calibri" w:cs="Symbol"/>
                <w:sz w:val="18"/>
                <w:szCs w:val="18"/>
              </w:rPr>
            </w:pPr>
            <w:r w:rsidRPr="00E601A6">
              <w:rPr>
                <w:rFonts w:ascii="Calibri" w:eastAsia="Arial" w:hAnsi="Calibri" w:cs="Symbol"/>
                <w:b/>
                <w:sz w:val="18"/>
                <w:szCs w:val="18"/>
              </w:rPr>
              <w:t>§5.</w:t>
            </w:r>
            <w:r w:rsidRPr="00E601A6">
              <w:rPr>
                <w:rFonts w:ascii="Calibri" w:hAnsi="Calibri" w:cs="Symbol"/>
                <w:b/>
                <w:sz w:val="18"/>
                <w:szCs w:val="18"/>
              </w:rPr>
              <w:t>205(c)(2)(D)</w:t>
            </w:r>
            <w:r w:rsidRPr="00E601A6">
              <w:rPr>
                <w:rFonts w:ascii="Calibri" w:hAnsi="Calibri" w:cs="Symbol"/>
                <w:sz w:val="18"/>
                <w:szCs w:val="18"/>
              </w:rPr>
              <w:t xml:space="preserve"> Bonds and letters of credit filed in satisfaction of the financial assurance requirements for a geologic storage facility must comply with the following standards as to issuer and form. </w:t>
            </w:r>
          </w:p>
          <w:p w14:paraId="731965D4" w14:textId="63BEAF15"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t xml:space="preserve">(i) The issuer of any geologic storage facility bond filed in satisfaction of the requirements of this subsection must be a corporate surety authorized to do business in Texas. The form of bond filed under this subsection must provide that the bond be renewed and continued in effect until the conditions of the bond have been met or its release is authorized by the director. </w:t>
            </w:r>
          </w:p>
          <w:p w14:paraId="4951974E" w14:textId="622F3044" w:rsidR="00576B53" w:rsidRPr="00E601A6" w:rsidRDefault="00576B53" w:rsidP="00576B53">
            <w:pPr>
              <w:pStyle w:val="NoSpacing"/>
              <w:rPr>
                <w:rFonts w:ascii="Calibri" w:hAnsi="Calibri" w:cs="Symbol"/>
              </w:rPr>
            </w:pPr>
            <w:r w:rsidRPr="00E601A6">
              <w:rPr>
                <w:rFonts w:ascii="Calibri" w:hAnsi="Calibri" w:cs="Symbol"/>
                <w:sz w:val="18"/>
                <w:szCs w:val="18"/>
              </w:rPr>
              <w:tab/>
              <w:t xml:space="preserve">(ii) Any letter of credit filed in satisfaction of the requirements of this subsection must be issued by and drawn on a bank authorized under state or federal law to operate in Texas. The letter of credit must be an irrevocable, standby letter of credit subject to the requirements of Texas Business and Commerce Code, § §5.101 - §5.118. The letter of credit must provide that it will be renewed and continued in effect until the conditions of the letter of credit have been met or its release is authorized by the director. </w:t>
            </w:r>
          </w:p>
        </w:tc>
        <w:tc>
          <w:tcPr>
            <w:tcW w:w="2341" w:type="dxa"/>
          </w:tcPr>
          <w:p w14:paraId="5A265A02" w14:textId="4584C75D"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7DB112DE" w14:textId="55C7E049" w:rsidR="00576B53" w:rsidRPr="00BD15C0" w:rsidRDefault="008D08E5" w:rsidP="00576B53">
            <w:pPr>
              <w:spacing w:after="0"/>
              <w:rPr>
                <w:rFonts w:eastAsia="Arial" w:cs="Symbol"/>
                <w:color w:val="0000FF"/>
                <w:sz w:val="18"/>
                <w:szCs w:val="18"/>
              </w:rPr>
            </w:pPr>
            <w:r w:rsidRPr="008D08E5">
              <w:rPr>
                <w:rFonts w:eastAsia="Arial" w:cs="Symbol"/>
                <w:color w:val="FF0000"/>
                <w:sz w:val="18"/>
                <w:szCs w:val="18"/>
              </w:rPr>
              <w:t>&amp;&amp;</w:t>
            </w:r>
          </w:p>
        </w:tc>
        <w:tc>
          <w:tcPr>
            <w:tcW w:w="2836" w:type="dxa"/>
          </w:tcPr>
          <w:p w14:paraId="1116E535" w14:textId="77777777" w:rsidR="00576B53" w:rsidRPr="00162E7E" w:rsidRDefault="00576B53" w:rsidP="00576B53">
            <w:pPr>
              <w:spacing w:after="0"/>
              <w:rPr>
                <w:rFonts w:eastAsia="Arial" w:cs="Symbol"/>
                <w:color w:val="000000" w:themeColor="text1"/>
                <w:sz w:val="18"/>
                <w:szCs w:val="18"/>
                <w:highlight w:val="cyan"/>
              </w:rPr>
            </w:pPr>
            <w:bookmarkStart w:id="115" w:name="_Hlk112399689"/>
            <w:r w:rsidRPr="00162E7E">
              <w:rPr>
                <w:rFonts w:eastAsia="Arial" w:cs="Symbol"/>
                <w:color w:val="000000" w:themeColor="text1"/>
                <w:sz w:val="18"/>
                <w:szCs w:val="18"/>
                <w:highlight w:val="cyan"/>
              </w:rPr>
              <w:t xml:space="preserve">The state rule does not explicitly require </w:t>
            </w:r>
            <w:r w:rsidRPr="00162E7E">
              <w:rPr>
                <w:rFonts w:eastAsia="Arial" w:cs="Symbol"/>
                <w:sz w:val="18"/>
                <w:szCs w:val="18"/>
                <w:highlight w:val="cyan"/>
              </w:rPr>
              <w:t>cancellation provisions (but does require continuation/renewal)</w:t>
            </w:r>
            <w:r w:rsidRPr="00162E7E">
              <w:rPr>
                <w:rFonts w:eastAsia="Arial" w:cs="Symbol"/>
                <w:color w:val="000000" w:themeColor="text1"/>
                <w:sz w:val="18"/>
                <w:szCs w:val="18"/>
                <w:highlight w:val="cyan"/>
              </w:rPr>
              <w:t>. This is less stringent than the CFR.</w:t>
            </w:r>
          </w:p>
          <w:bookmarkEnd w:id="115"/>
          <w:p w14:paraId="3221B50B" w14:textId="77777777" w:rsidR="00576B53" w:rsidRPr="00162E7E" w:rsidRDefault="00576B53" w:rsidP="00576B53">
            <w:pPr>
              <w:spacing w:after="0"/>
              <w:rPr>
                <w:rFonts w:eastAsia="Arial" w:cs="Symbol"/>
                <w:color w:val="000000" w:themeColor="text1"/>
                <w:sz w:val="18"/>
                <w:szCs w:val="18"/>
                <w:highlight w:val="cyan"/>
              </w:rPr>
            </w:pPr>
          </w:p>
          <w:p w14:paraId="16850E06" w14:textId="77777777" w:rsidR="00576B53" w:rsidRPr="00162E7E" w:rsidRDefault="00576B53" w:rsidP="00576B53">
            <w:pPr>
              <w:spacing w:after="0"/>
              <w:rPr>
                <w:rFonts w:eastAsia="Arial" w:cs="Symbol"/>
                <w:color w:val="00B050"/>
                <w:sz w:val="18"/>
                <w:szCs w:val="18"/>
                <w:highlight w:val="cyan"/>
              </w:rPr>
            </w:pPr>
          </w:p>
          <w:p w14:paraId="11CE89A5" w14:textId="237434C2" w:rsidR="00576B53" w:rsidRPr="00BD15C0" w:rsidRDefault="00576B53" w:rsidP="00576B53">
            <w:pPr>
              <w:spacing w:after="0"/>
              <w:rPr>
                <w:rFonts w:eastAsia="Arial" w:cs="Symbol"/>
                <w:color w:val="000000" w:themeColor="text1"/>
                <w:sz w:val="18"/>
                <w:szCs w:val="18"/>
              </w:rPr>
            </w:pPr>
            <w:r w:rsidRPr="00162E7E">
              <w:rPr>
                <w:rFonts w:eastAsia="Arial" w:cs="Symbol"/>
                <w:color w:val="000000" w:themeColor="text1"/>
                <w:sz w:val="18"/>
                <w:szCs w:val="18"/>
                <w:highlight w:val="cyan"/>
              </w:rPr>
              <w:t>Rule was not changed in August 2022; stringency concern remains.</w:t>
            </w:r>
          </w:p>
        </w:tc>
      </w:tr>
      <w:tr w:rsidR="00576B53" w:rsidRPr="00BD15C0" w14:paraId="77219DEC" w14:textId="3B833FD4" w:rsidTr="0017075B">
        <w:trPr>
          <w:cantSplit/>
          <w:trHeight w:val="1732"/>
          <w:jc w:val="center"/>
        </w:trPr>
        <w:tc>
          <w:tcPr>
            <w:tcW w:w="805" w:type="dxa"/>
          </w:tcPr>
          <w:p w14:paraId="3004145B"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25439480" w14:textId="587F8AFE" w:rsidR="00576B53" w:rsidRPr="00BD15C0" w:rsidRDefault="00576B53" w:rsidP="00576B53">
            <w:pPr>
              <w:spacing w:after="0"/>
              <w:rPr>
                <w:rFonts w:eastAsia="Arial" w:cs="Symbol"/>
                <w:sz w:val="18"/>
                <w:szCs w:val="18"/>
              </w:rPr>
            </w:pPr>
            <w:r w:rsidRPr="00BD15C0">
              <w:rPr>
                <w:rFonts w:eastAsia="Arial" w:cs="Symbol"/>
                <w:sz w:val="18"/>
                <w:szCs w:val="18"/>
              </w:rPr>
              <w:t xml:space="preserve">Cancellation – for purposes of this part, an owner or operator must provide that their financial mechanism may not cancel, </w:t>
            </w:r>
            <w:proofErr w:type="gramStart"/>
            <w:r w:rsidRPr="00BD15C0">
              <w:rPr>
                <w:rFonts w:eastAsia="Arial" w:cs="Symbol"/>
                <w:sz w:val="18"/>
                <w:szCs w:val="18"/>
              </w:rPr>
              <w:t>terminate</w:t>
            </w:r>
            <w:proofErr w:type="gramEnd"/>
            <w:r w:rsidRPr="00BD15C0">
              <w:rPr>
                <w:rFonts w:eastAsia="Arial" w:cs="Symbol"/>
                <w:sz w:val="18"/>
                <w:szCs w:val="18"/>
              </w:rPr>
              <w:t xml:space="preserve"> or fail to renew except for failure to pay such financial instrument. If there is a failure to pay the financial instrument, the financial institution may elect to cancel, terminate, or fail to renew the instrument by sending notice by certified mail to the owner or operator and the Director. The cancellation must not be final for 120 days after receipt of cancellation notice. The owner or operator must provide an alternate financial responsibility demonstration within 60 days of notice of cancellation, and if an alternate financial responsibility demonstration is not acceptable (or possible), any funds from the instrument being cancelled must be released within 60 days of notification by the Director.</w:t>
            </w:r>
          </w:p>
        </w:tc>
        <w:tc>
          <w:tcPr>
            <w:tcW w:w="2790" w:type="dxa"/>
            <w:shd w:val="clear" w:color="auto" w:fill="auto"/>
          </w:tcPr>
          <w:p w14:paraId="2CA4AF45"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§146.85(a)(4)(i)(A)</w:t>
            </w:r>
          </w:p>
        </w:tc>
        <w:tc>
          <w:tcPr>
            <w:tcW w:w="3960" w:type="dxa"/>
            <w:shd w:val="clear" w:color="auto" w:fill="auto"/>
          </w:tcPr>
          <w:p w14:paraId="3C9BA34F" w14:textId="3FDCFBE6" w:rsidR="00576B53" w:rsidRPr="00E601A6" w:rsidRDefault="00576B53" w:rsidP="00576B53">
            <w:pPr>
              <w:pStyle w:val="NoSpacing"/>
              <w:rPr>
                <w:rFonts w:ascii="Calibri" w:hAnsi="Calibri" w:cs="Symbol"/>
                <w:b/>
                <w:sz w:val="18"/>
                <w:szCs w:val="18"/>
              </w:rPr>
            </w:pPr>
            <w:r w:rsidRPr="00E601A6">
              <w:rPr>
                <w:rFonts w:ascii="Calibri" w:eastAsia="Arial" w:hAnsi="Calibri" w:cs="Symbol"/>
                <w:b/>
                <w:sz w:val="18"/>
                <w:szCs w:val="18"/>
              </w:rPr>
              <w:t>§5.</w:t>
            </w:r>
            <w:r w:rsidRPr="00E601A6">
              <w:rPr>
                <w:rFonts w:ascii="Calibri" w:hAnsi="Calibri" w:cs="Symbol"/>
                <w:b/>
                <w:sz w:val="18"/>
                <w:szCs w:val="18"/>
              </w:rPr>
              <w:t>205(c)(2)(D)</w:t>
            </w:r>
            <w:r w:rsidRPr="00E601A6">
              <w:rPr>
                <w:rFonts w:ascii="Calibri" w:hAnsi="Calibri" w:cs="Symbol"/>
                <w:sz w:val="18"/>
                <w:szCs w:val="18"/>
              </w:rPr>
              <w:t xml:space="preserve"> Bonds and letters of credit filed in satisfaction of the financial assurance requirements for a geologic storage facility must comply with the following standards as to issuer and form. </w:t>
            </w:r>
          </w:p>
          <w:p w14:paraId="39D4EB36" w14:textId="46BDED79"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 xml:space="preserve">      (i) The issuer of any geologic storage facility bond filed in satisfaction of the requirements of this subsection must be a corporate surety authorized to do business in Texas. The form of bond filed under this subsection must provide that the bond be renewed and continued in effect until the conditions of the bond have been met or its release is authorized by the director. </w:t>
            </w:r>
          </w:p>
          <w:p w14:paraId="7514A2A0" w14:textId="59CEBAAB" w:rsidR="00576B53" w:rsidRPr="00E601A6" w:rsidRDefault="00576B53" w:rsidP="00576B53">
            <w:pPr>
              <w:pStyle w:val="NoSpacing"/>
              <w:rPr>
                <w:rFonts w:eastAsia="Arial" w:cs="Symbol"/>
                <w:sz w:val="18"/>
                <w:szCs w:val="18"/>
              </w:rPr>
            </w:pPr>
            <w:r w:rsidRPr="00E601A6">
              <w:rPr>
                <w:rFonts w:ascii="Calibri" w:hAnsi="Calibri" w:cs="Symbol"/>
                <w:sz w:val="18"/>
                <w:szCs w:val="18"/>
              </w:rPr>
              <w:t xml:space="preserve">       (ii) Any letter of credit filed in satisfaction of the requirements of this subsection must be issued by and drawn on a bank authorized under state or federal law to operate in Texas. The letter of credit must be an irrevocable, standby letter of credit subject to the requirements of Texas Business and Commerce Code §5.101 - §5.118. The letter of credit must provide that it will be renewed and continued in effect until the conditions of the letter of credit have been met or its release is authorized by the director.</w:t>
            </w:r>
          </w:p>
        </w:tc>
        <w:tc>
          <w:tcPr>
            <w:tcW w:w="2341" w:type="dxa"/>
          </w:tcPr>
          <w:p w14:paraId="33AFB78E" w14:textId="63385CE2" w:rsidR="00576B53" w:rsidRPr="00BD15C0" w:rsidRDefault="00576B53" w:rsidP="00576B53">
            <w:pPr>
              <w:spacing w:after="0"/>
              <w:rPr>
                <w:rFonts w:eastAsia="Arial" w:cs="Symbol"/>
                <w:sz w:val="18"/>
                <w:szCs w:val="18"/>
              </w:rPr>
            </w:pPr>
            <w:r>
              <w:rPr>
                <w:rFonts w:eastAsia="Arial" w:cs="Symbol"/>
                <w:sz w:val="18"/>
                <w:szCs w:val="18"/>
              </w:rPr>
              <w:t>Missing</w:t>
            </w:r>
          </w:p>
        </w:tc>
        <w:tc>
          <w:tcPr>
            <w:tcW w:w="1979" w:type="dxa"/>
          </w:tcPr>
          <w:p w14:paraId="30FDD799" w14:textId="05CD544E" w:rsidR="00576B53" w:rsidRPr="00BD15C0" w:rsidRDefault="008D08E5" w:rsidP="00576B53">
            <w:pPr>
              <w:spacing w:after="0"/>
              <w:rPr>
                <w:rFonts w:eastAsia="Arial" w:cs="Symbol"/>
                <w:color w:val="0000FF"/>
                <w:sz w:val="18"/>
                <w:szCs w:val="18"/>
              </w:rPr>
            </w:pPr>
            <w:r>
              <w:rPr>
                <w:rFonts w:eastAsia="Arial" w:cs="Symbol"/>
                <w:color w:val="0000FF"/>
                <w:sz w:val="18"/>
                <w:szCs w:val="18"/>
              </w:rPr>
              <w:t>&amp;&amp;</w:t>
            </w:r>
          </w:p>
        </w:tc>
        <w:tc>
          <w:tcPr>
            <w:tcW w:w="2836" w:type="dxa"/>
          </w:tcPr>
          <w:p w14:paraId="486535EC" w14:textId="77777777" w:rsidR="00576B53" w:rsidRDefault="00576B53" w:rsidP="00576B53">
            <w:pPr>
              <w:spacing w:after="0"/>
              <w:rPr>
                <w:rFonts w:eastAsia="Arial" w:cs="Symbol"/>
                <w:color w:val="000000" w:themeColor="text1"/>
                <w:sz w:val="18"/>
                <w:szCs w:val="18"/>
              </w:rPr>
            </w:pPr>
            <w:r w:rsidRPr="00162E7E">
              <w:rPr>
                <w:rFonts w:eastAsia="Arial" w:cs="Symbol"/>
                <w:color w:val="000000" w:themeColor="text1"/>
                <w:sz w:val="18"/>
                <w:szCs w:val="18"/>
                <w:highlight w:val="cyan"/>
              </w:rPr>
              <w:t>See Row 447.</w:t>
            </w:r>
          </w:p>
          <w:p w14:paraId="3CA80540" w14:textId="77777777" w:rsidR="00576B53" w:rsidRDefault="00576B53" w:rsidP="00576B53">
            <w:pPr>
              <w:spacing w:after="0"/>
              <w:rPr>
                <w:rFonts w:eastAsia="Arial" w:cs="Symbol"/>
                <w:color w:val="000000" w:themeColor="text1"/>
                <w:sz w:val="18"/>
                <w:szCs w:val="18"/>
              </w:rPr>
            </w:pPr>
          </w:p>
          <w:p w14:paraId="35348D65" w14:textId="3D8D04A5" w:rsidR="00576B53" w:rsidRPr="00BD15C0" w:rsidRDefault="00576B53" w:rsidP="00576B53">
            <w:pPr>
              <w:spacing w:after="0"/>
              <w:rPr>
                <w:rFonts w:eastAsia="Arial" w:cs="Symbol"/>
                <w:color w:val="000000" w:themeColor="text1"/>
                <w:sz w:val="18"/>
                <w:szCs w:val="18"/>
              </w:rPr>
            </w:pPr>
          </w:p>
        </w:tc>
      </w:tr>
      <w:tr w:rsidR="00576B53" w:rsidRPr="00BD15C0" w14:paraId="187DADA0" w14:textId="3C212C51" w:rsidTr="0017075B">
        <w:trPr>
          <w:cantSplit/>
          <w:trHeight w:val="1192"/>
          <w:jc w:val="center"/>
        </w:trPr>
        <w:tc>
          <w:tcPr>
            <w:tcW w:w="805" w:type="dxa"/>
          </w:tcPr>
          <w:p w14:paraId="02D7F89F"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5FB450AE" w14:textId="278DB7FC" w:rsidR="00576B53" w:rsidRPr="00BD15C0" w:rsidRDefault="00576B53" w:rsidP="00576B53">
            <w:pPr>
              <w:spacing w:after="0"/>
              <w:rPr>
                <w:rFonts w:eastAsia="Arial" w:cs="Symbol"/>
                <w:sz w:val="18"/>
                <w:szCs w:val="18"/>
              </w:rPr>
            </w:pPr>
            <w:r w:rsidRPr="00BD15C0">
              <w:rPr>
                <w:rFonts w:eastAsia="Arial" w:cs="Symbol"/>
                <w:sz w:val="18"/>
                <w:szCs w:val="18"/>
              </w:rPr>
              <w:t xml:space="preserve">Renewal – for purposes of this part, owners or operators must renew all financial instruments, if an instrument expires, for the entire term of the geologic sequestration project. The instrument may be automatically renewed </w:t>
            </w:r>
            <w:proofErr w:type="gramStart"/>
            <w:r w:rsidRPr="00BD15C0">
              <w:rPr>
                <w:rFonts w:eastAsia="Arial" w:cs="Symbol"/>
                <w:sz w:val="18"/>
                <w:szCs w:val="18"/>
              </w:rPr>
              <w:t>as long as</w:t>
            </w:r>
            <w:proofErr w:type="gramEnd"/>
            <w:r w:rsidRPr="00BD15C0">
              <w:rPr>
                <w:rFonts w:eastAsia="Arial" w:cs="Symbol"/>
                <w:sz w:val="18"/>
                <w:szCs w:val="18"/>
              </w:rPr>
              <w:t xml:space="preserve"> the owner or operator has the option of renewal at the face amount of the expiring instrument. The automatic renewal of the instrument must, at a minimum, provide the holder with the option of renewal at the face amount of the expiring financial instrument.</w:t>
            </w:r>
          </w:p>
        </w:tc>
        <w:tc>
          <w:tcPr>
            <w:tcW w:w="2790" w:type="dxa"/>
            <w:shd w:val="clear" w:color="auto" w:fill="auto"/>
          </w:tcPr>
          <w:p w14:paraId="23881D6C"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§146.85(a)(4)(i)(B)</w:t>
            </w:r>
          </w:p>
        </w:tc>
        <w:tc>
          <w:tcPr>
            <w:tcW w:w="3960" w:type="dxa"/>
            <w:shd w:val="clear" w:color="auto" w:fill="auto"/>
          </w:tcPr>
          <w:p w14:paraId="7A5F7EDD" w14:textId="520B0C77" w:rsidR="00576B53" w:rsidRPr="00E601A6" w:rsidRDefault="00576B53" w:rsidP="00576B53">
            <w:pPr>
              <w:pStyle w:val="NoSpacing"/>
              <w:rPr>
                <w:rFonts w:ascii="Calibri" w:hAnsi="Calibri" w:cs="Symbol"/>
                <w:sz w:val="18"/>
                <w:szCs w:val="18"/>
              </w:rPr>
            </w:pPr>
            <w:r w:rsidRPr="00E601A6">
              <w:rPr>
                <w:rFonts w:ascii="Calibri" w:eastAsia="Arial" w:hAnsi="Calibri" w:cs="Symbol"/>
                <w:b/>
                <w:sz w:val="18"/>
                <w:szCs w:val="18"/>
              </w:rPr>
              <w:t>§5.</w:t>
            </w:r>
            <w:r w:rsidRPr="00E601A6">
              <w:rPr>
                <w:rFonts w:ascii="Calibri" w:hAnsi="Calibri" w:cs="Symbol"/>
                <w:b/>
                <w:sz w:val="18"/>
                <w:szCs w:val="18"/>
              </w:rPr>
              <w:t>205(c)(2)(D)</w:t>
            </w:r>
            <w:r w:rsidRPr="00E601A6">
              <w:rPr>
                <w:rFonts w:ascii="Calibri" w:hAnsi="Calibri" w:cs="Symbol"/>
                <w:sz w:val="18"/>
                <w:szCs w:val="18"/>
              </w:rPr>
              <w:t xml:space="preserve"> Bonds and letters of credit filed in satisfaction of the financial assurance requirements for a geologic storage facility must comply with the following standards as to issuer and form. </w:t>
            </w:r>
          </w:p>
          <w:p w14:paraId="3C92EB3B" w14:textId="77777777"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 xml:space="preserve">      (i) The issuer of any geologic storage facility bond filed in satisfaction of the requirements of this subsection must be a corporate surety authorized to do business in Texas. The form of bond filed under this subsection must provide that the bond be </w:t>
            </w:r>
            <w:r w:rsidRPr="00E601A6">
              <w:rPr>
                <w:rFonts w:ascii="Calibri" w:hAnsi="Calibri" w:cs="Symbol"/>
                <w:sz w:val="18"/>
                <w:szCs w:val="18"/>
                <w:u w:val="single"/>
              </w:rPr>
              <w:t>renewed</w:t>
            </w:r>
            <w:r w:rsidRPr="00E601A6">
              <w:rPr>
                <w:rFonts w:ascii="Calibri" w:hAnsi="Calibri" w:cs="Symbol"/>
                <w:sz w:val="18"/>
                <w:szCs w:val="18"/>
              </w:rPr>
              <w:t xml:space="preserve"> and continued in effect until the conditions of the bond have been met or its release is authorized by the director. </w:t>
            </w:r>
          </w:p>
          <w:p w14:paraId="0405AC74" w14:textId="475B9B49" w:rsidR="00576B53" w:rsidRPr="00BD15C0" w:rsidRDefault="00576B53" w:rsidP="00576B53">
            <w:pPr>
              <w:spacing w:after="0"/>
              <w:rPr>
                <w:rFonts w:eastAsia="Arial" w:cs="Symbol"/>
                <w:sz w:val="18"/>
                <w:szCs w:val="18"/>
              </w:rPr>
            </w:pPr>
            <w:r w:rsidRPr="00BD15C0">
              <w:rPr>
                <w:rFonts w:cs="Symbol"/>
                <w:sz w:val="18"/>
                <w:szCs w:val="18"/>
              </w:rPr>
              <w:t xml:space="preserve">       (ii) Any letter of credit filed in satisfaction of the requirements of this subsection must be issued by and drawn on a bank authorized under state or federal law to operate in Texas. The letter of credit must be an irrevocable, standby letter of credit subject to the requirements of Texas Business and Commerce Code, §§5.101 - 5.118. The letter of credit must provide that it will be </w:t>
            </w:r>
            <w:r w:rsidRPr="000A1A2B">
              <w:rPr>
                <w:rFonts w:cs="Symbol"/>
                <w:sz w:val="18"/>
                <w:szCs w:val="18"/>
              </w:rPr>
              <w:t>renewed</w:t>
            </w:r>
            <w:r w:rsidRPr="00BD15C0">
              <w:rPr>
                <w:rFonts w:cs="Symbol"/>
                <w:sz w:val="18"/>
                <w:szCs w:val="18"/>
              </w:rPr>
              <w:t xml:space="preserve"> and continued in effect until the conditions of the letter of credit have been met or its release is authorized by the director.</w:t>
            </w:r>
          </w:p>
        </w:tc>
        <w:tc>
          <w:tcPr>
            <w:tcW w:w="2341" w:type="dxa"/>
          </w:tcPr>
          <w:p w14:paraId="68B590B7" w14:textId="0D7EEFF3" w:rsidR="00576B53" w:rsidRPr="00BD15C0" w:rsidRDefault="00576B53" w:rsidP="00576B53">
            <w:pPr>
              <w:spacing w:after="0"/>
              <w:rPr>
                <w:rFonts w:eastAsia="Arial" w:cs="Symbol"/>
                <w:sz w:val="18"/>
                <w:szCs w:val="18"/>
              </w:rPr>
            </w:pPr>
            <w:proofErr w:type="gramStart"/>
            <w:r>
              <w:rPr>
                <w:rFonts w:eastAsia="Arial" w:cs="Symbol"/>
                <w:sz w:val="18"/>
                <w:szCs w:val="18"/>
              </w:rPr>
              <w:t>Similar to</w:t>
            </w:r>
            <w:proofErr w:type="gramEnd"/>
            <w:r>
              <w:rPr>
                <w:rFonts w:eastAsia="Arial" w:cs="Symbol"/>
                <w:sz w:val="18"/>
                <w:szCs w:val="18"/>
              </w:rPr>
              <w:t xml:space="preserve"> CFR</w:t>
            </w:r>
          </w:p>
        </w:tc>
        <w:tc>
          <w:tcPr>
            <w:tcW w:w="1979" w:type="dxa"/>
          </w:tcPr>
          <w:p w14:paraId="0EE5B874" w14:textId="6128FCED" w:rsidR="00576B53" w:rsidRPr="00BD15C0" w:rsidRDefault="008D08E5" w:rsidP="00576B53">
            <w:pPr>
              <w:spacing w:after="0"/>
              <w:rPr>
                <w:rFonts w:eastAsia="Arial" w:cs="Symbol"/>
                <w:color w:val="0000FF"/>
                <w:sz w:val="18"/>
                <w:szCs w:val="18"/>
              </w:rPr>
            </w:pPr>
            <w:r>
              <w:rPr>
                <w:rFonts w:eastAsia="Arial" w:cs="Symbol"/>
                <w:color w:val="0000FF"/>
                <w:sz w:val="18"/>
                <w:szCs w:val="18"/>
              </w:rPr>
              <w:t>&amp;&amp;</w:t>
            </w:r>
          </w:p>
        </w:tc>
        <w:tc>
          <w:tcPr>
            <w:tcW w:w="2836" w:type="dxa"/>
          </w:tcPr>
          <w:p w14:paraId="578324A3" w14:textId="77777777" w:rsidR="00576B53" w:rsidRDefault="00576B53" w:rsidP="00576B53">
            <w:pPr>
              <w:spacing w:after="0"/>
              <w:rPr>
                <w:rFonts w:eastAsia="Arial" w:cs="Symbol"/>
                <w:color w:val="000000" w:themeColor="text1"/>
                <w:sz w:val="18"/>
                <w:szCs w:val="18"/>
              </w:rPr>
            </w:pPr>
            <w:r w:rsidRPr="00162E7E">
              <w:rPr>
                <w:rFonts w:eastAsia="Arial" w:cs="Symbol"/>
                <w:color w:val="000000" w:themeColor="text1"/>
                <w:sz w:val="18"/>
                <w:szCs w:val="18"/>
                <w:highlight w:val="cyan"/>
              </w:rPr>
              <w:t>See Row 447.</w:t>
            </w:r>
          </w:p>
          <w:p w14:paraId="6319807B" w14:textId="77777777" w:rsidR="00576B53" w:rsidRDefault="00576B53" w:rsidP="00576B53">
            <w:pPr>
              <w:spacing w:after="0"/>
              <w:rPr>
                <w:rFonts w:eastAsia="Arial" w:cs="Symbol"/>
                <w:color w:val="000000" w:themeColor="text1"/>
                <w:sz w:val="18"/>
                <w:szCs w:val="18"/>
              </w:rPr>
            </w:pPr>
          </w:p>
          <w:p w14:paraId="5FADE3FC" w14:textId="77E7AE79" w:rsidR="00576B53" w:rsidRPr="00BD15C0" w:rsidRDefault="00576B53" w:rsidP="00576B53">
            <w:pPr>
              <w:spacing w:after="0"/>
              <w:rPr>
                <w:rFonts w:eastAsia="Arial" w:cs="Symbol"/>
                <w:color w:val="000000" w:themeColor="text1"/>
                <w:sz w:val="18"/>
                <w:szCs w:val="18"/>
              </w:rPr>
            </w:pPr>
          </w:p>
        </w:tc>
      </w:tr>
      <w:tr w:rsidR="00576B53" w:rsidRPr="00BD15C0" w14:paraId="069DF531" w14:textId="2D101C1B" w:rsidTr="0017075B">
        <w:trPr>
          <w:cantSplit/>
          <w:trHeight w:val="1417"/>
          <w:jc w:val="center"/>
        </w:trPr>
        <w:tc>
          <w:tcPr>
            <w:tcW w:w="805" w:type="dxa"/>
          </w:tcPr>
          <w:p w14:paraId="17BE67F8"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287A913E" w14:textId="32699679" w:rsidR="00576B53" w:rsidRPr="00BD15C0" w:rsidRDefault="00576B53" w:rsidP="00576B53">
            <w:pPr>
              <w:spacing w:after="0"/>
              <w:rPr>
                <w:rFonts w:eastAsia="Arial" w:cs="Symbol"/>
                <w:sz w:val="18"/>
                <w:szCs w:val="18"/>
              </w:rPr>
            </w:pPr>
            <w:r w:rsidRPr="00BD15C0">
              <w:rPr>
                <w:rFonts w:eastAsia="Arial" w:cs="Symbol"/>
                <w:sz w:val="18"/>
                <w:szCs w:val="18"/>
              </w:rPr>
              <w:t>Cancellation, termination, or failure to renew may not occur and the financial instrument will remain in full force and effect in the event that on or before the date of expiration: the Director deems the facility abandoned; or the permit is terminated or revoked or a new permit is denied; or closure is ordered by the Director or a U.S. district court or other court of competent jurisdiction; or the owner or operator is named as debtor in a voluntary or involuntary proceeding under Title 11 (Bankruptcy), U.S. Code; or the amount due is paid.</w:t>
            </w:r>
          </w:p>
        </w:tc>
        <w:tc>
          <w:tcPr>
            <w:tcW w:w="2790" w:type="dxa"/>
            <w:tcBorders>
              <w:bottom w:val="single" w:sz="4" w:space="0" w:color="auto"/>
            </w:tcBorders>
            <w:shd w:val="clear" w:color="auto" w:fill="auto"/>
          </w:tcPr>
          <w:p w14:paraId="0122C142"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§146.85(a)(4)(i)(C)</w:t>
            </w:r>
          </w:p>
        </w:tc>
        <w:tc>
          <w:tcPr>
            <w:tcW w:w="3960" w:type="dxa"/>
            <w:shd w:val="clear" w:color="auto" w:fill="auto"/>
          </w:tcPr>
          <w:p w14:paraId="06E1560D" w14:textId="5963E793" w:rsidR="00576B53" w:rsidRPr="00E601A6" w:rsidRDefault="00576B53" w:rsidP="00576B53">
            <w:pPr>
              <w:pStyle w:val="NoSpacing"/>
              <w:rPr>
                <w:rFonts w:ascii="Calibri" w:hAnsi="Calibri" w:cs="Symbol"/>
                <w:sz w:val="18"/>
                <w:szCs w:val="18"/>
              </w:rPr>
            </w:pPr>
            <w:r w:rsidRPr="00E601A6">
              <w:rPr>
                <w:rFonts w:ascii="Calibri" w:eastAsia="Arial" w:hAnsi="Calibri" w:cs="Symbol"/>
                <w:b/>
                <w:sz w:val="18"/>
                <w:szCs w:val="18"/>
              </w:rPr>
              <w:t>§5.</w:t>
            </w:r>
            <w:r w:rsidRPr="00E601A6">
              <w:rPr>
                <w:rFonts w:ascii="Calibri" w:hAnsi="Calibri" w:cs="Symbol"/>
                <w:b/>
                <w:sz w:val="18"/>
                <w:szCs w:val="18"/>
              </w:rPr>
              <w:t>205(c)(2)(D)</w:t>
            </w:r>
            <w:r w:rsidRPr="00E601A6">
              <w:rPr>
                <w:rFonts w:ascii="Calibri" w:hAnsi="Calibri" w:cs="Symbol"/>
                <w:sz w:val="18"/>
                <w:szCs w:val="18"/>
              </w:rPr>
              <w:t xml:space="preserve"> Bonds and letters of credit filed in satisfaction of the financial assurance requirements for a geologic storage facility must comply with the following standards as to issuer and form. </w:t>
            </w:r>
          </w:p>
          <w:p w14:paraId="0DAEF62F" w14:textId="77777777"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 xml:space="preserve">      (i) The issuer of any geologic storage facility bond filed in satisfaction of the requirements of this subsection must be a corporate surety authorized to do business in Texas. The form of bond filed under this subsection must provide that the bond be renewed and continued in effect until the conditions of the bond have been met </w:t>
            </w:r>
            <w:r w:rsidRPr="000A1A2B">
              <w:rPr>
                <w:rFonts w:ascii="Calibri" w:hAnsi="Calibri" w:cs="Symbol"/>
                <w:sz w:val="18"/>
                <w:szCs w:val="18"/>
              </w:rPr>
              <w:t>or its release is authorized by the director.</w:t>
            </w:r>
            <w:r w:rsidRPr="00FF7C7C">
              <w:rPr>
                <w:rFonts w:ascii="Calibri" w:hAnsi="Calibri" w:cs="Symbol"/>
                <w:sz w:val="18"/>
                <w:szCs w:val="18"/>
              </w:rPr>
              <w:t xml:space="preserve"> </w:t>
            </w:r>
          </w:p>
          <w:p w14:paraId="12C2027B" w14:textId="5C5FF76A" w:rsidR="00576B53" w:rsidRPr="00BD15C0" w:rsidRDefault="00576B53" w:rsidP="00576B53">
            <w:pPr>
              <w:spacing w:after="0"/>
              <w:rPr>
                <w:rFonts w:eastAsia="Arial" w:cs="Symbol"/>
                <w:sz w:val="18"/>
                <w:szCs w:val="18"/>
              </w:rPr>
            </w:pPr>
            <w:r w:rsidRPr="00BD15C0">
              <w:rPr>
                <w:rFonts w:cs="Symbol"/>
                <w:sz w:val="18"/>
                <w:szCs w:val="18"/>
              </w:rPr>
              <w:t xml:space="preserve">       (ii) Any letter of credit filed in satisfaction of the requirements of this subsection must be issued by and drawn on a bank authorized under state or federal law to operate in Texas. The letter of credit must be an irrevocable, standby letter of credit subject to the requirements of Texas Business and Commerce Code, §§5.101 - 5.118. The letter of credit must provide that it will be renewed and continued in effect until the conditions of the letter of credit have been </w:t>
            </w:r>
            <w:r w:rsidRPr="00FF7C7C">
              <w:rPr>
                <w:rFonts w:cs="Symbol"/>
                <w:sz w:val="18"/>
                <w:szCs w:val="18"/>
              </w:rPr>
              <w:t xml:space="preserve">met </w:t>
            </w:r>
            <w:r w:rsidRPr="000A1A2B">
              <w:rPr>
                <w:rFonts w:cs="Symbol"/>
                <w:sz w:val="18"/>
                <w:szCs w:val="18"/>
              </w:rPr>
              <w:t>or its release is authorized by the director.</w:t>
            </w:r>
          </w:p>
        </w:tc>
        <w:tc>
          <w:tcPr>
            <w:tcW w:w="2341" w:type="dxa"/>
          </w:tcPr>
          <w:p w14:paraId="37E5D15F" w14:textId="696E4B20" w:rsidR="00576B53" w:rsidRPr="00BD15C0" w:rsidRDefault="00576B53" w:rsidP="00576B53">
            <w:pPr>
              <w:spacing w:after="0"/>
              <w:rPr>
                <w:rFonts w:eastAsia="Arial" w:cs="Symbol"/>
                <w:sz w:val="18"/>
                <w:szCs w:val="18"/>
              </w:rPr>
            </w:pPr>
            <w:r>
              <w:rPr>
                <w:rFonts w:eastAsia="Arial" w:cs="Symbol"/>
                <w:sz w:val="18"/>
                <w:szCs w:val="18"/>
              </w:rPr>
              <w:t>Missing</w:t>
            </w:r>
          </w:p>
        </w:tc>
        <w:tc>
          <w:tcPr>
            <w:tcW w:w="1979" w:type="dxa"/>
          </w:tcPr>
          <w:p w14:paraId="7F17FB8F" w14:textId="39CD2239" w:rsidR="00576B53" w:rsidRPr="00BD15C0" w:rsidRDefault="008D08E5" w:rsidP="00576B53">
            <w:pPr>
              <w:spacing w:after="0"/>
              <w:rPr>
                <w:rFonts w:eastAsia="Arial" w:cs="Symbol"/>
                <w:color w:val="0000FF"/>
                <w:sz w:val="18"/>
                <w:szCs w:val="18"/>
              </w:rPr>
            </w:pPr>
            <w:r>
              <w:rPr>
                <w:rFonts w:eastAsia="Arial" w:cs="Symbol"/>
                <w:color w:val="0000FF"/>
                <w:sz w:val="18"/>
                <w:szCs w:val="18"/>
              </w:rPr>
              <w:t>&amp;&amp;</w:t>
            </w:r>
          </w:p>
        </w:tc>
        <w:tc>
          <w:tcPr>
            <w:tcW w:w="2836" w:type="dxa"/>
          </w:tcPr>
          <w:p w14:paraId="541F44BB" w14:textId="77777777" w:rsidR="00576B53" w:rsidRDefault="00576B53" w:rsidP="00576B53">
            <w:pPr>
              <w:spacing w:after="0"/>
              <w:rPr>
                <w:rFonts w:eastAsia="Arial" w:cs="Symbol"/>
                <w:color w:val="000000" w:themeColor="text1"/>
                <w:sz w:val="18"/>
                <w:szCs w:val="18"/>
              </w:rPr>
            </w:pPr>
            <w:r w:rsidRPr="00162E7E">
              <w:rPr>
                <w:rFonts w:eastAsia="Arial" w:cs="Symbol"/>
                <w:color w:val="000000" w:themeColor="text1"/>
                <w:sz w:val="18"/>
                <w:szCs w:val="18"/>
                <w:highlight w:val="cyan"/>
              </w:rPr>
              <w:t>See Row 447.</w:t>
            </w:r>
          </w:p>
          <w:p w14:paraId="6864FE85" w14:textId="77777777" w:rsidR="00576B53" w:rsidRDefault="00576B53" w:rsidP="00576B53">
            <w:pPr>
              <w:spacing w:after="0"/>
              <w:rPr>
                <w:rFonts w:eastAsia="Arial" w:cs="Symbol"/>
                <w:color w:val="000000" w:themeColor="text1"/>
                <w:sz w:val="18"/>
                <w:szCs w:val="18"/>
              </w:rPr>
            </w:pPr>
          </w:p>
          <w:p w14:paraId="5E12FE51" w14:textId="12BE3D68" w:rsidR="00576B53" w:rsidRPr="00BD15C0" w:rsidRDefault="00576B53" w:rsidP="00576B53">
            <w:pPr>
              <w:spacing w:after="0"/>
              <w:rPr>
                <w:rFonts w:eastAsia="Arial" w:cs="Symbol"/>
                <w:color w:val="000000" w:themeColor="text1"/>
                <w:sz w:val="18"/>
                <w:szCs w:val="18"/>
              </w:rPr>
            </w:pPr>
          </w:p>
        </w:tc>
      </w:tr>
      <w:tr w:rsidR="00576B53" w:rsidRPr="00BD15C0" w14:paraId="30E9631B" w14:textId="19B34058" w:rsidTr="0017075B">
        <w:trPr>
          <w:cantSplit/>
          <w:trHeight w:val="27"/>
          <w:jc w:val="center"/>
        </w:trPr>
        <w:tc>
          <w:tcPr>
            <w:tcW w:w="805" w:type="dxa"/>
          </w:tcPr>
          <w:p w14:paraId="737DD05D"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74D41DCF" w14:textId="7EA74E8F" w:rsidR="00576B53" w:rsidRPr="00BD15C0" w:rsidRDefault="00576B53" w:rsidP="00576B53">
            <w:pPr>
              <w:spacing w:after="0"/>
              <w:rPr>
                <w:rFonts w:eastAsia="Arial" w:cs="Symbol"/>
                <w:sz w:val="18"/>
                <w:szCs w:val="18"/>
              </w:rPr>
            </w:pPr>
            <w:r w:rsidRPr="00BD15C0">
              <w:rPr>
                <w:rFonts w:eastAsia="Arial" w:cs="Symbol"/>
                <w:sz w:val="18"/>
                <w:szCs w:val="18"/>
              </w:rPr>
              <w:t>The qualifying financial responsibility instrument(s) must be approved by the Director.</w:t>
            </w:r>
          </w:p>
        </w:tc>
        <w:tc>
          <w:tcPr>
            <w:tcW w:w="2790" w:type="dxa"/>
            <w:shd w:val="clear" w:color="auto" w:fill="auto"/>
          </w:tcPr>
          <w:p w14:paraId="08887335"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§146.85(a)(5)</w:t>
            </w:r>
          </w:p>
        </w:tc>
        <w:tc>
          <w:tcPr>
            <w:tcW w:w="3960" w:type="dxa"/>
            <w:shd w:val="clear" w:color="auto" w:fill="auto"/>
          </w:tcPr>
          <w:p w14:paraId="35C7C229" w14:textId="25CDC371" w:rsidR="00576B53" w:rsidRPr="00BD15C0" w:rsidRDefault="00576B53" w:rsidP="00576B53">
            <w:pPr>
              <w:spacing w:after="0"/>
              <w:rPr>
                <w:rFonts w:eastAsia="Arial" w:cs="Symbol"/>
                <w:b/>
                <w:sz w:val="18"/>
                <w:szCs w:val="18"/>
              </w:rPr>
            </w:pPr>
            <w:r w:rsidRPr="00BD15C0">
              <w:rPr>
                <w:rFonts w:eastAsia="Arial" w:cs="Symbol"/>
                <w:b/>
                <w:sz w:val="18"/>
                <w:szCs w:val="18"/>
              </w:rPr>
              <w:t>§5.205(c)(2)</w:t>
            </w:r>
            <w:r w:rsidRPr="00E601A6">
              <w:rPr>
                <w:rFonts w:cs="Symbol"/>
                <w:sz w:val="18"/>
                <w:szCs w:val="18"/>
              </w:rPr>
              <w:t>(</w:t>
            </w:r>
            <w:r w:rsidRPr="00BD15C0">
              <w:rPr>
                <w:rFonts w:eastAsia="Arial" w:cs="Symbol"/>
                <w:b/>
                <w:sz w:val="18"/>
                <w:szCs w:val="18"/>
              </w:rPr>
              <w:t xml:space="preserve">B) </w:t>
            </w:r>
            <w:r w:rsidRPr="00E601A6">
              <w:rPr>
                <w:rFonts w:eastAsia="Arial" w:cs="Symbol"/>
                <w:sz w:val="18"/>
                <w:szCs w:val="18"/>
              </w:rPr>
              <w:t>A geologic storage facility shall not receive CO</w:t>
            </w:r>
            <w:r w:rsidRPr="00E601A6">
              <w:rPr>
                <w:rFonts w:eastAsia="Arial" w:cs="Symbol"/>
                <w:sz w:val="18"/>
                <w:szCs w:val="18"/>
                <w:vertAlign w:val="subscript"/>
              </w:rPr>
              <w:t xml:space="preserve">2 </w:t>
            </w:r>
            <w:r w:rsidRPr="00E601A6">
              <w:rPr>
                <w:rFonts w:eastAsia="Arial" w:cs="Symbol"/>
                <w:sz w:val="18"/>
                <w:szCs w:val="18"/>
              </w:rPr>
              <w:t>until a bond or letter of credit in an amount approved by the director under this subsection and meeting the requirements of this subsection as to form and issuer has been filed with and approved by the director.</w:t>
            </w:r>
          </w:p>
        </w:tc>
        <w:tc>
          <w:tcPr>
            <w:tcW w:w="2341" w:type="dxa"/>
          </w:tcPr>
          <w:p w14:paraId="4B705E95" w14:textId="649A0F39"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5567DA5C" w14:textId="44B58098" w:rsidR="00576B53" w:rsidRPr="00BD15C0" w:rsidRDefault="00576B53" w:rsidP="00576B53">
            <w:pPr>
              <w:spacing w:after="0"/>
              <w:rPr>
                <w:rFonts w:eastAsia="Arial" w:cs="Symbol"/>
                <w:color w:val="0000FF"/>
                <w:sz w:val="18"/>
                <w:szCs w:val="18"/>
              </w:rPr>
            </w:pPr>
          </w:p>
        </w:tc>
        <w:tc>
          <w:tcPr>
            <w:tcW w:w="2836" w:type="dxa"/>
          </w:tcPr>
          <w:p w14:paraId="1FADF317" w14:textId="77777777" w:rsidR="00576B53" w:rsidRDefault="00576B53" w:rsidP="00576B53">
            <w:pPr>
              <w:spacing w:after="0"/>
              <w:rPr>
                <w:rFonts w:eastAsia="Arial" w:cs="Symbol"/>
                <w:color w:val="000000" w:themeColor="text1"/>
                <w:sz w:val="18"/>
                <w:szCs w:val="18"/>
              </w:rPr>
            </w:pPr>
            <w:proofErr w:type="gramStart"/>
            <w:r>
              <w:rPr>
                <w:rFonts w:eastAsia="Arial" w:cs="Symbol"/>
                <w:color w:val="000000" w:themeColor="text1"/>
                <w:sz w:val="18"/>
                <w:szCs w:val="18"/>
              </w:rPr>
              <w:t>Similar to</w:t>
            </w:r>
            <w:proofErr w:type="gramEnd"/>
            <w:r>
              <w:rPr>
                <w:rFonts w:eastAsia="Arial" w:cs="Symbol"/>
                <w:color w:val="000000" w:themeColor="text1"/>
                <w:sz w:val="18"/>
                <w:szCs w:val="18"/>
              </w:rPr>
              <w:t xml:space="preserve"> the CFR; no concerns for stringency. </w:t>
            </w:r>
          </w:p>
          <w:p w14:paraId="7303A530" w14:textId="77777777" w:rsidR="00576B53" w:rsidRDefault="00576B53" w:rsidP="00576B53">
            <w:pPr>
              <w:spacing w:after="0"/>
              <w:rPr>
                <w:rFonts w:eastAsia="Arial" w:cs="Symbol"/>
                <w:color w:val="000000" w:themeColor="text1"/>
                <w:sz w:val="18"/>
                <w:szCs w:val="18"/>
              </w:rPr>
            </w:pPr>
          </w:p>
          <w:p w14:paraId="0CB83E6C" w14:textId="27467747" w:rsidR="00576B53" w:rsidRPr="00BD15C0" w:rsidRDefault="00576B53" w:rsidP="00576B53">
            <w:pPr>
              <w:spacing w:after="0"/>
              <w:rPr>
                <w:rFonts w:eastAsia="Arial" w:cs="Symbol"/>
                <w:color w:val="000000" w:themeColor="text1"/>
                <w:sz w:val="18"/>
                <w:szCs w:val="18"/>
              </w:rPr>
            </w:pPr>
          </w:p>
        </w:tc>
      </w:tr>
      <w:tr w:rsidR="00576B53" w:rsidRPr="00BD15C0" w14:paraId="64B108C6" w14:textId="133F6F88" w:rsidTr="0017075B">
        <w:trPr>
          <w:cantSplit/>
          <w:trHeight w:val="112"/>
          <w:jc w:val="center"/>
        </w:trPr>
        <w:tc>
          <w:tcPr>
            <w:tcW w:w="805" w:type="dxa"/>
          </w:tcPr>
          <w:p w14:paraId="3058867E"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048BC8A5" w14:textId="3CAF68E9" w:rsidR="00576B53" w:rsidRPr="00BD15C0" w:rsidRDefault="00576B53" w:rsidP="00576B53">
            <w:pPr>
              <w:spacing w:after="0"/>
              <w:rPr>
                <w:rFonts w:eastAsia="Arial" w:cs="Symbol"/>
                <w:sz w:val="18"/>
                <w:szCs w:val="18"/>
              </w:rPr>
            </w:pPr>
            <w:r w:rsidRPr="00BD15C0">
              <w:rPr>
                <w:rFonts w:eastAsia="Arial" w:cs="Symbol"/>
                <w:sz w:val="18"/>
                <w:szCs w:val="18"/>
              </w:rPr>
              <w:t>The Director shall consider and approve the financial responsibility demonstration for all the phases of the geologic sequestration project prior to issue a Class VI permit (§146.82).</w:t>
            </w:r>
          </w:p>
        </w:tc>
        <w:tc>
          <w:tcPr>
            <w:tcW w:w="2790" w:type="dxa"/>
            <w:shd w:val="clear" w:color="auto" w:fill="auto"/>
          </w:tcPr>
          <w:p w14:paraId="019D2083"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§146.85(a)(5)(i)</w:t>
            </w:r>
          </w:p>
        </w:tc>
        <w:tc>
          <w:tcPr>
            <w:tcW w:w="3960" w:type="dxa"/>
            <w:shd w:val="clear" w:color="auto" w:fill="auto"/>
          </w:tcPr>
          <w:p w14:paraId="2A49A833" w14:textId="68A38641" w:rsidR="00576B53" w:rsidRPr="00E601A6" w:rsidRDefault="00576B53" w:rsidP="00576B53">
            <w:pPr>
              <w:pStyle w:val="NoSpacing"/>
              <w:rPr>
                <w:rFonts w:ascii="Calibri" w:hAnsi="Calibri" w:cs="Symbol"/>
                <w:sz w:val="18"/>
                <w:szCs w:val="18"/>
              </w:rPr>
            </w:pPr>
            <w:r w:rsidRPr="00E601A6">
              <w:rPr>
                <w:rFonts w:ascii="Calibri" w:eastAsia="Arial" w:hAnsi="Calibri" w:cs="Symbol"/>
                <w:b/>
                <w:sz w:val="18"/>
                <w:szCs w:val="18"/>
              </w:rPr>
              <w:t>§5.205(c)(2)(</w:t>
            </w:r>
            <w:r w:rsidRPr="00E601A6">
              <w:rPr>
                <w:rFonts w:ascii="Calibri" w:hAnsi="Calibri" w:cs="Symbol"/>
                <w:b/>
                <w:sz w:val="18"/>
                <w:szCs w:val="18"/>
              </w:rPr>
              <w:t>B)</w:t>
            </w:r>
            <w:r w:rsidRPr="00E601A6">
              <w:rPr>
                <w:rFonts w:ascii="Calibri" w:hAnsi="Calibri" w:cs="Symbol"/>
                <w:sz w:val="18"/>
                <w:szCs w:val="18"/>
              </w:rPr>
              <w:t xml:space="preserve"> A geologic storage facility shall not receive CO</w:t>
            </w:r>
            <w:r w:rsidRPr="00E601A6">
              <w:rPr>
                <w:rFonts w:ascii="Calibri" w:hAnsi="Calibri" w:cs="Symbol"/>
                <w:sz w:val="18"/>
                <w:szCs w:val="18"/>
                <w:vertAlign w:val="subscript"/>
              </w:rPr>
              <w:t>2</w:t>
            </w:r>
            <w:r w:rsidRPr="00E601A6">
              <w:rPr>
                <w:rFonts w:ascii="Calibri" w:hAnsi="Calibri" w:cs="Symbol"/>
                <w:sz w:val="18"/>
                <w:szCs w:val="18"/>
              </w:rPr>
              <w:t xml:space="preserve"> until a bond or letter of credit in an amount approved by the director under this subsection and meeting the requirements of this subsection as to form and issuer has been filed with and approved by the director.</w:t>
            </w:r>
          </w:p>
        </w:tc>
        <w:tc>
          <w:tcPr>
            <w:tcW w:w="2341" w:type="dxa"/>
          </w:tcPr>
          <w:p w14:paraId="66C668D8" w14:textId="1DF4847D" w:rsidR="00576B53" w:rsidRPr="00BD15C0" w:rsidRDefault="00576B53" w:rsidP="00576B53">
            <w:pPr>
              <w:spacing w:after="0"/>
              <w:rPr>
                <w:rFonts w:eastAsia="Arial" w:cs="Symbol"/>
                <w:sz w:val="18"/>
                <w:szCs w:val="18"/>
              </w:rPr>
            </w:pPr>
            <w:r>
              <w:rPr>
                <w:rFonts w:eastAsia="Arial" w:cs="Symbol"/>
                <w:sz w:val="18"/>
                <w:szCs w:val="18"/>
              </w:rPr>
              <w:t>Missing</w:t>
            </w:r>
          </w:p>
        </w:tc>
        <w:tc>
          <w:tcPr>
            <w:tcW w:w="1979" w:type="dxa"/>
          </w:tcPr>
          <w:p w14:paraId="4B2CBD96" w14:textId="5987B579" w:rsidR="00576B53" w:rsidRPr="00C4041E" w:rsidRDefault="00C4041E" w:rsidP="00576B53">
            <w:pPr>
              <w:spacing w:after="0"/>
              <w:rPr>
                <w:rFonts w:eastAsia="Arial" w:cs="Symbol"/>
                <w:color w:val="FF0000"/>
                <w:sz w:val="18"/>
                <w:szCs w:val="18"/>
              </w:rPr>
            </w:pPr>
            <w:r>
              <w:rPr>
                <w:rFonts w:eastAsia="Arial" w:cs="Symbol"/>
                <w:color w:val="FF0000"/>
                <w:sz w:val="18"/>
                <w:szCs w:val="18"/>
              </w:rPr>
              <w:t xml:space="preserve">The rule requires financial assurance for </w:t>
            </w:r>
            <w:r w:rsidR="007F2E3A">
              <w:rPr>
                <w:rFonts w:eastAsia="Arial" w:cs="Symbol"/>
                <w:color w:val="FF0000"/>
                <w:sz w:val="18"/>
                <w:szCs w:val="18"/>
              </w:rPr>
              <w:t xml:space="preserve">life of </w:t>
            </w:r>
            <w:r>
              <w:rPr>
                <w:rFonts w:eastAsia="Arial" w:cs="Symbol"/>
                <w:color w:val="FF0000"/>
                <w:sz w:val="18"/>
                <w:szCs w:val="18"/>
              </w:rPr>
              <w:t xml:space="preserve">entire project.  </w:t>
            </w:r>
            <w:r w:rsidR="007F2E3A">
              <w:rPr>
                <w:rFonts w:eastAsia="Arial" w:cs="Symbol"/>
                <w:color w:val="FF0000"/>
                <w:sz w:val="18"/>
                <w:szCs w:val="18"/>
              </w:rPr>
              <w:t>Not sure why distinction between phases would be necessary.</w:t>
            </w:r>
          </w:p>
        </w:tc>
        <w:tc>
          <w:tcPr>
            <w:tcW w:w="2836" w:type="dxa"/>
          </w:tcPr>
          <w:p w14:paraId="6E83FEF2" w14:textId="77777777" w:rsidR="00576B53" w:rsidRPr="00162E7E" w:rsidRDefault="00576B53" w:rsidP="00576B53">
            <w:pPr>
              <w:spacing w:after="0"/>
              <w:rPr>
                <w:rFonts w:eastAsia="Arial" w:cs="Symbol"/>
                <w:color w:val="000000" w:themeColor="text1"/>
                <w:sz w:val="18"/>
                <w:szCs w:val="18"/>
                <w:highlight w:val="cyan"/>
              </w:rPr>
            </w:pPr>
            <w:r w:rsidRPr="00162E7E">
              <w:rPr>
                <w:rFonts w:eastAsia="Arial" w:cs="Symbol"/>
                <w:color w:val="000000" w:themeColor="text1"/>
                <w:sz w:val="18"/>
                <w:szCs w:val="18"/>
                <w:highlight w:val="cyan"/>
              </w:rPr>
              <w:t>The state rule does not explicitly reference all phases of the geologic sequestration project.</w:t>
            </w:r>
          </w:p>
          <w:p w14:paraId="029F9C09" w14:textId="77777777" w:rsidR="00576B53" w:rsidRPr="00162E7E" w:rsidRDefault="00576B53" w:rsidP="00576B53">
            <w:pPr>
              <w:spacing w:after="0"/>
              <w:rPr>
                <w:rFonts w:eastAsia="Arial" w:cs="Symbol"/>
                <w:color w:val="000000" w:themeColor="text1"/>
                <w:sz w:val="18"/>
                <w:szCs w:val="18"/>
                <w:highlight w:val="cyan"/>
              </w:rPr>
            </w:pPr>
          </w:p>
          <w:p w14:paraId="35C4857D" w14:textId="77777777" w:rsidR="00576B53" w:rsidRPr="00162E7E" w:rsidRDefault="00576B53" w:rsidP="00576B53">
            <w:pPr>
              <w:spacing w:after="0"/>
              <w:rPr>
                <w:rFonts w:eastAsia="Arial" w:cs="Symbol"/>
                <w:color w:val="000000" w:themeColor="text1"/>
                <w:sz w:val="18"/>
                <w:szCs w:val="18"/>
                <w:highlight w:val="cyan"/>
              </w:rPr>
            </w:pPr>
          </w:p>
          <w:p w14:paraId="03A67406" w14:textId="6815F3A0" w:rsidR="00576B53" w:rsidRPr="00BD15C0" w:rsidRDefault="00576B53" w:rsidP="00576B53">
            <w:pPr>
              <w:spacing w:after="0"/>
              <w:rPr>
                <w:rFonts w:eastAsia="Arial" w:cs="Symbol"/>
                <w:color w:val="000000" w:themeColor="text1"/>
                <w:sz w:val="18"/>
                <w:szCs w:val="18"/>
              </w:rPr>
            </w:pPr>
            <w:r w:rsidRPr="00162E7E">
              <w:rPr>
                <w:rFonts w:eastAsia="Arial" w:cs="Symbol"/>
                <w:color w:val="000000" w:themeColor="text1"/>
                <w:sz w:val="18"/>
                <w:szCs w:val="18"/>
                <w:highlight w:val="cyan"/>
              </w:rPr>
              <w:t>Rule was not changed in August 2022; stringency concern remains.</w:t>
            </w:r>
          </w:p>
        </w:tc>
      </w:tr>
      <w:tr w:rsidR="00576B53" w:rsidRPr="00BD15C0" w14:paraId="15C76BB8" w14:textId="23BDC5D3" w:rsidTr="0017075B">
        <w:trPr>
          <w:cantSplit/>
          <w:trHeight w:val="1192"/>
          <w:jc w:val="center"/>
        </w:trPr>
        <w:tc>
          <w:tcPr>
            <w:tcW w:w="805" w:type="dxa"/>
          </w:tcPr>
          <w:p w14:paraId="71954EFA" w14:textId="77777777" w:rsidR="00576B53" w:rsidRPr="00BD15C0" w:rsidRDefault="00576B53" w:rsidP="00576B53">
            <w:pPr>
              <w:pStyle w:val="ListParagraph"/>
              <w:numPr>
                <w:ilvl w:val="0"/>
                <w:numId w:val="25"/>
              </w:numPr>
              <w:spacing w:after="0"/>
              <w:rPr>
                <w:rFonts w:cs="Symbol"/>
                <w:sz w:val="18"/>
                <w:szCs w:val="18"/>
              </w:rPr>
            </w:pPr>
            <w:bookmarkStart w:id="116" w:name="_Hlk111029829"/>
          </w:p>
        </w:tc>
        <w:tc>
          <w:tcPr>
            <w:tcW w:w="4140" w:type="dxa"/>
            <w:shd w:val="clear" w:color="auto" w:fill="auto"/>
          </w:tcPr>
          <w:p w14:paraId="76AA79C1" w14:textId="4F2C4D10" w:rsidR="00576B53" w:rsidRPr="00BD15C0" w:rsidRDefault="00576B53" w:rsidP="00576B53">
            <w:pPr>
              <w:spacing w:after="0"/>
              <w:rPr>
                <w:rFonts w:cs="Symbol"/>
                <w:sz w:val="18"/>
                <w:szCs w:val="18"/>
              </w:rPr>
            </w:pPr>
            <w:r w:rsidRPr="00BD15C0">
              <w:rPr>
                <w:rFonts w:cs="Symbol"/>
                <w:sz w:val="18"/>
                <w:szCs w:val="18"/>
              </w:rPr>
              <w:t>The owner or operator must provide any updated information related to their financial responsibility instrument(s) on an annual basis and if there are any changes, the Director must evaluate, within a reasonable time, the financial responsibility demonstration to confirm that the instrument(s) used remain adequate for use. The owner or operator must maintain financial responsibility requirements regardless of the status of the Director’s review of the financial responsibility demonstration.</w:t>
            </w:r>
          </w:p>
        </w:tc>
        <w:tc>
          <w:tcPr>
            <w:tcW w:w="2790" w:type="dxa"/>
            <w:shd w:val="clear" w:color="auto" w:fill="auto"/>
          </w:tcPr>
          <w:p w14:paraId="050DDB8D"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§146.85(a)(5)(ii)</w:t>
            </w:r>
          </w:p>
        </w:tc>
        <w:tc>
          <w:tcPr>
            <w:tcW w:w="3960" w:type="dxa"/>
            <w:shd w:val="clear" w:color="auto" w:fill="auto"/>
          </w:tcPr>
          <w:p w14:paraId="27D59E81" w14:textId="64626944" w:rsidR="00576B53" w:rsidRPr="00E601A6" w:rsidRDefault="00576B53" w:rsidP="00576B53">
            <w:pPr>
              <w:pStyle w:val="NoSpacing"/>
              <w:rPr>
                <w:rFonts w:ascii="Calibri" w:hAnsi="Calibri" w:cs="Symbol"/>
                <w:sz w:val="18"/>
                <w:szCs w:val="18"/>
              </w:rPr>
            </w:pPr>
            <w:r w:rsidRPr="00E601A6">
              <w:rPr>
                <w:rFonts w:ascii="Calibri" w:eastAsia="Arial" w:hAnsi="Calibri" w:cs="Symbol"/>
                <w:b/>
                <w:sz w:val="18"/>
                <w:szCs w:val="18"/>
              </w:rPr>
              <w:t>§5.</w:t>
            </w:r>
            <w:r w:rsidRPr="00E601A6">
              <w:rPr>
                <w:rFonts w:ascii="Calibri" w:hAnsi="Calibri" w:cs="Symbol"/>
                <w:b/>
                <w:sz w:val="18"/>
                <w:szCs w:val="18"/>
              </w:rPr>
              <w:t>205(c)(2)(E)</w:t>
            </w:r>
            <w:r w:rsidRPr="00E601A6">
              <w:rPr>
                <w:rFonts w:ascii="Calibri" w:hAnsi="Calibri" w:cs="Symbol"/>
                <w:sz w:val="18"/>
                <w:szCs w:val="18"/>
              </w:rPr>
              <w:t xml:space="preserve"> The operator of a geologic storage facility must provide to the director annual written updates of the cost estimate to increase or decrease the cost estimate to account for any changes to the AOR and corrective action plan, the emergency response and remedial action plan, the injection well plugging plan, and the post-injection storage facility care and closure plan. The operator must provide to the director upon request an adjustment of the cost estimate if the director has reason to believe that the original demonstration is no longer adequate to cover the cost of injection well plugging and post-injection storage facility care and closure. </w:t>
            </w:r>
          </w:p>
        </w:tc>
        <w:tc>
          <w:tcPr>
            <w:tcW w:w="2341" w:type="dxa"/>
          </w:tcPr>
          <w:p w14:paraId="492E7190" w14:textId="4AA906BD"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4566DF2E" w14:textId="00F34DC7" w:rsidR="00576B53" w:rsidRPr="00BD15C0" w:rsidRDefault="008D08E5" w:rsidP="00576B53">
            <w:pPr>
              <w:spacing w:after="0"/>
              <w:rPr>
                <w:rFonts w:eastAsia="Arial" w:cs="Symbol"/>
                <w:color w:val="0000FF"/>
                <w:sz w:val="18"/>
                <w:szCs w:val="18"/>
              </w:rPr>
            </w:pPr>
            <w:r w:rsidRPr="00C5065A">
              <w:rPr>
                <w:rFonts w:eastAsia="Arial" w:cs="Symbol"/>
                <w:color w:val="FF0000"/>
                <w:sz w:val="18"/>
                <w:szCs w:val="18"/>
              </w:rPr>
              <w:t>&amp;&amp;</w:t>
            </w:r>
          </w:p>
        </w:tc>
        <w:tc>
          <w:tcPr>
            <w:tcW w:w="2836" w:type="dxa"/>
          </w:tcPr>
          <w:p w14:paraId="48A8E6AC" w14:textId="77777777" w:rsidR="00576B53" w:rsidRPr="00162E7E" w:rsidRDefault="00576B53" w:rsidP="00576B53">
            <w:pPr>
              <w:spacing w:after="0"/>
              <w:rPr>
                <w:rFonts w:eastAsia="Arial" w:cs="Symbol"/>
                <w:color w:val="00B050"/>
                <w:sz w:val="18"/>
                <w:szCs w:val="18"/>
                <w:highlight w:val="cyan"/>
              </w:rPr>
            </w:pPr>
            <w:bookmarkStart w:id="117" w:name="_Hlk112400058"/>
            <w:r w:rsidRPr="00162E7E">
              <w:rPr>
                <w:rFonts w:eastAsia="Arial" w:cs="Symbol"/>
                <w:color w:val="000000" w:themeColor="text1"/>
                <w:sz w:val="18"/>
                <w:szCs w:val="18"/>
                <w:highlight w:val="cyan"/>
              </w:rPr>
              <w:t>The state rule does not specify that the operator must maintain financial responsibility regardless of the status of the Director’s review of the update.</w:t>
            </w:r>
            <w:r w:rsidRPr="00162E7E">
              <w:rPr>
                <w:rFonts w:eastAsia="Arial" w:cs="Symbol"/>
                <w:color w:val="00B050"/>
                <w:sz w:val="18"/>
                <w:szCs w:val="18"/>
                <w:highlight w:val="cyan"/>
              </w:rPr>
              <w:t xml:space="preserve"> </w:t>
            </w:r>
          </w:p>
          <w:bookmarkEnd w:id="117"/>
          <w:p w14:paraId="0A800C85" w14:textId="77777777" w:rsidR="00576B53" w:rsidRPr="00162E7E" w:rsidRDefault="00576B53" w:rsidP="00576B53">
            <w:pPr>
              <w:spacing w:after="0"/>
              <w:rPr>
                <w:rFonts w:eastAsia="Arial" w:cs="Symbol"/>
                <w:color w:val="00B050"/>
                <w:sz w:val="18"/>
                <w:szCs w:val="18"/>
                <w:highlight w:val="cyan"/>
              </w:rPr>
            </w:pPr>
          </w:p>
          <w:p w14:paraId="2D234118" w14:textId="77777777" w:rsidR="00576B53" w:rsidRPr="00162E7E" w:rsidRDefault="00576B53" w:rsidP="00576B53">
            <w:pPr>
              <w:spacing w:after="0"/>
              <w:rPr>
                <w:rFonts w:eastAsia="Arial" w:cs="Symbol"/>
                <w:color w:val="000000" w:themeColor="text1"/>
                <w:sz w:val="18"/>
                <w:szCs w:val="18"/>
                <w:highlight w:val="cyan"/>
              </w:rPr>
            </w:pPr>
          </w:p>
          <w:p w14:paraId="425AF99B" w14:textId="7CA37127" w:rsidR="00576B53" w:rsidRPr="00BD15C0" w:rsidRDefault="00576B53" w:rsidP="00576B53">
            <w:pPr>
              <w:spacing w:after="0"/>
              <w:rPr>
                <w:rFonts w:eastAsia="Arial" w:cs="Symbol"/>
                <w:color w:val="000000" w:themeColor="text1"/>
                <w:sz w:val="18"/>
                <w:szCs w:val="18"/>
              </w:rPr>
            </w:pPr>
            <w:r w:rsidRPr="00162E7E">
              <w:rPr>
                <w:rFonts w:eastAsia="Arial" w:cs="Symbol"/>
                <w:color w:val="000000" w:themeColor="text1"/>
                <w:sz w:val="18"/>
                <w:szCs w:val="18"/>
                <w:highlight w:val="cyan"/>
              </w:rPr>
              <w:t>Rule was not changed in August 2022; stringency concern remains.</w:t>
            </w:r>
          </w:p>
        </w:tc>
      </w:tr>
      <w:bookmarkEnd w:id="116"/>
      <w:tr w:rsidR="00576B53" w:rsidRPr="00BD15C0" w14:paraId="1E312A73" w14:textId="372693DD" w:rsidTr="0017075B">
        <w:trPr>
          <w:cantSplit/>
          <w:trHeight w:val="1336"/>
          <w:jc w:val="center"/>
        </w:trPr>
        <w:tc>
          <w:tcPr>
            <w:tcW w:w="805" w:type="dxa"/>
          </w:tcPr>
          <w:p w14:paraId="1461966A"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1E7C337C" w14:textId="0803C9CE" w:rsidR="00576B53" w:rsidRPr="00BD15C0" w:rsidRDefault="00576B53" w:rsidP="00576B53">
            <w:pPr>
              <w:spacing w:after="0"/>
              <w:rPr>
                <w:rFonts w:cs="Symbol"/>
                <w:sz w:val="18"/>
                <w:szCs w:val="18"/>
              </w:rPr>
            </w:pPr>
            <w:r w:rsidRPr="00BD15C0">
              <w:rPr>
                <w:rFonts w:cs="Symbol"/>
                <w:sz w:val="18"/>
                <w:szCs w:val="18"/>
              </w:rPr>
              <w:t>The Director may disapprove the use of a financial instrument if he determines that it is not sufficient to meet the requirements of this section.</w:t>
            </w:r>
          </w:p>
        </w:tc>
        <w:tc>
          <w:tcPr>
            <w:tcW w:w="2790" w:type="dxa"/>
            <w:shd w:val="clear" w:color="auto" w:fill="auto"/>
          </w:tcPr>
          <w:p w14:paraId="1DCFD405"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§146.85(a)(5)(iii)</w:t>
            </w:r>
          </w:p>
        </w:tc>
        <w:tc>
          <w:tcPr>
            <w:tcW w:w="3960" w:type="dxa"/>
            <w:shd w:val="clear" w:color="auto" w:fill="auto"/>
          </w:tcPr>
          <w:p w14:paraId="5EB1C562" w14:textId="3EEB9B51" w:rsidR="00576B53" w:rsidRPr="00BD15C0" w:rsidRDefault="00576B53" w:rsidP="00576B53">
            <w:pPr>
              <w:spacing w:after="0"/>
              <w:rPr>
                <w:rFonts w:eastAsia="Arial" w:cs="Symbol"/>
                <w:sz w:val="18"/>
                <w:szCs w:val="18"/>
              </w:rPr>
            </w:pPr>
            <w:r w:rsidRPr="00BD15C0">
              <w:rPr>
                <w:rFonts w:eastAsia="Arial" w:cs="Symbol"/>
                <w:sz w:val="18"/>
                <w:szCs w:val="18"/>
              </w:rPr>
              <w:t>No reference found</w:t>
            </w:r>
          </w:p>
        </w:tc>
        <w:tc>
          <w:tcPr>
            <w:tcW w:w="2341" w:type="dxa"/>
          </w:tcPr>
          <w:p w14:paraId="64EE1F3C" w14:textId="7C63CBF2" w:rsidR="00576B53" w:rsidRPr="00BD15C0" w:rsidRDefault="00576B53" w:rsidP="00576B53">
            <w:pPr>
              <w:spacing w:after="0"/>
              <w:rPr>
                <w:rFonts w:eastAsia="Arial" w:cs="Symbol"/>
                <w:sz w:val="18"/>
                <w:szCs w:val="18"/>
              </w:rPr>
            </w:pPr>
            <w:r w:rsidRPr="00BD15C0">
              <w:rPr>
                <w:rFonts w:eastAsia="Arial" w:cs="Symbol"/>
                <w:sz w:val="18"/>
                <w:szCs w:val="18"/>
              </w:rPr>
              <w:t>Missing.</w:t>
            </w:r>
          </w:p>
        </w:tc>
        <w:tc>
          <w:tcPr>
            <w:tcW w:w="1979" w:type="dxa"/>
          </w:tcPr>
          <w:p w14:paraId="18CE392D" w14:textId="77777777" w:rsidR="00576B53" w:rsidRDefault="00576B53" w:rsidP="00576B53">
            <w:pPr>
              <w:spacing w:after="0"/>
              <w:rPr>
                <w:rFonts w:eastAsia="Arial" w:cs="Symbol"/>
                <w:sz w:val="18"/>
                <w:szCs w:val="18"/>
              </w:rPr>
            </w:pPr>
            <w:r w:rsidRPr="00BD15C0">
              <w:rPr>
                <w:rFonts w:eastAsia="Arial" w:cs="Symbol"/>
                <w:sz w:val="18"/>
                <w:szCs w:val="18"/>
              </w:rPr>
              <w:t>No permit will be issued if the applicant does not propose the use of a financial instrument determined to be insufficient.</w:t>
            </w:r>
          </w:p>
          <w:p w14:paraId="17D52DCD" w14:textId="77777777" w:rsidR="008D08E5" w:rsidRDefault="008D08E5" w:rsidP="00576B53">
            <w:pPr>
              <w:spacing w:after="0"/>
              <w:rPr>
                <w:rFonts w:eastAsia="Arial" w:cs="Symbol"/>
                <w:sz w:val="18"/>
                <w:szCs w:val="18"/>
              </w:rPr>
            </w:pPr>
          </w:p>
          <w:p w14:paraId="32CA1A4C" w14:textId="452F5A2E" w:rsidR="008D08E5" w:rsidRPr="008D08E5" w:rsidRDefault="008D08E5" w:rsidP="00576B53">
            <w:pPr>
              <w:spacing w:after="0"/>
              <w:rPr>
                <w:rFonts w:eastAsia="Arial" w:cs="Symbol"/>
                <w:color w:val="FF0000"/>
                <w:sz w:val="18"/>
                <w:szCs w:val="18"/>
              </w:rPr>
            </w:pPr>
            <w:r>
              <w:rPr>
                <w:rFonts w:eastAsia="Arial" w:cs="Symbol"/>
                <w:color w:val="FF0000"/>
                <w:sz w:val="18"/>
                <w:szCs w:val="18"/>
              </w:rPr>
              <w:t>Add to Program Description</w:t>
            </w:r>
          </w:p>
        </w:tc>
        <w:tc>
          <w:tcPr>
            <w:tcW w:w="2836" w:type="dxa"/>
          </w:tcPr>
          <w:p w14:paraId="7A120D8F" w14:textId="77777777" w:rsidR="00576B53" w:rsidRPr="00162E7E" w:rsidRDefault="00576B53" w:rsidP="00576B53">
            <w:pPr>
              <w:spacing w:after="0"/>
              <w:rPr>
                <w:rFonts w:eastAsia="Arial" w:cs="Symbol"/>
                <w:color w:val="000000" w:themeColor="text1"/>
                <w:sz w:val="18"/>
                <w:szCs w:val="18"/>
                <w:highlight w:val="lightGray"/>
              </w:rPr>
            </w:pPr>
            <w:r w:rsidRPr="00162E7E">
              <w:rPr>
                <w:rFonts w:eastAsia="Arial" w:cs="Symbol"/>
                <w:color w:val="000000" w:themeColor="text1"/>
                <w:sz w:val="18"/>
                <w:szCs w:val="18"/>
                <w:highlight w:val="lightGray"/>
              </w:rPr>
              <w:t xml:space="preserve">See Texas Notes. </w:t>
            </w:r>
            <w:bookmarkStart w:id="118" w:name="_Hlk112400159"/>
            <w:r w:rsidRPr="00162E7E">
              <w:rPr>
                <w:rFonts w:eastAsia="Arial" w:cs="Symbol"/>
                <w:color w:val="000000" w:themeColor="text1"/>
                <w:sz w:val="18"/>
                <w:szCs w:val="18"/>
                <w:highlight w:val="lightGray"/>
              </w:rPr>
              <w:t>This evaluation should be described in the program description if it is not in the rule.</w:t>
            </w:r>
          </w:p>
          <w:bookmarkEnd w:id="118"/>
          <w:p w14:paraId="71E19296" w14:textId="77777777" w:rsidR="00576B53" w:rsidRPr="00162E7E" w:rsidRDefault="00576B53" w:rsidP="00576B53">
            <w:pPr>
              <w:spacing w:after="0"/>
              <w:rPr>
                <w:rFonts w:eastAsia="Arial" w:cs="Symbol"/>
                <w:color w:val="000000" w:themeColor="text1"/>
                <w:sz w:val="18"/>
                <w:szCs w:val="18"/>
                <w:highlight w:val="lightGray"/>
              </w:rPr>
            </w:pPr>
          </w:p>
          <w:p w14:paraId="7579D1E5" w14:textId="77777777" w:rsidR="00576B53" w:rsidRPr="00162E7E" w:rsidRDefault="00576B53" w:rsidP="00576B53">
            <w:pPr>
              <w:spacing w:after="0"/>
              <w:rPr>
                <w:rFonts w:eastAsia="Arial" w:cs="Symbol"/>
                <w:color w:val="00B050"/>
                <w:sz w:val="18"/>
                <w:szCs w:val="18"/>
                <w:highlight w:val="lightGray"/>
              </w:rPr>
            </w:pPr>
          </w:p>
          <w:p w14:paraId="55309042" w14:textId="379FD2B0" w:rsidR="00576B53" w:rsidRDefault="00576B53" w:rsidP="00576B53">
            <w:pPr>
              <w:spacing w:after="0"/>
              <w:rPr>
                <w:rFonts w:eastAsia="Arial" w:cs="Symbol"/>
                <w:color w:val="000000" w:themeColor="text1"/>
                <w:sz w:val="18"/>
                <w:szCs w:val="18"/>
              </w:rPr>
            </w:pPr>
            <w:r w:rsidRPr="00162E7E">
              <w:rPr>
                <w:rFonts w:eastAsia="Arial" w:cs="Symbol"/>
                <w:color w:val="000000" w:themeColor="text1"/>
                <w:sz w:val="18"/>
                <w:szCs w:val="18"/>
                <w:highlight w:val="lightGray"/>
              </w:rPr>
              <w:t>Rule was not changed in August 2022; stringency concern remains.</w:t>
            </w:r>
          </w:p>
          <w:p w14:paraId="5E0355FB" w14:textId="219F2881" w:rsidR="00576B53" w:rsidRPr="00BD15C0" w:rsidRDefault="00576B53" w:rsidP="00576B53">
            <w:pPr>
              <w:spacing w:after="0"/>
              <w:rPr>
                <w:rFonts w:eastAsia="Arial" w:cs="Symbol"/>
                <w:color w:val="000000" w:themeColor="text1"/>
                <w:sz w:val="18"/>
                <w:szCs w:val="18"/>
              </w:rPr>
            </w:pPr>
          </w:p>
        </w:tc>
      </w:tr>
      <w:tr w:rsidR="00576B53" w:rsidRPr="00BD15C0" w14:paraId="06CB245C" w14:textId="41067013" w:rsidTr="0017075B">
        <w:trPr>
          <w:cantSplit/>
          <w:trHeight w:val="27"/>
          <w:jc w:val="center"/>
        </w:trPr>
        <w:tc>
          <w:tcPr>
            <w:tcW w:w="805" w:type="dxa"/>
          </w:tcPr>
          <w:p w14:paraId="2C8D7400"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5F363599" w14:textId="7ED42B48" w:rsidR="00576B53" w:rsidRPr="00BD15C0" w:rsidRDefault="00576B53" w:rsidP="00576B53">
            <w:pPr>
              <w:spacing w:after="0"/>
              <w:rPr>
                <w:rFonts w:eastAsia="Arial" w:cs="Symbol"/>
                <w:sz w:val="18"/>
                <w:szCs w:val="18"/>
              </w:rPr>
            </w:pPr>
            <w:r w:rsidRPr="00BD15C0">
              <w:rPr>
                <w:rFonts w:eastAsia="Arial" w:cs="Symbol"/>
                <w:sz w:val="18"/>
                <w:szCs w:val="18"/>
              </w:rPr>
              <w:t>The owner or operator may demonstrate financial responsibility by using one or multiple qualifying financial instruments for specific phases of the geologic sequestration project.</w:t>
            </w:r>
          </w:p>
        </w:tc>
        <w:tc>
          <w:tcPr>
            <w:tcW w:w="2790" w:type="dxa"/>
            <w:shd w:val="clear" w:color="auto" w:fill="auto"/>
          </w:tcPr>
          <w:p w14:paraId="3DB314C9"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§146.85(a)(6)</w:t>
            </w:r>
          </w:p>
        </w:tc>
        <w:tc>
          <w:tcPr>
            <w:tcW w:w="3960" w:type="dxa"/>
            <w:shd w:val="clear" w:color="auto" w:fill="auto"/>
          </w:tcPr>
          <w:p w14:paraId="5BE8DE2B" w14:textId="275BA3D8" w:rsidR="00576B53" w:rsidRPr="00BD15C0" w:rsidRDefault="00576B53" w:rsidP="00576B53">
            <w:pPr>
              <w:spacing w:after="0"/>
              <w:rPr>
                <w:rFonts w:eastAsia="Arial" w:cs="Symbol"/>
                <w:sz w:val="18"/>
                <w:szCs w:val="18"/>
              </w:rPr>
            </w:pPr>
            <w:r w:rsidRPr="00BD15C0">
              <w:rPr>
                <w:rFonts w:eastAsia="Arial" w:cs="Symbol"/>
                <w:sz w:val="18"/>
                <w:szCs w:val="18"/>
              </w:rPr>
              <w:t>No reference found.</w:t>
            </w:r>
          </w:p>
        </w:tc>
        <w:tc>
          <w:tcPr>
            <w:tcW w:w="2341" w:type="dxa"/>
          </w:tcPr>
          <w:p w14:paraId="0F9FF6C9" w14:textId="7D79BD0C" w:rsidR="00576B53" w:rsidRPr="00BD15C0" w:rsidRDefault="00576B53" w:rsidP="00576B53">
            <w:pPr>
              <w:spacing w:after="0"/>
              <w:rPr>
                <w:rFonts w:eastAsia="Arial" w:cs="Symbol"/>
                <w:sz w:val="18"/>
                <w:szCs w:val="18"/>
              </w:rPr>
            </w:pPr>
            <w:r w:rsidRPr="00BD15C0">
              <w:rPr>
                <w:rFonts w:eastAsia="Arial" w:cs="Symbol"/>
                <w:sz w:val="18"/>
                <w:szCs w:val="18"/>
              </w:rPr>
              <w:t>Missing.</w:t>
            </w:r>
          </w:p>
        </w:tc>
        <w:tc>
          <w:tcPr>
            <w:tcW w:w="1979" w:type="dxa"/>
          </w:tcPr>
          <w:p w14:paraId="08227D38" w14:textId="5B8FFA62" w:rsidR="00576B53" w:rsidRPr="00162E7E" w:rsidRDefault="00FD6770" w:rsidP="00576B53">
            <w:pPr>
              <w:spacing w:after="0"/>
              <w:rPr>
                <w:rFonts w:eastAsia="Arial" w:cs="Symbol"/>
                <w:color w:val="FF0000"/>
                <w:sz w:val="18"/>
                <w:szCs w:val="18"/>
              </w:rPr>
            </w:pPr>
            <w:r>
              <w:rPr>
                <w:rFonts w:eastAsia="Arial" w:cs="Symbol"/>
                <w:color w:val="FF0000"/>
                <w:sz w:val="18"/>
                <w:szCs w:val="18"/>
              </w:rPr>
              <w:t>Texas will ensure that the financial assurance instruments used meet all the CFR requirements.</w:t>
            </w:r>
            <w:r w:rsidR="008D08E5">
              <w:rPr>
                <w:rFonts w:eastAsia="Arial" w:cs="Symbol"/>
                <w:color w:val="FF0000"/>
                <w:sz w:val="18"/>
                <w:szCs w:val="18"/>
              </w:rPr>
              <w:t xml:space="preserve"> Multiple instruments not necessary.</w:t>
            </w:r>
          </w:p>
        </w:tc>
        <w:tc>
          <w:tcPr>
            <w:tcW w:w="2836" w:type="dxa"/>
          </w:tcPr>
          <w:p w14:paraId="65CED3FC" w14:textId="73DCED1D" w:rsidR="00576B53" w:rsidRPr="00162E7E" w:rsidRDefault="00576B53" w:rsidP="00576B53">
            <w:pPr>
              <w:spacing w:after="0"/>
              <w:rPr>
                <w:rFonts w:eastAsia="Arial" w:cs="Symbol"/>
                <w:sz w:val="18"/>
                <w:szCs w:val="18"/>
                <w:highlight w:val="cyan"/>
              </w:rPr>
            </w:pPr>
            <w:bookmarkStart w:id="119" w:name="_Hlk112400569"/>
            <w:r w:rsidRPr="00162E7E">
              <w:rPr>
                <w:rFonts w:eastAsia="Arial" w:cs="Symbol"/>
                <w:color w:val="000000" w:themeColor="text1"/>
                <w:sz w:val="18"/>
                <w:szCs w:val="18"/>
                <w:highlight w:val="cyan"/>
              </w:rPr>
              <w:t xml:space="preserve">Texas does not allow the use of </w:t>
            </w:r>
            <w:r w:rsidRPr="00162E7E">
              <w:rPr>
                <w:rFonts w:eastAsia="Arial" w:cs="Symbol"/>
                <w:sz w:val="18"/>
                <w:szCs w:val="18"/>
                <w:highlight w:val="cyan"/>
              </w:rPr>
              <w:t>multiple financial instruments. This would affect stringency if the single instrument used did not meet all requirements in the CFR</w:t>
            </w:r>
            <w:bookmarkEnd w:id="119"/>
            <w:r w:rsidRPr="00162E7E">
              <w:rPr>
                <w:rFonts w:eastAsia="Arial" w:cs="Symbol"/>
                <w:sz w:val="18"/>
                <w:szCs w:val="18"/>
                <w:highlight w:val="cyan"/>
              </w:rPr>
              <w:t>.</w:t>
            </w:r>
          </w:p>
          <w:p w14:paraId="00DBE562" w14:textId="77777777" w:rsidR="00576B53" w:rsidRPr="00162E7E" w:rsidRDefault="00576B53" w:rsidP="00576B53">
            <w:pPr>
              <w:spacing w:after="0"/>
              <w:rPr>
                <w:rFonts w:eastAsia="Arial" w:cs="Symbol"/>
                <w:color w:val="00B050"/>
                <w:sz w:val="18"/>
                <w:szCs w:val="18"/>
                <w:highlight w:val="cyan"/>
              </w:rPr>
            </w:pPr>
          </w:p>
          <w:p w14:paraId="46678AF9" w14:textId="53E2359E" w:rsidR="00576B53" w:rsidRDefault="00576B53" w:rsidP="00576B53">
            <w:pPr>
              <w:spacing w:after="0"/>
              <w:rPr>
                <w:rFonts w:eastAsia="Arial" w:cs="Symbol"/>
                <w:color w:val="000000" w:themeColor="text1"/>
                <w:sz w:val="18"/>
                <w:szCs w:val="18"/>
              </w:rPr>
            </w:pPr>
            <w:r w:rsidRPr="00162E7E">
              <w:rPr>
                <w:rFonts w:eastAsia="Arial" w:cs="Symbol"/>
                <w:color w:val="000000" w:themeColor="text1"/>
                <w:sz w:val="18"/>
                <w:szCs w:val="18"/>
                <w:highlight w:val="cyan"/>
              </w:rPr>
              <w:t>Rule was not changed in August 2022; stringency concern remains.</w:t>
            </w:r>
          </w:p>
          <w:p w14:paraId="2F066657" w14:textId="4353180F" w:rsidR="00576B53" w:rsidRPr="00BD15C0" w:rsidRDefault="00576B53" w:rsidP="00576B53">
            <w:pPr>
              <w:spacing w:after="0"/>
              <w:rPr>
                <w:rFonts w:eastAsia="Arial" w:cs="Symbol"/>
                <w:color w:val="000000" w:themeColor="text1"/>
                <w:sz w:val="18"/>
                <w:szCs w:val="18"/>
              </w:rPr>
            </w:pPr>
          </w:p>
        </w:tc>
      </w:tr>
      <w:tr w:rsidR="00576B53" w:rsidRPr="00BD15C0" w14:paraId="771D0132" w14:textId="2390DE7D" w:rsidTr="0017075B">
        <w:trPr>
          <w:cantSplit/>
          <w:trHeight w:val="1687"/>
          <w:jc w:val="center"/>
        </w:trPr>
        <w:tc>
          <w:tcPr>
            <w:tcW w:w="805" w:type="dxa"/>
          </w:tcPr>
          <w:p w14:paraId="4A5ACE74"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3A3E9EC3" w14:textId="49A7EDCE" w:rsidR="00576B53" w:rsidRPr="00BD15C0" w:rsidRDefault="00576B53" w:rsidP="00576B53">
            <w:pPr>
              <w:spacing w:after="0"/>
              <w:rPr>
                <w:rFonts w:cs="Symbol"/>
                <w:sz w:val="18"/>
                <w:szCs w:val="18"/>
              </w:rPr>
            </w:pPr>
            <w:proofErr w:type="gramStart"/>
            <w:r w:rsidRPr="00BD15C0">
              <w:rPr>
                <w:rFonts w:cs="Symbol"/>
                <w:sz w:val="18"/>
                <w:szCs w:val="18"/>
              </w:rPr>
              <w:t>In the event that</w:t>
            </w:r>
            <w:proofErr w:type="gramEnd"/>
            <w:r w:rsidRPr="00BD15C0">
              <w:rPr>
                <w:rFonts w:cs="Symbol"/>
                <w:sz w:val="18"/>
                <w:szCs w:val="18"/>
              </w:rPr>
              <w:t xml:space="preserve"> the owner or operator combines more than one instrument for a specific geologic sequestration phase (e.g., well plugging), such combination must be limited to instruments that are not based on financial strength or performance (i.e., </w:t>
            </w:r>
            <w:proofErr w:type="spellStart"/>
            <w:r w:rsidRPr="00BD15C0">
              <w:rPr>
                <w:rFonts w:cs="Symbol"/>
                <w:sz w:val="18"/>
                <w:szCs w:val="18"/>
              </w:rPr>
              <w:t>self insurance</w:t>
            </w:r>
            <w:proofErr w:type="spellEnd"/>
            <w:r w:rsidRPr="00BD15C0">
              <w:rPr>
                <w:rFonts w:cs="Symbol"/>
                <w:sz w:val="18"/>
                <w:szCs w:val="18"/>
              </w:rPr>
              <w:t xml:space="preserve"> or performance bond), for example trust funds, surety bonds guaranteeing payment into a trust fund, letters of credit, escrow account, and insurance. In this case, it is the combination of mechanisms, rather than the single mechanism, which must provide financial responsibility for an amount at least equal to the current cost estimate.</w:t>
            </w:r>
          </w:p>
        </w:tc>
        <w:tc>
          <w:tcPr>
            <w:tcW w:w="2790" w:type="dxa"/>
            <w:shd w:val="clear" w:color="auto" w:fill="auto"/>
          </w:tcPr>
          <w:p w14:paraId="0F5D614E"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§146.85(a)(6)(i)</w:t>
            </w:r>
          </w:p>
        </w:tc>
        <w:tc>
          <w:tcPr>
            <w:tcW w:w="3960" w:type="dxa"/>
            <w:shd w:val="clear" w:color="auto" w:fill="auto"/>
          </w:tcPr>
          <w:p w14:paraId="6FEB5BA0" w14:textId="3E96ECDB" w:rsidR="00576B53" w:rsidRPr="00BD15C0" w:rsidRDefault="00576B53" w:rsidP="00576B53">
            <w:pPr>
              <w:spacing w:after="0"/>
              <w:rPr>
                <w:rFonts w:eastAsia="Arial" w:cs="Symbol"/>
                <w:sz w:val="18"/>
                <w:szCs w:val="18"/>
              </w:rPr>
            </w:pPr>
            <w:r w:rsidRPr="00BD15C0">
              <w:rPr>
                <w:rFonts w:cs="Symbol"/>
                <w:sz w:val="18"/>
                <w:szCs w:val="18"/>
              </w:rPr>
              <w:t>No reference found</w:t>
            </w:r>
          </w:p>
        </w:tc>
        <w:tc>
          <w:tcPr>
            <w:tcW w:w="2341" w:type="dxa"/>
          </w:tcPr>
          <w:p w14:paraId="3326EB48" w14:textId="51C92C01" w:rsidR="00576B53" w:rsidRPr="00BD15C0" w:rsidRDefault="00576B53" w:rsidP="00576B53">
            <w:pPr>
              <w:spacing w:after="0"/>
              <w:rPr>
                <w:rFonts w:eastAsia="Arial" w:cs="Symbol"/>
                <w:sz w:val="18"/>
                <w:szCs w:val="18"/>
              </w:rPr>
            </w:pPr>
            <w:r w:rsidRPr="00BD15C0">
              <w:rPr>
                <w:rFonts w:eastAsia="Arial" w:cs="Symbol"/>
                <w:sz w:val="18"/>
                <w:szCs w:val="18"/>
              </w:rPr>
              <w:t>Missing.</w:t>
            </w:r>
          </w:p>
        </w:tc>
        <w:tc>
          <w:tcPr>
            <w:tcW w:w="1979" w:type="dxa"/>
          </w:tcPr>
          <w:p w14:paraId="315A55EB" w14:textId="40CF8730" w:rsidR="00576B53" w:rsidRPr="00BD15C0" w:rsidRDefault="008D08E5" w:rsidP="00576B53">
            <w:pPr>
              <w:spacing w:after="0"/>
              <w:rPr>
                <w:rFonts w:eastAsia="Arial" w:cs="Symbol"/>
                <w:color w:val="0000FF"/>
                <w:sz w:val="18"/>
                <w:szCs w:val="18"/>
              </w:rPr>
            </w:pPr>
            <w:r>
              <w:rPr>
                <w:rFonts w:eastAsia="Arial" w:cs="Symbol"/>
                <w:color w:val="FF0000"/>
                <w:sz w:val="18"/>
                <w:szCs w:val="18"/>
              </w:rPr>
              <w:t>Texas will ensure that the financial assurance instruments used meet all the CFR requirements. Multiple instruments not necessary.</w:t>
            </w:r>
          </w:p>
        </w:tc>
        <w:tc>
          <w:tcPr>
            <w:tcW w:w="2836" w:type="dxa"/>
          </w:tcPr>
          <w:p w14:paraId="21403B66" w14:textId="77777777" w:rsidR="00576B53" w:rsidRPr="00162E7E" w:rsidRDefault="00576B53" w:rsidP="00576B53">
            <w:pPr>
              <w:spacing w:after="0"/>
              <w:rPr>
                <w:rFonts w:eastAsia="Arial" w:cs="Symbol"/>
                <w:color w:val="000000" w:themeColor="text1"/>
                <w:sz w:val="18"/>
                <w:szCs w:val="18"/>
                <w:highlight w:val="cyan"/>
              </w:rPr>
            </w:pPr>
            <w:r w:rsidRPr="00162E7E">
              <w:rPr>
                <w:rFonts w:eastAsia="Arial" w:cs="Symbol"/>
                <w:color w:val="000000" w:themeColor="text1"/>
                <w:sz w:val="18"/>
                <w:szCs w:val="18"/>
                <w:highlight w:val="cyan"/>
              </w:rPr>
              <w:t>See row 455.</w:t>
            </w:r>
          </w:p>
          <w:p w14:paraId="296E9E09" w14:textId="77777777" w:rsidR="00576B53" w:rsidRPr="00162E7E" w:rsidRDefault="00576B53" w:rsidP="00576B53">
            <w:pPr>
              <w:spacing w:after="0"/>
              <w:rPr>
                <w:rFonts w:eastAsia="Arial" w:cs="Symbol"/>
                <w:color w:val="000000" w:themeColor="text1"/>
                <w:sz w:val="18"/>
                <w:szCs w:val="18"/>
                <w:highlight w:val="cyan"/>
              </w:rPr>
            </w:pPr>
          </w:p>
          <w:p w14:paraId="07B434CF" w14:textId="38337725" w:rsidR="00576B53" w:rsidRPr="00162E7E" w:rsidRDefault="00576B53" w:rsidP="00C62934">
            <w:pPr>
              <w:spacing w:after="0"/>
              <w:rPr>
                <w:rFonts w:eastAsia="Arial" w:cs="Symbol"/>
                <w:color w:val="000000" w:themeColor="text1"/>
                <w:sz w:val="18"/>
                <w:szCs w:val="18"/>
                <w:highlight w:val="cyan"/>
              </w:rPr>
            </w:pPr>
          </w:p>
        </w:tc>
      </w:tr>
      <w:tr w:rsidR="00576B53" w:rsidRPr="00BD15C0" w14:paraId="6E381428" w14:textId="275AA30C" w:rsidTr="0017075B">
        <w:trPr>
          <w:cantSplit/>
          <w:trHeight w:val="769"/>
          <w:jc w:val="center"/>
        </w:trPr>
        <w:tc>
          <w:tcPr>
            <w:tcW w:w="805" w:type="dxa"/>
          </w:tcPr>
          <w:p w14:paraId="0F2F1D69"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2EC3C56A" w14:textId="18AF1115" w:rsidR="00576B53" w:rsidRPr="00BD15C0" w:rsidRDefault="00576B53" w:rsidP="00576B53">
            <w:pPr>
              <w:spacing w:after="0"/>
              <w:rPr>
                <w:rFonts w:cs="Symbol"/>
                <w:sz w:val="18"/>
                <w:szCs w:val="18"/>
              </w:rPr>
            </w:pPr>
            <w:r w:rsidRPr="00BD15C0">
              <w:rPr>
                <w:rFonts w:cs="Symbol"/>
                <w:sz w:val="18"/>
                <w:szCs w:val="18"/>
              </w:rPr>
              <w:t>When using a third-party instrument to demonstrate financial responsibility, the owner or operator must provide a proof that the third-party providers either have passed financial strength requirements based on credit ratings; or has met a minimum rating, minimum capitalization, and ability to pass the bond rating when applicable.</w:t>
            </w:r>
          </w:p>
        </w:tc>
        <w:tc>
          <w:tcPr>
            <w:tcW w:w="2790" w:type="dxa"/>
            <w:shd w:val="clear" w:color="auto" w:fill="auto"/>
          </w:tcPr>
          <w:p w14:paraId="27793CDD"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§146.85(a)(6)(ii)</w:t>
            </w:r>
          </w:p>
        </w:tc>
        <w:tc>
          <w:tcPr>
            <w:tcW w:w="3960" w:type="dxa"/>
            <w:shd w:val="clear" w:color="auto" w:fill="auto"/>
          </w:tcPr>
          <w:p w14:paraId="25E50E0D" w14:textId="4DB7A6C3" w:rsidR="00576B53" w:rsidRPr="00BD15C0" w:rsidRDefault="00576B53" w:rsidP="00576B53">
            <w:pPr>
              <w:spacing w:after="0"/>
              <w:rPr>
                <w:rFonts w:eastAsia="Arial" w:cs="Symbol"/>
                <w:sz w:val="18"/>
                <w:szCs w:val="18"/>
              </w:rPr>
            </w:pPr>
            <w:r w:rsidRPr="00BD15C0">
              <w:rPr>
                <w:rFonts w:cs="Symbol"/>
                <w:sz w:val="18"/>
                <w:szCs w:val="18"/>
              </w:rPr>
              <w:t>No reference found</w:t>
            </w:r>
          </w:p>
        </w:tc>
        <w:tc>
          <w:tcPr>
            <w:tcW w:w="2341" w:type="dxa"/>
          </w:tcPr>
          <w:p w14:paraId="5F58D6DF" w14:textId="65AC06C7" w:rsidR="00576B53" w:rsidRPr="00BD15C0" w:rsidRDefault="00576B53" w:rsidP="00576B53">
            <w:pPr>
              <w:spacing w:after="0"/>
              <w:rPr>
                <w:rFonts w:eastAsia="Arial" w:cs="Symbol"/>
                <w:sz w:val="18"/>
                <w:szCs w:val="18"/>
              </w:rPr>
            </w:pPr>
            <w:r w:rsidRPr="00BD15C0">
              <w:rPr>
                <w:rFonts w:eastAsia="Arial" w:cs="Symbol"/>
                <w:sz w:val="18"/>
                <w:szCs w:val="18"/>
              </w:rPr>
              <w:t>Missing.</w:t>
            </w:r>
          </w:p>
        </w:tc>
        <w:tc>
          <w:tcPr>
            <w:tcW w:w="1979" w:type="dxa"/>
          </w:tcPr>
          <w:p w14:paraId="75F05F21" w14:textId="74821261" w:rsidR="00576B53" w:rsidRPr="00BD15C0" w:rsidRDefault="008D08E5" w:rsidP="00576B53">
            <w:pPr>
              <w:spacing w:after="0"/>
              <w:rPr>
                <w:rFonts w:eastAsia="Arial" w:cs="Symbol"/>
                <w:color w:val="0000FF"/>
                <w:sz w:val="18"/>
                <w:szCs w:val="18"/>
              </w:rPr>
            </w:pPr>
            <w:r>
              <w:rPr>
                <w:rFonts w:eastAsia="Arial" w:cs="Symbol"/>
                <w:color w:val="FF0000"/>
                <w:sz w:val="18"/>
                <w:szCs w:val="18"/>
              </w:rPr>
              <w:t>Texas will ensure that the financial assurance instruments used meet all the CFR requirements. Multiple instruments not necessary.</w:t>
            </w:r>
          </w:p>
        </w:tc>
        <w:tc>
          <w:tcPr>
            <w:tcW w:w="2836" w:type="dxa"/>
          </w:tcPr>
          <w:p w14:paraId="5616CF6A" w14:textId="77777777" w:rsidR="00576B53" w:rsidRPr="00162E7E" w:rsidRDefault="00576B53" w:rsidP="00576B53">
            <w:pPr>
              <w:spacing w:after="0"/>
              <w:rPr>
                <w:rFonts w:eastAsia="Arial" w:cs="Symbol"/>
                <w:color w:val="000000" w:themeColor="text1"/>
                <w:sz w:val="18"/>
                <w:szCs w:val="18"/>
                <w:highlight w:val="cyan"/>
              </w:rPr>
            </w:pPr>
            <w:r w:rsidRPr="00162E7E">
              <w:rPr>
                <w:rFonts w:eastAsia="Arial" w:cs="Symbol"/>
                <w:color w:val="000000" w:themeColor="text1"/>
                <w:sz w:val="18"/>
                <w:szCs w:val="18"/>
                <w:highlight w:val="cyan"/>
              </w:rPr>
              <w:t>See row 455.</w:t>
            </w:r>
          </w:p>
          <w:p w14:paraId="1AE59BB6" w14:textId="77777777" w:rsidR="00576B53" w:rsidRPr="00162E7E" w:rsidRDefault="00576B53" w:rsidP="00576B53">
            <w:pPr>
              <w:spacing w:after="0"/>
              <w:rPr>
                <w:rFonts w:eastAsia="Arial" w:cs="Symbol"/>
                <w:color w:val="000000" w:themeColor="text1"/>
                <w:sz w:val="18"/>
                <w:szCs w:val="18"/>
                <w:highlight w:val="cyan"/>
              </w:rPr>
            </w:pPr>
          </w:p>
          <w:p w14:paraId="5B2DBF87" w14:textId="4420017B" w:rsidR="00576B53" w:rsidRPr="00162E7E" w:rsidRDefault="00576B53" w:rsidP="00C62934">
            <w:pPr>
              <w:spacing w:after="0"/>
              <w:rPr>
                <w:rFonts w:eastAsia="Arial" w:cs="Symbol"/>
                <w:color w:val="000000" w:themeColor="text1"/>
                <w:sz w:val="18"/>
                <w:szCs w:val="18"/>
                <w:highlight w:val="cyan"/>
              </w:rPr>
            </w:pPr>
          </w:p>
        </w:tc>
      </w:tr>
      <w:tr w:rsidR="00576B53" w:rsidRPr="00BD15C0" w14:paraId="0E95D2CE" w14:textId="0519726B" w:rsidTr="0017075B">
        <w:trPr>
          <w:cantSplit/>
          <w:trHeight w:val="1057"/>
          <w:jc w:val="center"/>
        </w:trPr>
        <w:tc>
          <w:tcPr>
            <w:tcW w:w="805" w:type="dxa"/>
          </w:tcPr>
          <w:p w14:paraId="05F1EB13"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786A38FD" w14:textId="1D880343" w:rsidR="00576B53" w:rsidRPr="00BD15C0" w:rsidRDefault="00576B53" w:rsidP="00576B53">
            <w:pPr>
              <w:spacing w:after="0"/>
              <w:rPr>
                <w:rFonts w:cs="Symbol"/>
                <w:sz w:val="18"/>
                <w:szCs w:val="18"/>
              </w:rPr>
            </w:pPr>
            <w:r w:rsidRPr="00BD15C0">
              <w:rPr>
                <w:rFonts w:cs="Symbol"/>
                <w:sz w:val="18"/>
                <w:szCs w:val="18"/>
              </w:rPr>
              <w:t xml:space="preserve">An owner or operator using certain types of </w:t>
            </w:r>
            <w:proofErr w:type="gramStart"/>
            <w:r w:rsidRPr="00BD15C0">
              <w:rPr>
                <w:rFonts w:cs="Symbol"/>
                <w:sz w:val="18"/>
                <w:szCs w:val="18"/>
              </w:rPr>
              <w:t>third party</w:t>
            </w:r>
            <w:proofErr w:type="gramEnd"/>
            <w:r w:rsidRPr="00BD15C0">
              <w:rPr>
                <w:rFonts w:cs="Symbol"/>
                <w:sz w:val="18"/>
                <w:szCs w:val="18"/>
              </w:rPr>
              <w:t xml:space="preserve"> instruments must establish a standby trust to enable EPA to be party to the financial responsibility agreement without EPA being the beneficiary of any funds. The standby trust fund must be used along with other financial responsibility instruments (e.g., surety bonds, letters of credit, or escrow accounts) to provide a location to place funds if needed.</w:t>
            </w:r>
          </w:p>
        </w:tc>
        <w:tc>
          <w:tcPr>
            <w:tcW w:w="2790" w:type="dxa"/>
            <w:shd w:val="clear" w:color="auto" w:fill="auto"/>
          </w:tcPr>
          <w:p w14:paraId="1E1948DC"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§146.85(a)(6)(iii)</w:t>
            </w:r>
          </w:p>
        </w:tc>
        <w:tc>
          <w:tcPr>
            <w:tcW w:w="3960" w:type="dxa"/>
            <w:shd w:val="clear" w:color="auto" w:fill="auto"/>
          </w:tcPr>
          <w:p w14:paraId="1953CA4F" w14:textId="6A0805E0" w:rsidR="00576B53" w:rsidRPr="00BD15C0" w:rsidRDefault="00576B53" w:rsidP="00576B53">
            <w:pPr>
              <w:spacing w:after="0"/>
              <w:rPr>
                <w:rFonts w:eastAsia="Arial" w:cs="Symbol"/>
                <w:sz w:val="18"/>
                <w:szCs w:val="18"/>
              </w:rPr>
            </w:pPr>
            <w:r w:rsidRPr="00BD15C0">
              <w:rPr>
                <w:rFonts w:eastAsia="Arial" w:cs="Symbol"/>
                <w:sz w:val="18"/>
                <w:szCs w:val="18"/>
              </w:rPr>
              <w:t>No reference found</w:t>
            </w:r>
          </w:p>
        </w:tc>
        <w:tc>
          <w:tcPr>
            <w:tcW w:w="2341" w:type="dxa"/>
          </w:tcPr>
          <w:p w14:paraId="3E84FAC9" w14:textId="1A2BA284" w:rsidR="00576B53" w:rsidRPr="00BD15C0" w:rsidRDefault="00576B53" w:rsidP="00576B53">
            <w:pPr>
              <w:spacing w:after="0"/>
              <w:rPr>
                <w:rFonts w:eastAsia="Arial" w:cs="Symbol"/>
                <w:sz w:val="18"/>
                <w:szCs w:val="18"/>
              </w:rPr>
            </w:pPr>
            <w:r w:rsidRPr="00BD15C0">
              <w:rPr>
                <w:rFonts w:eastAsia="Arial" w:cs="Symbol"/>
                <w:sz w:val="18"/>
                <w:szCs w:val="18"/>
              </w:rPr>
              <w:t>Missing.</w:t>
            </w:r>
          </w:p>
        </w:tc>
        <w:tc>
          <w:tcPr>
            <w:tcW w:w="1979" w:type="dxa"/>
          </w:tcPr>
          <w:p w14:paraId="07F8D1DE" w14:textId="20D0C5A7" w:rsidR="00576B53" w:rsidRPr="00BD15C0" w:rsidRDefault="00BB5D76" w:rsidP="00576B53">
            <w:pPr>
              <w:spacing w:after="0"/>
              <w:rPr>
                <w:rFonts w:eastAsia="Arial" w:cs="Symbol"/>
                <w:color w:val="0000FF"/>
                <w:sz w:val="18"/>
                <w:szCs w:val="18"/>
              </w:rPr>
            </w:pPr>
            <w:r>
              <w:rPr>
                <w:rFonts w:eastAsia="Arial" w:cs="Symbol"/>
                <w:color w:val="0000FF"/>
                <w:sz w:val="18"/>
                <w:szCs w:val="18"/>
              </w:rPr>
              <w:t>Not an option</w:t>
            </w:r>
          </w:p>
        </w:tc>
        <w:tc>
          <w:tcPr>
            <w:tcW w:w="2836" w:type="dxa"/>
          </w:tcPr>
          <w:p w14:paraId="40D13119" w14:textId="77777777" w:rsidR="00576B53" w:rsidRPr="00BB5D76" w:rsidRDefault="00576B53" w:rsidP="00576B53">
            <w:pPr>
              <w:spacing w:after="0"/>
              <w:rPr>
                <w:rFonts w:eastAsia="Arial" w:cs="Symbol"/>
                <w:color w:val="000000" w:themeColor="text1"/>
                <w:sz w:val="18"/>
                <w:szCs w:val="18"/>
              </w:rPr>
            </w:pPr>
            <w:r w:rsidRPr="00BB5D76">
              <w:rPr>
                <w:rFonts w:eastAsia="Arial" w:cs="Symbol"/>
                <w:color w:val="000000" w:themeColor="text1"/>
                <w:sz w:val="18"/>
                <w:szCs w:val="18"/>
              </w:rPr>
              <w:t>See row 455.</w:t>
            </w:r>
          </w:p>
          <w:p w14:paraId="4A174D36" w14:textId="77777777" w:rsidR="00576B53" w:rsidRPr="00BB5D76" w:rsidRDefault="00576B53" w:rsidP="00576B53">
            <w:pPr>
              <w:spacing w:after="0"/>
              <w:rPr>
                <w:rFonts w:eastAsia="Arial" w:cs="Symbol"/>
                <w:color w:val="000000" w:themeColor="text1"/>
                <w:sz w:val="18"/>
                <w:szCs w:val="18"/>
              </w:rPr>
            </w:pPr>
          </w:p>
          <w:p w14:paraId="3C471437" w14:textId="34555E81" w:rsidR="00576B53" w:rsidRPr="00162E7E" w:rsidRDefault="00576B53" w:rsidP="00C62934">
            <w:pPr>
              <w:spacing w:after="0"/>
              <w:rPr>
                <w:rFonts w:eastAsia="Arial" w:cs="Symbol"/>
                <w:color w:val="000000" w:themeColor="text1"/>
                <w:sz w:val="18"/>
                <w:szCs w:val="18"/>
                <w:highlight w:val="cyan"/>
              </w:rPr>
            </w:pPr>
          </w:p>
        </w:tc>
      </w:tr>
      <w:tr w:rsidR="00576B53" w:rsidRPr="00BD15C0" w14:paraId="04514F4E" w14:textId="0DDF554E" w:rsidTr="0017075B">
        <w:trPr>
          <w:cantSplit/>
          <w:trHeight w:val="319"/>
          <w:jc w:val="center"/>
        </w:trPr>
        <w:tc>
          <w:tcPr>
            <w:tcW w:w="805" w:type="dxa"/>
          </w:tcPr>
          <w:p w14:paraId="5772CB7F"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24C4DDE3" w14:textId="2CD3E130" w:rsidR="00576B53" w:rsidRPr="00BD15C0" w:rsidRDefault="00576B53" w:rsidP="00576B53">
            <w:pPr>
              <w:spacing w:after="0"/>
              <w:rPr>
                <w:rFonts w:cs="Symbol"/>
                <w:sz w:val="18"/>
                <w:szCs w:val="18"/>
              </w:rPr>
            </w:pPr>
            <w:r w:rsidRPr="00BD15C0">
              <w:rPr>
                <w:rFonts w:cs="Symbol"/>
                <w:sz w:val="18"/>
                <w:szCs w:val="18"/>
              </w:rPr>
              <w:t>An owner or operator may deposit money to an escrow account to cover financial responsibility requirements; this account must segregate funds sufficient to cover estimated costs for Class VI (geologic sequestration) financial responsibility from other accounts and uses.</w:t>
            </w:r>
          </w:p>
        </w:tc>
        <w:tc>
          <w:tcPr>
            <w:tcW w:w="2790" w:type="dxa"/>
            <w:shd w:val="clear" w:color="auto" w:fill="auto"/>
          </w:tcPr>
          <w:p w14:paraId="2F811805"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§146.85(a)(6)(iv)</w:t>
            </w:r>
          </w:p>
        </w:tc>
        <w:tc>
          <w:tcPr>
            <w:tcW w:w="3960" w:type="dxa"/>
            <w:shd w:val="clear" w:color="auto" w:fill="auto"/>
          </w:tcPr>
          <w:p w14:paraId="16E206C3" w14:textId="107E20A3" w:rsidR="00576B53" w:rsidRPr="00BD15C0" w:rsidRDefault="00576B53" w:rsidP="00576B53">
            <w:pPr>
              <w:spacing w:after="0"/>
              <w:rPr>
                <w:rFonts w:eastAsia="Arial" w:cs="Symbol"/>
                <w:sz w:val="18"/>
                <w:szCs w:val="18"/>
              </w:rPr>
            </w:pPr>
            <w:r w:rsidRPr="00BD15C0">
              <w:rPr>
                <w:rFonts w:eastAsia="Arial" w:cs="Symbol"/>
                <w:sz w:val="18"/>
                <w:szCs w:val="18"/>
              </w:rPr>
              <w:t>No reference found</w:t>
            </w:r>
          </w:p>
        </w:tc>
        <w:tc>
          <w:tcPr>
            <w:tcW w:w="2341" w:type="dxa"/>
          </w:tcPr>
          <w:p w14:paraId="782A2819" w14:textId="02A46ED8" w:rsidR="00576B53" w:rsidRPr="00BD15C0" w:rsidRDefault="00576B53" w:rsidP="00576B53">
            <w:pPr>
              <w:spacing w:after="0"/>
              <w:rPr>
                <w:rFonts w:eastAsia="Arial" w:cs="Symbol"/>
                <w:sz w:val="18"/>
                <w:szCs w:val="18"/>
              </w:rPr>
            </w:pPr>
            <w:r w:rsidRPr="00BD15C0">
              <w:rPr>
                <w:rFonts w:eastAsia="Arial" w:cs="Symbol"/>
                <w:sz w:val="18"/>
                <w:szCs w:val="18"/>
              </w:rPr>
              <w:t>Missing.</w:t>
            </w:r>
          </w:p>
        </w:tc>
        <w:tc>
          <w:tcPr>
            <w:tcW w:w="1979" w:type="dxa"/>
          </w:tcPr>
          <w:p w14:paraId="303DF9CF" w14:textId="740A8C37" w:rsidR="00576B53" w:rsidRPr="00BD15C0" w:rsidRDefault="00BB5D76" w:rsidP="00576B53">
            <w:pPr>
              <w:spacing w:after="0"/>
              <w:rPr>
                <w:rFonts w:eastAsia="Arial" w:cs="Symbol"/>
                <w:color w:val="0000FF"/>
                <w:sz w:val="18"/>
                <w:szCs w:val="18"/>
              </w:rPr>
            </w:pPr>
            <w:r>
              <w:rPr>
                <w:rFonts w:eastAsia="Arial" w:cs="Symbol"/>
                <w:color w:val="0000FF"/>
                <w:sz w:val="18"/>
                <w:szCs w:val="18"/>
              </w:rPr>
              <w:t>Not an opt</w:t>
            </w:r>
            <w:r w:rsidR="00FD6770">
              <w:rPr>
                <w:rFonts w:eastAsia="Arial" w:cs="Symbol"/>
                <w:color w:val="0000FF"/>
                <w:sz w:val="18"/>
                <w:szCs w:val="18"/>
              </w:rPr>
              <w:t>ion</w:t>
            </w:r>
          </w:p>
        </w:tc>
        <w:tc>
          <w:tcPr>
            <w:tcW w:w="2836" w:type="dxa"/>
          </w:tcPr>
          <w:p w14:paraId="795B2EE9" w14:textId="77777777" w:rsidR="00576B53" w:rsidRPr="00BB5D76" w:rsidRDefault="00576B53" w:rsidP="00576B53">
            <w:pPr>
              <w:spacing w:after="0"/>
              <w:rPr>
                <w:rFonts w:eastAsia="Arial" w:cs="Symbol"/>
                <w:color w:val="000000" w:themeColor="text1"/>
                <w:sz w:val="18"/>
                <w:szCs w:val="18"/>
              </w:rPr>
            </w:pPr>
            <w:r w:rsidRPr="00BB5D76">
              <w:rPr>
                <w:rFonts w:eastAsia="Arial" w:cs="Symbol"/>
                <w:color w:val="000000" w:themeColor="text1"/>
                <w:sz w:val="18"/>
                <w:szCs w:val="18"/>
              </w:rPr>
              <w:t>See row 455.</w:t>
            </w:r>
          </w:p>
          <w:p w14:paraId="03D5D6E5" w14:textId="77777777" w:rsidR="00576B53" w:rsidRPr="00BB5D76" w:rsidRDefault="00576B53" w:rsidP="00576B53">
            <w:pPr>
              <w:spacing w:after="0"/>
              <w:rPr>
                <w:rFonts w:eastAsia="Arial" w:cs="Symbol"/>
                <w:color w:val="000000" w:themeColor="text1"/>
                <w:sz w:val="18"/>
                <w:szCs w:val="18"/>
              </w:rPr>
            </w:pPr>
          </w:p>
          <w:p w14:paraId="4BD84436" w14:textId="3A23A09F" w:rsidR="00576B53" w:rsidRPr="00162E7E" w:rsidRDefault="00576B53" w:rsidP="00C62934">
            <w:pPr>
              <w:spacing w:after="0"/>
              <w:rPr>
                <w:rFonts w:eastAsia="Arial" w:cs="Symbol"/>
                <w:color w:val="000000" w:themeColor="text1"/>
                <w:sz w:val="18"/>
                <w:szCs w:val="18"/>
                <w:highlight w:val="cyan"/>
              </w:rPr>
            </w:pPr>
          </w:p>
        </w:tc>
      </w:tr>
      <w:tr w:rsidR="00576B53" w:rsidRPr="00BD15C0" w14:paraId="70413F69" w14:textId="42BDB245" w:rsidTr="0017075B">
        <w:trPr>
          <w:cantSplit/>
          <w:trHeight w:val="3757"/>
          <w:jc w:val="center"/>
        </w:trPr>
        <w:tc>
          <w:tcPr>
            <w:tcW w:w="805" w:type="dxa"/>
          </w:tcPr>
          <w:p w14:paraId="129D00EC"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3E5C1F81" w14:textId="69F5B7E7" w:rsidR="00576B53" w:rsidRPr="00BD15C0" w:rsidRDefault="00576B53" w:rsidP="00576B53">
            <w:pPr>
              <w:spacing w:after="0"/>
              <w:rPr>
                <w:rFonts w:cs="Symbol"/>
                <w:sz w:val="18"/>
                <w:szCs w:val="18"/>
              </w:rPr>
            </w:pPr>
            <w:r w:rsidRPr="00BD15C0">
              <w:rPr>
                <w:rFonts w:cs="Symbol"/>
                <w:sz w:val="18"/>
                <w:szCs w:val="18"/>
              </w:rPr>
              <w:t xml:space="preserve">An owner or operator or its guarantor may use </w:t>
            </w:r>
            <w:proofErr w:type="spellStart"/>
            <w:r w:rsidRPr="00BD15C0">
              <w:rPr>
                <w:rFonts w:cs="Symbol"/>
                <w:sz w:val="18"/>
                <w:szCs w:val="18"/>
              </w:rPr>
              <w:t>self insurance</w:t>
            </w:r>
            <w:proofErr w:type="spellEnd"/>
            <w:r w:rsidRPr="00BD15C0">
              <w:rPr>
                <w:rFonts w:cs="Symbol"/>
                <w:sz w:val="18"/>
                <w:szCs w:val="18"/>
              </w:rPr>
              <w:t xml:space="preserve"> to demonstrate financial responsibility for geologic sequestration projects. In order to satisfy this requirement the owner or operator must meet a Tangible Net Worth of an amount approved by the Director, have a Net working capital and tangible net worth each at least six times the sum of the current well plugging, post injection site care and site closure cost, have assets located in the United States amounting to at least 90 percent of total assets or at least six times the sum of the current well plugging, post injection site care and site closure cost, and must submit a report of its bond rating and financial information annually. In addition the owner or operator must either: have a bond rating test of AAA, AA, A, or BBB as issued by Standard &amp; Poor’s or </w:t>
            </w:r>
            <w:proofErr w:type="spellStart"/>
            <w:r w:rsidRPr="00BD15C0">
              <w:rPr>
                <w:rFonts w:cs="Symbol"/>
                <w:sz w:val="18"/>
                <w:szCs w:val="18"/>
              </w:rPr>
              <w:t>Aaa</w:t>
            </w:r>
            <w:proofErr w:type="spellEnd"/>
            <w:r w:rsidRPr="00BD15C0">
              <w:rPr>
                <w:rFonts w:cs="Symbol"/>
                <w:sz w:val="18"/>
                <w:szCs w:val="18"/>
              </w:rPr>
              <w:t>, Aa, A, or Baa as issued by Moody’s;  or meet all of the following five financial ratio thresholds: a ratio of total liabilities to net worth less than 2.0; a ratio of current assets to current liabilities greater than 1.5; a ratio of the sum of net income plus depreciation, depletion, and amortization to total liabilities greater than 0.1; a ratio of current assets minus current liabilities to total assets greater than -0.1; and a net profit (revenues minus expenses) greater than 0.</w:t>
            </w:r>
          </w:p>
        </w:tc>
        <w:tc>
          <w:tcPr>
            <w:tcW w:w="2790" w:type="dxa"/>
            <w:shd w:val="clear" w:color="auto" w:fill="auto"/>
          </w:tcPr>
          <w:p w14:paraId="6F316C3B"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§146.85(a)(6)(v)</w:t>
            </w:r>
          </w:p>
        </w:tc>
        <w:tc>
          <w:tcPr>
            <w:tcW w:w="3960" w:type="dxa"/>
            <w:shd w:val="clear" w:color="auto" w:fill="auto"/>
          </w:tcPr>
          <w:p w14:paraId="24436EEB" w14:textId="74126DE7" w:rsidR="00576B53" w:rsidRPr="00BD15C0" w:rsidRDefault="00576B53" w:rsidP="00576B53">
            <w:pPr>
              <w:spacing w:after="0"/>
              <w:jc w:val="both"/>
              <w:rPr>
                <w:rFonts w:eastAsia="Arial" w:cs="Symbol"/>
                <w:sz w:val="18"/>
                <w:szCs w:val="18"/>
              </w:rPr>
            </w:pPr>
            <w:r w:rsidRPr="00BD15C0">
              <w:rPr>
                <w:rFonts w:eastAsia="Arial" w:cs="Symbol"/>
                <w:sz w:val="18"/>
                <w:szCs w:val="18"/>
              </w:rPr>
              <w:t>No reference found</w:t>
            </w:r>
            <w:r w:rsidRPr="00BD15C0" w:rsidDel="00981450">
              <w:rPr>
                <w:rFonts w:eastAsia="Arial" w:cs="Symbol"/>
                <w:sz w:val="18"/>
                <w:szCs w:val="18"/>
              </w:rPr>
              <w:t xml:space="preserve"> </w:t>
            </w:r>
          </w:p>
        </w:tc>
        <w:tc>
          <w:tcPr>
            <w:tcW w:w="2341" w:type="dxa"/>
          </w:tcPr>
          <w:p w14:paraId="4A0300C4" w14:textId="20AC6103" w:rsidR="00576B53" w:rsidRPr="00BD15C0" w:rsidRDefault="00576B53" w:rsidP="00576B53">
            <w:pPr>
              <w:spacing w:after="0"/>
              <w:rPr>
                <w:rFonts w:eastAsia="Arial" w:cs="Symbol"/>
                <w:sz w:val="18"/>
                <w:szCs w:val="18"/>
              </w:rPr>
            </w:pPr>
            <w:r w:rsidRPr="00BD15C0">
              <w:rPr>
                <w:rFonts w:eastAsia="Arial" w:cs="Symbol"/>
                <w:sz w:val="18"/>
                <w:szCs w:val="18"/>
              </w:rPr>
              <w:t>Missing.</w:t>
            </w:r>
          </w:p>
        </w:tc>
        <w:tc>
          <w:tcPr>
            <w:tcW w:w="1979" w:type="dxa"/>
          </w:tcPr>
          <w:p w14:paraId="6300B30C" w14:textId="1FEA470E" w:rsidR="00576B53" w:rsidRPr="00BD15C0" w:rsidRDefault="00576B53" w:rsidP="00576B53">
            <w:pPr>
              <w:spacing w:after="0"/>
              <w:rPr>
                <w:rFonts w:eastAsia="Arial" w:cs="Symbol"/>
                <w:color w:val="0000FF"/>
                <w:sz w:val="18"/>
                <w:szCs w:val="18"/>
              </w:rPr>
            </w:pPr>
            <w:r w:rsidRPr="00BD15C0">
              <w:rPr>
                <w:rFonts w:eastAsia="Arial" w:cs="Symbol"/>
                <w:sz w:val="18"/>
                <w:szCs w:val="18"/>
              </w:rPr>
              <w:t>Not an option</w:t>
            </w:r>
          </w:p>
        </w:tc>
        <w:tc>
          <w:tcPr>
            <w:tcW w:w="2836" w:type="dxa"/>
          </w:tcPr>
          <w:p w14:paraId="38DF68C0" w14:textId="77777777" w:rsidR="00576B53" w:rsidRDefault="00576B53" w:rsidP="00576B53">
            <w:pPr>
              <w:spacing w:after="0"/>
              <w:rPr>
                <w:rFonts w:eastAsia="Arial" w:cs="Symbol"/>
                <w:color w:val="000000" w:themeColor="text1"/>
                <w:sz w:val="18"/>
                <w:szCs w:val="18"/>
              </w:rPr>
            </w:pPr>
            <w:r w:rsidRPr="0072490B">
              <w:rPr>
                <w:rFonts w:eastAsia="Arial" w:cs="Symbol"/>
                <w:color w:val="000000" w:themeColor="text1"/>
                <w:sz w:val="18"/>
                <w:szCs w:val="18"/>
              </w:rPr>
              <w:t>See row 455.</w:t>
            </w:r>
          </w:p>
          <w:p w14:paraId="577CCCF9" w14:textId="77777777" w:rsidR="00576B53" w:rsidRDefault="00576B53" w:rsidP="00576B53">
            <w:pPr>
              <w:spacing w:after="0"/>
              <w:rPr>
                <w:rFonts w:eastAsia="Arial" w:cs="Symbol"/>
                <w:color w:val="000000" w:themeColor="text1"/>
                <w:sz w:val="18"/>
                <w:szCs w:val="18"/>
              </w:rPr>
            </w:pPr>
          </w:p>
          <w:p w14:paraId="026CD511" w14:textId="6DC2712D" w:rsidR="00576B53" w:rsidRPr="00BD15C0" w:rsidRDefault="00576B53" w:rsidP="00C62934">
            <w:pPr>
              <w:spacing w:after="0"/>
              <w:rPr>
                <w:rFonts w:eastAsia="Arial" w:cs="Symbol"/>
                <w:color w:val="000000" w:themeColor="text1"/>
                <w:sz w:val="18"/>
                <w:szCs w:val="18"/>
              </w:rPr>
            </w:pPr>
          </w:p>
        </w:tc>
      </w:tr>
      <w:tr w:rsidR="00576B53" w:rsidRPr="00BD15C0" w14:paraId="2CFEEDAE" w14:textId="2436920B" w:rsidTr="0017075B">
        <w:trPr>
          <w:cantSplit/>
          <w:trHeight w:val="769"/>
          <w:jc w:val="center"/>
        </w:trPr>
        <w:tc>
          <w:tcPr>
            <w:tcW w:w="805" w:type="dxa"/>
          </w:tcPr>
          <w:p w14:paraId="25028E88"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122A81AE" w14:textId="2C3915B5" w:rsidR="00576B53" w:rsidRPr="00BD15C0" w:rsidRDefault="00576B53" w:rsidP="00576B53">
            <w:pPr>
              <w:spacing w:after="0"/>
              <w:rPr>
                <w:rFonts w:cs="Symbol"/>
                <w:sz w:val="18"/>
                <w:szCs w:val="18"/>
              </w:rPr>
            </w:pPr>
            <w:r w:rsidRPr="00BD15C0">
              <w:rPr>
                <w:rFonts w:cs="Symbol"/>
                <w:sz w:val="18"/>
                <w:szCs w:val="18"/>
              </w:rPr>
              <w:t>An owner or operator who is not able to meet corporate financial test criteria may arrange a corporate guarantee by demonstrating that its corporate parent meets the financial test requirements on its behalf. The parent’s demonstration that it meets the financial test requirement is insufficient if it has not also guaranteed to fulfill the obligations for the owner or operator.</w:t>
            </w:r>
          </w:p>
        </w:tc>
        <w:tc>
          <w:tcPr>
            <w:tcW w:w="2790" w:type="dxa"/>
            <w:shd w:val="clear" w:color="auto" w:fill="auto"/>
          </w:tcPr>
          <w:p w14:paraId="03BD9E4C"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§146.85(a)(6)(vi)</w:t>
            </w:r>
          </w:p>
        </w:tc>
        <w:tc>
          <w:tcPr>
            <w:tcW w:w="3960" w:type="dxa"/>
            <w:shd w:val="clear" w:color="auto" w:fill="auto"/>
          </w:tcPr>
          <w:p w14:paraId="4D5C5F70" w14:textId="020F315B" w:rsidR="00576B53" w:rsidRPr="00BD15C0" w:rsidRDefault="00576B53" w:rsidP="00576B53">
            <w:pPr>
              <w:spacing w:after="0"/>
              <w:rPr>
                <w:rFonts w:eastAsia="Arial" w:cs="Symbol"/>
                <w:sz w:val="18"/>
                <w:szCs w:val="18"/>
              </w:rPr>
            </w:pPr>
          </w:p>
        </w:tc>
        <w:tc>
          <w:tcPr>
            <w:tcW w:w="2341" w:type="dxa"/>
          </w:tcPr>
          <w:p w14:paraId="6BC62ED1" w14:textId="7CD1D5CD" w:rsidR="00576B53" w:rsidRPr="00BD15C0" w:rsidRDefault="00576B53" w:rsidP="00576B53">
            <w:pPr>
              <w:spacing w:after="0"/>
              <w:rPr>
                <w:rFonts w:eastAsia="Arial" w:cs="Symbol"/>
                <w:sz w:val="18"/>
                <w:szCs w:val="18"/>
              </w:rPr>
            </w:pPr>
            <w:r w:rsidRPr="00BD15C0">
              <w:rPr>
                <w:rFonts w:eastAsia="Arial" w:cs="Symbol"/>
                <w:sz w:val="18"/>
                <w:szCs w:val="18"/>
              </w:rPr>
              <w:t>Missing.</w:t>
            </w:r>
          </w:p>
        </w:tc>
        <w:tc>
          <w:tcPr>
            <w:tcW w:w="1979" w:type="dxa"/>
          </w:tcPr>
          <w:p w14:paraId="6CBDA128" w14:textId="5870C8FF" w:rsidR="00576B53" w:rsidRPr="00BD15C0" w:rsidRDefault="00576B53" w:rsidP="00576B53">
            <w:pPr>
              <w:spacing w:after="0"/>
              <w:rPr>
                <w:rFonts w:eastAsia="Arial" w:cs="Symbol"/>
                <w:color w:val="0000FF"/>
                <w:sz w:val="18"/>
                <w:szCs w:val="18"/>
              </w:rPr>
            </w:pPr>
            <w:r w:rsidRPr="00BD15C0">
              <w:rPr>
                <w:rFonts w:eastAsia="Arial" w:cs="Symbol"/>
                <w:sz w:val="18"/>
                <w:szCs w:val="18"/>
              </w:rPr>
              <w:t>Not an option</w:t>
            </w:r>
          </w:p>
        </w:tc>
        <w:tc>
          <w:tcPr>
            <w:tcW w:w="2836" w:type="dxa"/>
          </w:tcPr>
          <w:p w14:paraId="15117860" w14:textId="77777777" w:rsidR="00576B53" w:rsidRDefault="00576B53" w:rsidP="00576B53">
            <w:pPr>
              <w:spacing w:after="0"/>
              <w:rPr>
                <w:rFonts w:eastAsia="Arial" w:cs="Symbol"/>
                <w:color w:val="000000" w:themeColor="text1"/>
                <w:sz w:val="18"/>
                <w:szCs w:val="18"/>
              </w:rPr>
            </w:pPr>
            <w:r w:rsidRPr="00014706">
              <w:rPr>
                <w:rFonts w:eastAsia="Arial" w:cs="Symbol"/>
                <w:color w:val="000000" w:themeColor="text1"/>
                <w:sz w:val="18"/>
                <w:szCs w:val="18"/>
              </w:rPr>
              <w:t>See row 455.</w:t>
            </w:r>
          </w:p>
          <w:p w14:paraId="5C8D718F" w14:textId="37C4D44E" w:rsidR="00576B53" w:rsidRPr="00BD15C0" w:rsidRDefault="00576B53" w:rsidP="00C62934">
            <w:pPr>
              <w:spacing w:after="0"/>
              <w:rPr>
                <w:rFonts w:eastAsia="Arial" w:cs="Symbol"/>
                <w:color w:val="000000" w:themeColor="text1"/>
                <w:sz w:val="18"/>
                <w:szCs w:val="18"/>
              </w:rPr>
            </w:pPr>
          </w:p>
        </w:tc>
      </w:tr>
      <w:tr w:rsidR="00576B53" w:rsidRPr="00BD15C0" w14:paraId="0D6A15B8" w14:textId="394A6952" w:rsidTr="0017075B">
        <w:trPr>
          <w:cantSplit/>
          <w:trHeight w:val="247"/>
          <w:jc w:val="center"/>
        </w:trPr>
        <w:tc>
          <w:tcPr>
            <w:tcW w:w="805" w:type="dxa"/>
          </w:tcPr>
          <w:p w14:paraId="46218DD2"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4AF0F976" w14:textId="6E22BFB6" w:rsidR="00576B53" w:rsidRPr="00BD15C0" w:rsidRDefault="00576B53" w:rsidP="00576B53">
            <w:pPr>
              <w:spacing w:after="0"/>
              <w:rPr>
                <w:rFonts w:cs="Symbol"/>
                <w:sz w:val="18"/>
                <w:szCs w:val="18"/>
              </w:rPr>
            </w:pPr>
            <w:r w:rsidRPr="00BD15C0">
              <w:rPr>
                <w:rFonts w:cs="Symbol"/>
                <w:sz w:val="18"/>
                <w:szCs w:val="18"/>
              </w:rPr>
              <w:t xml:space="preserve">An owner or operator may obtain an insurance policy to cover the estimated costs of geologic sequestration activities requiring financial responsibility. This insurance policy must be obtained from a </w:t>
            </w:r>
            <w:proofErr w:type="gramStart"/>
            <w:r w:rsidRPr="00BD15C0">
              <w:rPr>
                <w:rFonts w:cs="Symbol"/>
                <w:sz w:val="18"/>
                <w:szCs w:val="18"/>
              </w:rPr>
              <w:t>third party</w:t>
            </w:r>
            <w:proofErr w:type="gramEnd"/>
            <w:r w:rsidRPr="00BD15C0">
              <w:rPr>
                <w:rFonts w:cs="Symbol"/>
                <w:sz w:val="18"/>
                <w:szCs w:val="18"/>
              </w:rPr>
              <w:t xml:space="preserve"> provider.</w:t>
            </w:r>
          </w:p>
        </w:tc>
        <w:tc>
          <w:tcPr>
            <w:tcW w:w="2790" w:type="dxa"/>
            <w:shd w:val="clear" w:color="auto" w:fill="auto"/>
          </w:tcPr>
          <w:p w14:paraId="199F0820"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§146.85(a)(6)(vii)</w:t>
            </w:r>
          </w:p>
        </w:tc>
        <w:tc>
          <w:tcPr>
            <w:tcW w:w="3960" w:type="dxa"/>
            <w:shd w:val="clear" w:color="auto" w:fill="auto"/>
          </w:tcPr>
          <w:p w14:paraId="6F1C2451" w14:textId="1BE51C0B" w:rsidR="00576B53" w:rsidRPr="00BD15C0" w:rsidRDefault="00576B53" w:rsidP="00576B53">
            <w:pPr>
              <w:spacing w:after="0"/>
              <w:rPr>
                <w:rFonts w:eastAsia="Arial" w:cs="Symbol"/>
                <w:sz w:val="18"/>
                <w:szCs w:val="18"/>
              </w:rPr>
            </w:pPr>
          </w:p>
        </w:tc>
        <w:tc>
          <w:tcPr>
            <w:tcW w:w="2341" w:type="dxa"/>
          </w:tcPr>
          <w:p w14:paraId="25AA32C2" w14:textId="355DA618" w:rsidR="00576B53" w:rsidRPr="00BD15C0" w:rsidRDefault="00576B53" w:rsidP="00576B53">
            <w:pPr>
              <w:spacing w:after="0"/>
              <w:rPr>
                <w:rFonts w:eastAsia="Arial" w:cs="Symbol"/>
                <w:sz w:val="18"/>
                <w:szCs w:val="18"/>
              </w:rPr>
            </w:pPr>
            <w:r w:rsidRPr="00BD15C0">
              <w:rPr>
                <w:rFonts w:eastAsia="Arial" w:cs="Symbol"/>
                <w:sz w:val="18"/>
                <w:szCs w:val="18"/>
              </w:rPr>
              <w:t>Missing.</w:t>
            </w:r>
          </w:p>
        </w:tc>
        <w:tc>
          <w:tcPr>
            <w:tcW w:w="1979" w:type="dxa"/>
          </w:tcPr>
          <w:p w14:paraId="410DFDDB" w14:textId="79DBD2DA" w:rsidR="00576B53" w:rsidRPr="00BD15C0" w:rsidRDefault="00576B53" w:rsidP="00576B53">
            <w:pPr>
              <w:spacing w:after="0"/>
              <w:rPr>
                <w:rFonts w:eastAsia="Arial" w:cs="Symbol"/>
                <w:color w:val="0000FF"/>
                <w:sz w:val="18"/>
                <w:szCs w:val="18"/>
              </w:rPr>
            </w:pPr>
            <w:r w:rsidRPr="00BD15C0">
              <w:rPr>
                <w:rFonts w:eastAsia="Arial" w:cs="Symbol"/>
                <w:sz w:val="18"/>
                <w:szCs w:val="18"/>
              </w:rPr>
              <w:t xml:space="preserve"> Not an option</w:t>
            </w:r>
          </w:p>
        </w:tc>
        <w:tc>
          <w:tcPr>
            <w:tcW w:w="2836" w:type="dxa"/>
          </w:tcPr>
          <w:p w14:paraId="01EFFF7A" w14:textId="77777777" w:rsidR="00576B53" w:rsidRDefault="00576B53" w:rsidP="00576B53">
            <w:pPr>
              <w:spacing w:after="0"/>
              <w:rPr>
                <w:rFonts w:eastAsia="Arial" w:cs="Symbol"/>
                <w:color w:val="000000" w:themeColor="text1"/>
                <w:sz w:val="18"/>
                <w:szCs w:val="18"/>
              </w:rPr>
            </w:pPr>
            <w:r w:rsidRPr="00014706">
              <w:rPr>
                <w:rFonts w:eastAsia="Arial" w:cs="Symbol"/>
                <w:color w:val="000000" w:themeColor="text1"/>
                <w:sz w:val="18"/>
                <w:szCs w:val="18"/>
              </w:rPr>
              <w:t>See row 455.</w:t>
            </w:r>
          </w:p>
          <w:p w14:paraId="76B7379E" w14:textId="711D0905" w:rsidR="00576B53" w:rsidRPr="00BD15C0" w:rsidRDefault="00576B53" w:rsidP="00C62934">
            <w:pPr>
              <w:spacing w:after="0"/>
              <w:rPr>
                <w:rFonts w:eastAsia="Arial" w:cs="Symbol"/>
                <w:color w:val="000000" w:themeColor="text1"/>
                <w:sz w:val="18"/>
                <w:szCs w:val="18"/>
              </w:rPr>
            </w:pPr>
          </w:p>
        </w:tc>
      </w:tr>
      <w:tr w:rsidR="00576B53" w:rsidRPr="00BD15C0" w14:paraId="798999AA" w14:textId="6DDD9784" w:rsidTr="0017075B">
        <w:trPr>
          <w:cantSplit/>
          <w:trHeight w:val="49"/>
          <w:jc w:val="center"/>
        </w:trPr>
        <w:tc>
          <w:tcPr>
            <w:tcW w:w="805" w:type="dxa"/>
          </w:tcPr>
          <w:p w14:paraId="17803A63"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39CFF422" w14:textId="104A8FED" w:rsidR="00576B53" w:rsidRPr="00BD15C0" w:rsidRDefault="00576B53" w:rsidP="00576B53">
            <w:pPr>
              <w:spacing w:after="0"/>
              <w:rPr>
                <w:rFonts w:eastAsia="Arial" w:cs="Symbol"/>
                <w:sz w:val="18"/>
                <w:szCs w:val="18"/>
              </w:rPr>
            </w:pPr>
            <w:r w:rsidRPr="00BD15C0">
              <w:rPr>
                <w:rFonts w:eastAsia="Arial" w:cs="Symbol"/>
                <w:sz w:val="18"/>
                <w:szCs w:val="18"/>
              </w:rPr>
              <w:t>The requirement to maintain adequate financial responsibility and resources is directly enforceable regardless of whether the requirement is a condition of the permit.</w:t>
            </w:r>
          </w:p>
        </w:tc>
        <w:tc>
          <w:tcPr>
            <w:tcW w:w="2790" w:type="dxa"/>
            <w:shd w:val="clear" w:color="auto" w:fill="auto"/>
          </w:tcPr>
          <w:p w14:paraId="79D59058"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§146.85(b)</w:t>
            </w:r>
          </w:p>
        </w:tc>
        <w:tc>
          <w:tcPr>
            <w:tcW w:w="3960" w:type="dxa"/>
            <w:shd w:val="clear" w:color="auto" w:fill="auto"/>
          </w:tcPr>
          <w:p w14:paraId="3B061E2D" w14:textId="7248D046" w:rsidR="00576B53" w:rsidRPr="00E601A6" w:rsidRDefault="00576B53" w:rsidP="00576B53">
            <w:pPr>
              <w:autoSpaceDE w:val="0"/>
              <w:autoSpaceDN w:val="0"/>
              <w:adjustRightInd w:val="0"/>
              <w:spacing w:after="0"/>
              <w:rPr>
                <w:rFonts w:cs="Times New Roman"/>
                <w:b/>
                <w:color w:val="000000"/>
                <w:sz w:val="18"/>
                <w:szCs w:val="18"/>
                <w:lang w:eastAsia="zh-CN"/>
              </w:rPr>
            </w:pPr>
            <w:r w:rsidRPr="00E601A6">
              <w:rPr>
                <w:rFonts w:cs="Times New Roman"/>
                <w:b/>
                <w:color w:val="000000"/>
                <w:sz w:val="18"/>
                <w:szCs w:val="18"/>
                <w:lang w:eastAsia="zh-CN"/>
              </w:rPr>
              <w:t>§5.206. Permit Standards.</w:t>
            </w:r>
          </w:p>
          <w:p w14:paraId="29D202BE" w14:textId="64AB49D2" w:rsidR="00576B53" w:rsidRPr="00BD15C0" w:rsidRDefault="00576B53" w:rsidP="00576B53">
            <w:pPr>
              <w:spacing w:after="0"/>
              <w:rPr>
                <w:rFonts w:eastAsia="Arial" w:cs="Symbol"/>
                <w:sz w:val="18"/>
                <w:szCs w:val="18"/>
              </w:rPr>
            </w:pPr>
            <w:r w:rsidRPr="00BD15C0">
              <w:rPr>
                <w:rFonts w:cs="Symbol"/>
                <w:color w:val="000000"/>
                <w:sz w:val="18"/>
                <w:szCs w:val="18"/>
                <w:lang w:eastAsia="zh-CN"/>
              </w:rPr>
              <w:t>(a) Each condition applicable to a permit shall be incorporated into the permit either expressly or by reference. If incorporated by reference, a specific citation to the rules in this chapter shall be given in the permit. The requirements listed in this section are directly enforceable regardless of whether the requirement is a condition of the permit.</w:t>
            </w:r>
          </w:p>
        </w:tc>
        <w:tc>
          <w:tcPr>
            <w:tcW w:w="2341" w:type="dxa"/>
          </w:tcPr>
          <w:p w14:paraId="78C004EB" w14:textId="00B58A5E"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6DA035CD" w14:textId="773D88FC" w:rsidR="00576B53" w:rsidRPr="00BD15C0" w:rsidRDefault="00576B53" w:rsidP="00576B53">
            <w:pPr>
              <w:spacing w:after="0"/>
              <w:rPr>
                <w:rFonts w:eastAsia="Arial" w:cs="Symbol"/>
                <w:color w:val="0000FF"/>
                <w:sz w:val="18"/>
                <w:szCs w:val="18"/>
              </w:rPr>
            </w:pPr>
          </w:p>
        </w:tc>
        <w:tc>
          <w:tcPr>
            <w:tcW w:w="2836" w:type="dxa"/>
          </w:tcPr>
          <w:p w14:paraId="395D05E5" w14:textId="77777777" w:rsidR="00576B53" w:rsidRDefault="00576B53" w:rsidP="00576B53">
            <w:pPr>
              <w:spacing w:after="0"/>
              <w:rPr>
                <w:rFonts w:eastAsia="Arial" w:cs="Symbol"/>
                <w:color w:val="000000" w:themeColor="text1"/>
                <w:sz w:val="18"/>
                <w:szCs w:val="18"/>
              </w:rPr>
            </w:pPr>
            <w:proofErr w:type="gramStart"/>
            <w:r>
              <w:rPr>
                <w:rFonts w:eastAsia="Arial" w:cs="Symbol"/>
                <w:color w:val="000000" w:themeColor="text1"/>
                <w:sz w:val="18"/>
                <w:szCs w:val="18"/>
              </w:rPr>
              <w:t>Similar to</w:t>
            </w:r>
            <w:proofErr w:type="gramEnd"/>
            <w:r>
              <w:rPr>
                <w:rFonts w:eastAsia="Arial" w:cs="Symbol"/>
                <w:color w:val="000000" w:themeColor="text1"/>
                <w:sz w:val="18"/>
                <w:szCs w:val="18"/>
              </w:rPr>
              <w:t xml:space="preserve"> CFR; no concerns for stringency.</w:t>
            </w:r>
          </w:p>
          <w:p w14:paraId="6E6643E7" w14:textId="77777777" w:rsidR="00576B53" w:rsidRDefault="00576B53" w:rsidP="00576B53">
            <w:pPr>
              <w:spacing w:after="0"/>
              <w:rPr>
                <w:rFonts w:eastAsia="Arial" w:cs="Symbol"/>
                <w:color w:val="000000" w:themeColor="text1"/>
                <w:sz w:val="18"/>
                <w:szCs w:val="18"/>
              </w:rPr>
            </w:pPr>
          </w:p>
          <w:p w14:paraId="690A8B2D" w14:textId="02062746" w:rsidR="00576B53" w:rsidRPr="00BD15C0" w:rsidRDefault="00576B53" w:rsidP="00576B53">
            <w:pPr>
              <w:spacing w:after="0"/>
              <w:rPr>
                <w:rFonts w:eastAsia="Arial" w:cs="Symbol"/>
                <w:color w:val="000000" w:themeColor="text1"/>
                <w:sz w:val="18"/>
                <w:szCs w:val="18"/>
              </w:rPr>
            </w:pPr>
          </w:p>
        </w:tc>
      </w:tr>
      <w:tr w:rsidR="00576B53" w:rsidRPr="00BD15C0" w14:paraId="3C6B84BC" w14:textId="548A30A9" w:rsidTr="0017075B">
        <w:trPr>
          <w:cantSplit/>
          <w:trHeight w:val="49"/>
          <w:jc w:val="center"/>
        </w:trPr>
        <w:tc>
          <w:tcPr>
            <w:tcW w:w="805" w:type="dxa"/>
          </w:tcPr>
          <w:p w14:paraId="6F9AC838"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2ED8F6FC" w14:textId="2D4C9FCA" w:rsidR="00576B53" w:rsidRPr="00BD15C0" w:rsidRDefault="00576B53" w:rsidP="00576B53">
            <w:pPr>
              <w:spacing w:after="0"/>
              <w:rPr>
                <w:rFonts w:eastAsia="Arial" w:cs="Symbol"/>
                <w:sz w:val="18"/>
                <w:szCs w:val="18"/>
              </w:rPr>
            </w:pPr>
            <w:r w:rsidRPr="00BD15C0">
              <w:rPr>
                <w:rFonts w:eastAsia="Arial" w:cs="Symbol"/>
                <w:sz w:val="18"/>
                <w:szCs w:val="18"/>
              </w:rPr>
              <w:t>The owner or operator must maintain financial responsibility and resources until:</w:t>
            </w:r>
          </w:p>
        </w:tc>
        <w:tc>
          <w:tcPr>
            <w:tcW w:w="2790" w:type="dxa"/>
            <w:shd w:val="clear" w:color="auto" w:fill="auto"/>
          </w:tcPr>
          <w:p w14:paraId="5487EE7F"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§146.85(b)(1)</w:t>
            </w:r>
          </w:p>
        </w:tc>
        <w:tc>
          <w:tcPr>
            <w:tcW w:w="3960" w:type="dxa"/>
            <w:shd w:val="clear" w:color="auto" w:fill="auto"/>
          </w:tcPr>
          <w:p w14:paraId="67905253" w14:textId="1B17AE78" w:rsidR="00576B53" w:rsidRPr="00BD15C0" w:rsidRDefault="00576B53" w:rsidP="00576B53">
            <w:pPr>
              <w:autoSpaceDE w:val="0"/>
              <w:autoSpaceDN w:val="0"/>
              <w:adjustRightInd w:val="0"/>
              <w:spacing w:after="0"/>
              <w:rPr>
                <w:rFonts w:cs="Symbol"/>
                <w:color w:val="000000"/>
                <w:sz w:val="18"/>
                <w:szCs w:val="18"/>
                <w:lang w:eastAsia="zh-CN"/>
              </w:rPr>
            </w:pPr>
          </w:p>
        </w:tc>
        <w:tc>
          <w:tcPr>
            <w:tcW w:w="2341" w:type="dxa"/>
          </w:tcPr>
          <w:p w14:paraId="68DE8A46" w14:textId="06D92B23" w:rsidR="00576B53" w:rsidRPr="00BD15C0" w:rsidRDefault="00576B53" w:rsidP="00576B53">
            <w:pPr>
              <w:spacing w:after="0"/>
              <w:rPr>
                <w:rFonts w:eastAsia="Arial" w:cs="Symbol"/>
                <w:sz w:val="18"/>
                <w:szCs w:val="18"/>
              </w:rPr>
            </w:pPr>
            <w:r w:rsidRPr="00BD15C0">
              <w:rPr>
                <w:rFonts w:eastAsia="Arial" w:cs="Symbol"/>
                <w:sz w:val="18"/>
                <w:szCs w:val="18"/>
              </w:rPr>
              <w:t>Missing.</w:t>
            </w:r>
          </w:p>
        </w:tc>
        <w:tc>
          <w:tcPr>
            <w:tcW w:w="1979" w:type="dxa"/>
          </w:tcPr>
          <w:p w14:paraId="59D36FBB" w14:textId="629A94F9" w:rsidR="00576B53" w:rsidRPr="00BD15C0" w:rsidRDefault="00576B53" w:rsidP="00576B53">
            <w:pPr>
              <w:spacing w:after="0"/>
              <w:rPr>
                <w:rFonts w:eastAsia="Arial" w:cs="Symbol"/>
                <w:color w:val="0000FF"/>
                <w:sz w:val="18"/>
                <w:szCs w:val="18"/>
              </w:rPr>
            </w:pPr>
          </w:p>
        </w:tc>
        <w:tc>
          <w:tcPr>
            <w:tcW w:w="2836" w:type="dxa"/>
          </w:tcPr>
          <w:p w14:paraId="3C906DFF" w14:textId="77777777" w:rsidR="00576B53" w:rsidRDefault="00576B53" w:rsidP="00576B53">
            <w:pPr>
              <w:spacing w:after="0"/>
              <w:rPr>
                <w:rFonts w:eastAsia="Arial" w:cs="Symbol"/>
                <w:color w:val="000000" w:themeColor="text1"/>
                <w:sz w:val="18"/>
                <w:szCs w:val="18"/>
              </w:rPr>
            </w:pPr>
            <w:r>
              <w:rPr>
                <w:rFonts w:eastAsia="Arial" w:cs="Symbol"/>
                <w:color w:val="000000" w:themeColor="text1"/>
                <w:sz w:val="18"/>
                <w:szCs w:val="18"/>
              </w:rPr>
              <w:t xml:space="preserve">The introductory </w:t>
            </w:r>
            <w:r w:rsidRPr="00BD15C0">
              <w:rPr>
                <w:rFonts w:eastAsia="Arial" w:cs="Symbol"/>
                <w:color w:val="000000" w:themeColor="text1"/>
                <w:sz w:val="18"/>
                <w:szCs w:val="18"/>
              </w:rPr>
              <w:t>statement</w:t>
            </w:r>
            <w:r>
              <w:rPr>
                <w:rFonts w:eastAsia="Arial" w:cs="Symbol"/>
                <w:color w:val="000000" w:themeColor="text1"/>
                <w:sz w:val="18"/>
                <w:szCs w:val="18"/>
              </w:rPr>
              <w:t xml:space="preserve"> is not included in the state rule</w:t>
            </w:r>
            <w:r w:rsidRPr="00BD15C0">
              <w:rPr>
                <w:rFonts w:eastAsia="Arial" w:cs="Symbol"/>
                <w:color w:val="000000" w:themeColor="text1"/>
                <w:sz w:val="18"/>
                <w:szCs w:val="18"/>
              </w:rPr>
              <w:t>, no concerns for stringency.</w:t>
            </w:r>
          </w:p>
          <w:p w14:paraId="5479B223" w14:textId="411D5084" w:rsidR="00576B53" w:rsidRPr="00BD15C0" w:rsidRDefault="00576B53" w:rsidP="00576B53">
            <w:pPr>
              <w:spacing w:after="0"/>
              <w:rPr>
                <w:rFonts w:eastAsia="Arial" w:cs="Symbol"/>
                <w:color w:val="000000" w:themeColor="text1"/>
                <w:sz w:val="18"/>
                <w:szCs w:val="18"/>
              </w:rPr>
            </w:pPr>
          </w:p>
        </w:tc>
      </w:tr>
      <w:tr w:rsidR="00576B53" w:rsidRPr="00BD15C0" w14:paraId="7119C7B0" w14:textId="5BB3D463" w:rsidTr="0017075B">
        <w:trPr>
          <w:cantSplit/>
          <w:trHeight w:val="27"/>
          <w:jc w:val="center"/>
        </w:trPr>
        <w:tc>
          <w:tcPr>
            <w:tcW w:w="805" w:type="dxa"/>
          </w:tcPr>
          <w:p w14:paraId="3B89B8A5"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03CFE9F5" w14:textId="20000342" w:rsidR="00576B53" w:rsidRPr="00BD15C0" w:rsidRDefault="00576B53" w:rsidP="00576B53">
            <w:pPr>
              <w:spacing w:after="0"/>
              <w:rPr>
                <w:rFonts w:eastAsia="Arial" w:cs="Symbol"/>
                <w:sz w:val="18"/>
                <w:szCs w:val="18"/>
              </w:rPr>
            </w:pPr>
            <w:r w:rsidRPr="00BD15C0">
              <w:rPr>
                <w:rFonts w:eastAsia="Arial" w:cs="Symbol"/>
                <w:sz w:val="18"/>
                <w:szCs w:val="18"/>
              </w:rPr>
              <w:t>The Director receives and approves the completed post-injection site care and site closure plan; and</w:t>
            </w:r>
          </w:p>
        </w:tc>
        <w:tc>
          <w:tcPr>
            <w:tcW w:w="2790" w:type="dxa"/>
            <w:shd w:val="clear" w:color="auto" w:fill="auto"/>
          </w:tcPr>
          <w:p w14:paraId="5A4EFE52"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§146.85(b)(1)(i)</w:t>
            </w:r>
          </w:p>
        </w:tc>
        <w:tc>
          <w:tcPr>
            <w:tcW w:w="3960" w:type="dxa"/>
            <w:shd w:val="clear" w:color="auto" w:fill="auto"/>
          </w:tcPr>
          <w:p w14:paraId="4FB11C69" w14:textId="311D1EFD" w:rsidR="00576B53" w:rsidRPr="00E601A6" w:rsidRDefault="00576B53" w:rsidP="00576B53">
            <w:pPr>
              <w:pStyle w:val="Default"/>
              <w:rPr>
                <w:rFonts w:cs="Symbol"/>
                <w:b/>
                <w:sz w:val="18"/>
                <w:szCs w:val="18"/>
                <w:lang w:eastAsia="zh-CN"/>
              </w:rPr>
            </w:pPr>
            <w:r w:rsidRPr="00E601A6">
              <w:rPr>
                <w:rFonts w:cs="Symbol"/>
                <w:b/>
                <w:sz w:val="18"/>
                <w:szCs w:val="18"/>
              </w:rPr>
              <w:t>§5.205</w:t>
            </w:r>
            <w:r w:rsidRPr="00E601A6">
              <w:rPr>
                <w:rFonts w:cs="Symbol"/>
                <w:b/>
                <w:sz w:val="18"/>
                <w:szCs w:val="18"/>
                <w:lang w:eastAsia="zh-CN"/>
              </w:rPr>
              <w:t xml:space="preserve">(b) Financial responsibility. </w:t>
            </w:r>
          </w:p>
          <w:p w14:paraId="6B1DCA7C" w14:textId="2C8BC0B8" w:rsidR="00576B53" w:rsidRPr="00BD15C0" w:rsidRDefault="00576B53" w:rsidP="00576B53">
            <w:pPr>
              <w:spacing w:after="0"/>
              <w:rPr>
                <w:rFonts w:eastAsia="Arial" w:cs="Symbol"/>
                <w:sz w:val="18"/>
                <w:szCs w:val="18"/>
              </w:rPr>
            </w:pPr>
            <w:r w:rsidRPr="00BD15C0">
              <w:rPr>
                <w:rFonts w:cs="Symbol"/>
                <w:color w:val="000000"/>
                <w:sz w:val="18"/>
                <w:szCs w:val="18"/>
                <w:lang w:eastAsia="zh-CN"/>
              </w:rPr>
              <w:t xml:space="preserve">(1) A person to whom a permit is issued under this subchapter must provide annually to the director evidence of financial responsibility that is satisfactory to the director. The operator must demonstrate and maintain financial responsibility and resources for corrective action, injection well plugging, post-injection storage facility </w:t>
            </w:r>
            <w:proofErr w:type="gramStart"/>
            <w:r w:rsidRPr="00BD15C0">
              <w:rPr>
                <w:rFonts w:cs="Symbol"/>
                <w:color w:val="000000"/>
                <w:sz w:val="18"/>
                <w:szCs w:val="18"/>
                <w:lang w:eastAsia="zh-CN"/>
              </w:rPr>
              <w:t>care</w:t>
            </w:r>
            <w:proofErr w:type="gramEnd"/>
            <w:r w:rsidRPr="00BD15C0">
              <w:rPr>
                <w:rFonts w:cs="Symbol"/>
                <w:color w:val="000000"/>
                <w:sz w:val="18"/>
                <w:szCs w:val="18"/>
                <w:lang w:eastAsia="zh-CN"/>
              </w:rPr>
              <w:t xml:space="preserve"> and storage facility closure, and emergency and remedial response until the director has provided written verification that the director has determined that the facility has reached the end of the post-injection storage facility care period.</w:t>
            </w:r>
          </w:p>
        </w:tc>
        <w:tc>
          <w:tcPr>
            <w:tcW w:w="2341" w:type="dxa"/>
          </w:tcPr>
          <w:p w14:paraId="70EDE291" w14:textId="79DAFA60"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7EE11BC2" w14:textId="79AC5089" w:rsidR="00576B53" w:rsidRPr="00BD15C0" w:rsidRDefault="00576B53" w:rsidP="00576B53">
            <w:pPr>
              <w:spacing w:after="0"/>
              <w:rPr>
                <w:rFonts w:eastAsia="Arial" w:cs="Symbol"/>
                <w:color w:val="0000FF"/>
                <w:sz w:val="18"/>
                <w:szCs w:val="18"/>
              </w:rPr>
            </w:pPr>
          </w:p>
        </w:tc>
        <w:tc>
          <w:tcPr>
            <w:tcW w:w="2836" w:type="dxa"/>
          </w:tcPr>
          <w:p w14:paraId="066F0B15" w14:textId="77777777" w:rsidR="00576B53" w:rsidRDefault="00576B53" w:rsidP="00576B53">
            <w:pPr>
              <w:spacing w:after="0"/>
              <w:rPr>
                <w:rFonts w:eastAsia="Arial" w:cs="Symbol"/>
                <w:color w:val="000000" w:themeColor="text1"/>
                <w:sz w:val="18"/>
                <w:szCs w:val="18"/>
              </w:rPr>
            </w:pPr>
            <w:r w:rsidRPr="00BD15C0">
              <w:rPr>
                <w:rFonts w:eastAsia="Arial" w:cs="Symbol"/>
                <w:color w:val="000000" w:themeColor="text1"/>
                <w:sz w:val="18"/>
                <w:szCs w:val="18"/>
              </w:rPr>
              <w:t xml:space="preserve">The Director </w:t>
            </w:r>
            <w:proofErr w:type="gramStart"/>
            <w:r w:rsidRPr="00BD15C0">
              <w:rPr>
                <w:rFonts w:eastAsia="Arial" w:cs="Symbol"/>
                <w:color w:val="000000" w:themeColor="text1"/>
                <w:sz w:val="18"/>
                <w:szCs w:val="18"/>
              </w:rPr>
              <w:t>has to</w:t>
            </w:r>
            <w:proofErr w:type="gramEnd"/>
            <w:r w:rsidRPr="00BD15C0">
              <w:rPr>
                <w:rFonts w:eastAsia="Arial" w:cs="Symbol"/>
                <w:color w:val="000000" w:themeColor="text1"/>
                <w:sz w:val="18"/>
                <w:szCs w:val="18"/>
              </w:rPr>
              <w:t xml:space="preserve"> determine that the facility has completed the post-injection phase in the state requirement. No concerns for stringency.</w:t>
            </w:r>
            <w:r>
              <w:rPr>
                <w:rFonts w:eastAsia="Arial" w:cs="Symbol"/>
                <w:color w:val="000000" w:themeColor="text1"/>
                <w:sz w:val="18"/>
                <w:szCs w:val="18"/>
              </w:rPr>
              <w:t xml:space="preserve"> (See 146.93 for requirements for authorizing site closure.)</w:t>
            </w:r>
          </w:p>
          <w:p w14:paraId="1CE7B47B" w14:textId="1CA6B89E" w:rsidR="00576B53" w:rsidRPr="00BD15C0" w:rsidRDefault="00576B53" w:rsidP="00576B53">
            <w:pPr>
              <w:spacing w:after="0"/>
              <w:rPr>
                <w:rFonts w:eastAsia="Arial" w:cs="Symbol"/>
                <w:color w:val="000000" w:themeColor="text1"/>
                <w:sz w:val="18"/>
                <w:szCs w:val="18"/>
              </w:rPr>
            </w:pPr>
          </w:p>
        </w:tc>
      </w:tr>
      <w:tr w:rsidR="00576B53" w:rsidRPr="00BD15C0" w14:paraId="49F7A14F" w14:textId="00039659" w:rsidTr="0017075B">
        <w:trPr>
          <w:cantSplit/>
          <w:trHeight w:val="27"/>
          <w:jc w:val="center"/>
        </w:trPr>
        <w:tc>
          <w:tcPr>
            <w:tcW w:w="805" w:type="dxa"/>
          </w:tcPr>
          <w:p w14:paraId="3CAE6B15"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050EA440" w14:textId="2D7D583A" w:rsidR="00576B53" w:rsidRPr="00BD15C0" w:rsidRDefault="00576B53" w:rsidP="00576B53">
            <w:pPr>
              <w:spacing w:after="0"/>
              <w:rPr>
                <w:rFonts w:eastAsia="Arial" w:cs="Symbol"/>
                <w:sz w:val="18"/>
                <w:szCs w:val="18"/>
              </w:rPr>
            </w:pPr>
            <w:r w:rsidRPr="00BD15C0">
              <w:rPr>
                <w:rFonts w:eastAsia="Arial" w:cs="Symbol"/>
                <w:sz w:val="18"/>
                <w:szCs w:val="18"/>
              </w:rPr>
              <w:t>The Director approves site closure.</w:t>
            </w:r>
          </w:p>
        </w:tc>
        <w:tc>
          <w:tcPr>
            <w:tcW w:w="2790" w:type="dxa"/>
            <w:shd w:val="clear" w:color="auto" w:fill="auto"/>
          </w:tcPr>
          <w:p w14:paraId="1DBFE1BA" w14:textId="77777777" w:rsidR="00576B53" w:rsidRPr="00BD15C0" w:rsidRDefault="00576B53" w:rsidP="00576B53">
            <w:pPr>
              <w:spacing w:after="0"/>
              <w:rPr>
                <w:rFonts w:eastAsia="Arial" w:cs="Symbol"/>
                <w:b/>
                <w:sz w:val="18"/>
                <w:szCs w:val="18"/>
              </w:rPr>
            </w:pPr>
            <w:r w:rsidRPr="00BD15C0">
              <w:rPr>
                <w:rFonts w:eastAsia="Arial" w:cs="Symbol"/>
                <w:sz w:val="18"/>
                <w:szCs w:val="18"/>
              </w:rPr>
              <w:t>40 CFR §146.85(b)(1)(ii)</w:t>
            </w:r>
          </w:p>
        </w:tc>
        <w:tc>
          <w:tcPr>
            <w:tcW w:w="3960" w:type="dxa"/>
            <w:shd w:val="clear" w:color="auto" w:fill="auto"/>
          </w:tcPr>
          <w:p w14:paraId="62B04A8A" w14:textId="2719CE0F" w:rsidR="00576B53" w:rsidRPr="00BD6C8E" w:rsidRDefault="00576B53" w:rsidP="00576B53">
            <w:pPr>
              <w:pStyle w:val="Default"/>
              <w:rPr>
                <w:rFonts w:cs="Symbol"/>
                <w:b/>
                <w:sz w:val="18"/>
                <w:szCs w:val="18"/>
                <w:lang w:eastAsia="zh-CN"/>
              </w:rPr>
            </w:pPr>
            <w:r w:rsidRPr="00BD6C8E">
              <w:rPr>
                <w:rFonts w:cs="Symbol"/>
                <w:b/>
                <w:sz w:val="18"/>
                <w:szCs w:val="18"/>
              </w:rPr>
              <w:t>§5.205</w:t>
            </w:r>
            <w:r w:rsidRPr="00BD6C8E">
              <w:rPr>
                <w:rFonts w:cs="Symbol"/>
                <w:b/>
                <w:sz w:val="18"/>
                <w:szCs w:val="18"/>
                <w:lang w:eastAsia="zh-CN"/>
              </w:rPr>
              <w:t>(b)(1)</w:t>
            </w:r>
          </w:p>
        </w:tc>
        <w:tc>
          <w:tcPr>
            <w:tcW w:w="2341" w:type="dxa"/>
          </w:tcPr>
          <w:p w14:paraId="20286D59" w14:textId="788644B0"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2A531E35" w14:textId="0305CD25" w:rsidR="00576B53" w:rsidRPr="00BD15C0" w:rsidRDefault="00576B53" w:rsidP="00576B53">
            <w:pPr>
              <w:spacing w:after="0"/>
              <w:rPr>
                <w:rFonts w:eastAsia="Arial" w:cs="Symbol"/>
                <w:color w:val="0000FF"/>
                <w:sz w:val="18"/>
                <w:szCs w:val="18"/>
              </w:rPr>
            </w:pPr>
          </w:p>
        </w:tc>
        <w:tc>
          <w:tcPr>
            <w:tcW w:w="2836" w:type="dxa"/>
          </w:tcPr>
          <w:p w14:paraId="48A5544E" w14:textId="77777777" w:rsidR="00576B53" w:rsidRDefault="00576B53" w:rsidP="00576B53">
            <w:pPr>
              <w:spacing w:after="0"/>
              <w:rPr>
                <w:rFonts w:eastAsia="Arial" w:cs="Symbol"/>
                <w:color w:val="000000" w:themeColor="text1"/>
                <w:sz w:val="18"/>
                <w:szCs w:val="18"/>
              </w:rPr>
            </w:pPr>
            <w:r w:rsidRPr="00BD15C0">
              <w:rPr>
                <w:rFonts w:eastAsia="Arial" w:cs="Symbol"/>
                <w:color w:val="000000" w:themeColor="text1"/>
                <w:sz w:val="18"/>
                <w:szCs w:val="18"/>
              </w:rPr>
              <w:t>See above row.</w:t>
            </w:r>
          </w:p>
          <w:p w14:paraId="24AB88A2" w14:textId="430535A7" w:rsidR="00576B53" w:rsidRPr="00BD15C0" w:rsidRDefault="00576B53" w:rsidP="00576B53">
            <w:pPr>
              <w:spacing w:after="0"/>
              <w:rPr>
                <w:rFonts w:eastAsia="Arial" w:cs="Symbol"/>
                <w:color w:val="000000" w:themeColor="text1"/>
                <w:sz w:val="18"/>
                <w:szCs w:val="18"/>
              </w:rPr>
            </w:pPr>
          </w:p>
        </w:tc>
      </w:tr>
      <w:tr w:rsidR="00576B53" w:rsidRPr="00BD15C0" w14:paraId="07C4E6EE" w14:textId="63A58073" w:rsidTr="0017075B">
        <w:trPr>
          <w:cantSplit/>
          <w:trHeight w:val="130"/>
          <w:jc w:val="center"/>
        </w:trPr>
        <w:tc>
          <w:tcPr>
            <w:tcW w:w="805" w:type="dxa"/>
          </w:tcPr>
          <w:p w14:paraId="0EDED196"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3BF43375" w14:textId="0A4EDF72" w:rsidR="00576B53" w:rsidRPr="00BD15C0" w:rsidRDefault="00576B53" w:rsidP="00576B53">
            <w:pPr>
              <w:spacing w:after="0"/>
              <w:rPr>
                <w:rFonts w:eastAsia="Arial" w:cs="Symbol"/>
                <w:sz w:val="18"/>
                <w:szCs w:val="18"/>
              </w:rPr>
            </w:pPr>
            <w:r w:rsidRPr="00BD15C0">
              <w:rPr>
                <w:rFonts w:eastAsia="Arial" w:cs="Symbol"/>
                <w:sz w:val="18"/>
                <w:szCs w:val="18"/>
              </w:rPr>
              <w:t>The owner or operator may be released from a financial instrument in the following circumstances:</w:t>
            </w:r>
          </w:p>
        </w:tc>
        <w:tc>
          <w:tcPr>
            <w:tcW w:w="2790" w:type="dxa"/>
            <w:tcBorders>
              <w:bottom w:val="single" w:sz="4" w:space="0" w:color="auto"/>
            </w:tcBorders>
            <w:shd w:val="clear" w:color="auto" w:fill="auto"/>
          </w:tcPr>
          <w:p w14:paraId="2266EE97"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§146.85(b)(2)</w:t>
            </w:r>
          </w:p>
        </w:tc>
        <w:tc>
          <w:tcPr>
            <w:tcW w:w="3960" w:type="dxa"/>
            <w:shd w:val="clear" w:color="auto" w:fill="auto"/>
          </w:tcPr>
          <w:p w14:paraId="02B1BE13" w14:textId="0163ECC2" w:rsidR="00576B53" w:rsidRPr="00E601A6" w:rsidRDefault="00576B53" w:rsidP="00576B53">
            <w:pPr>
              <w:pStyle w:val="NoSpacing"/>
              <w:rPr>
                <w:rFonts w:ascii="Calibri" w:hAnsi="Calibri" w:cs="Symbol"/>
                <w:sz w:val="18"/>
                <w:szCs w:val="18"/>
              </w:rPr>
            </w:pPr>
            <w:r w:rsidRPr="00E601A6">
              <w:rPr>
                <w:rFonts w:ascii="Calibri" w:eastAsia="Arial" w:hAnsi="Calibri" w:cs="Symbol"/>
                <w:b/>
                <w:sz w:val="18"/>
                <w:szCs w:val="18"/>
              </w:rPr>
              <w:t>§5.</w:t>
            </w:r>
            <w:r w:rsidRPr="00E601A6">
              <w:rPr>
                <w:rFonts w:ascii="Calibri" w:hAnsi="Calibri" w:cs="Symbol"/>
                <w:b/>
                <w:sz w:val="18"/>
                <w:szCs w:val="18"/>
              </w:rPr>
              <w:t>206(</w:t>
            </w:r>
            <w:r>
              <w:rPr>
                <w:rFonts w:ascii="Calibri" w:hAnsi="Calibri" w:cs="Symbol"/>
                <w:b/>
                <w:sz w:val="18"/>
                <w:szCs w:val="18"/>
              </w:rPr>
              <w:t>k</w:t>
            </w:r>
            <w:r w:rsidRPr="00E601A6">
              <w:rPr>
                <w:rFonts w:ascii="Calibri" w:hAnsi="Calibri" w:cs="Symbol"/>
                <w:b/>
                <w:sz w:val="18"/>
                <w:szCs w:val="18"/>
              </w:rPr>
              <w:t>)(3)</w:t>
            </w:r>
            <w:r w:rsidRPr="00E601A6">
              <w:rPr>
                <w:rFonts w:ascii="Calibri" w:hAnsi="Calibri" w:cs="Symbol"/>
                <w:sz w:val="18"/>
                <w:szCs w:val="18"/>
              </w:rPr>
              <w:t xml:space="preserve"> </w:t>
            </w:r>
            <w:r w:rsidRPr="00BD6C8E">
              <w:rPr>
                <w:rFonts w:ascii="Calibri" w:hAnsi="Calibri" w:cs="Symbol"/>
                <w:b/>
                <w:sz w:val="18"/>
                <w:szCs w:val="18"/>
              </w:rPr>
              <w:t>Prior to closure.</w:t>
            </w:r>
            <w:r w:rsidRPr="00E601A6">
              <w:rPr>
                <w:rFonts w:ascii="Calibri" w:hAnsi="Calibri" w:cs="Symbol"/>
                <w:sz w:val="18"/>
                <w:szCs w:val="18"/>
              </w:rPr>
              <w:t xml:space="preserve"> Prior to authorization for storage facility closure, the operator must demonstrate to the director, based on monitoring, other site-specific data, and modeling that is reasonably consistent with site performance that no additional monitoring is needed to assure that the geologic storage facility will not endanger USDWs. The operator must demonstrate, based on the current understanding of the site, including monitoring data and/or modeling, </w:t>
            </w:r>
            <w:proofErr w:type="gramStart"/>
            <w:r w:rsidRPr="00E601A6">
              <w:rPr>
                <w:rFonts w:ascii="Calibri" w:hAnsi="Calibri" w:cs="Symbol"/>
                <w:sz w:val="18"/>
                <w:szCs w:val="18"/>
              </w:rPr>
              <w:t>all of</w:t>
            </w:r>
            <w:proofErr w:type="gramEnd"/>
            <w:r w:rsidRPr="00E601A6">
              <w:rPr>
                <w:rFonts w:ascii="Calibri" w:hAnsi="Calibri" w:cs="Symbol"/>
                <w:sz w:val="18"/>
                <w:szCs w:val="18"/>
              </w:rPr>
              <w:t xml:space="preserve"> the following: </w:t>
            </w:r>
          </w:p>
          <w:p w14:paraId="77D5A2B6" w14:textId="77777777"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t>(A) the estimated magnitude and extent of the facility footprint (the CO</w:t>
            </w:r>
            <w:r w:rsidRPr="00E601A6">
              <w:rPr>
                <w:rFonts w:ascii="Calibri" w:hAnsi="Calibri" w:cs="Symbol"/>
                <w:sz w:val="18"/>
                <w:szCs w:val="18"/>
                <w:vertAlign w:val="subscript"/>
              </w:rPr>
              <w:t>2</w:t>
            </w:r>
            <w:r w:rsidRPr="00E601A6">
              <w:rPr>
                <w:rFonts w:ascii="Calibri" w:hAnsi="Calibri" w:cs="Symbol"/>
                <w:sz w:val="18"/>
                <w:szCs w:val="18"/>
              </w:rPr>
              <w:t xml:space="preserve"> plume and the area of elevated pressure</w:t>
            </w:r>
            <w:proofErr w:type="gramStart"/>
            <w:r w:rsidRPr="00E601A6">
              <w:rPr>
                <w:rFonts w:ascii="Calibri" w:hAnsi="Calibri" w:cs="Symbol"/>
                <w:sz w:val="18"/>
                <w:szCs w:val="18"/>
              </w:rPr>
              <w:t>);</w:t>
            </w:r>
            <w:proofErr w:type="gramEnd"/>
            <w:r w:rsidRPr="00E601A6">
              <w:rPr>
                <w:rFonts w:ascii="Calibri" w:hAnsi="Calibri" w:cs="Symbol"/>
                <w:sz w:val="18"/>
                <w:szCs w:val="18"/>
              </w:rPr>
              <w:t xml:space="preserve"> </w:t>
            </w:r>
          </w:p>
          <w:p w14:paraId="59D008B8" w14:textId="4752D0C8"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t xml:space="preserve">(B) that there is no leakage of either CO2 or displaced formation fluids that will endanger </w:t>
            </w:r>
            <w:proofErr w:type="gramStart"/>
            <w:r w:rsidRPr="00E601A6">
              <w:rPr>
                <w:rFonts w:ascii="Calibri" w:hAnsi="Calibri" w:cs="Symbol"/>
                <w:sz w:val="18"/>
                <w:szCs w:val="18"/>
              </w:rPr>
              <w:t>USDWs;</w:t>
            </w:r>
            <w:proofErr w:type="gramEnd"/>
            <w:r w:rsidRPr="00E601A6">
              <w:rPr>
                <w:rFonts w:ascii="Calibri" w:hAnsi="Calibri" w:cs="Symbol"/>
                <w:sz w:val="18"/>
                <w:szCs w:val="18"/>
              </w:rPr>
              <w:t xml:space="preserve"> </w:t>
            </w:r>
          </w:p>
          <w:p w14:paraId="1CEB5B47" w14:textId="5FDAEF9C"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t xml:space="preserve">(C) that the injected or displaced fluids are not expected to migrate in the future in a manner that encounters a potential leakage pathway into </w:t>
            </w:r>
            <w:proofErr w:type="gramStart"/>
            <w:r w:rsidRPr="00E601A6">
              <w:rPr>
                <w:rFonts w:ascii="Calibri" w:hAnsi="Calibri" w:cs="Symbol"/>
                <w:sz w:val="18"/>
                <w:szCs w:val="18"/>
              </w:rPr>
              <w:t>USDWs;</w:t>
            </w:r>
            <w:proofErr w:type="gramEnd"/>
            <w:r w:rsidRPr="00E601A6">
              <w:rPr>
                <w:rFonts w:ascii="Calibri" w:hAnsi="Calibri" w:cs="Symbol"/>
                <w:sz w:val="18"/>
                <w:szCs w:val="18"/>
              </w:rPr>
              <w:t xml:space="preserve"> </w:t>
            </w:r>
          </w:p>
          <w:p w14:paraId="0C1983DE" w14:textId="77777777"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t xml:space="preserve">(D) that the injection wells at the site completed into or through the injection zone or confining zone will be plugged and abandoned in accordance with these requirements; and </w:t>
            </w:r>
          </w:p>
          <w:p w14:paraId="63672CDC" w14:textId="311DA5D0"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t xml:space="preserve">(E) any remaining facility monitoring wells will be properly plugged or are being managed by a person and in a manner approved by the director. </w:t>
            </w:r>
          </w:p>
          <w:p w14:paraId="5682DEC8" w14:textId="192797EC"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 xml:space="preserve">(4) Notice of intent for storage facility closure. The operator must notify the director in writing at least 120 days before storage facility closure. At the time of such notice, if the operator has made any changes to the original plan, the operator also must provide the revised plan. The director may approve a shorter notice period. </w:t>
            </w:r>
          </w:p>
          <w:p w14:paraId="04439200" w14:textId="4F205EAC"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 xml:space="preserve">(5) Authorization for storage facility closure. No operator may initiate storage facility closure until the director has approved closure of the storage facility in writing. After the director has authorized storage facility closure, the operator must plug all wells in accordance with the approved plan required by §5.203(k) of this title. </w:t>
            </w:r>
          </w:p>
          <w:p w14:paraId="2F44ACB1" w14:textId="27DCDA68"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lastRenderedPageBreak/>
              <w:t xml:space="preserve">(6) Storage facility closure report. Once the director has authorized storage facility closure, the operator must submit a storage facility closure report within 90 days that must thereafter be retained by the Commission in Austin. The report must include the following information: </w:t>
            </w:r>
          </w:p>
          <w:p w14:paraId="78A1DFF5" w14:textId="717E9163"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t>(A) documentation of appropriate injection and monitoring well plugging. The operator must provide a copy of a survey plat that has been submitted to the Regional Administrator of Region 6 of the United States Environmental Protection Agency. The plat must indicate the location of the injection well relative to permanently surveyed benchmarks</w:t>
            </w:r>
            <w:r>
              <w:rPr>
                <w:rFonts w:ascii="Calibri" w:hAnsi="Calibri" w:cs="Symbol"/>
                <w:sz w:val="18"/>
                <w:szCs w:val="18"/>
              </w:rPr>
              <w:t xml:space="preserve"> </w:t>
            </w:r>
            <w:r w:rsidRPr="00FE2F91">
              <w:rPr>
                <w:rFonts w:ascii="Calibri" w:hAnsi="Calibri" w:cs="Symbol"/>
                <w:sz w:val="18"/>
                <w:szCs w:val="18"/>
              </w:rPr>
              <w:t>including the Latitude/Longitude or</w:t>
            </w:r>
            <w:r>
              <w:rPr>
                <w:rFonts w:ascii="Calibri" w:hAnsi="Calibri" w:cs="Symbol"/>
                <w:sz w:val="18"/>
                <w:szCs w:val="18"/>
              </w:rPr>
              <w:t xml:space="preserve"> </w:t>
            </w:r>
            <w:r w:rsidRPr="00FE2F91">
              <w:rPr>
                <w:rFonts w:ascii="Calibri" w:hAnsi="Calibri" w:cs="Symbol"/>
                <w:sz w:val="18"/>
                <w:szCs w:val="18"/>
              </w:rPr>
              <w:t xml:space="preserve">X/Y coordinates of the surface location in the NAD 27, NAD 83, or WGS 84 coordinate system, a labeled scale bar, and northerly direction </w:t>
            </w:r>
            <w:proofErr w:type="gramStart"/>
            <w:r w:rsidRPr="00FE2F91">
              <w:rPr>
                <w:rFonts w:ascii="Calibri" w:hAnsi="Calibri" w:cs="Symbol"/>
                <w:sz w:val="18"/>
                <w:szCs w:val="18"/>
              </w:rPr>
              <w:t>arrow;</w:t>
            </w:r>
            <w:proofErr w:type="gramEnd"/>
            <w:r w:rsidRPr="00E601A6">
              <w:rPr>
                <w:rFonts w:ascii="Calibri" w:hAnsi="Calibri" w:cs="Symbol"/>
                <w:sz w:val="18"/>
                <w:szCs w:val="18"/>
              </w:rPr>
              <w:t xml:space="preserve"> </w:t>
            </w:r>
          </w:p>
          <w:p w14:paraId="7519BC27" w14:textId="77777777"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t xml:space="preserve">(B) documentation of appropriate notification and information to such state and local authorities as have authority over drilling activities to enable such state and local authorities to impose appropriate conditions on subsequent drilling activities that may penetrate the injection and confining zones; and </w:t>
            </w:r>
          </w:p>
          <w:p w14:paraId="6F358296" w14:textId="4DCEFA78"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t>(C) records reflecting the nature, composition</w:t>
            </w:r>
            <w:r>
              <w:rPr>
                <w:rFonts w:ascii="Calibri" w:hAnsi="Calibri" w:cs="Symbol"/>
                <w:sz w:val="18"/>
                <w:szCs w:val="18"/>
              </w:rPr>
              <w:t xml:space="preserve">, </w:t>
            </w:r>
            <w:proofErr w:type="gramStart"/>
            <w:r w:rsidRPr="00E601A6">
              <w:rPr>
                <w:rFonts w:ascii="Calibri" w:hAnsi="Calibri" w:cs="Symbol"/>
                <w:sz w:val="18"/>
                <w:szCs w:val="18"/>
              </w:rPr>
              <w:t>volume</w:t>
            </w:r>
            <w:proofErr w:type="gramEnd"/>
            <w:r>
              <w:rPr>
                <w:rFonts w:ascii="Calibri" w:hAnsi="Calibri" w:cs="Symbol"/>
                <w:sz w:val="18"/>
                <w:szCs w:val="18"/>
              </w:rPr>
              <w:t xml:space="preserve"> and mass</w:t>
            </w:r>
            <w:r w:rsidRPr="00E601A6">
              <w:rPr>
                <w:rFonts w:ascii="Calibri" w:hAnsi="Calibri" w:cs="Symbol"/>
                <w:sz w:val="18"/>
                <w:szCs w:val="18"/>
              </w:rPr>
              <w:t xml:space="preserve"> of the CO</w:t>
            </w:r>
            <w:r w:rsidRPr="00E601A6">
              <w:rPr>
                <w:rFonts w:ascii="Calibri" w:hAnsi="Calibri" w:cs="Symbol"/>
                <w:sz w:val="18"/>
                <w:szCs w:val="18"/>
                <w:vertAlign w:val="subscript"/>
              </w:rPr>
              <w:t>2</w:t>
            </w:r>
            <w:r w:rsidRPr="00E601A6">
              <w:rPr>
                <w:rFonts w:ascii="Calibri" w:hAnsi="Calibri" w:cs="Symbol"/>
                <w:sz w:val="18"/>
                <w:szCs w:val="18"/>
              </w:rPr>
              <w:t xml:space="preserve"> stream</w:t>
            </w:r>
            <w:r>
              <w:rPr>
                <w:rFonts w:ascii="Calibri" w:hAnsi="Calibri" w:cs="Symbol"/>
                <w:sz w:val="18"/>
                <w:szCs w:val="18"/>
              </w:rPr>
              <w:t xml:space="preserve">. </w:t>
            </w:r>
            <w:r w:rsidRPr="00486655">
              <w:rPr>
                <w:rFonts w:ascii="Calibri" w:hAnsi="Calibri" w:cs="Symbol"/>
                <w:sz w:val="18"/>
                <w:szCs w:val="18"/>
              </w:rPr>
              <w:t>If mass is determined using volume, the operator must provide calculations.</w:t>
            </w:r>
            <w:r w:rsidRPr="00E601A6">
              <w:rPr>
                <w:rFonts w:ascii="Calibri" w:hAnsi="Calibri" w:cs="Symbol"/>
                <w:sz w:val="18"/>
                <w:szCs w:val="18"/>
              </w:rPr>
              <w:t xml:space="preserve"> </w:t>
            </w:r>
          </w:p>
          <w:p w14:paraId="42E27883" w14:textId="66BAE990" w:rsidR="00576B53" w:rsidRPr="00E601A6" w:rsidRDefault="00576B53" w:rsidP="00576B53">
            <w:pPr>
              <w:pStyle w:val="NoSpacing"/>
              <w:rPr>
                <w:rFonts w:ascii="Calibri" w:hAnsi="Calibri" w:cs="Symbol"/>
              </w:rPr>
            </w:pPr>
            <w:r w:rsidRPr="00E601A6">
              <w:rPr>
                <w:rFonts w:ascii="Calibri" w:hAnsi="Calibri" w:cs="Symbol"/>
                <w:sz w:val="18"/>
                <w:szCs w:val="18"/>
              </w:rPr>
              <w:t>(7) Certificate of closure. Upon completion of the requirements in paragraphs (3) - (6) of this subsection, the director will issue a certificate of closure. At that time, the operator is released from the requirement in §5.205(c) of this title to maintain financial assurance.</w:t>
            </w:r>
          </w:p>
        </w:tc>
        <w:tc>
          <w:tcPr>
            <w:tcW w:w="2341" w:type="dxa"/>
          </w:tcPr>
          <w:p w14:paraId="05361B60" w14:textId="500E3EE2" w:rsidR="00576B53" w:rsidRPr="00BD15C0" w:rsidRDefault="00576B53" w:rsidP="00576B53">
            <w:pPr>
              <w:spacing w:after="0"/>
              <w:rPr>
                <w:rFonts w:eastAsia="Arial" w:cs="Symbol"/>
                <w:sz w:val="18"/>
                <w:szCs w:val="18"/>
              </w:rPr>
            </w:pPr>
            <w:r w:rsidRPr="00BD15C0">
              <w:rPr>
                <w:rFonts w:eastAsia="Arial" w:cs="Symbol"/>
                <w:sz w:val="18"/>
                <w:szCs w:val="18"/>
              </w:rPr>
              <w:lastRenderedPageBreak/>
              <w:t>Differs from the CFR.</w:t>
            </w:r>
          </w:p>
        </w:tc>
        <w:tc>
          <w:tcPr>
            <w:tcW w:w="1979" w:type="dxa"/>
          </w:tcPr>
          <w:p w14:paraId="7F5CF797" w14:textId="77777777" w:rsidR="00576B53" w:rsidRPr="00BD15C0" w:rsidRDefault="00576B53" w:rsidP="00576B53">
            <w:pPr>
              <w:spacing w:after="0"/>
              <w:rPr>
                <w:rFonts w:eastAsia="Arial" w:cs="Symbol"/>
                <w:color w:val="0000FF"/>
                <w:sz w:val="18"/>
                <w:szCs w:val="18"/>
              </w:rPr>
            </w:pPr>
          </w:p>
        </w:tc>
        <w:tc>
          <w:tcPr>
            <w:tcW w:w="2836" w:type="dxa"/>
          </w:tcPr>
          <w:p w14:paraId="270785CB" w14:textId="77777777" w:rsidR="00576B53" w:rsidRDefault="00576B53" w:rsidP="00576B53">
            <w:pPr>
              <w:spacing w:after="0"/>
              <w:rPr>
                <w:rFonts w:eastAsia="Arial" w:cs="Symbol"/>
                <w:color w:val="000000" w:themeColor="text1"/>
                <w:sz w:val="18"/>
                <w:szCs w:val="18"/>
              </w:rPr>
            </w:pPr>
            <w:r w:rsidRPr="002F35E0">
              <w:rPr>
                <w:rFonts w:eastAsia="Arial" w:cs="Symbol"/>
                <w:color w:val="000000" w:themeColor="text1"/>
                <w:sz w:val="18"/>
                <w:szCs w:val="18"/>
              </w:rPr>
              <w:t>§5.206(</w:t>
            </w:r>
            <w:r>
              <w:rPr>
                <w:rFonts w:eastAsia="Arial" w:cs="Symbol"/>
                <w:color w:val="000000" w:themeColor="text1"/>
                <w:sz w:val="18"/>
                <w:szCs w:val="18"/>
              </w:rPr>
              <w:t>k</w:t>
            </w:r>
            <w:r w:rsidRPr="002F35E0">
              <w:rPr>
                <w:rFonts w:eastAsia="Arial" w:cs="Symbol"/>
                <w:color w:val="000000" w:themeColor="text1"/>
                <w:sz w:val="18"/>
                <w:szCs w:val="18"/>
              </w:rPr>
              <w:t>)(</w:t>
            </w:r>
            <w:r>
              <w:rPr>
                <w:rFonts w:eastAsia="Arial" w:cs="Symbol"/>
                <w:color w:val="000000" w:themeColor="text1"/>
                <w:sz w:val="18"/>
                <w:szCs w:val="18"/>
              </w:rPr>
              <w:t>7</w:t>
            </w:r>
            <w:r w:rsidRPr="002F35E0">
              <w:rPr>
                <w:rFonts w:eastAsia="Arial" w:cs="Symbol"/>
                <w:color w:val="000000" w:themeColor="text1"/>
                <w:sz w:val="18"/>
                <w:szCs w:val="18"/>
              </w:rPr>
              <w:t xml:space="preserve">) </w:t>
            </w:r>
            <w:r>
              <w:rPr>
                <w:rFonts w:eastAsia="Arial" w:cs="Symbol"/>
                <w:color w:val="000000" w:themeColor="text1"/>
                <w:sz w:val="18"/>
                <w:szCs w:val="18"/>
              </w:rPr>
              <w:t>allows release of financial responsibility obligations upon approval of site closure. No concerns for stringency.</w:t>
            </w:r>
          </w:p>
          <w:p w14:paraId="51BC1AFA" w14:textId="77777777" w:rsidR="00576B53" w:rsidRDefault="00576B53" w:rsidP="00576B53">
            <w:pPr>
              <w:spacing w:after="0"/>
              <w:rPr>
                <w:rFonts w:eastAsia="Arial" w:cs="Symbol"/>
                <w:color w:val="000000" w:themeColor="text1"/>
                <w:sz w:val="18"/>
                <w:szCs w:val="18"/>
              </w:rPr>
            </w:pPr>
          </w:p>
          <w:p w14:paraId="30138F32" w14:textId="77777777" w:rsidR="00576B53" w:rsidRDefault="00576B53" w:rsidP="00576B53">
            <w:pPr>
              <w:spacing w:after="0"/>
              <w:rPr>
                <w:rFonts w:eastAsia="Arial" w:cs="Symbol"/>
                <w:color w:val="00B050"/>
                <w:sz w:val="18"/>
                <w:szCs w:val="18"/>
              </w:rPr>
            </w:pPr>
          </w:p>
          <w:p w14:paraId="5F3D9C05" w14:textId="1451EEA5" w:rsidR="00576B53" w:rsidRPr="00BD15C0" w:rsidRDefault="00576B53" w:rsidP="00576B53">
            <w:pPr>
              <w:spacing w:after="0"/>
              <w:rPr>
                <w:rFonts w:eastAsia="Arial" w:cs="Symbol"/>
                <w:color w:val="000000" w:themeColor="text1"/>
                <w:sz w:val="18"/>
                <w:szCs w:val="18"/>
              </w:rPr>
            </w:pPr>
            <w:r w:rsidRPr="007F03EF">
              <w:rPr>
                <w:rFonts w:eastAsia="Arial" w:cs="Symbol"/>
                <w:sz w:val="18"/>
                <w:szCs w:val="18"/>
              </w:rPr>
              <w:t xml:space="preserve">See Row 262 about changes to 5.206(k)(6)(a). </w:t>
            </w:r>
          </w:p>
        </w:tc>
      </w:tr>
      <w:tr w:rsidR="00576B53" w:rsidRPr="00BD15C0" w14:paraId="3EF0BB90" w14:textId="5997650D" w:rsidTr="0017075B">
        <w:trPr>
          <w:cantSplit/>
          <w:trHeight w:val="697"/>
          <w:jc w:val="center"/>
        </w:trPr>
        <w:tc>
          <w:tcPr>
            <w:tcW w:w="805" w:type="dxa"/>
          </w:tcPr>
          <w:p w14:paraId="4F4D6694"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27DBDCA7" w14:textId="151B31AD" w:rsidR="00576B53" w:rsidRPr="00BD15C0" w:rsidRDefault="00576B53" w:rsidP="00576B53">
            <w:pPr>
              <w:spacing w:after="0"/>
              <w:rPr>
                <w:rFonts w:eastAsia="Arial" w:cs="Symbol"/>
                <w:sz w:val="18"/>
                <w:szCs w:val="18"/>
              </w:rPr>
            </w:pPr>
            <w:r w:rsidRPr="00BD15C0">
              <w:rPr>
                <w:rFonts w:eastAsia="Arial" w:cs="Symbol"/>
                <w:sz w:val="18"/>
                <w:szCs w:val="18"/>
              </w:rPr>
              <w:t>The owner or operator has completed the phase of the geologic sequestration project for which the financial instrument was required and has fulfilled all its financial obligations as determined by the Director, including obtaining financial responsibility for the next phase of the GS project, if required; or</w:t>
            </w:r>
          </w:p>
        </w:tc>
        <w:tc>
          <w:tcPr>
            <w:tcW w:w="2790" w:type="dxa"/>
            <w:shd w:val="clear" w:color="auto" w:fill="auto"/>
          </w:tcPr>
          <w:p w14:paraId="38ACC23E"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§146.85(b)(2)(i)</w:t>
            </w:r>
          </w:p>
        </w:tc>
        <w:tc>
          <w:tcPr>
            <w:tcW w:w="3960" w:type="dxa"/>
            <w:shd w:val="clear" w:color="auto" w:fill="auto"/>
          </w:tcPr>
          <w:p w14:paraId="02AB23AE" w14:textId="17E9603C" w:rsidR="00576B53" w:rsidRPr="00BD15C0" w:rsidRDefault="00576B53" w:rsidP="00576B53">
            <w:pPr>
              <w:spacing w:after="0"/>
              <w:rPr>
                <w:rFonts w:eastAsia="Arial" w:cs="Symbol"/>
                <w:b/>
                <w:color w:val="FF0000"/>
                <w:sz w:val="18"/>
                <w:szCs w:val="18"/>
              </w:rPr>
            </w:pPr>
            <w:r w:rsidRPr="00BD15C0">
              <w:rPr>
                <w:rFonts w:eastAsia="Arial" w:cs="Symbol"/>
                <w:b/>
                <w:sz w:val="18"/>
                <w:szCs w:val="18"/>
              </w:rPr>
              <w:t>§5.</w:t>
            </w:r>
            <w:r w:rsidRPr="00BD15C0">
              <w:rPr>
                <w:rFonts w:cs="Symbol"/>
                <w:b/>
                <w:sz w:val="18"/>
                <w:szCs w:val="18"/>
              </w:rPr>
              <w:t>205</w:t>
            </w:r>
            <w:r w:rsidRPr="00BD15C0">
              <w:rPr>
                <w:rFonts w:cs="Symbol"/>
                <w:b/>
                <w:i/>
                <w:sz w:val="18"/>
                <w:szCs w:val="18"/>
              </w:rPr>
              <w:t xml:space="preserve"> </w:t>
            </w:r>
            <w:r w:rsidRPr="00BD15C0">
              <w:rPr>
                <w:rFonts w:cs="Symbol"/>
                <w:b/>
                <w:sz w:val="18"/>
                <w:szCs w:val="18"/>
              </w:rPr>
              <w:t>(</w:t>
            </w:r>
            <w:r w:rsidRPr="00BD15C0">
              <w:rPr>
                <w:rFonts w:eastAsia="Arial" w:cs="Symbol"/>
                <w:b/>
                <w:sz w:val="18"/>
                <w:szCs w:val="18"/>
              </w:rPr>
              <w:t>c)(3)</w:t>
            </w:r>
            <w:r w:rsidRPr="00BD15C0">
              <w:rPr>
                <w:rFonts w:cs="Symbol"/>
                <w:sz w:val="18"/>
                <w:szCs w:val="18"/>
              </w:rPr>
              <w:t xml:space="preserve"> The director may consider allowing the phasing in of financial assurance for only corrective action based on project-specific factors.</w:t>
            </w:r>
          </w:p>
        </w:tc>
        <w:tc>
          <w:tcPr>
            <w:tcW w:w="2341" w:type="dxa"/>
          </w:tcPr>
          <w:p w14:paraId="7B386E69" w14:textId="565B6138" w:rsidR="00576B53" w:rsidRPr="00E601A6" w:rsidRDefault="00576B53" w:rsidP="00576B53">
            <w:pPr>
              <w:spacing w:after="0"/>
              <w:rPr>
                <w:rFonts w:eastAsia="Arial" w:cs="Times New Roman"/>
                <w:sz w:val="18"/>
                <w:szCs w:val="18"/>
              </w:rPr>
            </w:pPr>
            <w:r>
              <w:rPr>
                <w:rFonts w:eastAsia="Arial" w:cs="Symbol"/>
                <w:sz w:val="18"/>
                <w:szCs w:val="18"/>
              </w:rPr>
              <w:t>Missing.</w:t>
            </w:r>
          </w:p>
        </w:tc>
        <w:tc>
          <w:tcPr>
            <w:tcW w:w="1979" w:type="dxa"/>
          </w:tcPr>
          <w:p w14:paraId="2ABB6E95" w14:textId="7EBCDFE8" w:rsidR="00576B53" w:rsidRPr="00BD15C0" w:rsidRDefault="00C5065A" w:rsidP="00576B53">
            <w:pPr>
              <w:spacing w:after="0"/>
              <w:rPr>
                <w:rFonts w:eastAsia="Arial" w:cs="Symbol"/>
                <w:color w:val="0000FF"/>
                <w:sz w:val="18"/>
                <w:szCs w:val="18"/>
              </w:rPr>
            </w:pPr>
            <w:r w:rsidRPr="00C5065A">
              <w:rPr>
                <w:rFonts w:eastAsia="Arial" w:cs="Symbol"/>
                <w:color w:val="FF0000"/>
                <w:sz w:val="18"/>
                <w:szCs w:val="18"/>
              </w:rPr>
              <w:t xml:space="preserve">The state rule requires financial assurance for the life of </w:t>
            </w:r>
            <w:r>
              <w:rPr>
                <w:rFonts w:eastAsia="Arial" w:cs="Symbol"/>
                <w:color w:val="FF0000"/>
                <w:sz w:val="18"/>
                <w:szCs w:val="18"/>
              </w:rPr>
              <w:t>t</w:t>
            </w:r>
            <w:r w:rsidRPr="00C5065A">
              <w:rPr>
                <w:rFonts w:eastAsia="Arial" w:cs="Symbol"/>
                <w:color w:val="FF0000"/>
                <w:sz w:val="18"/>
                <w:szCs w:val="18"/>
              </w:rPr>
              <w:t>he project.</w:t>
            </w:r>
          </w:p>
        </w:tc>
        <w:tc>
          <w:tcPr>
            <w:tcW w:w="2836" w:type="dxa"/>
          </w:tcPr>
          <w:p w14:paraId="755C3B30" w14:textId="1E08DF68" w:rsidR="00576B53" w:rsidRPr="00162E7E" w:rsidRDefault="00576B53" w:rsidP="00576B53">
            <w:pPr>
              <w:spacing w:after="0"/>
              <w:rPr>
                <w:rFonts w:eastAsia="Arial" w:cs="Symbol"/>
                <w:color w:val="00B050"/>
                <w:sz w:val="18"/>
                <w:szCs w:val="18"/>
                <w:highlight w:val="cyan"/>
              </w:rPr>
            </w:pPr>
            <w:bookmarkStart w:id="120" w:name="_Hlk112400874"/>
            <w:r w:rsidRPr="00162E7E">
              <w:rPr>
                <w:rFonts w:eastAsia="Arial" w:cs="Symbol"/>
                <w:color w:val="000000" w:themeColor="text1"/>
                <w:sz w:val="18"/>
                <w:szCs w:val="18"/>
                <w:highlight w:val="cyan"/>
              </w:rPr>
              <w:t>The rule indicates that financial instruments must be in place until release is authorized by the director; however, other than site closure, no specific events are described.</w:t>
            </w:r>
            <w:r w:rsidRPr="00162E7E">
              <w:rPr>
                <w:rFonts w:eastAsia="Arial" w:cs="Symbol"/>
                <w:color w:val="00B050"/>
                <w:sz w:val="18"/>
                <w:szCs w:val="18"/>
                <w:highlight w:val="cyan"/>
              </w:rPr>
              <w:t xml:space="preserve"> </w:t>
            </w:r>
            <w:bookmarkEnd w:id="120"/>
          </w:p>
          <w:p w14:paraId="691E7EA1" w14:textId="77777777" w:rsidR="00576B53" w:rsidRPr="00162E7E" w:rsidRDefault="00576B53" w:rsidP="00576B53">
            <w:pPr>
              <w:spacing w:after="0"/>
              <w:rPr>
                <w:rFonts w:eastAsia="Arial" w:cs="Symbol"/>
                <w:color w:val="00B050"/>
                <w:sz w:val="18"/>
                <w:szCs w:val="18"/>
                <w:highlight w:val="cyan"/>
              </w:rPr>
            </w:pPr>
          </w:p>
          <w:p w14:paraId="051C5D93" w14:textId="3C513B82" w:rsidR="00576B53" w:rsidRDefault="00576B53" w:rsidP="00576B53">
            <w:pPr>
              <w:spacing w:after="0"/>
              <w:rPr>
                <w:rFonts w:eastAsia="Arial" w:cs="Symbol"/>
                <w:color w:val="000000" w:themeColor="text1"/>
                <w:sz w:val="18"/>
                <w:szCs w:val="18"/>
              </w:rPr>
            </w:pPr>
            <w:r w:rsidRPr="00162E7E">
              <w:rPr>
                <w:rFonts w:eastAsia="Arial" w:cs="Symbol"/>
                <w:color w:val="000000" w:themeColor="text1"/>
                <w:sz w:val="18"/>
                <w:szCs w:val="18"/>
                <w:highlight w:val="cyan"/>
              </w:rPr>
              <w:t>Rule was not changed in August 2022; stringency concern remains.</w:t>
            </w:r>
          </w:p>
          <w:p w14:paraId="200C7985" w14:textId="65EAA22B" w:rsidR="00576B53" w:rsidRPr="00BD15C0" w:rsidRDefault="00576B53" w:rsidP="00576B53">
            <w:pPr>
              <w:spacing w:after="0"/>
              <w:rPr>
                <w:rFonts w:eastAsia="Arial" w:cs="Symbol"/>
                <w:color w:val="000000" w:themeColor="text1"/>
                <w:sz w:val="18"/>
                <w:szCs w:val="18"/>
              </w:rPr>
            </w:pPr>
          </w:p>
        </w:tc>
      </w:tr>
      <w:tr w:rsidR="00576B53" w:rsidRPr="00BD15C0" w14:paraId="3EE9DB8F" w14:textId="199E95F8" w:rsidTr="0017075B">
        <w:trPr>
          <w:cantSplit/>
          <w:trHeight w:val="274"/>
          <w:jc w:val="center"/>
        </w:trPr>
        <w:tc>
          <w:tcPr>
            <w:tcW w:w="805" w:type="dxa"/>
          </w:tcPr>
          <w:p w14:paraId="2E816FE2"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3458623F" w14:textId="67652676" w:rsidR="00576B53" w:rsidRPr="00BD15C0" w:rsidRDefault="00576B53" w:rsidP="00576B53">
            <w:pPr>
              <w:spacing w:after="0"/>
              <w:rPr>
                <w:rFonts w:eastAsia="Arial" w:cs="Symbol"/>
                <w:sz w:val="18"/>
                <w:szCs w:val="18"/>
              </w:rPr>
            </w:pPr>
            <w:r w:rsidRPr="00BD15C0">
              <w:rPr>
                <w:rFonts w:eastAsia="Arial" w:cs="Symbol"/>
                <w:sz w:val="18"/>
                <w:szCs w:val="18"/>
              </w:rPr>
              <w:t>The owner or operator has submitted a replacement financial instrument and received written approval from the Director accepting the new financial instrument and releasing the owner or operator from the previous financial instrument.</w:t>
            </w:r>
          </w:p>
        </w:tc>
        <w:tc>
          <w:tcPr>
            <w:tcW w:w="2790" w:type="dxa"/>
            <w:shd w:val="clear" w:color="auto" w:fill="auto"/>
          </w:tcPr>
          <w:p w14:paraId="3DBDEA0C" w14:textId="77777777" w:rsidR="00576B53" w:rsidRPr="00BD15C0" w:rsidRDefault="00576B53" w:rsidP="00576B53">
            <w:pPr>
              <w:spacing w:after="0"/>
              <w:rPr>
                <w:rFonts w:eastAsia="Arial" w:cs="Symbol"/>
                <w:b/>
                <w:sz w:val="18"/>
                <w:szCs w:val="18"/>
              </w:rPr>
            </w:pPr>
            <w:r w:rsidRPr="00BD15C0">
              <w:rPr>
                <w:rFonts w:eastAsia="Arial" w:cs="Symbol"/>
                <w:sz w:val="18"/>
                <w:szCs w:val="18"/>
              </w:rPr>
              <w:t>40 CFR §146.85(b)(2)(ii)</w:t>
            </w:r>
          </w:p>
        </w:tc>
        <w:tc>
          <w:tcPr>
            <w:tcW w:w="3960" w:type="dxa"/>
            <w:shd w:val="clear" w:color="auto" w:fill="auto"/>
          </w:tcPr>
          <w:p w14:paraId="0D0C41A2" w14:textId="32905E7C" w:rsidR="00576B53" w:rsidRPr="00BD15C0" w:rsidRDefault="00576B53" w:rsidP="00576B53">
            <w:pPr>
              <w:spacing w:after="0"/>
              <w:rPr>
                <w:rFonts w:eastAsia="Arial" w:cs="Symbol"/>
                <w:sz w:val="18"/>
                <w:szCs w:val="18"/>
              </w:rPr>
            </w:pPr>
            <w:r w:rsidRPr="00BD15C0">
              <w:rPr>
                <w:rFonts w:cs="Symbol"/>
                <w:sz w:val="18"/>
                <w:szCs w:val="18"/>
              </w:rPr>
              <w:t>No reference found</w:t>
            </w:r>
          </w:p>
        </w:tc>
        <w:tc>
          <w:tcPr>
            <w:tcW w:w="2341" w:type="dxa"/>
          </w:tcPr>
          <w:p w14:paraId="2A3E9BC0" w14:textId="5C731800" w:rsidR="00576B53" w:rsidRPr="00BD15C0" w:rsidRDefault="00576B53" w:rsidP="00576B53">
            <w:pPr>
              <w:spacing w:after="0"/>
              <w:rPr>
                <w:rFonts w:eastAsia="Arial" w:cs="Symbol"/>
                <w:sz w:val="18"/>
                <w:szCs w:val="18"/>
              </w:rPr>
            </w:pPr>
            <w:r w:rsidRPr="00BD15C0">
              <w:rPr>
                <w:rFonts w:eastAsia="Arial" w:cs="Symbol"/>
                <w:sz w:val="18"/>
                <w:szCs w:val="18"/>
              </w:rPr>
              <w:t>Missing.</w:t>
            </w:r>
          </w:p>
        </w:tc>
        <w:tc>
          <w:tcPr>
            <w:tcW w:w="1979" w:type="dxa"/>
          </w:tcPr>
          <w:p w14:paraId="2C187485" w14:textId="6EDFE360" w:rsidR="00576B53" w:rsidRPr="00F4460E" w:rsidRDefault="00F4460E" w:rsidP="00576B53">
            <w:pPr>
              <w:spacing w:after="0"/>
              <w:rPr>
                <w:rFonts w:eastAsia="Arial" w:cs="Symbol"/>
                <w:color w:val="FF0000"/>
                <w:sz w:val="18"/>
                <w:szCs w:val="18"/>
              </w:rPr>
            </w:pPr>
            <w:r>
              <w:rPr>
                <w:rFonts w:eastAsia="Arial" w:cs="Symbol"/>
                <w:color w:val="FF0000"/>
                <w:sz w:val="18"/>
                <w:szCs w:val="18"/>
              </w:rPr>
              <w:t>See comment above</w:t>
            </w:r>
          </w:p>
        </w:tc>
        <w:tc>
          <w:tcPr>
            <w:tcW w:w="2836" w:type="dxa"/>
          </w:tcPr>
          <w:p w14:paraId="0B6C2A10" w14:textId="77777777" w:rsidR="00576B53" w:rsidRPr="00162E7E" w:rsidRDefault="00576B53" w:rsidP="00576B53">
            <w:pPr>
              <w:spacing w:after="0"/>
              <w:rPr>
                <w:rFonts w:eastAsia="Arial" w:cs="Symbol"/>
                <w:color w:val="000000" w:themeColor="text1"/>
                <w:sz w:val="18"/>
                <w:szCs w:val="18"/>
                <w:highlight w:val="cyan"/>
              </w:rPr>
            </w:pPr>
            <w:r w:rsidRPr="00162E7E">
              <w:rPr>
                <w:rFonts w:eastAsia="Arial" w:cs="Symbol"/>
                <w:color w:val="000000" w:themeColor="text1"/>
                <w:sz w:val="18"/>
                <w:szCs w:val="18"/>
                <w:highlight w:val="cyan"/>
              </w:rPr>
              <w:t>See above.</w:t>
            </w:r>
          </w:p>
          <w:p w14:paraId="49D86EB9" w14:textId="77777777" w:rsidR="00576B53" w:rsidRPr="00162E7E" w:rsidRDefault="00576B53" w:rsidP="00576B53">
            <w:pPr>
              <w:spacing w:after="0"/>
              <w:rPr>
                <w:rFonts w:eastAsia="Arial" w:cs="Symbol"/>
                <w:color w:val="00B050"/>
                <w:sz w:val="18"/>
                <w:szCs w:val="18"/>
                <w:highlight w:val="cyan"/>
              </w:rPr>
            </w:pPr>
          </w:p>
          <w:p w14:paraId="73EC1CD6" w14:textId="378C455C" w:rsidR="00576B53" w:rsidRPr="00BD15C0" w:rsidRDefault="00576B53" w:rsidP="00576B53">
            <w:pPr>
              <w:spacing w:after="0"/>
              <w:rPr>
                <w:rFonts w:eastAsia="Arial" w:cs="Symbol"/>
                <w:color w:val="000000" w:themeColor="text1"/>
                <w:sz w:val="18"/>
                <w:szCs w:val="18"/>
              </w:rPr>
            </w:pPr>
            <w:r w:rsidRPr="00162E7E">
              <w:rPr>
                <w:rFonts w:eastAsia="Arial" w:cs="Symbol"/>
                <w:color w:val="000000" w:themeColor="text1"/>
                <w:sz w:val="18"/>
                <w:szCs w:val="18"/>
                <w:highlight w:val="cyan"/>
              </w:rPr>
              <w:t>Rule was not changed in August 2022; stringency concern remains.</w:t>
            </w:r>
          </w:p>
        </w:tc>
      </w:tr>
      <w:tr w:rsidR="00576B53" w:rsidRPr="00BD15C0" w14:paraId="771B4057" w14:textId="441B4477" w:rsidTr="0017075B">
        <w:trPr>
          <w:cantSplit/>
          <w:trHeight w:val="337"/>
          <w:jc w:val="center"/>
        </w:trPr>
        <w:tc>
          <w:tcPr>
            <w:tcW w:w="805" w:type="dxa"/>
          </w:tcPr>
          <w:p w14:paraId="4CDB3D40"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2C98C961" w14:textId="7A2F20E2" w:rsidR="00576B53" w:rsidRPr="00BD15C0" w:rsidRDefault="00576B53" w:rsidP="00576B53">
            <w:pPr>
              <w:spacing w:after="0"/>
              <w:rPr>
                <w:rFonts w:eastAsia="Arial" w:cs="Symbol"/>
                <w:sz w:val="18"/>
                <w:szCs w:val="18"/>
              </w:rPr>
            </w:pPr>
            <w:r w:rsidRPr="00BD15C0">
              <w:rPr>
                <w:rFonts w:eastAsia="Arial" w:cs="Symbol"/>
                <w:sz w:val="18"/>
                <w:szCs w:val="18"/>
              </w:rPr>
              <w:t>The owner or operator must have a detailed written estimate, in current dollars, of the cost of performing corrective action on wells in the AOR, plugging the injection well(s), post-injection site care and site closure, and emergency and remedial response.</w:t>
            </w:r>
          </w:p>
        </w:tc>
        <w:tc>
          <w:tcPr>
            <w:tcW w:w="2790" w:type="dxa"/>
            <w:shd w:val="clear" w:color="auto" w:fill="auto"/>
          </w:tcPr>
          <w:p w14:paraId="7C724C33"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§146.85(c)</w:t>
            </w:r>
          </w:p>
        </w:tc>
        <w:tc>
          <w:tcPr>
            <w:tcW w:w="3960" w:type="dxa"/>
            <w:shd w:val="clear" w:color="auto" w:fill="auto"/>
          </w:tcPr>
          <w:p w14:paraId="19762178" w14:textId="2B9F145A" w:rsidR="00576B53" w:rsidRPr="00BD15C0" w:rsidRDefault="00576B53" w:rsidP="00576B53">
            <w:pPr>
              <w:spacing w:after="0"/>
              <w:rPr>
                <w:rFonts w:eastAsia="Arial" w:cs="Symbol"/>
                <w:b/>
                <w:color w:val="FF0000"/>
                <w:sz w:val="18"/>
                <w:szCs w:val="18"/>
              </w:rPr>
            </w:pPr>
            <w:r w:rsidRPr="00BD15C0">
              <w:rPr>
                <w:rFonts w:eastAsia="Arial" w:cs="Symbol"/>
                <w:b/>
                <w:sz w:val="18"/>
                <w:szCs w:val="18"/>
              </w:rPr>
              <w:t>§5.</w:t>
            </w:r>
            <w:r w:rsidRPr="00BD15C0">
              <w:rPr>
                <w:rFonts w:cs="Symbol"/>
                <w:b/>
                <w:sz w:val="18"/>
                <w:szCs w:val="18"/>
              </w:rPr>
              <w:t>205</w:t>
            </w:r>
            <w:r w:rsidRPr="00BD15C0">
              <w:rPr>
                <w:rFonts w:cs="Symbol"/>
                <w:b/>
                <w:i/>
                <w:sz w:val="18"/>
                <w:szCs w:val="18"/>
              </w:rPr>
              <w:t xml:space="preserve"> </w:t>
            </w:r>
            <w:r w:rsidRPr="00BD15C0">
              <w:rPr>
                <w:rFonts w:cs="Symbol"/>
                <w:b/>
                <w:sz w:val="18"/>
                <w:szCs w:val="18"/>
              </w:rPr>
              <w:t>(</w:t>
            </w:r>
            <w:r w:rsidRPr="00BD15C0">
              <w:rPr>
                <w:rFonts w:eastAsia="Arial" w:cs="Symbol"/>
                <w:b/>
                <w:sz w:val="18"/>
                <w:szCs w:val="18"/>
              </w:rPr>
              <w:t>c)(2)(E)</w:t>
            </w:r>
            <w:r w:rsidRPr="00BD15C0">
              <w:rPr>
                <w:rFonts w:cs="Symbol"/>
                <w:sz w:val="18"/>
                <w:szCs w:val="18"/>
              </w:rPr>
              <w:t xml:space="preserve"> The operator of a geologic storage facility must provide to the director annual written updates of the cost estimate to increase or decrease the cost estimate to account for any changes to the AOR and corrective action plan, the emergency response and remedial action plan, the injection well plugging plan, and the post-injection storage facility care and closure plan. The operator must provide to the director upon request an adjustment of the cost estimate if the director has reason to believe that the original demonstration is no longer adequate to cover the cost of injection well plugging and post-injection storage facility care and closure.</w:t>
            </w:r>
          </w:p>
        </w:tc>
        <w:tc>
          <w:tcPr>
            <w:tcW w:w="2341" w:type="dxa"/>
          </w:tcPr>
          <w:p w14:paraId="6FF0773D" w14:textId="3E4159EF" w:rsidR="00576B53" w:rsidRPr="00BD15C0" w:rsidRDefault="00576B53" w:rsidP="00576B53">
            <w:pPr>
              <w:spacing w:after="0"/>
              <w:rPr>
                <w:rFonts w:eastAsia="Arial" w:cs="Symbol"/>
                <w:sz w:val="18"/>
                <w:szCs w:val="18"/>
              </w:rPr>
            </w:pPr>
            <w:proofErr w:type="gramStart"/>
            <w:r>
              <w:rPr>
                <w:rFonts w:eastAsia="Arial" w:cs="Symbol"/>
                <w:sz w:val="18"/>
                <w:szCs w:val="18"/>
              </w:rPr>
              <w:t>Similar to</w:t>
            </w:r>
            <w:proofErr w:type="gramEnd"/>
            <w:r>
              <w:rPr>
                <w:rFonts w:eastAsia="Arial" w:cs="Symbol"/>
                <w:sz w:val="18"/>
                <w:szCs w:val="18"/>
              </w:rPr>
              <w:t xml:space="preserve"> </w:t>
            </w:r>
            <w:r w:rsidRPr="00BD15C0">
              <w:rPr>
                <w:rFonts w:eastAsia="Arial" w:cs="Symbol"/>
                <w:sz w:val="18"/>
                <w:szCs w:val="18"/>
              </w:rPr>
              <w:t>the CFR.</w:t>
            </w:r>
          </w:p>
        </w:tc>
        <w:tc>
          <w:tcPr>
            <w:tcW w:w="1979" w:type="dxa"/>
          </w:tcPr>
          <w:p w14:paraId="0CAACA65" w14:textId="3ACA80D8" w:rsidR="00576B53" w:rsidRPr="00BD15C0" w:rsidRDefault="00576B53" w:rsidP="00576B53">
            <w:pPr>
              <w:spacing w:after="0"/>
              <w:rPr>
                <w:rFonts w:eastAsia="Arial" w:cs="Symbol"/>
                <w:color w:val="0000FF"/>
                <w:sz w:val="18"/>
                <w:szCs w:val="18"/>
              </w:rPr>
            </w:pPr>
          </w:p>
        </w:tc>
        <w:tc>
          <w:tcPr>
            <w:tcW w:w="2836" w:type="dxa"/>
          </w:tcPr>
          <w:p w14:paraId="31260E85" w14:textId="77777777" w:rsidR="00576B53" w:rsidRDefault="00576B53" w:rsidP="00576B53">
            <w:pPr>
              <w:spacing w:after="0"/>
              <w:rPr>
                <w:rFonts w:eastAsia="Arial" w:cs="Symbol"/>
                <w:color w:val="000000" w:themeColor="text1"/>
                <w:sz w:val="18"/>
                <w:szCs w:val="18"/>
              </w:rPr>
            </w:pPr>
            <w:proofErr w:type="gramStart"/>
            <w:r>
              <w:rPr>
                <w:rFonts w:eastAsia="Arial" w:cs="Symbol"/>
                <w:color w:val="000000" w:themeColor="text1"/>
                <w:sz w:val="18"/>
                <w:szCs w:val="18"/>
              </w:rPr>
              <w:t>Similar to</w:t>
            </w:r>
            <w:proofErr w:type="gramEnd"/>
            <w:r>
              <w:rPr>
                <w:rFonts w:eastAsia="Arial" w:cs="Symbol"/>
                <w:color w:val="000000" w:themeColor="text1"/>
                <w:sz w:val="18"/>
                <w:szCs w:val="18"/>
              </w:rPr>
              <w:t xml:space="preserve"> CFR; no concerns for stringency. </w:t>
            </w:r>
          </w:p>
          <w:p w14:paraId="7244B455" w14:textId="77777777" w:rsidR="00576B53" w:rsidRDefault="00576B53" w:rsidP="00576B53">
            <w:pPr>
              <w:spacing w:after="0"/>
              <w:rPr>
                <w:rFonts w:eastAsia="Arial" w:cs="Symbol"/>
                <w:color w:val="000000" w:themeColor="text1"/>
                <w:sz w:val="18"/>
                <w:szCs w:val="18"/>
              </w:rPr>
            </w:pPr>
          </w:p>
          <w:p w14:paraId="651E537C" w14:textId="1E244B73" w:rsidR="00576B53" w:rsidRPr="00BD15C0" w:rsidRDefault="00576B53" w:rsidP="00576B53">
            <w:pPr>
              <w:spacing w:after="0"/>
              <w:rPr>
                <w:rFonts w:eastAsia="Arial" w:cs="Symbol"/>
                <w:color w:val="000000" w:themeColor="text1"/>
                <w:sz w:val="18"/>
                <w:szCs w:val="18"/>
              </w:rPr>
            </w:pPr>
          </w:p>
        </w:tc>
      </w:tr>
      <w:tr w:rsidR="00576B53" w:rsidRPr="00BD15C0" w14:paraId="0BE1C72D" w14:textId="5775961C" w:rsidTr="0017075B">
        <w:trPr>
          <w:cantSplit/>
          <w:trHeight w:val="409"/>
          <w:jc w:val="center"/>
        </w:trPr>
        <w:tc>
          <w:tcPr>
            <w:tcW w:w="805" w:type="dxa"/>
          </w:tcPr>
          <w:p w14:paraId="7E099772"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6B803A12" w14:textId="11C99945" w:rsidR="00576B53" w:rsidRPr="00BD15C0" w:rsidRDefault="00576B53" w:rsidP="00576B53">
            <w:pPr>
              <w:spacing w:after="0"/>
              <w:rPr>
                <w:rFonts w:eastAsia="Arial" w:cs="Symbol"/>
                <w:sz w:val="18"/>
                <w:szCs w:val="18"/>
              </w:rPr>
            </w:pPr>
            <w:r w:rsidRPr="00BD15C0">
              <w:rPr>
                <w:rFonts w:eastAsia="Arial" w:cs="Symbol"/>
                <w:sz w:val="18"/>
                <w:szCs w:val="18"/>
              </w:rPr>
              <w:t>The cost estimate must be performed for each phase separately and must be based on the costs to the regulatory agency of hiring a third party to perform the required activities. A third party is a party who is not within the corporate structure of the owner or operator.</w:t>
            </w:r>
          </w:p>
        </w:tc>
        <w:tc>
          <w:tcPr>
            <w:tcW w:w="2790" w:type="dxa"/>
            <w:shd w:val="clear" w:color="auto" w:fill="auto"/>
          </w:tcPr>
          <w:p w14:paraId="3140B71B"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§146.85(c)(1)</w:t>
            </w:r>
          </w:p>
        </w:tc>
        <w:tc>
          <w:tcPr>
            <w:tcW w:w="3960" w:type="dxa"/>
            <w:shd w:val="clear" w:color="auto" w:fill="auto"/>
          </w:tcPr>
          <w:p w14:paraId="0CC4E84D" w14:textId="785DFFBE" w:rsidR="00576B53" w:rsidRPr="00E601A6" w:rsidRDefault="00576B53" w:rsidP="00576B53">
            <w:pPr>
              <w:pStyle w:val="NoSpacing"/>
              <w:rPr>
                <w:rFonts w:ascii="Calibri" w:hAnsi="Calibri" w:cs="Symbol"/>
                <w:sz w:val="18"/>
                <w:szCs w:val="18"/>
              </w:rPr>
            </w:pPr>
            <w:r w:rsidRPr="00E601A6">
              <w:rPr>
                <w:rFonts w:ascii="Calibri" w:eastAsia="Arial" w:hAnsi="Calibri" w:cs="Symbol"/>
                <w:b/>
                <w:sz w:val="18"/>
                <w:szCs w:val="18"/>
              </w:rPr>
              <w:t>§5.</w:t>
            </w:r>
            <w:r w:rsidRPr="00E601A6">
              <w:rPr>
                <w:rFonts w:ascii="Calibri" w:hAnsi="Calibri" w:cs="Symbol"/>
                <w:b/>
                <w:sz w:val="18"/>
                <w:szCs w:val="18"/>
              </w:rPr>
              <w:t>205(c)(2)(C)(ii)</w:t>
            </w:r>
            <w:r w:rsidRPr="00E601A6">
              <w:rPr>
                <w:rFonts w:ascii="Calibri" w:hAnsi="Calibri" w:cs="Symbol"/>
                <w:sz w:val="18"/>
                <w:szCs w:val="18"/>
              </w:rPr>
              <w:t xml:space="preserve"> A qualified professional engineer licensed by the State of Texas, as required under Occupations Code, </w:t>
            </w:r>
            <w:proofErr w:type="gramStart"/>
            <w:r w:rsidRPr="00E601A6">
              <w:rPr>
                <w:rFonts w:ascii="Calibri" w:hAnsi="Calibri" w:cs="Symbol"/>
                <w:sz w:val="18"/>
                <w:szCs w:val="18"/>
              </w:rPr>
              <w:t>Chapter</w:t>
            </w:r>
            <w:proofErr w:type="gramEnd"/>
            <w:r w:rsidRPr="00E601A6">
              <w:rPr>
                <w:rFonts w:ascii="Calibri" w:hAnsi="Calibri" w:cs="Symbol"/>
                <w:sz w:val="18"/>
                <w:szCs w:val="18"/>
              </w:rPr>
              <w:t xml:space="preserve"> 1001, relating to Texas Engineering Practice Act, must prepare or supervise the preparation of a written estimate of the highest likely amount necessary to close the geologic storage facility. The operator must submit to the director the written estimate under seal of a qualified licensed professional engineer, as required under Occupations Code, </w:t>
            </w:r>
            <w:proofErr w:type="gramStart"/>
            <w:r w:rsidRPr="00E601A6">
              <w:rPr>
                <w:rFonts w:ascii="Calibri" w:hAnsi="Calibri" w:cs="Symbol"/>
                <w:sz w:val="18"/>
                <w:szCs w:val="18"/>
              </w:rPr>
              <w:t>Chapter</w:t>
            </w:r>
            <w:proofErr w:type="gramEnd"/>
            <w:r w:rsidRPr="00E601A6">
              <w:rPr>
                <w:rFonts w:ascii="Calibri" w:hAnsi="Calibri" w:cs="Symbol"/>
                <w:sz w:val="18"/>
                <w:szCs w:val="18"/>
              </w:rPr>
              <w:t xml:space="preserve"> 1001, relating to Texas Engineering Practice Act; and </w:t>
            </w:r>
          </w:p>
        </w:tc>
        <w:tc>
          <w:tcPr>
            <w:tcW w:w="2341" w:type="dxa"/>
          </w:tcPr>
          <w:p w14:paraId="791092EF" w14:textId="602763AE" w:rsidR="00576B53" w:rsidRPr="00BD15C0" w:rsidRDefault="00576B53" w:rsidP="00576B53">
            <w:pPr>
              <w:spacing w:after="0"/>
              <w:rPr>
                <w:rFonts w:eastAsia="Arial" w:cs="Symbol"/>
                <w:sz w:val="18"/>
                <w:szCs w:val="18"/>
              </w:rPr>
            </w:pPr>
            <w:proofErr w:type="gramStart"/>
            <w:r w:rsidRPr="00BD15C0">
              <w:rPr>
                <w:rFonts w:eastAsia="Arial" w:cs="Symbol"/>
                <w:sz w:val="18"/>
                <w:szCs w:val="18"/>
              </w:rPr>
              <w:t>Similar to</w:t>
            </w:r>
            <w:proofErr w:type="gramEnd"/>
            <w:r w:rsidRPr="00BD15C0">
              <w:rPr>
                <w:rFonts w:eastAsia="Arial" w:cs="Symbol"/>
                <w:sz w:val="18"/>
                <w:szCs w:val="18"/>
              </w:rPr>
              <w:t xml:space="preserve"> the CFR.</w:t>
            </w:r>
          </w:p>
        </w:tc>
        <w:tc>
          <w:tcPr>
            <w:tcW w:w="1979" w:type="dxa"/>
          </w:tcPr>
          <w:p w14:paraId="57F77B38" w14:textId="1F8E585C" w:rsidR="00576B53" w:rsidRPr="008D08E5" w:rsidRDefault="008D08E5" w:rsidP="00576B53">
            <w:pPr>
              <w:spacing w:after="0"/>
              <w:rPr>
                <w:rFonts w:eastAsia="Arial" w:cs="Symbol"/>
                <w:color w:val="FF0000"/>
                <w:sz w:val="18"/>
                <w:szCs w:val="18"/>
              </w:rPr>
            </w:pPr>
            <w:r>
              <w:rPr>
                <w:rFonts w:eastAsia="Arial" w:cs="Symbol"/>
                <w:color w:val="FF0000"/>
                <w:sz w:val="18"/>
                <w:szCs w:val="18"/>
              </w:rPr>
              <w:t xml:space="preserve">Financial assurance for all phases required to be maintained </w:t>
            </w:r>
            <w:proofErr w:type="gramStart"/>
            <w:r>
              <w:rPr>
                <w:rFonts w:eastAsia="Arial" w:cs="Symbol"/>
                <w:color w:val="FF0000"/>
                <w:sz w:val="18"/>
                <w:szCs w:val="18"/>
              </w:rPr>
              <w:t>with the exception of</w:t>
            </w:r>
            <w:proofErr w:type="gramEnd"/>
            <w:r>
              <w:rPr>
                <w:rFonts w:eastAsia="Arial" w:cs="Symbol"/>
                <w:color w:val="FF0000"/>
                <w:sz w:val="18"/>
                <w:szCs w:val="18"/>
              </w:rPr>
              <w:t xml:space="preserve"> corrective action, which may be phased.  Appears to be more stringent.</w:t>
            </w:r>
          </w:p>
        </w:tc>
        <w:tc>
          <w:tcPr>
            <w:tcW w:w="2836" w:type="dxa"/>
          </w:tcPr>
          <w:p w14:paraId="71C378AE" w14:textId="77777777" w:rsidR="00576B53" w:rsidRPr="00162E7E" w:rsidRDefault="00576B53" w:rsidP="00576B53">
            <w:pPr>
              <w:spacing w:after="0"/>
              <w:rPr>
                <w:rFonts w:eastAsia="Arial" w:cs="Symbol"/>
                <w:color w:val="000000" w:themeColor="text1"/>
                <w:sz w:val="18"/>
                <w:szCs w:val="18"/>
                <w:highlight w:val="cyan"/>
              </w:rPr>
            </w:pPr>
            <w:bookmarkStart w:id="121" w:name="_Hlk112401109"/>
            <w:r w:rsidRPr="00162E7E">
              <w:rPr>
                <w:rFonts w:eastAsia="Arial" w:cs="Symbol"/>
                <w:color w:val="000000" w:themeColor="text1"/>
                <w:sz w:val="18"/>
                <w:szCs w:val="18"/>
                <w:highlight w:val="cyan"/>
              </w:rPr>
              <w:t xml:space="preserve">The state requirement is more detailed than the CFR on the </w:t>
            </w:r>
            <w:proofErr w:type="gramStart"/>
            <w:r w:rsidRPr="00162E7E">
              <w:rPr>
                <w:rFonts w:eastAsia="Arial" w:cs="Symbol"/>
                <w:color w:val="000000" w:themeColor="text1"/>
                <w:sz w:val="18"/>
                <w:szCs w:val="18"/>
                <w:highlight w:val="cyan"/>
              </w:rPr>
              <w:t>third party</w:t>
            </w:r>
            <w:proofErr w:type="gramEnd"/>
            <w:r w:rsidRPr="00162E7E">
              <w:rPr>
                <w:rFonts w:eastAsia="Arial" w:cs="Symbol"/>
                <w:color w:val="000000" w:themeColor="text1"/>
                <w:sz w:val="18"/>
                <w:szCs w:val="18"/>
                <w:highlight w:val="cyan"/>
              </w:rPr>
              <w:t xml:space="preserve"> qualifications. However, it is not specific as to the activities for which cost estimates are required (i.e., corrective action, </w:t>
            </w:r>
            <w:proofErr w:type="gramStart"/>
            <w:r w:rsidRPr="00162E7E">
              <w:rPr>
                <w:rFonts w:eastAsia="Arial" w:cs="Symbol"/>
                <w:color w:val="000000" w:themeColor="text1"/>
                <w:sz w:val="18"/>
                <w:szCs w:val="18"/>
                <w:highlight w:val="cyan"/>
              </w:rPr>
              <w:t>emergency</w:t>
            </w:r>
            <w:proofErr w:type="gramEnd"/>
            <w:r w:rsidRPr="00162E7E">
              <w:rPr>
                <w:rFonts w:eastAsia="Arial" w:cs="Symbol"/>
                <w:color w:val="000000" w:themeColor="text1"/>
                <w:sz w:val="18"/>
                <w:szCs w:val="18"/>
                <w:highlight w:val="cyan"/>
              </w:rPr>
              <w:t xml:space="preserve"> and remedial response, and well plugging are missing).</w:t>
            </w:r>
          </w:p>
          <w:bookmarkEnd w:id="121"/>
          <w:p w14:paraId="57A3D183" w14:textId="77777777" w:rsidR="00576B53" w:rsidRPr="00162E7E" w:rsidRDefault="00576B53" w:rsidP="00576B53">
            <w:pPr>
              <w:spacing w:after="0"/>
              <w:rPr>
                <w:rFonts w:eastAsia="Arial" w:cs="Symbol"/>
                <w:color w:val="00B050"/>
                <w:sz w:val="18"/>
                <w:szCs w:val="18"/>
                <w:highlight w:val="cyan"/>
              </w:rPr>
            </w:pPr>
          </w:p>
          <w:p w14:paraId="550C96BF" w14:textId="63366826" w:rsidR="00576B53" w:rsidRPr="00BD15C0" w:rsidRDefault="00576B53" w:rsidP="00576B53">
            <w:pPr>
              <w:spacing w:after="0"/>
              <w:rPr>
                <w:rFonts w:eastAsia="Arial" w:cs="Symbol"/>
                <w:color w:val="000000" w:themeColor="text1"/>
                <w:sz w:val="18"/>
                <w:szCs w:val="18"/>
              </w:rPr>
            </w:pPr>
            <w:r w:rsidRPr="00162E7E">
              <w:rPr>
                <w:rFonts w:eastAsia="Arial" w:cs="Symbol"/>
                <w:color w:val="000000" w:themeColor="text1"/>
                <w:sz w:val="18"/>
                <w:szCs w:val="18"/>
                <w:highlight w:val="cyan"/>
              </w:rPr>
              <w:t>Rule was not changed in August 2022; stringency concern remains.</w:t>
            </w:r>
          </w:p>
        </w:tc>
      </w:tr>
      <w:tr w:rsidR="00576B53" w:rsidRPr="00BD15C0" w14:paraId="78BF7C67" w14:textId="5F0010C6" w:rsidTr="0017075B">
        <w:trPr>
          <w:cantSplit/>
          <w:trHeight w:val="1525"/>
          <w:jc w:val="center"/>
        </w:trPr>
        <w:tc>
          <w:tcPr>
            <w:tcW w:w="805" w:type="dxa"/>
          </w:tcPr>
          <w:p w14:paraId="202CC3F9"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6FA2AFA2" w14:textId="5103F722" w:rsidR="00576B53" w:rsidRPr="00BD15C0" w:rsidRDefault="00576B53" w:rsidP="00576B53">
            <w:pPr>
              <w:spacing w:after="0"/>
              <w:rPr>
                <w:rFonts w:eastAsia="Arial" w:cs="Symbol"/>
                <w:sz w:val="18"/>
                <w:szCs w:val="18"/>
              </w:rPr>
            </w:pPr>
            <w:r w:rsidRPr="00BD15C0">
              <w:rPr>
                <w:rFonts w:eastAsia="Arial" w:cs="Symbol"/>
                <w:sz w:val="18"/>
                <w:szCs w:val="18"/>
              </w:rPr>
              <w:t>During the active life of the geologic sequestration project, the owner or operator must adjust the cost estimate for inflation within 60 days prior to the anniversary date of the establishment of the financial instrument(s) used to comply with paragraph (a) of this section and provide this adjustment to the Director. The owner or operator must also provide to the Director written updates of adjustments to the cost estimate within 60 days of any amendments to the area of review and corrective action plan (§146.84), the injection well plugging plan (§146.92), the post-injection site care and site closure plan (§146.93), and the emergency and remedial response plan (§146.94).</w:t>
            </w:r>
          </w:p>
        </w:tc>
        <w:tc>
          <w:tcPr>
            <w:tcW w:w="2790" w:type="dxa"/>
            <w:tcBorders>
              <w:bottom w:val="single" w:sz="4" w:space="0" w:color="auto"/>
            </w:tcBorders>
            <w:shd w:val="clear" w:color="auto" w:fill="auto"/>
          </w:tcPr>
          <w:p w14:paraId="4F38D316"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§146.85(c)(2)</w:t>
            </w:r>
          </w:p>
        </w:tc>
        <w:tc>
          <w:tcPr>
            <w:tcW w:w="3960" w:type="dxa"/>
            <w:shd w:val="clear" w:color="auto" w:fill="auto"/>
          </w:tcPr>
          <w:p w14:paraId="58021ECC" w14:textId="186B9B39" w:rsidR="00576B53" w:rsidRPr="00BD15C0" w:rsidRDefault="00576B53" w:rsidP="00576B53">
            <w:pPr>
              <w:spacing w:after="0"/>
              <w:rPr>
                <w:rFonts w:eastAsia="Arial" w:cs="Symbol"/>
                <w:b/>
                <w:sz w:val="18"/>
                <w:szCs w:val="18"/>
              </w:rPr>
            </w:pPr>
            <w:r w:rsidRPr="00BD15C0">
              <w:rPr>
                <w:rFonts w:eastAsia="Arial" w:cs="Symbol"/>
                <w:b/>
                <w:sz w:val="18"/>
                <w:szCs w:val="18"/>
              </w:rPr>
              <w:t>§5.205(c)(2)(E)</w:t>
            </w:r>
            <w:r w:rsidRPr="00BD15C0">
              <w:rPr>
                <w:rFonts w:cs="Symbol"/>
              </w:rPr>
              <w:t xml:space="preserve"> </w:t>
            </w:r>
            <w:r w:rsidRPr="00E601A6">
              <w:rPr>
                <w:rFonts w:eastAsia="Arial" w:cs="Symbol"/>
                <w:sz w:val="18"/>
                <w:szCs w:val="18"/>
              </w:rPr>
              <w:t xml:space="preserve">The operator of a geologic storage facility must provide to the director annual written updates of the cost estimate to increase or decrease the cost estimate to account for any changes to the </w:t>
            </w:r>
            <w:r>
              <w:rPr>
                <w:rFonts w:eastAsia="Arial" w:cs="Symbol"/>
                <w:sz w:val="18"/>
                <w:szCs w:val="18"/>
              </w:rPr>
              <w:t xml:space="preserve">AOR </w:t>
            </w:r>
            <w:r w:rsidRPr="00E601A6">
              <w:rPr>
                <w:rFonts w:eastAsia="Arial" w:cs="Symbol"/>
                <w:sz w:val="18"/>
                <w:szCs w:val="18"/>
              </w:rPr>
              <w:t>and corrective action plan, the emergency response and remedial action plan, the injection well plugging plan, and the post-injection storage facility care and closure plan. The operator must provide to the director upon request an adjustment of the cost estimate if the director has reason to believe that the original demonstration is no longer adequate to cover the cost of injection well plugging and post-injection storage facility care and closure.</w:t>
            </w:r>
          </w:p>
        </w:tc>
        <w:tc>
          <w:tcPr>
            <w:tcW w:w="2341" w:type="dxa"/>
          </w:tcPr>
          <w:p w14:paraId="64645937" w14:textId="25BA0B52"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271D9EBA" w14:textId="7E071B75" w:rsidR="00576B53" w:rsidRPr="00BD15C0" w:rsidRDefault="00F4460E" w:rsidP="00576B53">
            <w:pPr>
              <w:spacing w:after="0"/>
              <w:rPr>
                <w:rFonts w:eastAsia="Arial" w:cs="Symbol"/>
                <w:color w:val="0000FF"/>
                <w:sz w:val="18"/>
                <w:szCs w:val="18"/>
              </w:rPr>
            </w:pPr>
            <w:r w:rsidRPr="00F4460E">
              <w:rPr>
                <w:rFonts w:eastAsia="Arial" w:cs="Symbol"/>
                <w:color w:val="FF0000"/>
                <w:sz w:val="18"/>
                <w:szCs w:val="18"/>
              </w:rPr>
              <w:t>The annual updates must include consideration of inflation</w:t>
            </w:r>
            <w:proofErr w:type="gramStart"/>
            <w:r>
              <w:rPr>
                <w:rFonts w:eastAsia="Arial" w:cs="Symbol"/>
                <w:color w:val="FF0000"/>
                <w:sz w:val="18"/>
                <w:szCs w:val="18"/>
              </w:rPr>
              <w:t xml:space="preserve">. </w:t>
            </w:r>
            <w:r>
              <w:rPr>
                <w:rFonts w:eastAsia="Arial" w:cs="Symbol"/>
                <w:color w:val="FF0000"/>
                <w:sz w:val="18"/>
                <w:szCs w:val="18"/>
              </w:rPr>
              <w:t>.</w:t>
            </w:r>
            <w:proofErr w:type="gramEnd"/>
            <w:r>
              <w:rPr>
                <w:rFonts w:eastAsia="Arial" w:cs="Symbol"/>
                <w:color w:val="FF0000"/>
                <w:sz w:val="18"/>
                <w:szCs w:val="18"/>
              </w:rPr>
              <w:t xml:space="preserve">  The director can require additional financial assurance if the director does not agree with the estimate.</w:t>
            </w:r>
          </w:p>
        </w:tc>
        <w:tc>
          <w:tcPr>
            <w:tcW w:w="2836" w:type="dxa"/>
          </w:tcPr>
          <w:p w14:paraId="65949FCB" w14:textId="77777777" w:rsidR="00576B53" w:rsidRPr="00162E7E" w:rsidRDefault="00576B53" w:rsidP="00576B53">
            <w:pPr>
              <w:spacing w:after="0"/>
              <w:rPr>
                <w:rFonts w:eastAsia="Arial" w:cs="Symbol"/>
                <w:color w:val="000000" w:themeColor="text1"/>
                <w:sz w:val="18"/>
                <w:szCs w:val="18"/>
                <w:highlight w:val="cyan"/>
              </w:rPr>
            </w:pPr>
            <w:bookmarkStart w:id="122" w:name="_Hlk112401012"/>
            <w:r w:rsidRPr="00162E7E">
              <w:rPr>
                <w:rFonts w:eastAsia="Arial" w:cs="Symbol"/>
                <w:color w:val="000000" w:themeColor="text1"/>
                <w:sz w:val="18"/>
                <w:szCs w:val="18"/>
                <w:highlight w:val="cyan"/>
              </w:rPr>
              <w:t xml:space="preserve">The state rule excludes direct mention of </w:t>
            </w:r>
            <w:proofErr w:type="gramStart"/>
            <w:r w:rsidRPr="00162E7E">
              <w:rPr>
                <w:rFonts w:eastAsia="Arial" w:cs="Symbol"/>
                <w:color w:val="000000" w:themeColor="text1"/>
                <w:sz w:val="18"/>
                <w:szCs w:val="18"/>
                <w:highlight w:val="cyan"/>
              </w:rPr>
              <w:t>inflation, or</w:t>
            </w:r>
            <w:proofErr w:type="gramEnd"/>
            <w:r w:rsidRPr="00162E7E">
              <w:rPr>
                <w:rFonts w:eastAsia="Arial" w:cs="Symbol"/>
                <w:color w:val="000000" w:themeColor="text1"/>
                <w:sz w:val="18"/>
                <w:szCs w:val="18"/>
                <w:highlight w:val="cyan"/>
              </w:rPr>
              <w:t xml:space="preserve"> specify a deadline for submitting the information. </w:t>
            </w:r>
            <w:bookmarkEnd w:id="122"/>
          </w:p>
          <w:p w14:paraId="6AAD3BF4" w14:textId="77777777" w:rsidR="00576B53" w:rsidRPr="00162E7E" w:rsidRDefault="00576B53" w:rsidP="00576B53">
            <w:pPr>
              <w:spacing w:after="0"/>
              <w:rPr>
                <w:rFonts w:eastAsia="Arial" w:cs="Symbol"/>
                <w:color w:val="000000" w:themeColor="text1"/>
                <w:sz w:val="18"/>
                <w:szCs w:val="18"/>
                <w:highlight w:val="cyan"/>
              </w:rPr>
            </w:pPr>
          </w:p>
          <w:p w14:paraId="209071A5" w14:textId="7EF64D7B" w:rsidR="00576B53" w:rsidRPr="00BD15C0" w:rsidRDefault="00576B53" w:rsidP="00576B53">
            <w:pPr>
              <w:spacing w:after="0"/>
              <w:rPr>
                <w:rFonts w:eastAsia="Arial" w:cs="Symbol"/>
                <w:color w:val="000000" w:themeColor="text1"/>
                <w:sz w:val="18"/>
                <w:szCs w:val="18"/>
              </w:rPr>
            </w:pPr>
            <w:r w:rsidRPr="00162E7E">
              <w:rPr>
                <w:rFonts w:eastAsia="Arial" w:cs="Symbol"/>
                <w:color w:val="000000" w:themeColor="text1"/>
                <w:sz w:val="18"/>
                <w:szCs w:val="18"/>
                <w:highlight w:val="cyan"/>
              </w:rPr>
              <w:t>Minor August 2022 rule changes do not address stringency concerns.</w:t>
            </w:r>
          </w:p>
        </w:tc>
      </w:tr>
      <w:tr w:rsidR="00576B53" w:rsidRPr="00BD15C0" w14:paraId="5B085857" w14:textId="60648821" w:rsidTr="0017075B">
        <w:trPr>
          <w:cantSplit/>
          <w:trHeight w:val="2407"/>
          <w:jc w:val="center"/>
        </w:trPr>
        <w:tc>
          <w:tcPr>
            <w:tcW w:w="805" w:type="dxa"/>
          </w:tcPr>
          <w:p w14:paraId="34F2741C"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65146B0F" w14:textId="7066DB28" w:rsidR="00576B53" w:rsidRPr="00BD15C0" w:rsidRDefault="00576B53" w:rsidP="00576B53">
            <w:pPr>
              <w:spacing w:after="0"/>
              <w:rPr>
                <w:rFonts w:eastAsia="Arial" w:cs="Symbol"/>
                <w:sz w:val="18"/>
                <w:szCs w:val="18"/>
              </w:rPr>
            </w:pPr>
            <w:r w:rsidRPr="00BD15C0">
              <w:rPr>
                <w:rFonts w:eastAsia="Arial" w:cs="Symbol"/>
                <w:sz w:val="18"/>
                <w:szCs w:val="18"/>
              </w:rPr>
              <w:t>The Director must approve any decrease or increase to the initial cost estimate. During the active life of the geologic sequestration project, the owner or operator must revise the cost estimate no later than 60 days after the Director has approved the request to modify the area of review and corrective action plan (§146.84), the injection well plugging plan (§146.92), the post-injection site care and site closure plan (§146.93), and the emergency and response plan (§146.94), if the change in the plan increases the cost. If the change to the plans decreases the cost, any withdrawal of funds must be approved by the Director. Any decrease to the value of the financial assurance instrument must first be approved by the Director. The revised cost estimate must be adjusted for inflation as specified at paragraph (c)(2) of this section.</w:t>
            </w:r>
          </w:p>
        </w:tc>
        <w:tc>
          <w:tcPr>
            <w:tcW w:w="2790" w:type="dxa"/>
            <w:shd w:val="clear" w:color="auto" w:fill="auto"/>
          </w:tcPr>
          <w:p w14:paraId="5B5C112A"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§146.85(c)(3)</w:t>
            </w:r>
          </w:p>
        </w:tc>
        <w:tc>
          <w:tcPr>
            <w:tcW w:w="3960" w:type="dxa"/>
            <w:shd w:val="clear" w:color="auto" w:fill="auto"/>
          </w:tcPr>
          <w:p w14:paraId="5CE8E870" w14:textId="732E9413" w:rsidR="00576B53" w:rsidRPr="00BD15C0" w:rsidRDefault="00576B53" w:rsidP="00576B53">
            <w:pPr>
              <w:spacing w:after="0"/>
              <w:rPr>
                <w:rFonts w:eastAsia="Arial" w:cs="Symbol"/>
                <w:b/>
                <w:sz w:val="18"/>
                <w:szCs w:val="18"/>
              </w:rPr>
            </w:pPr>
            <w:r w:rsidRPr="00BD15C0">
              <w:rPr>
                <w:rFonts w:eastAsia="Arial" w:cs="Symbol"/>
                <w:b/>
                <w:sz w:val="18"/>
                <w:szCs w:val="18"/>
              </w:rPr>
              <w:t>§5.205(c)(2)(E)</w:t>
            </w:r>
            <w:r w:rsidRPr="00BD15C0">
              <w:rPr>
                <w:rFonts w:cs="Symbol"/>
              </w:rPr>
              <w:t xml:space="preserve"> </w:t>
            </w:r>
            <w:r w:rsidRPr="00E601A6">
              <w:rPr>
                <w:rFonts w:eastAsia="Arial" w:cs="Symbol"/>
                <w:sz w:val="18"/>
                <w:szCs w:val="18"/>
              </w:rPr>
              <w:t xml:space="preserve">The operator of a geologic storage facility must provide to the director annual written updates of the cost estimate to increase or decrease the cost estimate to account for any changes to the </w:t>
            </w:r>
            <w:r>
              <w:rPr>
                <w:rFonts w:eastAsia="Arial" w:cs="Symbol"/>
                <w:sz w:val="18"/>
                <w:szCs w:val="18"/>
              </w:rPr>
              <w:t>AOR</w:t>
            </w:r>
            <w:r w:rsidRPr="00E601A6">
              <w:rPr>
                <w:rFonts w:eastAsia="Arial" w:cs="Symbol"/>
                <w:sz w:val="18"/>
                <w:szCs w:val="18"/>
              </w:rPr>
              <w:t xml:space="preserve"> and corrective action plan, the emergency response and remedial action plan, the injection well plugging plan, and the post-injection storage facility care and closure plan. The operator must provide to the director upon request an adjustment of the cost estimate if the director has reason to believe that the original demonstration is no longer adequate to cover the cost of injection well plugging and post-injection storage facility care and closure.</w:t>
            </w:r>
          </w:p>
        </w:tc>
        <w:tc>
          <w:tcPr>
            <w:tcW w:w="2341" w:type="dxa"/>
          </w:tcPr>
          <w:p w14:paraId="6E29F77D" w14:textId="0675EEA6"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7981599B" w14:textId="3FC9BCA7" w:rsidR="00576B53" w:rsidRPr="00BD15C0" w:rsidRDefault="00F4460E" w:rsidP="00576B53">
            <w:pPr>
              <w:spacing w:after="0"/>
              <w:rPr>
                <w:rFonts w:eastAsia="Arial" w:cs="Symbol"/>
                <w:color w:val="0000FF"/>
                <w:sz w:val="18"/>
                <w:szCs w:val="18"/>
              </w:rPr>
            </w:pPr>
            <w:r w:rsidRPr="00F4460E">
              <w:rPr>
                <w:rFonts w:eastAsia="Arial" w:cs="Symbol"/>
                <w:color w:val="FF0000"/>
                <w:sz w:val="18"/>
                <w:szCs w:val="18"/>
              </w:rPr>
              <w:t>The annual updates must include consideration of inflation</w:t>
            </w:r>
            <w:r>
              <w:rPr>
                <w:rFonts w:eastAsia="Arial" w:cs="Symbol"/>
                <w:color w:val="FF0000"/>
                <w:sz w:val="18"/>
                <w:szCs w:val="18"/>
              </w:rPr>
              <w:t>.  The director can require additional financial assurance if the director does not agree with the estimate.</w:t>
            </w:r>
          </w:p>
        </w:tc>
        <w:tc>
          <w:tcPr>
            <w:tcW w:w="2836" w:type="dxa"/>
          </w:tcPr>
          <w:p w14:paraId="520E3C80" w14:textId="77777777" w:rsidR="00576B53" w:rsidRPr="00162E7E" w:rsidRDefault="00576B53" w:rsidP="00576B53">
            <w:pPr>
              <w:spacing w:after="0"/>
              <w:rPr>
                <w:rFonts w:eastAsia="Arial" w:cs="Symbol"/>
                <w:color w:val="000000" w:themeColor="text1"/>
                <w:sz w:val="18"/>
                <w:szCs w:val="18"/>
                <w:highlight w:val="cyan"/>
              </w:rPr>
            </w:pPr>
            <w:bookmarkStart w:id="123" w:name="_Hlk112401243"/>
            <w:r w:rsidRPr="00162E7E">
              <w:rPr>
                <w:rFonts w:eastAsia="Arial" w:cs="Symbol"/>
                <w:color w:val="000000" w:themeColor="text1"/>
                <w:sz w:val="18"/>
                <w:szCs w:val="18"/>
                <w:highlight w:val="cyan"/>
              </w:rPr>
              <w:t xml:space="preserve">The state rule does not distinguish between increases and decreases, nor adjusting for inflation or require approval by the Director. </w:t>
            </w:r>
          </w:p>
          <w:bookmarkEnd w:id="123"/>
          <w:p w14:paraId="6A6B9F04" w14:textId="77777777" w:rsidR="00576B53" w:rsidRPr="00162E7E" w:rsidRDefault="00576B53" w:rsidP="00576B53">
            <w:pPr>
              <w:spacing w:after="0"/>
              <w:rPr>
                <w:rFonts w:eastAsia="Arial" w:cs="Symbol"/>
                <w:color w:val="000000" w:themeColor="text1"/>
                <w:sz w:val="18"/>
                <w:szCs w:val="18"/>
                <w:highlight w:val="cyan"/>
              </w:rPr>
            </w:pPr>
          </w:p>
          <w:p w14:paraId="2EE6FB10" w14:textId="77777777" w:rsidR="00576B53" w:rsidRPr="00162E7E" w:rsidRDefault="00576B53" w:rsidP="00576B53">
            <w:pPr>
              <w:spacing w:after="0"/>
              <w:rPr>
                <w:rFonts w:eastAsia="Arial" w:cs="Symbol"/>
                <w:color w:val="00B050"/>
                <w:sz w:val="18"/>
                <w:szCs w:val="18"/>
                <w:highlight w:val="cyan"/>
              </w:rPr>
            </w:pPr>
          </w:p>
          <w:p w14:paraId="0BC734E1" w14:textId="4969AA66" w:rsidR="00576B53" w:rsidRPr="00BD15C0" w:rsidRDefault="00576B53" w:rsidP="00576B53">
            <w:pPr>
              <w:spacing w:after="0"/>
              <w:rPr>
                <w:rFonts w:eastAsia="Arial" w:cs="Symbol"/>
                <w:color w:val="000000" w:themeColor="text1"/>
                <w:sz w:val="18"/>
                <w:szCs w:val="18"/>
              </w:rPr>
            </w:pPr>
            <w:r w:rsidRPr="00162E7E">
              <w:rPr>
                <w:rFonts w:eastAsia="Arial" w:cs="Symbol"/>
                <w:color w:val="000000" w:themeColor="text1"/>
                <w:sz w:val="18"/>
                <w:szCs w:val="18"/>
                <w:highlight w:val="cyan"/>
              </w:rPr>
              <w:t>August 2022 rule changes do not address stringency concerns.</w:t>
            </w:r>
          </w:p>
        </w:tc>
      </w:tr>
      <w:tr w:rsidR="00576B53" w:rsidRPr="00BD15C0" w14:paraId="68143681" w14:textId="74445BE0" w:rsidTr="0017075B">
        <w:trPr>
          <w:cantSplit/>
          <w:trHeight w:val="1327"/>
          <w:jc w:val="center"/>
        </w:trPr>
        <w:tc>
          <w:tcPr>
            <w:tcW w:w="805" w:type="dxa"/>
          </w:tcPr>
          <w:p w14:paraId="141F0AC0"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6A31EB07" w14:textId="545D2346" w:rsidR="00576B53" w:rsidRPr="00BD15C0" w:rsidRDefault="00576B53" w:rsidP="00576B53">
            <w:pPr>
              <w:spacing w:after="0"/>
              <w:rPr>
                <w:rFonts w:eastAsia="Arial" w:cs="Symbol"/>
                <w:sz w:val="18"/>
                <w:szCs w:val="18"/>
              </w:rPr>
            </w:pPr>
            <w:r w:rsidRPr="00BD15C0">
              <w:rPr>
                <w:rFonts w:eastAsia="Arial" w:cs="Symbol"/>
                <w:sz w:val="18"/>
                <w:szCs w:val="18"/>
              </w:rPr>
              <w:t>Whenever the current cost estimate increases to an amount greater than the face amount of a financial instrument currently in use, the owner or operator, within 60 days after the increase, must either cause the face amount to be increased to an amount at least equal to the current cost estimate and submit evidence of such increase to the Director, or obtain other financial responsibility instruments to cover the increase. Whenever the current cost estimate decreases, the face amount of the financial assurance instrument may be reduced to the amount of the current cost estimate only after the owner or operator has received written approval from the Director.</w:t>
            </w:r>
          </w:p>
        </w:tc>
        <w:tc>
          <w:tcPr>
            <w:tcW w:w="2790" w:type="dxa"/>
            <w:shd w:val="clear" w:color="auto" w:fill="auto"/>
          </w:tcPr>
          <w:p w14:paraId="18125B30"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§146.85(c)(4)</w:t>
            </w:r>
          </w:p>
        </w:tc>
        <w:tc>
          <w:tcPr>
            <w:tcW w:w="3960" w:type="dxa"/>
            <w:shd w:val="clear" w:color="auto" w:fill="auto"/>
          </w:tcPr>
          <w:p w14:paraId="1C425186" w14:textId="7DFB2F21" w:rsidR="00576B53" w:rsidRPr="00BD15C0" w:rsidRDefault="00576B53" w:rsidP="00576B53">
            <w:pPr>
              <w:spacing w:after="0"/>
              <w:rPr>
                <w:rFonts w:eastAsia="Arial" w:cs="Symbol"/>
                <w:b/>
                <w:color w:val="FF0000"/>
                <w:sz w:val="18"/>
                <w:szCs w:val="18"/>
              </w:rPr>
            </w:pPr>
          </w:p>
        </w:tc>
        <w:tc>
          <w:tcPr>
            <w:tcW w:w="2341" w:type="dxa"/>
          </w:tcPr>
          <w:p w14:paraId="373E3216" w14:textId="22B917DD" w:rsidR="00576B53" w:rsidRPr="00BD15C0" w:rsidRDefault="00576B53" w:rsidP="00576B53">
            <w:pPr>
              <w:spacing w:after="0"/>
              <w:rPr>
                <w:rFonts w:eastAsia="Arial" w:cs="Symbol"/>
                <w:sz w:val="18"/>
                <w:szCs w:val="18"/>
              </w:rPr>
            </w:pPr>
            <w:r w:rsidRPr="00BD15C0">
              <w:rPr>
                <w:rFonts w:eastAsia="Arial" w:cs="Symbol"/>
                <w:sz w:val="18"/>
                <w:szCs w:val="18"/>
              </w:rPr>
              <w:t>Missing.</w:t>
            </w:r>
          </w:p>
        </w:tc>
        <w:tc>
          <w:tcPr>
            <w:tcW w:w="1979" w:type="dxa"/>
          </w:tcPr>
          <w:p w14:paraId="25D892F1" w14:textId="20851883" w:rsidR="00576B53" w:rsidRPr="00C51889" w:rsidRDefault="00585B7C" w:rsidP="00576B53">
            <w:pPr>
              <w:spacing w:after="0"/>
              <w:rPr>
                <w:rFonts w:eastAsia="Arial" w:cs="Symbol"/>
                <w:color w:val="FF0000"/>
                <w:sz w:val="18"/>
                <w:szCs w:val="18"/>
              </w:rPr>
            </w:pPr>
            <w:r w:rsidRPr="00F4460E">
              <w:rPr>
                <w:rFonts w:eastAsia="Arial" w:cs="Symbol"/>
                <w:color w:val="FF0000"/>
                <w:sz w:val="18"/>
                <w:szCs w:val="18"/>
              </w:rPr>
              <w:t>The annual updates must include consideration of inflation</w:t>
            </w:r>
            <w:r>
              <w:rPr>
                <w:rFonts w:eastAsia="Arial" w:cs="Symbol"/>
                <w:color w:val="FF0000"/>
                <w:sz w:val="18"/>
                <w:szCs w:val="18"/>
              </w:rPr>
              <w:t>.  The director can require additional financial assurance if the director does not agree with the estimate.</w:t>
            </w:r>
          </w:p>
        </w:tc>
        <w:tc>
          <w:tcPr>
            <w:tcW w:w="2836" w:type="dxa"/>
          </w:tcPr>
          <w:p w14:paraId="166334E3" w14:textId="77777777" w:rsidR="00576B53" w:rsidRPr="00162E7E" w:rsidRDefault="00576B53" w:rsidP="00576B53">
            <w:pPr>
              <w:spacing w:after="0"/>
              <w:rPr>
                <w:rFonts w:eastAsia="Arial" w:cs="Symbol"/>
                <w:color w:val="000000" w:themeColor="text1"/>
                <w:sz w:val="18"/>
                <w:szCs w:val="18"/>
                <w:highlight w:val="cyan"/>
              </w:rPr>
            </w:pPr>
            <w:r w:rsidRPr="00162E7E">
              <w:rPr>
                <w:rFonts w:eastAsia="Arial" w:cs="Symbol"/>
                <w:color w:val="000000" w:themeColor="text1"/>
                <w:sz w:val="18"/>
                <w:szCs w:val="18"/>
                <w:highlight w:val="cyan"/>
              </w:rPr>
              <w:t>This provision is missing.</w:t>
            </w:r>
          </w:p>
          <w:p w14:paraId="09478AF5" w14:textId="77777777" w:rsidR="00576B53" w:rsidRPr="00162E7E" w:rsidRDefault="00576B53" w:rsidP="00576B53">
            <w:pPr>
              <w:spacing w:after="0"/>
              <w:rPr>
                <w:rFonts w:eastAsia="Arial" w:cs="Symbol"/>
                <w:color w:val="000000" w:themeColor="text1"/>
                <w:sz w:val="18"/>
                <w:szCs w:val="18"/>
                <w:highlight w:val="cyan"/>
              </w:rPr>
            </w:pPr>
          </w:p>
          <w:p w14:paraId="61FE03FB" w14:textId="77777777" w:rsidR="00576B53" w:rsidRPr="00162E7E" w:rsidRDefault="00576B53" w:rsidP="00576B53">
            <w:pPr>
              <w:spacing w:after="0"/>
              <w:rPr>
                <w:rFonts w:eastAsia="Arial" w:cs="Symbol"/>
                <w:color w:val="00B050"/>
                <w:sz w:val="18"/>
                <w:szCs w:val="18"/>
                <w:highlight w:val="cyan"/>
              </w:rPr>
            </w:pPr>
          </w:p>
          <w:p w14:paraId="7D858CCB" w14:textId="0DE45DED" w:rsidR="00576B53" w:rsidRPr="00BD15C0" w:rsidRDefault="00576B53" w:rsidP="00576B53">
            <w:pPr>
              <w:spacing w:after="0"/>
              <w:rPr>
                <w:rFonts w:eastAsia="Arial" w:cs="Symbol"/>
                <w:color w:val="000000" w:themeColor="text1"/>
                <w:sz w:val="18"/>
                <w:szCs w:val="18"/>
              </w:rPr>
            </w:pPr>
            <w:r w:rsidRPr="00162E7E">
              <w:rPr>
                <w:rFonts w:eastAsia="Arial" w:cs="Symbol"/>
                <w:color w:val="000000" w:themeColor="text1"/>
                <w:sz w:val="18"/>
                <w:szCs w:val="18"/>
                <w:highlight w:val="cyan"/>
              </w:rPr>
              <w:t>Rule was not changed in August 2022; stringency concern remains.</w:t>
            </w:r>
          </w:p>
        </w:tc>
      </w:tr>
      <w:tr w:rsidR="00576B53" w:rsidRPr="00BD15C0" w14:paraId="150B24DF" w14:textId="077741A9" w:rsidTr="0017075B">
        <w:trPr>
          <w:cantSplit/>
          <w:trHeight w:val="247"/>
          <w:jc w:val="center"/>
        </w:trPr>
        <w:tc>
          <w:tcPr>
            <w:tcW w:w="805" w:type="dxa"/>
          </w:tcPr>
          <w:p w14:paraId="4F4D4130"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6A7BDBC3" w14:textId="05EC24D2" w:rsidR="00576B53" w:rsidRPr="00BD15C0" w:rsidRDefault="00576B53" w:rsidP="00576B53">
            <w:pPr>
              <w:spacing w:after="0"/>
              <w:rPr>
                <w:rFonts w:eastAsia="Arial" w:cs="Symbol"/>
                <w:sz w:val="18"/>
                <w:szCs w:val="18"/>
              </w:rPr>
            </w:pPr>
            <w:r w:rsidRPr="00BD15C0">
              <w:rPr>
                <w:rFonts w:eastAsia="Arial" w:cs="Symbol"/>
                <w:sz w:val="18"/>
                <w:szCs w:val="18"/>
              </w:rPr>
              <w:t>The owner or operator must notify the Director by certified mail of adverse financial conditions such as bankruptcy that may affect the ability to carry out injection well plugging and post-injection site care and site closure.</w:t>
            </w:r>
          </w:p>
        </w:tc>
        <w:tc>
          <w:tcPr>
            <w:tcW w:w="2790" w:type="dxa"/>
            <w:shd w:val="clear" w:color="auto" w:fill="auto"/>
          </w:tcPr>
          <w:p w14:paraId="2CAAAD12"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§146.85(d)</w:t>
            </w:r>
          </w:p>
        </w:tc>
        <w:tc>
          <w:tcPr>
            <w:tcW w:w="3960" w:type="dxa"/>
            <w:shd w:val="clear" w:color="auto" w:fill="auto"/>
          </w:tcPr>
          <w:p w14:paraId="37159CEC" w14:textId="11AA625C" w:rsidR="00576B53" w:rsidRPr="00E601A6" w:rsidRDefault="00576B53" w:rsidP="00576B53">
            <w:pPr>
              <w:pStyle w:val="NoSpacing"/>
              <w:rPr>
                <w:rFonts w:ascii="Calibri" w:hAnsi="Calibri" w:cs="Symbol"/>
                <w:b/>
                <w:sz w:val="18"/>
                <w:szCs w:val="18"/>
              </w:rPr>
            </w:pPr>
            <w:r w:rsidRPr="00E601A6">
              <w:rPr>
                <w:rFonts w:ascii="Calibri" w:eastAsia="Arial" w:hAnsi="Calibri" w:cs="Symbol"/>
                <w:b/>
                <w:sz w:val="18"/>
                <w:szCs w:val="18"/>
              </w:rPr>
              <w:t>§5.205</w:t>
            </w:r>
            <w:r w:rsidRPr="00E601A6">
              <w:rPr>
                <w:rFonts w:ascii="Calibri" w:hAnsi="Calibri" w:cs="Symbol"/>
                <w:b/>
                <w:sz w:val="18"/>
                <w:szCs w:val="18"/>
              </w:rPr>
              <w:t xml:space="preserve">(d) Notice of adverse financial conditions. </w:t>
            </w:r>
          </w:p>
          <w:p w14:paraId="638BF2D1" w14:textId="33AD865C"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 xml:space="preserve">(1) The operator must notify the Commission of adverse financial conditions that may affect the operator's ability to carry out injection well plugging and post-injection storage facility care and closure. An operator must file any notice of bankruptcy in accordance with §3.1(f) of this title (relating to Organization Report; Retention of Records; Notice Requirements). The operator must give such notice by certified mail. </w:t>
            </w:r>
          </w:p>
        </w:tc>
        <w:tc>
          <w:tcPr>
            <w:tcW w:w="2341" w:type="dxa"/>
          </w:tcPr>
          <w:p w14:paraId="0AEF2FD8" w14:textId="23083610" w:rsidR="00576B53" w:rsidRPr="00BD15C0" w:rsidRDefault="00576B53" w:rsidP="00576B53">
            <w:pPr>
              <w:spacing w:after="0"/>
              <w:rPr>
                <w:rFonts w:eastAsia="Arial" w:cs="Symbol"/>
                <w:sz w:val="18"/>
                <w:szCs w:val="18"/>
              </w:rPr>
            </w:pPr>
            <w:proofErr w:type="gramStart"/>
            <w:r w:rsidRPr="00BD15C0">
              <w:rPr>
                <w:rFonts w:eastAsia="Arial" w:cs="Symbol"/>
                <w:sz w:val="18"/>
                <w:szCs w:val="18"/>
              </w:rPr>
              <w:t>S</w:t>
            </w:r>
            <w:r>
              <w:rPr>
                <w:rFonts w:eastAsia="Arial" w:cs="Symbol"/>
                <w:sz w:val="18"/>
                <w:szCs w:val="18"/>
              </w:rPr>
              <w:t>imilar to</w:t>
            </w:r>
            <w:proofErr w:type="gramEnd"/>
            <w:r>
              <w:rPr>
                <w:rFonts w:eastAsia="Arial" w:cs="Symbol"/>
                <w:sz w:val="18"/>
                <w:szCs w:val="18"/>
              </w:rPr>
              <w:t xml:space="preserve"> </w:t>
            </w:r>
            <w:r w:rsidRPr="00BD15C0">
              <w:rPr>
                <w:rFonts w:eastAsia="Arial" w:cs="Symbol"/>
                <w:sz w:val="18"/>
                <w:szCs w:val="18"/>
              </w:rPr>
              <w:t>the CFR.</w:t>
            </w:r>
          </w:p>
        </w:tc>
        <w:tc>
          <w:tcPr>
            <w:tcW w:w="1979" w:type="dxa"/>
          </w:tcPr>
          <w:p w14:paraId="43FAA956" w14:textId="77777777" w:rsidR="00576B53" w:rsidRPr="00BD15C0" w:rsidRDefault="00576B53" w:rsidP="00576B53">
            <w:pPr>
              <w:spacing w:after="0"/>
              <w:rPr>
                <w:rFonts w:eastAsia="Arial" w:cs="Symbol"/>
                <w:color w:val="0000FF"/>
                <w:sz w:val="18"/>
                <w:szCs w:val="18"/>
              </w:rPr>
            </w:pPr>
          </w:p>
        </w:tc>
        <w:tc>
          <w:tcPr>
            <w:tcW w:w="2836" w:type="dxa"/>
          </w:tcPr>
          <w:p w14:paraId="279D37D4" w14:textId="455BAC85" w:rsidR="00576B53" w:rsidRDefault="00576B53" w:rsidP="00576B53">
            <w:pPr>
              <w:spacing w:after="0"/>
              <w:rPr>
                <w:rFonts w:eastAsia="Arial" w:cs="Symbol"/>
                <w:color w:val="000000" w:themeColor="text1"/>
                <w:sz w:val="18"/>
                <w:szCs w:val="18"/>
              </w:rPr>
            </w:pPr>
            <w:proofErr w:type="gramStart"/>
            <w:r>
              <w:rPr>
                <w:rFonts w:eastAsia="Arial" w:cs="Symbol"/>
                <w:color w:val="000000" w:themeColor="text1"/>
                <w:sz w:val="18"/>
                <w:szCs w:val="18"/>
              </w:rPr>
              <w:t>Similar to</w:t>
            </w:r>
            <w:proofErr w:type="gramEnd"/>
            <w:r>
              <w:rPr>
                <w:rFonts w:eastAsia="Arial" w:cs="Symbol"/>
                <w:color w:val="000000" w:themeColor="text1"/>
                <w:sz w:val="18"/>
                <w:szCs w:val="18"/>
              </w:rPr>
              <w:t xml:space="preserve"> CFR; no concerns for stringency. </w:t>
            </w:r>
          </w:p>
          <w:p w14:paraId="68F64E91" w14:textId="77777777" w:rsidR="00C62934" w:rsidRDefault="00C62934" w:rsidP="00576B53">
            <w:pPr>
              <w:spacing w:after="0"/>
              <w:rPr>
                <w:rFonts w:eastAsia="Arial" w:cs="Symbol"/>
                <w:color w:val="000000" w:themeColor="text1"/>
                <w:sz w:val="18"/>
                <w:szCs w:val="18"/>
              </w:rPr>
            </w:pPr>
          </w:p>
          <w:p w14:paraId="051E91E4" w14:textId="3BB1738C" w:rsidR="00576B53" w:rsidRPr="00BD15C0" w:rsidRDefault="00576B53" w:rsidP="00576B53">
            <w:pPr>
              <w:spacing w:after="0"/>
              <w:rPr>
                <w:rFonts w:eastAsia="Arial" w:cs="Symbol"/>
                <w:color w:val="000000" w:themeColor="text1"/>
                <w:sz w:val="18"/>
                <w:szCs w:val="18"/>
              </w:rPr>
            </w:pPr>
            <w:r w:rsidRPr="00EC7F4C">
              <w:rPr>
                <w:rFonts w:eastAsia="Arial" w:cs="Symbol"/>
                <w:color w:val="000000" w:themeColor="text1"/>
                <w:sz w:val="18"/>
                <w:szCs w:val="18"/>
              </w:rPr>
              <w:t>The public commented on 5.205(d)(1), but no change was made in the August 2022 rule.</w:t>
            </w:r>
          </w:p>
        </w:tc>
      </w:tr>
      <w:tr w:rsidR="00576B53" w:rsidRPr="00BD15C0" w14:paraId="777D8689" w14:textId="00CF92BA" w:rsidTr="0017075B">
        <w:trPr>
          <w:cantSplit/>
          <w:trHeight w:val="310"/>
          <w:jc w:val="center"/>
        </w:trPr>
        <w:tc>
          <w:tcPr>
            <w:tcW w:w="805" w:type="dxa"/>
          </w:tcPr>
          <w:p w14:paraId="38052DB0"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679249B7" w14:textId="61CAB16B" w:rsidR="00576B53" w:rsidRPr="00BD15C0" w:rsidRDefault="00576B53" w:rsidP="00576B53">
            <w:pPr>
              <w:spacing w:after="0"/>
              <w:rPr>
                <w:rFonts w:eastAsia="Arial" w:cs="Symbol"/>
                <w:sz w:val="18"/>
                <w:szCs w:val="18"/>
              </w:rPr>
            </w:pPr>
            <w:r w:rsidRPr="00BD15C0">
              <w:rPr>
                <w:rFonts w:eastAsia="Arial" w:cs="Symbol"/>
                <w:sz w:val="18"/>
                <w:szCs w:val="18"/>
              </w:rPr>
              <w:t xml:space="preserve">In the event that the owner or operator or the </w:t>
            </w:r>
            <w:proofErr w:type="gramStart"/>
            <w:r w:rsidRPr="00BD15C0">
              <w:rPr>
                <w:rFonts w:eastAsia="Arial" w:cs="Symbol"/>
                <w:sz w:val="18"/>
                <w:szCs w:val="18"/>
              </w:rPr>
              <w:t>third party</w:t>
            </w:r>
            <w:proofErr w:type="gramEnd"/>
            <w:r w:rsidRPr="00BD15C0">
              <w:rPr>
                <w:rFonts w:eastAsia="Arial" w:cs="Symbol"/>
                <w:sz w:val="18"/>
                <w:szCs w:val="18"/>
              </w:rPr>
              <w:t xml:space="preserve"> provider of a financial responsibility instrument is going through a bankruptcy, the owner or operator must notify the Director by certified mail of the commencement of a voluntary or involuntary proceeding under Title 11 (Bankruptcy), U.S. Code, naming the owner or operator as debtor, within 10 days after commencement of the proceeding.</w:t>
            </w:r>
          </w:p>
        </w:tc>
        <w:tc>
          <w:tcPr>
            <w:tcW w:w="2790" w:type="dxa"/>
            <w:shd w:val="clear" w:color="auto" w:fill="auto"/>
          </w:tcPr>
          <w:p w14:paraId="7222CEFD"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§146.85(d)(1)</w:t>
            </w:r>
          </w:p>
        </w:tc>
        <w:tc>
          <w:tcPr>
            <w:tcW w:w="3960" w:type="dxa"/>
            <w:shd w:val="clear" w:color="auto" w:fill="auto"/>
          </w:tcPr>
          <w:p w14:paraId="4DE77E02" w14:textId="75D6704D" w:rsidR="00576B53" w:rsidRPr="00BD15C0" w:rsidRDefault="00576B53" w:rsidP="00576B53">
            <w:pPr>
              <w:spacing w:after="0"/>
              <w:rPr>
                <w:rFonts w:eastAsia="Arial" w:cs="Symbol"/>
                <w:b/>
                <w:color w:val="FF0000"/>
                <w:sz w:val="18"/>
                <w:szCs w:val="18"/>
              </w:rPr>
            </w:pPr>
            <w:r w:rsidRPr="00BD15C0">
              <w:rPr>
                <w:rFonts w:eastAsia="Arial" w:cs="Symbol"/>
                <w:b/>
                <w:sz w:val="18"/>
                <w:szCs w:val="18"/>
              </w:rPr>
              <w:t>§5.</w:t>
            </w:r>
            <w:r w:rsidRPr="00BD15C0">
              <w:rPr>
                <w:rFonts w:cs="Symbol"/>
                <w:b/>
                <w:sz w:val="18"/>
                <w:szCs w:val="18"/>
              </w:rPr>
              <w:t>205(</w:t>
            </w:r>
            <w:r w:rsidRPr="00BD15C0">
              <w:rPr>
                <w:rFonts w:eastAsia="Arial" w:cs="Symbol"/>
                <w:b/>
                <w:sz w:val="18"/>
                <w:szCs w:val="18"/>
              </w:rPr>
              <w:t>d)</w:t>
            </w:r>
            <w:r w:rsidRPr="00E601A6">
              <w:rPr>
                <w:rFonts w:eastAsia="Arial" w:cs="Symbol"/>
                <w:b/>
                <w:sz w:val="18"/>
                <w:szCs w:val="18"/>
              </w:rPr>
              <w:t>(2)</w:t>
            </w:r>
            <w:r w:rsidRPr="00E601A6">
              <w:rPr>
                <w:rFonts w:eastAsia="Arial" w:cs="Symbol"/>
                <w:sz w:val="18"/>
                <w:szCs w:val="18"/>
              </w:rPr>
              <w:t xml:space="preserve"> The operator filing a bond must ensure that the bond provides a mechanism for the bond or surety company to give prompt notice to the Commission and the operator of any action filed alleging insolvency or bankruptcy of the surety company or the bank or alleging any violation that would result in suspension or revocation of the surety or bank's charter or license to do business.</w:t>
            </w:r>
          </w:p>
        </w:tc>
        <w:tc>
          <w:tcPr>
            <w:tcW w:w="2341" w:type="dxa"/>
          </w:tcPr>
          <w:p w14:paraId="44D9ED9D" w14:textId="238BE45E"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49B26C49" w14:textId="77777777" w:rsidR="00576B53" w:rsidRPr="00BD15C0" w:rsidRDefault="00576B53" w:rsidP="00576B53">
            <w:pPr>
              <w:spacing w:after="0"/>
              <w:rPr>
                <w:rFonts w:eastAsia="Arial" w:cs="Symbol"/>
                <w:color w:val="0000FF"/>
                <w:sz w:val="18"/>
                <w:szCs w:val="18"/>
              </w:rPr>
            </w:pPr>
          </w:p>
        </w:tc>
        <w:tc>
          <w:tcPr>
            <w:tcW w:w="2836" w:type="dxa"/>
          </w:tcPr>
          <w:p w14:paraId="164E26F7" w14:textId="77777777" w:rsidR="00576B53" w:rsidRDefault="00576B53" w:rsidP="00576B53">
            <w:pPr>
              <w:spacing w:after="0"/>
              <w:rPr>
                <w:rFonts w:eastAsia="Arial" w:cs="Symbol"/>
                <w:color w:val="000000" w:themeColor="text1"/>
                <w:sz w:val="18"/>
                <w:szCs w:val="18"/>
              </w:rPr>
            </w:pPr>
            <w:r w:rsidRPr="00BD15C0">
              <w:rPr>
                <w:rFonts w:eastAsia="Arial" w:cs="Symbol"/>
                <w:color w:val="000000" w:themeColor="text1"/>
                <w:sz w:val="18"/>
                <w:szCs w:val="18"/>
              </w:rPr>
              <w:t xml:space="preserve">No concerns for stringency. </w:t>
            </w:r>
          </w:p>
          <w:p w14:paraId="363C9435" w14:textId="2AA69D4D" w:rsidR="00576B53" w:rsidRPr="00BD15C0" w:rsidRDefault="00576B53" w:rsidP="00C62934">
            <w:pPr>
              <w:spacing w:after="0"/>
              <w:rPr>
                <w:rFonts w:eastAsia="Arial" w:cs="Symbol"/>
                <w:color w:val="000000" w:themeColor="text1"/>
                <w:sz w:val="18"/>
                <w:szCs w:val="18"/>
              </w:rPr>
            </w:pPr>
          </w:p>
        </w:tc>
      </w:tr>
      <w:tr w:rsidR="00576B53" w:rsidRPr="00BD15C0" w14:paraId="0596B7B2" w14:textId="4D0E764B" w:rsidTr="0017075B">
        <w:trPr>
          <w:cantSplit/>
          <w:trHeight w:val="27"/>
          <w:jc w:val="center"/>
        </w:trPr>
        <w:tc>
          <w:tcPr>
            <w:tcW w:w="805" w:type="dxa"/>
          </w:tcPr>
          <w:p w14:paraId="2B7D35BA"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259F2231" w14:textId="39B68E48" w:rsidR="00576B53" w:rsidRPr="00BD15C0" w:rsidRDefault="00576B53" w:rsidP="00576B53">
            <w:pPr>
              <w:spacing w:after="0"/>
              <w:rPr>
                <w:rFonts w:eastAsia="Arial" w:cs="Symbol"/>
                <w:sz w:val="18"/>
                <w:szCs w:val="18"/>
              </w:rPr>
            </w:pPr>
            <w:r w:rsidRPr="00BD15C0">
              <w:rPr>
                <w:rFonts w:eastAsia="Arial" w:cs="Symbol"/>
                <w:sz w:val="18"/>
                <w:szCs w:val="18"/>
              </w:rPr>
              <w:t>A guarantor of a corporate guarantee must make such a notification to the Director if he/she is named as debtor, as required under the terms of the corporate guarantee.</w:t>
            </w:r>
          </w:p>
        </w:tc>
        <w:tc>
          <w:tcPr>
            <w:tcW w:w="2790" w:type="dxa"/>
            <w:tcBorders>
              <w:bottom w:val="single" w:sz="4" w:space="0" w:color="auto"/>
            </w:tcBorders>
            <w:shd w:val="clear" w:color="auto" w:fill="auto"/>
          </w:tcPr>
          <w:p w14:paraId="64EF8558"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§146.85(d)(2)</w:t>
            </w:r>
          </w:p>
        </w:tc>
        <w:tc>
          <w:tcPr>
            <w:tcW w:w="3960" w:type="dxa"/>
            <w:shd w:val="clear" w:color="auto" w:fill="auto"/>
          </w:tcPr>
          <w:p w14:paraId="2714C4C6" w14:textId="608D7E6D" w:rsidR="00576B53" w:rsidRPr="00BD15C0" w:rsidRDefault="00576B53" w:rsidP="00576B53">
            <w:pPr>
              <w:spacing w:after="0"/>
              <w:rPr>
                <w:rFonts w:eastAsia="Arial" w:cs="Symbol"/>
                <w:sz w:val="18"/>
                <w:szCs w:val="18"/>
              </w:rPr>
            </w:pPr>
            <w:r w:rsidRPr="00BD15C0">
              <w:rPr>
                <w:rFonts w:eastAsia="Arial" w:cs="Symbol"/>
                <w:sz w:val="18"/>
                <w:szCs w:val="18"/>
              </w:rPr>
              <w:t>No reference found</w:t>
            </w:r>
          </w:p>
        </w:tc>
        <w:tc>
          <w:tcPr>
            <w:tcW w:w="2341" w:type="dxa"/>
          </w:tcPr>
          <w:p w14:paraId="62CDA097" w14:textId="70AF3080" w:rsidR="00576B53" w:rsidRPr="00BD15C0" w:rsidRDefault="00576B53" w:rsidP="00576B53">
            <w:pPr>
              <w:spacing w:after="0"/>
              <w:rPr>
                <w:rFonts w:eastAsia="Arial" w:cs="Symbol"/>
                <w:sz w:val="18"/>
                <w:szCs w:val="18"/>
              </w:rPr>
            </w:pPr>
            <w:r w:rsidRPr="00BD15C0">
              <w:rPr>
                <w:rFonts w:eastAsia="Arial" w:cs="Symbol"/>
                <w:sz w:val="18"/>
                <w:szCs w:val="18"/>
              </w:rPr>
              <w:t>Missing.</w:t>
            </w:r>
          </w:p>
        </w:tc>
        <w:tc>
          <w:tcPr>
            <w:tcW w:w="1979" w:type="dxa"/>
          </w:tcPr>
          <w:p w14:paraId="23A815F4" w14:textId="77777777" w:rsidR="00576B53" w:rsidRPr="00BD15C0" w:rsidRDefault="00576B53" w:rsidP="00576B53">
            <w:pPr>
              <w:spacing w:after="0"/>
              <w:rPr>
                <w:rFonts w:eastAsia="Arial" w:cs="Symbol"/>
                <w:color w:val="0000FF"/>
                <w:sz w:val="18"/>
                <w:szCs w:val="18"/>
              </w:rPr>
            </w:pPr>
          </w:p>
        </w:tc>
        <w:tc>
          <w:tcPr>
            <w:tcW w:w="2836" w:type="dxa"/>
          </w:tcPr>
          <w:p w14:paraId="6E252380" w14:textId="77777777" w:rsidR="00576B53" w:rsidRDefault="00576B53" w:rsidP="00576B53">
            <w:pPr>
              <w:spacing w:after="0"/>
              <w:rPr>
                <w:rFonts w:eastAsia="Arial" w:cs="Symbol"/>
                <w:color w:val="000000" w:themeColor="text1"/>
                <w:sz w:val="18"/>
                <w:szCs w:val="18"/>
              </w:rPr>
            </w:pPr>
            <w:r>
              <w:rPr>
                <w:rFonts w:eastAsia="Arial" w:cs="Symbol"/>
                <w:color w:val="000000" w:themeColor="text1"/>
                <w:sz w:val="18"/>
                <w:szCs w:val="18"/>
              </w:rPr>
              <w:t>Corporate guarantees are not allowed.</w:t>
            </w:r>
          </w:p>
          <w:p w14:paraId="3EDCF3A9" w14:textId="2EDF3E09" w:rsidR="00576B53" w:rsidRPr="00BD15C0" w:rsidRDefault="00576B53" w:rsidP="00576B53">
            <w:pPr>
              <w:spacing w:after="0"/>
              <w:rPr>
                <w:rFonts w:eastAsia="Arial" w:cs="Symbol"/>
                <w:color w:val="000000" w:themeColor="text1"/>
                <w:sz w:val="18"/>
                <w:szCs w:val="18"/>
              </w:rPr>
            </w:pPr>
          </w:p>
        </w:tc>
      </w:tr>
      <w:tr w:rsidR="00576B53" w:rsidRPr="00BD15C0" w14:paraId="02A2D4AD" w14:textId="3D7C811F" w:rsidTr="0017075B">
        <w:trPr>
          <w:cantSplit/>
          <w:trHeight w:val="1687"/>
          <w:jc w:val="center"/>
        </w:trPr>
        <w:tc>
          <w:tcPr>
            <w:tcW w:w="805" w:type="dxa"/>
          </w:tcPr>
          <w:p w14:paraId="218BC553"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0211DE4A" w14:textId="7D82E4AD" w:rsidR="00576B53" w:rsidRPr="00BD15C0" w:rsidRDefault="00576B53" w:rsidP="00576B53">
            <w:pPr>
              <w:spacing w:after="0"/>
              <w:rPr>
                <w:rFonts w:eastAsia="Arial" w:cs="Symbol"/>
                <w:sz w:val="18"/>
                <w:szCs w:val="18"/>
              </w:rPr>
            </w:pPr>
            <w:r w:rsidRPr="00BD15C0">
              <w:rPr>
                <w:rFonts w:eastAsia="Arial" w:cs="Symbol"/>
                <w:sz w:val="18"/>
                <w:szCs w:val="18"/>
              </w:rPr>
              <w:t>An owner or operator who fulfills the requirements of paragraph (a) of this section by obtaining a trust fund, surety bond, letter of credit, escrow account, or insurance policy will be deemed to be without the required financial assurance in the event of bankruptcy of the trustee or issuing institution, or a suspension or revocation of the authority of the trustee institution to act as trustee of the institution issuing the trust fund, surety bond, letter of credit, escrow account, or insurance policy. The owner or operator must establish other financial assurance within 60 days after such an event.</w:t>
            </w:r>
          </w:p>
        </w:tc>
        <w:tc>
          <w:tcPr>
            <w:tcW w:w="2790" w:type="dxa"/>
            <w:shd w:val="clear" w:color="auto" w:fill="auto"/>
          </w:tcPr>
          <w:p w14:paraId="02898053"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§146.85(d)(3)</w:t>
            </w:r>
          </w:p>
        </w:tc>
        <w:tc>
          <w:tcPr>
            <w:tcW w:w="3960" w:type="dxa"/>
            <w:shd w:val="clear" w:color="auto" w:fill="auto"/>
          </w:tcPr>
          <w:p w14:paraId="706952F3" w14:textId="5CF389D9" w:rsidR="00576B53" w:rsidRPr="00BD15C0" w:rsidRDefault="00576B53" w:rsidP="00576B53">
            <w:pPr>
              <w:autoSpaceDE w:val="0"/>
              <w:autoSpaceDN w:val="0"/>
              <w:adjustRightInd w:val="0"/>
              <w:spacing w:after="0"/>
              <w:rPr>
                <w:rFonts w:eastAsia="Arial" w:cs="Symbol"/>
                <w:sz w:val="18"/>
                <w:szCs w:val="18"/>
              </w:rPr>
            </w:pPr>
            <w:r w:rsidRPr="00BD15C0">
              <w:rPr>
                <w:rFonts w:cs="Symbol"/>
                <w:b/>
                <w:color w:val="000000"/>
                <w:sz w:val="18"/>
                <w:szCs w:val="18"/>
                <w:lang w:eastAsia="zh-CN"/>
              </w:rPr>
              <w:t>§5.205(d)</w:t>
            </w:r>
            <w:r w:rsidRPr="00E601A6">
              <w:rPr>
                <w:rFonts w:cs="Times New Roman"/>
                <w:b/>
                <w:color w:val="000000"/>
                <w:sz w:val="18"/>
                <w:szCs w:val="18"/>
                <w:lang w:eastAsia="zh-CN"/>
              </w:rPr>
              <w:t>(</w:t>
            </w:r>
            <w:r w:rsidRPr="00E601A6">
              <w:rPr>
                <w:rFonts w:cs="Symbol"/>
                <w:b/>
                <w:color w:val="000000"/>
                <w:sz w:val="18"/>
                <w:szCs w:val="18"/>
                <w:lang w:eastAsia="zh-CN"/>
              </w:rPr>
              <w:t>3)</w:t>
            </w:r>
            <w:r w:rsidRPr="00BD15C0">
              <w:rPr>
                <w:rFonts w:cs="Symbol"/>
                <w:color w:val="000000"/>
                <w:sz w:val="18"/>
                <w:szCs w:val="18"/>
                <w:lang w:eastAsia="zh-CN"/>
              </w:rPr>
              <w:t xml:space="preserve"> Upon the incapacity of a bank or surety company by reason of bankruptcy, insolvency or suspension, or revocation of its charter or license, the Commission must deem the operator to be without bond coverage. The Commission must issue a notice to any operator who is without bond coverage and must specify a reasonable period to replace bond coverage, not to exceed </w:t>
            </w:r>
            <w:r>
              <w:rPr>
                <w:rFonts w:cs="Symbol"/>
                <w:color w:val="000000"/>
                <w:sz w:val="18"/>
                <w:szCs w:val="18"/>
                <w:lang w:eastAsia="zh-CN"/>
              </w:rPr>
              <w:t>6</w:t>
            </w:r>
            <w:r w:rsidRPr="00BD15C0">
              <w:rPr>
                <w:rFonts w:cs="Symbol"/>
                <w:color w:val="000000"/>
                <w:sz w:val="18"/>
                <w:szCs w:val="18"/>
                <w:lang w:eastAsia="zh-CN"/>
              </w:rPr>
              <w:t>0 days.</w:t>
            </w:r>
          </w:p>
        </w:tc>
        <w:tc>
          <w:tcPr>
            <w:tcW w:w="2341" w:type="dxa"/>
          </w:tcPr>
          <w:p w14:paraId="13A02B1E" w14:textId="13C1A4DD"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12BE4591" w14:textId="77777777" w:rsidR="00576B53" w:rsidRPr="00BD15C0" w:rsidRDefault="00576B53" w:rsidP="00576B53">
            <w:pPr>
              <w:spacing w:after="0"/>
              <w:rPr>
                <w:rFonts w:eastAsia="Arial" w:cs="Symbol"/>
                <w:color w:val="0000FF"/>
                <w:sz w:val="18"/>
                <w:szCs w:val="18"/>
              </w:rPr>
            </w:pPr>
          </w:p>
        </w:tc>
        <w:tc>
          <w:tcPr>
            <w:tcW w:w="2836" w:type="dxa"/>
          </w:tcPr>
          <w:p w14:paraId="72FFA2D9" w14:textId="77777777" w:rsidR="00576B53" w:rsidRPr="008D08E5" w:rsidRDefault="00576B53" w:rsidP="00576B53">
            <w:pPr>
              <w:spacing w:after="0"/>
              <w:rPr>
                <w:rFonts w:eastAsia="Arial" w:cs="Symbol"/>
                <w:color w:val="000000" w:themeColor="text1"/>
                <w:sz w:val="18"/>
                <w:szCs w:val="18"/>
              </w:rPr>
            </w:pPr>
            <w:bookmarkStart w:id="124" w:name="_Hlk112401666"/>
            <w:r w:rsidRPr="008D08E5">
              <w:rPr>
                <w:rFonts w:eastAsia="Arial" w:cs="Symbol"/>
                <w:color w:val="000000" w:themeColor="text1"/>
                <w:sz w:val="18"/>
                <w:szCs w:val="18"/>
              </w:rPr>
              <w:t>The state requirement allows 90 days instead of 60 days; this is less stringent than the CFR.</w:t>
            </w:r>
          </w:p>
          <w:bookmarkEnd w:id="124"/>
          <w:p w14:paraId="1D24AAC9" w14:textId="77777777" w:rsidR="00576B53" w:rsidRPr="008D08E5" w:rsidRDefault="00576B53" w:rsidP="00576B53">
            <w:pPr>
              <w:spacing w:after="0"/>
              <w:rPr>
                <w:rFonts w:eastAsia="Arial" w:cs="Symbol"/>
                <w:color w:val="000000" w:themeColor="text1"/>
                <w:sz w:val="18"/>
                <w:szCs w:val="18"/>
              </w:rPr>
            </w:pPr>
          </w:p>
          <w:p w14:paraId="7FDCF499" w14:textId="77777777" w:rsidR="00576B53" w:rsidRPr="008D08E5" w:rsidRDefault="00576B53" w:rsidP="00576B53">
            <w:pPr>
              <w:spacing w:after="0"/>
              <w:rPr>
                <w:rFonts w:eastAsia="Arial" w:cs="Symbol"/>
                <w:color w:val="00B050"/>
                <w:sz w:val="18"/>
                <w:szCs w:val="18"/>
              </w:rPr>
            </w:pPr>
          </w:p>
          <w:p w14:paraId="6C725D39" w14:textId="7E26CA13" w:rsidR="00576B53" w:rsidRPr="00BD15C0" w:rsidRDefault="00576B53" w:rsidP="00576B53">
            <w:pPr>
              <w:spacing w:after="0"/>
              <w:rPr>
                <w:rFonts w:eastAsia="Arial" w:cs="Symbol"/>
                <w:color w:val="000000" w:themeColor="text1"/>
                <w:sz w:val="18"/>
                <w:szCs w:val="18"/>
              </w:rPr>
            </w:pPr>
            <w:r w:rsidRPr="008D08E5">
              <w:rPr>
                <w:rFonts w:eastAsia="Arial" w:cs="Symbol"/>
                <w:color w:val="000000" w:themeColor="text1"/>
                <w:sz w:val="18"/>
                <w:szCs w:val="18"/>
              </w:rPr>
              <w:t>August 2022 rule changes addressed stringency concerns. 5.205(d)(3) requires a period of bond coverage not to exceed 60 days.</w:t>
            </w:r>
            <w:r>
              <w:rPr>
                <w:rFonts w:eastAsia="Arial" w:cs="Symbol"/>
                <w:color w:val="000000" w:themeColor="text1"/>
                <w:sz w:val="18"/>
                <w:szCs w:val="18"/>
              </w:rPr>
              <w:t xml:space="preserve"> </w:t>
            </w:r>
          </w:p>
        </w:tc>
      </w:tr>
      <w:tr w:rsidR="00576B53" w:rsidRPr="00BD15C0" w14:paraId="397BF92E" w14:textId="7A6F412D" w:rsidTr="0017075B">
        <w:trPr>
          <w:cantSplit/>
          <w:trHeight w:val="1309"/>
          <w:jc w:val="center"/>
        </w:trPr>
        <w:tc>
          <w:tcPr>
            <w:tcW w:w="805" w:type="dxa"/>
          </w:tcPr>
          <w:p w14:paraId="31764CDA"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3BC59BDB" w14:textId="0A1DBA07" w:rsidR="00576B53" w:rsidRPr="00BD15C0" w:rsidRDefault="00576B53" w:rsidP="00576B53">
            <w:pPr>
              <w:spacing w:after="0"/>
              <w:rPr>
                <w:rFonts w:cs="Symbol"/>
                <w:sz w:val="18"/>
                <w:szCs w:val="18"/>
              </w:rPr>
            </w:pPr>
            <w:r w:rsidRPr="00BD15C0">
              <w:rPr>
                <w:rFonts w:cs="Symbol"/>
                <w:sz w:val="18"/>
                <w:szCs w:val="18"/>
              </w:rPr>
              <w:t>The owner or operator must provide an adjustment of the cost estimate to the Director within 60 days of notification by the Director, if the Director determines during the annual evaluation of the qualifying financial responsibility instrument(s) that the most recent demonstration is no longer adequate to cover the cost of corrective action (as required by §146.84), injection well plugging (as required by §146.92), post-injection site care and site closure (as required by §146.93), and emergency and remedial response (as required by §146.94).</w:t>
            </w:r>
          </w:p>
        </w:tc>
        <w:tc>
          <w:tcPr>
            <w:tcW w:w="2790" w:type="dxa"/>
            <w:shd w:val="clear" w:color="auto" w:fill="auto"/>
          </w:tcPr>
          <w:p w14:paraId="26F90471"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§146.85(e)</w:t>
            </w:r>
          </w:p>
        </w:tc>
        <w:tc>
          <w:tcPr>
            <w:tcW w:w="3960" w:type="dxa"/>
            <w:shd w:val="clear" w:color="auto" w:fill="auto"/>
          </w:tcPr>
          <w:p w14:paraId="3F1EC732" w14:textId="51B56566" w:rsidR="00576B53" w:rsidRPr="00BD15C0" w:rsidRDefault="00576B53" w:rsidP="00576B53">
            <w:pPr>
              <w:spacing w:after="0"/>
              <w:rPr>
                <w:rFonts w:eastAsia="Arial" w:cs="Symbol"/>
                <w:sz w:val="18"/>
                <w:szCs w:val="18"/>
              </w:rPr>
            </w:pPr>
            <w:r w:rsidRPr="00E601A6">
              <w:rPr>
                <w:rFonts w:cs="Symbol"/>
                <w:b/>
                <w:sz w:val="18"/>
                <w:szCs w:val="18"/>
              </w:rPr>
              <w:t xml:space="preserve">§5.205(c)(2)(E) </w:t>
            </w:r>
            <w:r w:rsidRPr="00BD15C0">
              <w:rPr>
                <w:rFonts w:cs="Symbol"/>
                <w:sz w:val="18"/>
                <w:szCs w:val="18"/>
              </w:rPr>
              <w:t>The operator of a geologic storage facility must provide to the director annual written updates of the cost estimate to increase or decrease the cost estimate to account for any changes to the AOR and corrective action plan, the emergency response and remedial action plan, the injection well plugging plan, and the post-injection storage facility care and closure plan. The operator must provide to the director upon request an adjustment of the cost estimate if the director has reason to believe that the original demonstration is no longer adequate to cover the cost of injection well plugging and post-injection storage facility care and closure.</w:t>
            </w:r>
          </w:p>
        </w:tc>
        <w:tc>
          <w:tcPr>
            <w:tcW w:w="2341" w:type="dxa"/>
          </w:tcPr>
          <w:p w14:paraId="1ACCAFAB" w14:textId="36FFE50E" w:rsidR="00576B53" w:rsidRPr="00BD15C0" w:rsidRDefault="00576B53" w:rsidP="00576B53">
            <w:pPr>
              <w:spacing w:after="0"/>
              <w:rPr>
                <w:rFonts w:eastAsia="Arial" w:cs="Symbol"/>
                <w:sz w:val="18"/>
                <w:szCs w:val="18"/>
              </w:rPr>
            </w:pPr>
            <w:proofErr w:type="gramStart"/>
            <w:r w:rsidRPr="00BD15C0">
              <w:rPr>
                <w:rFonts w:eastAsia="Arial" w:cs="Symbol"/>
                <w:sz w:val="18"/>
                <w:szCs w:val="18"/>
              </w:rPr>
              <w:t>S</w:t>
            </w:r>
            <w:r>
              <w:rPr>
                <w:rFonts w:eastAsia="Arial" w:cs="Symbol"/>
                <w:sz w:val="18"/>
                <w:szCs w:val="18"/>
              </w:rPr>
              <w:t>imilar to</w:t>
            </w:r>
            <w:proofErr w:type="gramEnd"/>
            <w:r>
              <w:rPr>
                <w:rFonts w:eastAsia="Arial" w:cs="Symbol"/>
                <w:sz w:val="18"/>
                <w:szCs w:val="18"/>
              </w:rPr>
              <w:t xml:space="preserve"> </w:t>
            </w:r>
            <w:r w:rsidRPr="00BD15C0">
              <w:rPr>
                <w:rFonts w:eastAsia="Arial" w:cs="Symbol"/>
                <w:sz w:val="18"/>
                <w:szCs w:val="18"/>
              </w:rPr>
              <w:t>the CFR.</w:t>
            </w:r>
          </w:p>
        </w:tc>
        <w:tc>
          <w:tcPr>
            <w:tcW w:w="1979" w:type="dxa"/>
          </w:tcPr>
          <w:p w14:paraId="78F1B9DC" w14:textId="77777777" w:rsidR="00576B53" w:rsidRDefault="009B3109" w:rsidP="00576B53">
            <w:pPr>
              <w:spacing w:after="0"/>
              <w:rPr>
                <w:rFonts w:eastAsia="Arial" w:cs="Symbol"/>
                <w:color w:val="FF0000"/>
                <w:sz w:val="18"/>
                <w:szCs w:val="18"/>
              </w:rPr>
            </w:pPr>
            <w:r w:rsidRPr="00F4460E">
              <w:rPr>
                <w:rFonts w:eastAsia="Arial" w:cs="Symbol"/>
                <w:color w:val="FF0000"/>
                <w:sz w:val="18"/>
                <w:szCs w:val="18"/>
              </w:rPr>
              <w:t>The annual updates must include consideration of inflation</w:t>
            </w:r>
            <w:r>
              <w:rPr>
                <w:rFonts w:eastAsia="Arial" w:cs="Symbol"/>
                <w:color w:val="FF0000"/>
                <w:sz w:val="18"/>
                <w:szCs w:val="18"/>
              </w:rPr>
              <w:t>.  The director can require additional financial assurance if the director does not agree with the estimate.</w:t>
            </w:r>
          </w:p>
          <w:p w14:paraId="40C02431" w14:textId="77777777" w:rsidR="009B3109" w:rsidRDefault="009B3109" w:rsidP="00576B53">
            <w:pPr>
              <w:spacing w:after="0"/>
              <w:rPr>
                <w:rFonts w:eastAsia="Arial" w:cs="Symbol"/>
                <w:color w:val="FF0000"/>
                <w:sz w:val="18"/>
                <w:szCs w:val="18"/>
              </w:rPr>
            </w:pPr>
          </w:p>
          <w:p w14:paraId="3F129A46" w14:textId="6C743272" w:rsidR="009B3109" w:rsidRPr="00BD15C0" w:rsidRDefault="009B3109" w:rsidP="00576B53">
            <w:pPr>
              <w:spacing w:after="0"/>
              <w:rPr>
                <w:rFonts w:eastAsia="Arial" w:cs="Symbol"/>
                <w:color w:val="0000FF"/>
                <w:sz w:val="18"/>
                <w:szCs w:val="18"/>
              </w:rPr>
            </w:pPr>
          </w:p>
        </w:tc>
        <w:tc>
          <w:tcPr>
            <w:tcW w:w="2836" w:type="dxa"/>
          </w:tcPr>
          <w:p w14:paraId="653F0854" w14:textId="77777777" w:rsidR="00576B53" w:rsidRPr="00162E7E" w:rsidRDefault="00576B53" w:rsidP="00576B53">
            <w:pPr>
              <w:spacing w:after="0"/>
              <w:rPr>
                <w:rFonts w:eastAsia="Arial" w:cs="Symbol"/>
                <w:color w:val="000000" w:themeColor="text1"/>
                <w:sz w:val="18"/>
                <w:szCs w:val="18"/>
                <w:highlight w:val="cyan"/>
              </w:rPr>
            </w:pPr>
            <w:bookmarkStart w:id="125" w:name="_Hlk112401624"/>
            <w:r w:rsidRPr="00162E7E">
              <w:rPr>
                <w:rFonts w:eastAsia="Arial" w:cs="Symbol"/>
                <w:color w:val="000000" w:themeColor="text1"/>
                <w:sz w:val="18"/>
                <w:szCs w:val="18"/>
                <w:highlight w:val="cyan"/>
              </w:rPr>
              <w:t xml:space="preserve">The requirement for an adjustment is similar; </w:t>
            </w:r>
            <w:proofErr w:type="gramStart"/>
            <w:r w:rsidRPr="00162E7E">
              <w:rPr>
                <w:rFonts w:eastAsia="Arial" w:cs="Symbol"/>
                <w:color w:val="000000" w:themeColor="text1"/>
                <w:sz w:val="18"/>
                <w:szCs w:val="18"/>
                <w:highlight w:val="cyan"/>
              </w:rPr>
              <w:t>however</w:t>
            </w:r>
            <w:proofErr w:type="gramEnd"/>
            <w:r w:rsidRPr="00162E7E">
              <w:rPr>
                <w:rFonts w:eastAsia="Arial" w:cs="Symbol"/>
                <w:color w:val="000000" w:themeColor="text1"/>
                <w:sz w:val="18"/>
                <w:szCs w:val="18"/>
                <w:highlight w:val="cyan"/>
              </w:rPr>
              <w:t xml:space="preserve"> the state does not identify a deadline.</w:t>
            </w:r>
            <w:bookmarkEnd w:id="125"/>
          </w:p>
          <w:p w14:paraId="179A7869" w14:textId="77777777" w:rsidR="00576B53" w:rsidRPr="00162E7E" w:rsidRDefault="00576B53" w:rsidP="00576B53">
            <w:pPr>
              <w:spacing w:after="0"/>
              <w:rPr>
                <w:rFonts w:eastAsia="Arial" w:cs="Symbol"/>
                <w:color w:val="00B050"/>
                <w:sz w:val="18"/>
                <w:szCs w:val="18"/>
                <w:highlight w:val="cyan"/>
              </w:rPr>
            </w:pPr>
          </w:p>
          <w:p w14:paraId="28BE93A6" w14:textId="35329E44" w:rsidR="00576B53" w:rsidRDefault="00576B53" w:rsidP="00576B53">
            <w:pPr>
              <w:spacing w:after="0"/>
              <w:rPr>
                <w:rFonts w:eastAsia="Arial" w:cs="Symbol"/>
                <w:color w:val="000000" w:themeColor="text1"/>
                <w:sz w:val="18"/>
                <w:szCs w:val="18"/>
              </w:rPr>
            </w:pPr>
            <w:r w:rsidRPr="00162E7E">
              <w:rPr>
                <w:rFonts w:eastAsia="Arial" w:cs="Symbol"/>
                <w:color w:val="000000" w:themeColor="text1"/>
                <w:sz w:val="18"/>
                <w:szCs w:val="18"/>
                <w:highlight w:val="cyan"/>
              </w:rPr>
              <w:t>Rule was not changed in August 2022; stringency concern remains.</w:t>
            </w:r>
          </w:p>
          <w:p w14:paraId="192443BA" w14:textId="3E2F7727" w:rsidR="00576B53" w:rsidRPr="00BD15C0" w:rsidRDefault="00576B53" w:rsidP="00576B53">
            <w:pPr>
              <w:spacing w:after="0"/>
              <w:rPr>
                <w:rFonts w:eastAsia="Arial" w:cs="Symbol"/>
                <w:color w:val="000000" w:themeColor="text1"/>
                <w:sz w:val="18"/>
                <w:szCs w:val="18"/>
              </w:rPr>
            </w:pPr>
          </w:p>
        </w:tc>
      </w:tr>
      <w:tr w:rsidR="00576B53" w:rsidRPr="00BD15C0" w14:paraId="51F2D3E3" w14:textId="1F46EB19" w:rsidTr="0017075B">
        <w:trPr>
          <w:cantSplit/>
          <w:trHeight w:val="27"/>
          <w:jc w:val="center"/>
        </w:trPr>
        <w:tc>
          <w:tcPr>
            <w:tcW w:w="805" w:type="dxa"/>
          </w:tcPr>
          <w:p w14:paraId="18091959"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6AD791EF" w14:textId="77777777" w:rsidR="00576B53" w:rsidRPr="00BD15C0" w:rsidRDefault="00576B53" w:rsidP="00576B53">
            <w:pPr>
              <w:spacing w:after="0"/>
              <w:rPr>
                <w:rFonts w:cs="Symbol"/>
                <w:sz w:val="18"/>
                <w:szCs w:val="18"/>
              </w:rPr>
            </w:pPr>
            <w:r w:rsidRPr="00BD15C0">
              <w:rPr>
                <w:rFonts w:cs="Symbol"/>
                <w:sz w:val="18"/>
                <w:szCs w:val="18"/>
              </w:rPr>
              <w:t>The Director must approve the use and length of pay-in-periods for trust funds or escrow accounts.</w:t>
            </w:r>
          </w:p>
          <w:p w14:paraId="64132D2E" w14:textId="400DA5B3" w:rsidR="00576B53" w:rsidRPr="00BD15C0" w:rsidRDefault="00576B53" w:rsidP="00576B53">
            <w:pPr>
              <w:spacing w:after="0"/>
              <w:rPr>
                <w:rFonts w:cs="Symbol"/>
                <w:sz w:val="18"/>
                <w:szCs w:val="18"/>
              </w:rPr>
            </w:pPr>
          </w:p>
        </w:tc>
        <w:tc>
          <w:tcPr>
            <w:tcW w:w="2790" w:type="dxa"/>
            <w:shd w:val="clear" w:color="auto" w:fill="auto"/>
          </w:tcPr>
          <w:p w14:paraId="4EB924E3"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§146.85(f)</w:t>
            </w:r>
          </w:p>
        </w:tc>
        <w:tc>
          <w:tcPr>
            <w:tcW w:w="3960" w:type="dxa"/>
            <w:shd w:val="clear" w:color="auto" w:fill="auto"/>
          </w:tcPr>
          <w:p w14:paraId="4A779D72" w14:textId="3C89D505" w:rsidR="00576B53" w:rsidRPr="00BD15C0" w:rsidRDefault="00576B53" w:rsidP="00576B53">
            <w:pPr>
              <w:spacing w:after="0"/>
              <w:rPr>
                <w:rFonts w:eastAsia="Arial" w:cs="Symbol"/>
                <w:sz w:val="18"/>
                <w:szCs w:val="18"/>
              </w:rPr>
            </w:pPr>
            <w:r w:rsidRPr="00BD15C0">
              <w:rPr>
                <w:rFonts w:eastAsia="Arial" w:cs="Symbol"/>
                <w:sz w:val="18"/>
                <w:szCs w:val="18"/>
              </w:rPr>
              <w:t>No reference found</w:t>
            </w:r>
          </w:p>
        </w:tc>
        <w:tc>
          <w:tcPr>
            <w:tcW w:w="2341" w:type="dxa"/>
          </w:tcPr>
          <w:p w14:paraId="69E0037D" w14:textId="665C39BB" w:rsidR="00576B53" w:rsidRPr="00BD15C0" w:rsidRDefault="00576B53" w:rsidP="00576B53">
            <w:pPr>
              <w:spacing w:after="0"/>
              <w:rPr>
                <w:rFonts w:eastAsia="Arial" w:cs="Symbol"/>
                <w:sz w:val="18"/>
                <w:szCs w:val="18"/>
              </w:rPr>
            </w:pPr>
            <w:r w:rsidRPr="00BD15C0">
              <w:rPr>
                <w:rFonts w:eastAsia="Arial" w:cs="Symbol"/>
                <w:sz w:val="18"/>
                <w:szCs w:val="18"/>
              </w:rPr>
              <w:t>Missing.</w:t>
            </w:r>
          </w:p>
        </w:tc>
        <w:tc>
          <w:tcPr>
            <w:tcW w:w="1979" w:type="dxa"/>
          </w:tcPr>
          <w:p w14:paraId="0FA65ACE" w14:textId="26EAD3EB" w:rsidR="00576B53" w:rsidRPr="00BD15C0" w:rsidRDefault="00576B53" w:rsidP="00576B53">
            <w:pPr>
              <w:spacing w:after="0"/>
              <w:rPr>
                <w:rFonts w:eastAsia="Arial" w:cs="Symbol"/>
                <w:sz w:val="18"/>
                <w:szCs w:val="18"/>
              </w:rPr>
            </w:pPr>
            <w:r w:rsidRPr="00BD15C0">
              <w:rPr>
                <w:rFonts w:eastAsia="Arial" w:cs="Symbol"/>
                <w:sz w:val="18"/>
                <w:szCs w:val="18"/>
              </w:rPr>
              <w:t>Not an option</w:t>
            </w:r>
          </w:p>
        </w:tc>
        <w:tc>
          <w:tcPr>
            <w:tcW w:w="2836" w:type="dxa"/>
          </w:tcPr>
          <w:p w14:paraId="24806E1D" w14:textId="77777777" w:rsidR="00576B53" w:rsidRDefault="00576B53" w:rsidP="00576B53">
            <w:pPr>
              <w:spacing w:after="0"/>
              <w:rPr>
                <w:rFonts w:eastAsia="Arial" w:cs="Symbol"/>
                <w:sz w:val="18"/>
                <w:szCs w:val="18"/>
              </w:rPr>
            </w:pPr>
            <w:r w:rsidRPr="00BD15C0">
              <w:rPr>
                <w:rFonts w:eastAsia="Arial" w:cs="Symbol"/>
                <w:sz w:val="18"/>
                <w:szCs w:val="18"/>
              </w:rPr>
              <w:t>These instruments are not options in the state rule. No concerns for stringency.</w:t>
            </w:r>
          </w:p>
          <w:p w14:paraId="7EB5DE38" w14:textId="6C6722B5" w:rsidR="00576B53" w:rsidRPr="00BD15C0" w:rsidRDefault="00576B53" w:rsidP="00576B53">
            <w:pPr>
              <w:spacing w:after="0"/>
              <w:rPr>
                <w:rFonts w:eastAsia="Arial" w:cs="Symbol"/>
                <w:sz w:val="18"/>
                <w:szCs w:val="18"/>
              </w:rPr>
            </w:pPr>
          </w:p>
        </w:tc>
      </w:tr>
      <w:tr w:rsidR="00576B53" w:rsidRPr="00BD15C0" w14:paraId="79C9DB48" w14:textId="221AF6C4" w:rsidTr="119FAA43">
        <w:trPr>
          <w:cantSplit/>
          <w:trHeight w:val="27"/>
          <w:jc w:val="center"/>
        </w:trPr>
        <w:tc>
          <w:tcPr>
            <w:tcW w:w="18851" w:type="dxa"/>
            <w:gridSpan w:val="7"/>
          </w:tcPr>
          <w:p w14:paraId="7F7990BF" w14:textId="3B2A2C36" w:rsidR="00576B53" w:rsidRPr="00BD15C0" w:rsidRDefault="00576B53" w:rsidP="00576B53">
            <w:pPr>
              <w:spacing w:after="0"/>
              <w:rPr>
                <w:rFonts w:eastAsia="Arial" w:cs="Symbol"/>
                <w:b/>
                <w:color w:val="000000" w:themeColor="text1"/>
                <w:sz w:val="18"/>
                <w:szCs w:val="18"/>
              </w:rPr>
            </w:pPr>
            <w:r w:rsidRPr="00BD15C0">
              <w:rPr>
                <w:rFonts w:eastAsia="Arial" w:cs="Symbol"/>
                <w:b/>
                <w:sz w:val="18"/>
                <w:szCs w:val="18"/>
              </w:rPr>
              <w:t xml:space="preserve">40 CFR §146.86 Injection well construction requirements. </w:t>
            </w:r>
          </w:p>
        </w:tc>
      </w:tr>
      <w:tr w:rsidR="00576B53" w:rsidRPr="00BD15C0" w14:paraId="7663BAA2" w14:textId="75B2DD87" w:rsidTr="0017075B">
        <w:trPr>
          <w:cantSplit/>
          <w:trHeight w:val="27"/>
          <w:jc w:val="center"/>
        </w:trPr>
        <w:tc>
          <w:tcPr>
            <w:tcW w:w="805" w:type="dxa"/>
          </w:tcPr>
          <w:p w14:paraId="0F065014" w14:textId="77777777" w:rsidR="00576B53" w:rsidRPr="00BD15C0" w:rsidRDefault="00576B53" w:rsidP="00576B53">
            <w:pPr>
              <w:pStyle w:val="ListParagraph"/>
              <w:numPr>
                <w:ilvl w:val="0"/>
                <w:numId w:val="25"/>
              </w:numPr>
              <w:spacing w:after="0"/>
              <w:rPr>
                <w:rFonts w:cs="Symbol"/>
                <w:i/>
                <w:sz w:val="18"/>
                <w:szCs w:val="18"/>
              </w:rPr>
            </w:pPr>
          </w:p>
        </w:tc>
        <w:tc>
          <w:tcPr>
            <w:tcW w:w="4140" w:type="dxa"/>
            <w:shd w:val="clear" w:color="auto" w:fill="auto"/>
          </w:tcPr>
          <w:p w14:paraId="4FEE5443" w14:textId="0CF78718" w:rsidR="00576B53" w:rsidRPr="00BD15C0" w:rsidRDefault="00576B53" w:rsidP="00576B53">
            <w:pPr>
              <w:spacing w:after="0"/>
              <w:rPr>
                <w:rFonts w:eastAsia="Arial" w:cs="Symbol"/>
                <w:sz w:val="18"/>
                <w:szCs w:val="18"/>
              </w:rPr>
            </w:pPr>
            <w:r w:rsidRPr="00BD15C0">
              <w:rPr>
                <w:rFonts w:eastAsia="Arial" w:cs="Symbol"/>
                <w:i/>
                <w:sz w:val="18"/>
                <w:szCs w:val="18"/>
              </w:rPr>
              <w:t>General</w:t>
            </w:r>
            <w:r w:rsidRPr="00BD15C0">
              <w:rPr>
                <w:rFonts w:eastAsia="Arial" w:cs="Symbol"/>
                <w:sz w:val="18"/>
                <w:szCs w:val="18"/>
              </w:rPr>
              <w:t>. The owner or operator must ensure that all Class VI wells are constructed and completed to:</w:t>
            </w:r>
          </w:p>
        </w:tc>
        <w:tc>
          <w:tcPr>
            <w:tcW w:w="2790" w:type="dxa"/>
            <w:shd w:val="clear" w:color="auto" w:fill="auto"/>
          </w:tcPr>
          <w:p w14:paraId="052378F7"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§146.86(a)</w:t>
            </w:r>
          </w:p>
        </w:tc>
        <w:tc>
          <w:tcPr>
            <w:tcW w:w="3960" w:type="dxa"/>
            <w:shd w:val="clear" w:color="auto" w:fill="auto"/>
          </w:tcPr>
          <w:p w14:paraId="01F261EC" w14:textId="1281ACFC" w:rsidR="00576B53" w:rsidRPr="00E601A6" w:rsidRDefault="00576B53" w:rsidP="00576B53">
            <w:pPr>
              <w:pStyle w:val="NoSpacing"/>
              <w:rPr>
                <w:rFonts w:ascii="Calibri" w:hAnsi="Calibri" w:cs="Symbol"/>
                <w:b/>
                <w:sz w:val="18"/>
                <w:szCs w:val="18"/>
              </w:rPr>
            </w:pPr>
            <w:r w:rsidRPr="00E601A6">
              <w:rPr>
                <w:rFonts w:ascii="Calibri" w:eastAsia="Arial" w:hAnsi="Calibri" w:cs="Symbol"/>
                <w:b/>
                <w:sz w:val="18"/>
                <w:szCs w:val="18"/>
              </w:rPr>
              <w:t>§5.203(</w:t>
            </w:r>
            <w:r w:rsidRPr="00E601A6">
              <w:rPr>
                <w:rFonts w:ascii="Calibri" w:hAnsi="Calibri" w:cs="Symbol"/>
                <w:b/>
                <w:sz w:val="18"/>
                <w:szCs w:val="18"/>
              </w:rPr>
              <w:t xml:space="preserve">e)(1)(A) General. </w:t>
            </w:r>
            <w:r w:rsidRPr="00E601A6">
              <w:rPr>
                <w:rFonts w:ascii="Calibri" w:hAnsi="Calibri" w:cs="Symbol"/>
                <w:sz w:val="18"/>
                <w:szCs w:val="18"/>
              </w:rPr>
              <w:t>The operator of a GS facility must ensure that all anthropogenic CO</w:t>
            </w:r>
            <w:r w:rsidRPr="00E601A6">
              <w:rPr>
                <w:rFonts w:ascii="Calibri" w:hAnsi="Calibri" w:cs="Symbol"/>
                <w:sz w:val="18"/>
                <w:szCs w:val="18"/>
                <w:vertAlign w:val="subscript"/>
              </w:rPr>
              <w:t>2</w:t>
            </w:r>
            <w:r w:rsidRPr="00E601A6">
              <w:rPr>
                <w:rFonts w:ascii="Calibri" w:hAnsi="Calibri" w:cs="Symbol"/>
                <w:sz w:val="18"/>
                <w:szCs w:val="18"/>
              </w:rPr>
              <w:t xml:space="preserve"> injection wells are constructed and completed in a manner that will:</w:t>
            </w:r>
          </w:p>
        </w:tc>
        <w:tc>
          <w:tcPr>
            <w:tcW w:w="2341" w:type="dxa"/>
          </w:tcPr>
          <w:p w14:paraId="4AA350E8" w14:textId="13D5E996" w:rsidR="00576B53" w:rsidRPr="00BD15C0" w:rsidRDefault="00576B53" w:rsidP="00576B53">
            <w:pPr>
              <w:spacing w:after="0"/>
              <w:rPr>
                <w:rFonts w:eastAsia="Arial" w:cs="Symbol"/>
                <w:sz w:val="18"/>
                <w:szCs w:val="18"/>
              </w:rPr>
            </w:pPr>
            <w:proofErr w:type="gramStart"/>
            <w:r w:rsidRPr="00BD15C0">
              <w:rPr>
                <w:rFonts w:eastAsia="Arial" w:cs="Symbol"/>
                <w:sz w:val="18"/>
                <w:szCs w:val="18"/>
              </w:rPr>
              <w:t>S</w:t>
            </w:r>
            <w:r>
              <w:rPr>
                <w:rFonts w:eastAsia="Arial" w:cs="Symbol"/>
                <w:sz w:val="18"/>
                <w:szCs w:val="18"/>
              </w:rPr>
              <w:t>imilar to</w:t>
            </w:r>
            <w:proofErr w:type="gramEnd"/>
            <w:r>
              <w:rPr>
                <w:rFonts w:eastAsia="Arial" w:cs="Symbol"/>
                <w:sz w:val="18"/>
                <w:szCs w:val="18"/>
              </w:rPr>
              <w:t xml:space="preserve"> </w:t>
            </w:r>
            <w:r w:rsidRPr="00BD15C0">
              <w:rPr>
                <w:rFonts w:eastAsia="Arial" w:cs="Symbol"/>
                <w:sz w:val="18"/>
                <w:szCs w:val="18"/>
              </w:rPr>
              <w:t>the CFR.</w:t>
            </w:r>
          </w:p>
        </w:tc>
        <w:tc>
          <w:tcPr>
            <w:tcW w:w="1979" w:type="dxa"/>
          </w:tcPr>
          <w:p w14:paraId="238FF035" w14:textId="77777777" w:rsidR="00576B53" w:rsidRPr="00BD15C0" w:rsidRDefault="00576B53" w:rsidP="00576B53">
            <w:pPr>
              <w:spacing w:after="0"/>
              <w:rPr>
                <w:rFonts w:eastAsia="Arial" w:cs="Symbol"/>
                <w:color w:val="0000FF"/>
                <w:sz w:val="18"/>
                <w:szCs w:val="18"/>
              </w:rPr>
            </w:pPr>
          </w:p>
        </w:tc>
        <w:tc>
          <w:tcPr>
            <w:tcW w:w="2836" w:type="dxa"/>
          </w:tcPr>
          <w:p w14:paraId="24CC771A" w14:textId="77777777" w:rsidR="00576B53" w:rsidRDefault="00576B53" w:rsidP="00576B53">
            <w:pPr>
              <w:spacing w:after="0"/>
              <w:rPr>
                <w:rFonts w:eastAsia="Arial" w:cs="Symbol"/>
                <w:color w:val="000000" w:themeColor="text1"/>
                <w:sz w:val="18"/>
                <w:szCs w:val="18"/>
              </w:rPr>
            </w:pPr>
            <w:proofErr w:type="gramStart"/>
            <w:r>
              <w:rPr>
                <w:rFonts w:eastAsia="Arial" w:cs="Symbol"/>
                <w:color w:val="000000" w:themeColor="text1"/>
                <w:sz w:val="18"/>
                <w:szCs w:val="18"/>
              </w:rPr>
              <w:t>Similar to</w:t>
            </w:r>
            <w:proofErr w:type="gramEnd"/>
            <w:r>
              <w:rPr>
                <w:rFonts w:eastAsia="Arial" w:cs="Symbol"/>
                <w:color w:val="000000" w:themeColor="text1"/>
                <w:sz w:val="18"/>
                <w:szCs w:val="18"/>
              </w:rPr>
              <w:t xml:space="preserve"> CFR; no concerns for stringency.</w:t>
            </w:r>
          </w:p>
          <w:p w14:paraId="69E984D8" w14:textId="0B3C0BB9" w:rsidR="00576B53" w:rsidRPr="00BD15C0" w:rsidRDefault="00576B53" w:rsidP="00576B53">
            <w:pPr>
              <w:spacing w:after="0"/>
              <w:rPr>
                <w:rFonts w:eastAsia="Arial" w:cs="Symbol"/>
                <w:color w:val="000000" w:themeColor="text1"/>
                <w:sz w:val="18"/>
                <w:szCs w:val="18"/>
              </w:rPr>
            </w:pPr>
          </w:p>
        </w:tc>
      </w:tr>
      <w:tr w:rsidR="00576B53" w:rsidRPr="00BD15C0" w14:paraId="71161BE4" w14:textId="3E9A3599" w:rsidTr="0017075B">
        <w:trPr>
          <w:cantSplit/>
          <w:trHeight w:val="27"/>
          <w:jc w:val="center"/>
        </w:trPr>
        <w:tc>
          <w:tcPr>
            <w:tcW w:w="805" w:type="dxa"/>
          </w:tcPr>
          <w:p w14:paraId="6C5BA184"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6AFBCE56" w14:textId="003AD720" w:rsidR="00576B53" w:rsidRPr="00BD15C0" w:rsidRDefault="00576B53" w:rsidP="00576B53">
            <w:pPr>
              <w:spacing w:after="0"/>
              <w:rPr>
                <w:rFonts w:eastAsia="Arial" w:cs="Symbol"/>
                <w:sz w:val="18"/>
                <w:szCs w:val="18"/>
              </w:rPr>
            </w:pPr>
            <w:r w:rsidRPr="00BD15C0">
              <w:rPr>
                <w:rFonts w:eastAsia="Arial" w:cs="Symbol"/>
                <w:sz w:val="18"/>
                <w:szCs w:val="18"/>
              </w:rPr>
              <w:t>Prevent the movement of fluids into or between USDWs or into any unauthorized zones;</w:t>
            </w:r>
          </w:p>
        </w:tc>
        <w:tc>
          <w:tcPr>
            <w:tcW w:w="2790" w:type="dxa"/>
            <w:shd w:val="clear" w:color="auto" w:fill="auto"/>
          </w:tcPr>
          <w:p w14:paraId="5927B240"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§146.86(a)(1)</w:t>
            </w:r>
          </w:p>
        </w:tc>
        <w:tc>
          <w:tcPr>
            <w:tcW w:w="3960" w:type="dxa"/>
            <w:shd w:val="clear" w:color="auto" w:fill="auto"/>
          </w:tcPr>
          <w:p w14:paraId="7F734140" w14:textId="6714105E" w:rsidR="00576B53" w:rsidRPr="00E601A6" w:rsidRDefault="00576B53" w:rsidP="00576B53">
            <w:pPr>
              <w:pStyle w:val="NoSpacing"/>
              <w:rPr>
                <w:rFonts w:ascii="Calibri" w:hAnsi="Calibri" w:cs="Symbol"/>
                <w:sz w:val="18"/>
                <w:szCs w:val="18"/>
              </w:rPr>
            </w:pPr>
            <w:r w:rsidRPr="00E601A6">
              <w:rPr>
                <w:rFonts w:ascii="Calibri" w:eastAsia="Arial" w:hAnsi="Calibri" w:cs="Symbol"/>
                <w:b/>
                <w:sz w:val="18"/>
                <w:szCs w:val="18"/>
              </w:rPr>
              <w:t>§5.</w:t>
            </w:r>
            <w:r w:rsidRPr="00E601A6">
              <w:rPr>
                <w:rFonts w:ascii="Calibri" w:hAnsi="Calibri" w:cs="Symbol"/>
                <w:b/>
                <w:sz w:val="18"/>
                <w:szCs w:val="18"/>
              </w:rPr>
              <w:t>203(e)(1)(A)(i)</w:t>
            </w:r>
            <w:r w:rsidRPr="00E601A6">
              <w:rPr>
                <w:rFonts w:ascii="Calibri" w:hAnsi="Calibri" w:cs="Symbol"/>
                <w:sz w:val="18"/>
                <w:szCs w:val="18"/>
              </w:rPr>
              <w:t xml:space="preserve"> prevent the movement of injected CO</w:t>
            </w:r>
            <w:r w:rsidRPr="00E601A6">
              <w:rPr>
                <w:rFonts w:ascii="Calibri" w:hAnsi="Calibri" w:cs="Symbol"/>
                <w:sz w:val="18"/>
                <w:szCs w:val="18"/>
                <w:vertAlign w:val="subscript"/>
              </w:rPr>
              <w:t>2</w:t>
            </w:r>
            <w:r w:rsidRPr="00E601A6">
              <w:rPr>
                <w:rFonts w:ascii="Calibri" w:hAnsi="Calibri" w:cs="Symbol"/>
                <w:sz w:val="18"/>
                <w:szCs w:val="18"/>
              </w:rPr>
              <w:t xml:space="preserve"> or displaced formation fluids into any unauthorized zones or into any areas where they could endanger USDWs; </w:t>
            </w:r>
          </w:p>
        </w:tc>
        <w:tc>
          <w:tcPr>
            <w:tcW w:w="2341" w:type="dxa"/>
          </w:tcPr>
          <w:p w14:paraId="039B1F8D" w14:textId="4D9B09E7"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43089209" w14:textId="77777777" w:rsidR="00576B53" w:rsidRPr="00BD15C0" w:rsidRDefault="00576B53" w:rsidP="00576B53">
            <w:pPr>
              <w:spacing w:after="0"/>
              <w:rPr>
                <w:rFonts w:eastAsia="Arial" w:cs="Symbol"/>
                <w:color w:val="0000FF"/>
                <w:sz w:val="18"/>
                <w:szCs w:val="18"/>
              </w:rPr>
            </w:pPr>
          </w:p>
        </w:tc>
        <w:tc>
          <w:tcPr>
            <w:tcW w:w="2836" w:type="dxa"/>
          </w:tcPr>
          <w:p w14:paraId="3D071456" w14:textId="52D19960" w:rsidR="00576B53" w:rsidRPr="00BD15C0" w:rsidRDefault="00576B53" w:rsidP="00576B53">
            <w:pPr>
              <w:spacing w:after="0"/>
              <w:rPr>
                <w:rFonts w:eastAsia="Arial" w:cs="Symbol"/>
                <w:color w:val="000000" w:themeColor="text1"/>
                <w:sz w:val="18"/>
                <w:szCs w:val="18"/>
              </w:rPr>
            </w:pPr>
          </w:p>
        </w:tc>
      </w:tr>
      <w:tr w:rsidR="00576B53" w:rsidRPr="00BD15C0" w14:paraId="55F860BF" w14:textId="53A3F458" w:rsidTr="0017075B">
        <w:trPr>
          <w:cantSplit/>
          <w:trHeight w:val="27"/>
          <w:jc w:val="center"/>
        </w:trPr>
        <w:tc>
          <w:tcPr>
            <w:tcW w:w="805" w:type="dxa"/>
          </w:tcPr>
          <w:p w14:paraId="2B26BEED"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7838F874" w14:textId="12503C52" w:rsidR="00576B53" w:rsidRPr="00BD15C0" w:rsidRDefault="00576B53" w:rsidP="00576B53">
            <w:pPr>
              <w:spacing w:after="0"/>
              <w:rPr>
                <w:rFonts w:eastAsia="Arial" w:cs="Symbol"/>
                <w:sz w:val="18"/>
                <w:szCs w:val="18"/>
              </w:rPr>
            </w:pPr>
            <w:r w:rsidRPr="00BD15C0">
              <w:rPr>
                <w:rFonts w:eastAsia="Arial" w:cs="Symbol"/>
                <w:sz w:val="18"/>
                <w:szCs w:val="18"/>
              </w:rPr>
              <w:t>Permit the use of appropriate testing devices and workover tools; and</w:t>
            </w:r>
          </w:p>
        </w:tc>
        <w:tc>
          <w:tcPr>
            <w:tcW w:w="2790" w:type="dxa"/>
            <w:shd w:val="clear" w:color="auto" w:fill="auto"/>
          </w:tcPr>
          <w:p w14:paraId="3CA07972"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§146.86(a)(2)</w:t>
            </w:r>
          </w:p>
        </w:tc>
        <w:tc>
          <w:tcPr>
            <w:tcW w:w="3960" w:type="dxa"/>
            <w:shd w:val="clear" w:color="auto" w:fill="auto"/>
          </w:tcPr>
          <w:p w14:paraId="221F06EE" w14:textId="07C4DA97"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§5.203(e)(1)(A)(ii)</w:t>
            </w:r>
            <w:r w:rsidRPr="00E601A6">
              <w:rPr>
                <w:rFonts w:ascii="Calibri" w:hAnsi="Calibri" w:cs="Symbol"/>
                <w:sz w:val="18"/>
                <w:szCs w:val="18"/>
              </w:rPr>
              <w:t xml:space="preserve"> allow the use of appropriate testing devices and workover tools; and</w:t>
            </w:r>
          </w:p>
        </w:tc>
        <w:tc>
          <w:tcPr>
            <w:tcW w:w="2341" w:type="dxa"/>
          </w:tcPr>
          <w:p w14:paraId="1B59900F" w14:textId="105D0D23"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6E89AA41" w14:textId="77777777" w:rsidR="00576B53" w:rsidRPr="00BD15C0" w:rsidRDefault="00576B53" w:rsidP="00576B53">
            <w:pPr>
              <w:spacing w:after="0"/>
              <w:rPr>
                <w:rFonts w:eastAsia="Arial" w:cs="Symbol"/>
                <w:color w:val="0000FF"/>
                <w:sz w:val="18"/>
                <w:szCs w:val="18"/>
              </w:rPr>
            </w:pPr>
          </w:p>
        </w:tc>
        <w:tc>
          <w:tcPr>
            <w:tcW w:w="2836" w:type="dxa"/>
          </w:tcPr>
          <w:p w14:paraId="53E1AA49" w14:textId="6DAE664B" w:rsidR="00576B53" w:rsidRPr="00BD15C0" w:rsidRDefault="00576B53" w:rsidP="00576B53">
            <w:pPr>
              <w:spacing w:after="0"/>
              <w:rPr>
                <w:rFonts w:eastAsia="Arial" w:cs="Symbol"/>
                <w:color w:val="000000" w:themeColor="text1"/>
                <w:sz w:val="18"/>
                <w:szCs w:val="18"/>
              </w:rPr>
            </w:pPr>
          </w:p>
        </w:tc>
      </w:tr>
      <w:tr w:rsidR="00576B53" w:rsidRPr="00BD15C0" w14:paraId="21D3A552" w14:textId="134E95F4" w:rsidTr="0017075B">
        <w:trPr>
          <w:cantSplit/>
          <w:trHeight w:val="27"/>
          <w:jc w:val="center"/>
        </w:trPr>
        <w:tc>
          <w:tcPr>
            <w:tcW w:w="805" w:type="dxa"/>
            <w:tcBorders>
              <w:bottom w:val="single" w:sz="4" w:space="0" w:color="auto"/>
            </w:tcBorders>
          </w:tcPr>
          <w:p w14:paraId="65A6B25A" w14:textId="77777777" w:rsidR="00576B53" w:rsidRPr="00BD15C0" w:rsidRDefault="00576B53" w:rsidP="00576B53">
            <w:pPr>
              <w:pStyle w:val="ListParagraph"/>
              <w:numPr>
                <w:ilvl w:val="0"/>
                <w:numId w:val="25"/>
              </w:numPr>
              <w:spacing w:after="0"/>
              <w:rPr>
                <w:rFonts w:cs="Symbol"/>
                <w:sz w:val="18"/>
                <w:szCs w:val="18"/>
              </w:rPr>
            </w:pPr>
          </w:p>
        </w:tc>
        <w:tc>
          <w:tcPr>
            <w:tcW w:w="4140" w:type="dxa"/>
            <w:tcBorders>
              <w:bottom w:val="single" w:sz="4" w:space="0" w:color="auto"/>
            </w:tcBorders>
            <w:shd w:val="clear" w:color="auto" w:fill="auto"/>
          </w:tcPr>
          <w:p w14:paraId="34A45C4C" w14:textId="0877593A" w:rsidR="00576B53" w:rsidRPr="00BD15C0" w:rsidRDefault="00576B53" w:rsidP="00576B53">
            <w:pPr>
              <w:spacing w:after="0"/>
              <w:rPr>
                <w:rFonts w:eastAsia="Arial" w:cs="Symbol"/>
                <w:sz w:val="18"/>
                <w:szCs w:val="18"/>
              </w:rPr>
            </w:pPr>
            <w:r w:rsidRPr="00BD15C0">
              <w:rPr>
                <w:rFonts w:eastAsia="Arial" w:cs="Symbol"/>
                <w:sz w:val="18"/>
                <w:szCs w:val="18"/>
              </w:rPr>
              <w:t>Permit continuous monitoring of the annulus space between the injection tubing and long string casing.</w:t>
            </w:r>
          </w:p>
        </w:tc>
        <w:tc>
          <w:tcPr>
            <w:tcW w:w="2790" w:type="dxa"/>
            <w:tcBorders>
              <w:bottom w:val="single" w:sz="4" w:space="0" w:color="auto"/>
            </w:tcBorders>
            <w:shd w:val="clear" w:color="auto" w:fill="auto"/>
          </w:tcPr>
          <w:p w14:paraId="2075B271"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§146.86(a)(3)</w:t>
            </w:r>
          </w:p>
        </w:tc>
        <w:tc>
          <w:tcPr>
            <w:tcW w:w="3960" w:type="dxa"/>
            <w:tcBorders>
              <w:bottom w:val="single" w:sz="4" w:space="0" w:color="auto"/>
            </w:tcBorders>
            <w:shd w:val="clear" w:color="auto" w:fill="auto"/>
          </w:tcPr>
          <w:p w14:paraId="7E69FB2D" w14:textId="4B74EAB4" w:rsidR="00576B53" w:rsidRPr="00BD15C0" w:rsidRDefault="00576B53" w:rsidP="00576B53">
            <w:pPr>
              <w:spacing w:after="0"/>
              <w:rPr>
                <w:rFonts w:eastAsia="Arial" w:cs="Symbol"/>
                <w:sz w:val="18"/>
                <w:szCs w:val="18"/>
              </w:rPr>
            </w:pPr>
            <w:r w:rsidRPr="00E601A6">
              <w:rPr>
                <w:rFonts w:cs="Symbol"/>
                <w:b/>
                <w:sz w:val="18"/>
                <w:szCs w:val="18"/>
              </w:rPr>
              <w:t>§5.203(e)(1)(A)(iii)</w:t>
            </w:r>
            <w:r w:rsidRPr="00BD15C0">
              <w:rPr>
                <w:rFonts w:cs="Symbol"/>
                <w:sz w:val="18"/>
                <w:szCs w:val="18"/>
              </w:rPr>
              <w:t xml:space="preserve"> allow continuous monitoring of the annulus space between the injection tubing and long string casing.</w:t>
            </w:r>
          </w:p>
        </w:tc>
        <w:tc>
          <w:tcPr>
            <w:tcW w:w="2341" w:type="dxa"/>
            <w:tcBorders>
              <w:bottom w:val="single" w:sz="4" w:space="0" w:color="auto"/>
            </w:tcBorders>
          </w:tcPr>
          <w:p w14:paraId="42D5DEDD" w14:textId="4823845B"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Borders>
              <w:bottom w:val="single" w:sz="4" w:space="0" w:color="auto"/>
            </w:tcBorders>
          </w:tcPr>
          <w:p w14:paraId="14299148" w14:textId="77777777" w:rsidR="00576B53" w:rsidRPr="00BD15C0" w:rsidRDefault="00576B53" w:rsidP="00576B53">
            <w:pPr>
              <w:spacing w:after="0"/>
              <w:rPr>
                <w:rFonts w:eastAsia="Arial" w:cs="Symbol"/>
                <w:color w:val="0000FF"/>
                <w:sz w:val="18"/>
                <w:szCs w:val="18"/>
              </w:rPr>
            </w:pPr>
          </w:p>
        </w:tc>
        <w:tc>
          <w:tcPr>
            <w:tcW w:w="2836" w:type="dxa"/>
            <w:tcBorders>
              <w:bottom w:val="single" w:sz="4" w:space="0" w:color="auto"/>
            </w:tcBorders>
          </w:tcPr>
          <w:p w14:paraId="48DB668A" w14:textId="019B961E" w:rsidR="00576B53" w:rsidRPr="00BD15C0" w:rsidRDefault="00576B53" w:rsidP="00576B53">
            <w:pPr>
              <w:spacing w:after="0"/>
              <w:rPr>
                <w:rFonts w:eastAsia="Arial" w:cs="Symbol"/>
                <w:color w:val="000000" w:themeColor="text1"/>
                <w:sz w:val="18"/>
                <w:szCs w:val="18"/>
              </w:rPr>
            </w:pPr>
          </w:p>
        </w:tc>
      </w:tr>
      <w:tr w:rsidR="00576B53" w:rsidRPr="00BD15C0" w14:paraId="567DEFA6" w14:textId="23F99F1D" w:rsidTr="0017075B">
        <w:trPr>
          <w:cantSplit/>
          <w:trHeight w:val="22"/>
          <w:jc w:val="center"/>
        </w:trPr>
        <w:tc>
          <w:tcPr>
            <w:tcW w:w="805" w:type="dxa"/>
            <w:tcBorders>
              <w:top w:val="single" w:sz="4" w:space="0" w:color="auto"/>
            </w:tcBorders>
          </w:tcPr>
          <w:p w14:paraId="0DC4E24C" w14:textId="77777777" w:rsidR="00576B53" w:rsidRPr="00BD15C0" w:rsidRDefault="00576B53" w:rsidP="00576B53">
            <w:pPr>
              <w:pStyle w:val="ListParagraph"/>
              <w:keepNext/>
              <w:numPr>
                <w:ilvl w:val="0"/>
                <w:numId w:val="25"/>
              </w:numPr>
              <w:spacing w:after="0"/>
              <w:rPr>
                <w:rFonts w:cs="Symbol"/>
                <w:i/>
                <w:sz w:val="18"/>
                <w:szCs w:val="18"/>
              </w:rPr>
            </w:pPr>
          </w:p>
        </w:tc>
        <w:tc>
          <w:tcPr>
            <w:tcW w:w="4140" w:type="dxa"/>
            <w:tcBorders>
              <w:top w:val="single" w:sz="4" w:space="0" w:color="auto"/>
            </w:tcBorders>
            <w:shd w:val="clear" w:color="auto" w:fill="auto"/>
          </w:tcPr>
          <w:p w14:paraId="4F79F6E2" w14:textId="47150DF2" w:rsidR="00576B53" w:rsidRPr="00BD15C0" w:rsidRDefault="00576B53" w:rsidP="00576B53">
            <w:pPr>
              <w:keepNext/>
              <w:spacing w:after="0"/>
              <w:rPr>
                <w:rFonts w:eastAsia="Arial" w:cs="Symbol"/>
                <w:i/>
                <w:sz w:val="18"/>
                <w:szCs w:val="18"/>
              </w:rPr>
            </w:pPr>
            <w:r w:rsidRPr="00BD15C0">
              <w:rPr>
                <w:rFonts w:eastAsia="Arial" w:cs="Symbol"/>
                <w:i/>
                <w:sz w:val="18"/>
                <w:szCs w:val="18"/>
              </w:rPr>
              <w:t>Casing and Cementing of Class VI Wells.</w:t>
            </w:r>
          </w:p>
        </w:tc>
        <w:tc>
          <w:tcPr>
            <w:tcW w:w="2790" w:type="dxa"/>
            <w:tcBorders>
              <w:top w:val="single" w:sz="4" w:space="0" w:color="auto"/>
            </w:tcBorders>
            <w:shd w:val="clear" w:color="auto" w:fill="auto"/>
          </w:tcPr>
          <w:p w14:paraId="15010981"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§146.86(b)</w:t>
            </w:r>
          </w:p>
        </w:tc>
        <w:tc>
          <w:tcPr>
            <w:tcW w:w="3960" w:type="dxa"/>
            <w:tcBorders>
              <w:top w:val="single" w:sz="4" w:space="0" w:color="auto"/>
            </w:tcBorders>
            <w:shd w:val="clear" w:color="auto" w:fill="auto"/>
          </w:tcPr>
          <w:p w14:paraId="63D665B0" w14:textId="3A9826B3" w:rsidR="00576B53" w:rsidRPr="00E601A6" w:rsidRDefault="00576B53" w:rsidP="00576B53">
            <w:pPr>
              <w:pStyle w:val="NoSpacing"/>
              <w:rPr>
                <w:rFonts w:ascii="Calibri" w:hAnsi="Calibri" w:cs="Symbol"/>
                <w:sz w:val="18"/>
                <w:szCs w:val="18"/>
              </w:rPr>
            </w:pPr>
            <w:r w:rsidRPr="00E601A6">
              <w:rPr>
                <w:rFonts w:ascii="Calibri" w:eastAsia="Arial" w:hAnsi="Calibri" w:cs="Symbol"/>
                <w:b/>
                <w:sz w:val="18"/>
                <w:szCs w:val="18"/>
              </w:rPr>
              <w:t>§5.</w:t>
            </w:r>
            <w:r w:rsidRPr="00E601A6">
              <w:rPr>
                <w:rFonts w:ascii="Calibri" w:hAnsi="Calibri" w:cs="Symbol"/>
                <w:b/>
                <w:sz w:val="18"/>
                <w:szCs w:val="18"/>
              </w:rPr>
              <w:t>203(e)(1)(B)</w:t>
            </w:r>
            <w:r w:rsidRPr="00E601A6">
              <w:rPr>
                <w:rFonts w:ascii="Calibri" w:hAnsi="Calibri" w:cs="Symbol"/>
                <w:sz w:val="18"/>
                <w:szCs w:val="18"/>
              </w:rPr>
              <w:t xml:space="preserve"> Casing and cementing of anthropogenic CO</w:t>
            </w:r>
            <w:r w:rsidRPr="00E601A6">
              <w:rPr>
                <w:rFonts w:ascii="Calibri" w:hAnsi="Calibri" w:cs="Symbol"/>
                <w:sz w:val="18"/>
                <w:szCs w:val="18"/>
                <w:vertAlign w:val="subscript"/>
              </w:rPr>
              <w:t>2</w:t>
            </w:r>
            <w:r w:rsidRPr="00E601A6">
              <w:rPr>
                <w:rFonts w:ascii="Calibri" w:hAnsi="Calibri" w:cs="Symbol"/>
                <w:sz w:val="18"/>
                <w:szCs w:val="18"/>
              </w:rPr>
              <w:t xml:space="preserve"> injection wells. </w:t>
            </w:r>
          </w:p>
        </w:tc>
        <w:tc>
          <w:tcPr>
            <w:tcW w:w="2341" w:type="dxa"/>
            <w:tcBorders>
              <w:top w:val="single" w:sz="4" w:space="0" w:color="auto"/>
            </w:tcBorders>
          </w:tcPr>
          <w:p w14:paraId="33080A3F" w14:textId="679C2CEB"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Borders>
              <w:top w:val="single" w:sz="4" w:space="0" w:color="auto"/>
            </w:tcBorders>
          </w:tcPr>
          <w:p w14:paraId="22CBBBF3" w14:textId="77777777" w:rsidR="00576B53" w:rsidRPr="00BD15C0" w:rsidRDefault="00576B53" w:rsidP="00576B53">
            <w:pPr>
              <w:spacing w:after="0"/>
              <w:rPr>
                <w:rFonts w:eastAsia="Arial" w:cs="Symbol"/>
                <w:color w:val="0000FF"/>
                <w:sz w:val="18"/>
                <w:szCs w:val="18"/>
              </w:rPr>
            </w:pPr>
          </w:p>
        </w:tc>
        <w:tc>
          <w:tcPr>
            <w:tcW w:w="2836" w:type="dxa"/>
            <w:tcBorders>
              <w:top w:val="single" w:sz="4" w:space="0" w:color="auto"/>
            </w:tcBorders>
          </w:tcPr>
          <w:p w14:paraId="3A59F35A" w14:textId="48DAAA01" w:rsidR="00576B53" w:rsidRPr="00BD15C0" w:rsidRDefault="00576B53" w:rsidP="00576B53">
            <w:pPr>
              <w:spacing w:after="0"/>
              <w:rPr>
                <w:rFonts w:eastAsia="Arial" w:cs="Symbol"/>
                <w:color w:val="000000" w:themeColor="text1"/>
                <w:sz w:val="18"/>
                <w:szCs w:val="18"/>
              </w:rPr>
            </w:pPr>
          </w:p>
        </w:tc>
      </w:tr>
      <w:tr w:rsidR="00576B53" w:rsidRPr="00BD15C0" w14:paraId="04CBDC65" w14:textId="27D9990A" w:rsidTr="0017075B">
        <w:trPr>
          <w:cantSplit/>
          <w:trHeight w:val="1840"/>
          <w:jc w:val="center"/>
        </w:trPr>
        <w:tc>
          <w:tcPr>
            <w:tcW w:w="805" w:type="dxa"/>
          </w:tcPr>
          <w:p w14:paraId="4D485A92" w14:textId="77777777" w:rsidR="00576B53" w:rsidRPr="00BD15C0" w:rsidRDefault="00576B53" w:rsidP="00576B53">
            <w:pPr>
              <w:pStyle w:val="ListParagraph"/>
              <w:keepNext/>
              <w:numPr>
                <w:ilvl w:val="0"/>
                <w:numId w:val="25"/>
              </w:numPr>
              <w:spacing w:after="0"/>
              <w:rPr>
                <w:rFonts w:cs="Symbol"/>
                <w:sz w:val="18"/>
                <w:szCs w:val="18"/>
              </w:rPr>
            </w:pPr>
          </w:p>
        </w:tc>
        <w:tc>
          <w:tcPr>
            <w:tcW w:w="4140" w:type="dxa"/>
            <w:shd w:val="clear" w:color="auto" w:fill="auto"/>
          </w:tcPr>
          <w:p w14:paraId="385F8833" w14:textId="552A27DE" w:rsidR="00576B53" w:rsidRPr="00BD15C0" w:rsidRDefault="00576B53" w:rsidP="00576B53">
            <w:pPr>
              <w:keepNext/>
              <w:spacing w:after="0"/>
              <w:rPr>
                <w:rFonts w:eastAsia="Arial" w:cs="Symbol"/>
                <w:sz w:val="18"/>
                <w:szCs w:val="18"/>
              </w:rPr>
            </w:pPr>
            <w:r w:rsidRPr="00BD15C0">
              <w:rPr>
                <w:rFonts w:eastAsia="Arial" w:cs="Symbol"/>
                <w:sz w:val="18"/>
                <w:szCs w:val="18"/>
              </w:rPr>
              <w:t xml:space="preserve">Casing and cement or other materials used in the construction of each Class VI well must have sufficient structural strength and be designed for the life of the geologic sequestration project. All well materials must be compatible with fluids with which the materials may be expected to come into contact and must meet or exceed standards developed for such materials by the American Petroleum Institute, ASTM International, or comparable standards acceptable to the Director. The casing and cementing program must be designed to prevent the movement of fluids into or between USDWs. </w:t>
            </w:r>
            <w:proofErr w:type="gramStart"/>
            <w:r w:rsidRPr="00BD15C0">
              <w:rPr>
                <w:rFonts w:eastAsia="Arial" w:cs="Symbol"/>
                <w:sz w:val="18"/>
                <w:szCs w:val="18"/>
              </w:rPr>
              <w:t>In order to</w:t>
            </w:r>
            <w:proofErr w:type="gramEnd"/>
            <w:r w:rsidRPr="00BD15C0">
              <w:rPr>
                <w:rFonts w:eastAsia="Arial" w:cs="Symbol"/>
                <w:sz w:val="18"/>
                <w:szCs w:val="18"/>
              </w:rPr>
              <w:t xml:space="preserve"> allow the Director to determine and specify casing and cementing requirements, the owner or operator must provide the following information:</w:t>
            </w:r>
          </w:p>
        </w:tc>
        <w:tc>
          <w:tcPr>
            <w:tcW w:w="2790" w:type="dxa"/>
            <w:tcBorders>
              <w:bottom w:val="single" w:sz="4" w:space="0" w:color="auto"/>
            </w:tcBorders>
            <w:shd w:val="clear" w:color="auto" w:fill="auto"/>
          </w:tcPr>
          <w:p w14:paraId="43F8DEA6"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§146.86(b)(1)</w:t>
            </w:r>
          </w:p>
        </w:tc>
        <w:tc>
          <w:tcPr>
            <w:tcW w:w="3960" w:type="dxa"/>
            <w:shd w:val="clear" w:color="auto" w:fill="auto"/>
          </w:tcPr>
          <w:p w14:paraId="2105F8C4" w14:textId="1799D7FC" w:rsidR="00576B53" w:rsidRPr="00E601A6" w:rsidRDefault="00576B53" w:rsidP="00576B53">
            <w:pPr>
              <w:pStyle w:val="NoSpacing"/>
              <w:rPr>
                <w:rFonts w:ascii="Calibri" w:hAnsi="Calibri" w:cs="Symbol"/>
                <w:sz w:val="18"/>
                <w:szCs w:val="18"/>
              </w:rPr>
            </w:pPr>
            <w:r w:rsidRPr="00E601A6">
              <w:rPr>
                <w:rFonts w:ascii="Calibri" w:eastAsia="Arial" w:hAnsi="Calibri" w:cs="Symbol"/>
                <w:b/>
                <w:sz w:val="18"/>
                <w:szCs w:val="18"/>
              </w:rPr>
              <w:t>§5.</w:t>
            </w:r>
            <w:r w:rsidRPr="00E601A6">
              <w:rPr>
                <w:rFonts w:ascii="Calibri" w:hAnsi="Calibri" w:cs="Symbol"/>
                <w:b/>
                <w:sz w:val="18"/>
                <w:szCs w:val="18"/>
              </w:rPr>
              <w:t>203(e)(1)(B)(i)</w:t>
            </w:r>
            <w:r w:rsidRPr="00E601A6">
              <w:rPr>
                <w:rFonts w:ascii="Calibri" w:hAnsi="Calibri" w:cs="Symbol"/>
                <w:sz w:val="18"/>
                <w:szCs w:val="18"/>
              </w:rPr>
              <w:t xml:space="preserve"> The operator must ensure that injection wells are </w:t>
            </w:r>
            <w:proofErr w:type="gramStart"/>
            <w:r w:rsidRPr="00E601A6">
              <w:rPr>
                <w:rFonts w:ascii="Calibri" w:hAnsi="Calibri" w:cs="Symbol"/>
                <w:sz w:val="18"/>
                <w:szCs w:val="18"/>
              </w:rPr>
              <w:t>cased</w:t>
            </w:r>
            <w:proofErr w:type="gramEnd"/>
            <w:r w:rsidRPr="00E601A6">
              <w:rPr>
                <w:rFonts w:ascii="Calibri" w:hAnsi="Calibri" w:cs="Symbol"/>
                <w:sz w:val="18"/>
                <w:szCs w:val="18"/>
              </w:rPr>
              <w:t xml:space="preserve"> and the casing cemented in compliance with §3.13 of this title (relating to Casing, Cementing, Drilling, Well Control, and Completion Requirements), in addition to the requirements of this section.</w:t>
            </w:r>
          </w:p>
          <w:p w14:paraId="3DC82431" w14:textId="77777777" w:rsidR="00576B53" w:rsidRPr="00E601A6" w:rsidRDefault="00576B53" w:rsidP="00576B53">
            <w:pPr>
              <w:pStyle w:val="NoSpacing"/>
              <w:rPr>
                <w:rFonts w:ascii="Calibri" w:hAnsi="Calibri" w:cs="Symbol"/>
                <w:b/>
                <w:sz w:val="18"/>
                <w:szCs w:val="18"/>
              </w:rPr>
            </w:pPr>
          </w:p>
          <w:p w14:paraId="2B169688" w14:textId="05FC27DF"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(ii)</w:t>
            </w:r>
            <w:r w:rsidRPr="00E601A6">
              <w:rPr>
                <w:rFonts w:ascii="Calibri" w:hAnsi="Calibri" w:cs="Symbol"/>
                <w:sz w:val="18"/>
                <w:szCs w:val="18"/>
              </w:rPr>
              <w:t xml:space="preserve"> Casing, cement, cement additives, and/or other materials used in the construction of each injection well must have sufficient structural strength and must be of sufficient quality and quantity to maintain integrity over the design life of the injection well. All well materials must be suitable for use with fluids with which the well materials may be expected to come into contact and must meet or exceed test standards developed for such materials by the A</w:t>
            </w:r>
            <w:r>
              <w:rPr>
                <w:rFonts w:ascii="Calibri" w:hAnsi="Calibri" w:cs="Symbol"/>
                <w:sz w:val="18"/>
                <w:szCs w:val="18"/>
              </w:rPr>
              <w:t>merican Petroleum Institute</w:t>
            </w:r>
            <w:r w:rsidRPr="00E601A6">
              <w:rPr>
                <w:rFonts w:ascii="Calibri" w:hAnsi="Calibri" w:cs="Symbol"/>
                <w:sz w:val="18"/>
                <w:szCs w:val="18"/>
              </w:rPr>
              <w:t xml:space="preserve">, ASTM International, or comparable standards as approved by the director. </w:t>
            </w:r>
          </w:p>
          <w:p w14:paraId="42044171" w14:textId="77777777" w:rsidR="00576B53" w:rsidRPr="00E601A6" w:rsidRDefault="00576B53" w:rsidP="00576B53">
            <w:pPr>
              <w:pStyle w:val="NoSpacing"/>
              <w:rPr>
                <w:rFonts w:ascii="Calibri" w:hAnsi="Calibri" w:cs="Symbol"/>
                <w:sz w:val="18"/>
                <w:szCs w:val="18"/>
              </w:rPr>
            </w:pPr>
          </w:p>
          <w:p w14:paraId="6FAB4544" w14:textId="77777777" w:rsidR="00576B53" w:rsidRPr="00E601A6" w:rsidRDefault="00576B53" w:rsidP="00576B53">
            <w:pPr>
              <w:pStyle w:val="NoSpacing"/>
              <w:rPr>
                <w:rFonts w:ascii="Calibri" w:hAnsi="Calibri" w:cs="Symbol"/>
                <w:b/>
                <w:sz w:val="18"/>
                <w:szCs w:val="18"/>
              </w:rPr>
            </w:pPr>
            <w:r w:rsidRPr="00E601A6">
              <w:rPr>
                <w:rFonts w:ascii="Calibri" w:hAnsi="Calibri" w:cs="Symbol"/>
                <w:b/>
                <w:sz w:val="18"/>
                <w:szCs w:val="18"/>
              </w:rPr>
              <w:t>§5.203(e)(2) Construction information.</w:t>
            </w:r>
          </w:p>
          <w:p w14:paraId="54895B9B" w14:textId="0882F473"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The applicant must provide the following information for each well to allow the director to determine whether the proposed well construction and completion design will meet the general performance criteria in paragraph (1) of this subsection:</w:t>
            </w:r>
          </w:p>
        </w:tc>
        <w:tc>
          <w:tcPr>
            <w:tcW w:w="2341" w:type="dxa"/>
          </w:tcPr>
          <w:p w14:paraId="015DC143" w14:textId="7D3D171B" w:rsidR="00576B53" w:rsidRPr="00BD15C0" w:rsidRDefault="00576B53" w:rsidP="00576B53">
            <w:pPr>
              <w:rPr>
                <w:rFonts w:eastAsia="Arial" w:cs="Symbol"/>
                <w:sz w:val="18"/>
                <w:szCs w:val="18"/>
              </w:rPr>
            </w:pPr>
            <w:r w:rsidRPr="00BD15C0">
              <w:rPr>
                <w:rFonts w:eastAsia="Arial" w:cs="Symbol"/>
                <w:sz w:val="18"/>
                <w:szCs w:val="18"/>
              </w:rPr>
              <w:t>Same as the CFR.</w:t>
            </w:r>
          </w:p>
        </w:tc>
        <w:tc>
          <w:tcPr>
            <w:tcW w:w="1979" w:type="dxa"/>
          </w:tcPr>
          <w:p w14:paraId="074E2E8A" w14:textId="77777777" w:rsidR="00576B53" w:rsidRPr="00BD15C0" w:rsidRDefault="00576B53" w:rsidP="00576B53">
            <w:pPr>
              <w:spacing w:after="0"/>
              <w:rPr>
                <w:rFonts w:eastAsia="Arial" w:cs="Symbol"/>
                <w:color w:val="0000FF"/>
                <w:sz w:val="18"/>
                <w:szCs w:val="18"/>
              </w:rPr>
            </w:pPr>
          </w:p>
        </w:tc>
        <w:tc>
          <w:tcPr>
            <w:tcW w:w="2836" w:type="dxa"/>
          </w:tcPr>
          <w:p w14:paraId="5073861E" w14:textId="77777777" w:rsidR="00576B53" w:rsidRDefault="00576B53" w:rsidP="00576B53">
            <w:pPr>
              <w:spacing w:after="0"/>
              <w:rPr>
                <w:rFonts w:eastAsia="Arial" w:cs="Symbol"/>
                <w:color w:val="00B050"/>
                <w:sz w:val="18"/>
                <w:szCs w:val="18"/>
              </w:rPr>
            </w:pPr>
          </w:p>
          <w:p w14:paraId="15B4C4A5" w14:textId="77777777" w:rsidR="00576B53" w:rsidRDefault="00576B53" w:rsidP="00576B53">
            <w:pPr>
              <w:spacing w:after="0"/>
              <w:rPr>
                <w:rFonts w:eastAsia="Arial" w:cs="Symbol"/>
                <w:color w:val="000000" w:themeColor="text1"/>
                <w:sz w:val="18"/>
                <w:szCs w:val="18"/>
              </w:rPr>
            </w:pPr>
            <w:r w:rsidRPr="007A533C">
              <w:rPr>
                <w:rFonts w:eastAsia="Arial" w:cs="Symbol"/>
                <w:color w:val="000000" w:themeColor="text1"/>
                <w:sz w:val="18"/>
                <w:szCs w:val="18"/>
              </w:rPr>
              <w:t xml:space="preserve">The public commented on </w:t>
            </w:r>
            <w:r>
              <w:rPr>
                <w:rFonts w:eastAsia="Arial" w:cs="Symbol"/>
                <w:color w:val="000000" w:themeColor="text1"/>
                <w:sz w:val="18"/>
                <w:szCs w:val="18"/>
              </w:rPr>
              <w:t>5.203(e)(1)(B)(ii)</w:t>
            </w:r>
            <w:r w:rsidRPr="007A533C">
              <w:rPr>
                <w:rFonts w:eastAsia="Arial" w:cs="Symbol"/>
                <w:color w:val="000000" w:themeColor="text1"/>
                <w:sz w:val="18"/>
                <w:szCs w:val="18"/>
              </w:rPr>
              <w:t>, but no change was made in the August 2022 rule.</w:t>
            </w:r>
          </w:p>
          <w:p w14:paraId="208A6D0A" w14:textId="77777777" w:rsidR="00576B53" w:rsidRDefault="00576B53" w:rsidP="00576B53">
            <w:pPr>
              <w:spacing w:after="0"/>
              <w:rPr>
                <w:rFonts w:eastAsia="Arial" w:cs="Symbol"/>
                <w:color w:val="000000" w:themeColor="text1"/>
                <w:sz w:val="18"/>
                <w:szCs w:val="18"/>
              </w:rPr>
            </w:pPr>
          </w:p>
          <w:p w14:paraId="61D0EA33" w14:textId="5C7D9436" w:rsidR="00576B53" w:rsidRPr="00BD15C0" w:rsidRDefault="00576B53" w:rsidP="00576B53">
            <w:pPr>
              <w:spacing w:after="0"/>
              <w:rPr>
                <w:rFonts w:eastAsia="Arial" w:cs="Symbol"/>
                <w:color w:val="000000" w:themeColor="text1"/>
                <w:sz w:val="18"/>
                <w:szCs w:val="18"/>
              </w:rPr>
            </w:pPr>
            <w:r w:rsidRPr="0090355C">
              <w:rPr>
                <w:rFonts w:eastAsia="Arial" w:cs="Symbol"/>
                <w:sz w:val="18"/>
                <w:szCs w:val="18"/>
              </w:rPr>
              <w:t>Minor August 2022 rule changes do not affect stringency.</w:t>
            </w:r>
          </w:p>
        </w:tc>
      </w:tr>
      <w:tr w:rsidR="00576B53" w:rsidRPr="00BD15C0" w14:paraId="7977D8E3" w14:textId="26B59101" w:rsidTr="0017075B">
        <w:trPr>
          <w:cantSplit/>
          <w:trHeight w:val="27"/>
          <w:jc w:val="center"/>
        </w:trPr>
        <w:tc>
          <w:tcPr>
            <w:tcW w:w="805" w:type="dxa"/>
          </w:tcPr>
          <w:p w14:paraId="5DD0D817"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1BD2B2E3" w14:textId="6BC77498" w:rsidR="00576B53" w:rsidRPr="00BD15C0" w:rsidRDefault="00576B53" w:rsidP="00576B53">
            <w:pPr>
              <w:spacing w:after="0"/>
              <w:rPr>
                <w:rFonts w:eastAsia="Arial" w:cs="Symbol"/>
                <w:sz w:val="18"/>
                <w:szCs w:val="18"/>
              </w:rPr>
            </w:pPr>
            <w:r w:rsidRPr="00BD15C0">
              <w:rPr>
                <w:rFonts w:eastAsia="Arial" w:cs="Symbol"/>
                <w:sz w:val="18"/>
                <w:szCs w:val="18"/>
              </w:rPr>
              <w:t>Depth to the injection zone(s);</w:t>
            </w:r>
          </w:p>
        </w:tc>
        <w:tc>
          <w:tcPr>
            <w:tcW w:w="2790" w:type="dxa"/>
            <w:shd w:val="clear" w:color="auto" w:fill="auto"/>
          </w:tcPr>
          <w:p w14:paraId="7D25632B"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§146.86(b)(1)(i)</w:t>
            </w:r>
          </w:p>
        </w:tc>
        <w:tc>
          <w:tcPr>
            <w:tcW w:w="3960" w:type="dxa"/>
            <w:shd w:val="clear" w:color="auto" w:fill="auto"/>
          </w:tcPr>
          <w:p w14:paraId="7B9CEF97" w14:textId="1508051B" w:rsidR="00576B53" w:rsidRPr="00E601A6" w:rsidRDefault="00576B53" w:rsidP="00576B53">
            <w:pPr>
              <w:pStyle w:val="NoSpacing"/>
              <w:rPr>
                <w:rFonts w:ascii="Calibri" w:hAnsi="Calibri" w:cs="Symbol"/>
                <w:sz w:val="18"/>
                <w:szCs w:val="18"/>
              </w:rPr>
            </w:pPr>
            <w:r w:rsidRPr="00E601A6">
              <w:rPr>
                <w:rFonts w:ascii="Calibri" w:eastAsia="Arial" w:hAnsi="Calibri" w:cs="Symbol"/>
                <w:b/>
                <w:sz w:val="18"/>
                <w:szCs w:val="18"/>
              </w:rPr>
              <w:t>§5.203(e)</w:t>
            </w:r>
            <w:r w:rsidRPr="00E601A6">
              <w:rPr>
                <w:rFonts w:ascii="Calibri" w:hAnsi="Calibri" w:cs="Symbol"/>
                <w:b/>
                <w:sz w:val="18"/>
                <w:szCs w:val="18"/>
              </w:rPr>
              <w:t>(2)(A)</w:t>
            </w:r>
            <w:r w:rsidRPr="00E601A6">
              <w:rPr>
                <w:rFonts w:ascii="Calibri" w:hAnsi="Calibri" w:cs="Symbol"/>
                <w:sz w:val="18"/>
                <w:szCs w:val="18"/>
              </w:rPr>
              <w:t xml:space="preserve"> depth to the injection zone; </w:t>
            </w:r>
          </w:p>
        </w:tc>
        <w:tc>
          <w:tcPr>
            <w:tcW w:w="2341" w:type="dxa"/>
          </w:tcPr>
          <w:p w14:paraId="4EA05F61" w14:textId="4B0E314E" w:rsidR="00576B53" w:rsidRPr="00BD15C0" w:rsidRDefault="00576B53" w:rsidP="00576B53">
            <w:pPr>
              <w:rPr>
                <w:rFonts w:cs="Symbol"/>
                <w:sz w:val="18"/>
                <w:szCs w:val="18"/>
              </w:rPr>
            </w:pPr>
            <w:r w:rsidRPr="00BD15C0">
              <w:rPr>
                <w:rFonts w:cs="Symbol"/>
                <w:sz w:val="18"/>
                <w:szCs w:val="18"/>
              </w:rPr>
              <w:t>Same as the CFR.</w:t>
            </w:r>
          </w:p>
        </w:tc>
        <w:tc>
          <w:tcPr>
            <w:tcW w:w="1979" w:type="dxa"/>
          </w:tcPr>
          <w:p w14:paraId="2EF764E2" w14:textId="77777777" w:rsidR="00576B53" w:rsidRPr="00BD15C0" w:rsidRDefault="00576B53" w:rsidP="00576B53">
            <w:pPr>
              <w:rPr>
                <w:rFonts w:eastAsia="Arial" w:cs="Symbol"/>
                <w:color w:val="0000FF"/>
                <w:sz w:val="18"/>
                <w:szCs w:val="18"/>
              </w:rPr>
            </w:pPr>
          </w:p>
        </w:tc>
        <w:tc>
          <w:tcPr>
            <w:tcW w:w="2836" w:type="dxa"/>
          </w:tcPr>
          <w:p w14:paraId="1E888B1D" w14:textId="0882B3FC" w:rsidR="00576B53" w:rsidRPr="00BD15C0" w:rsidRDefault="00576B53" w:rsidP="00576B53">
            <w:pPr>
              <w:rPr>
                <w:rFonts w:eastAsia="Arial" w:cs="Symbol"/>
                <w:color w:val="000000" w:themeColor="text1"/>
                <w:sz w:val="18"/>
                <w:szCs w:val="18"/>
              </w:rPr>
            </w:pPr>
          </w:p>
        </w:tc>
      </w:tr>
      <w:tr w:rsidR="00576B53" w:rsidRPr="00BD15C0" w14:paraId="0B6493CE" w14:textId="774D9067" w:rsidTr="0017075B">
        <w:trPr>
          <w:cantSplit/>
          <w:trHeight w:val="27"/>
          <w:jc w:val="center"/>
        </w:trPr>
        <w:tc>
          <w:tcPr>
            <w:tcW w:w="805" w:type="dxa"/>
          </w:tcPr>
          <w:p w14:paraId="5B4C48C0"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05C875B4" w14:textId="2FFEC159" w:rsidR="00576B53" w:rsidRPr="00BD15C0" w:rsidRDefault="00576B53" w:rsidP="00576B53">
            <w:pPr>
              <w:spacing w:after="0"/>
              <w:rPr>
                <w:rFonts w:eastAsia="Arial" w:cs="Symbol"/>
                <w:sz w:val="18"/>
                <w:szCs w:val="18"/>
              </w:rPr>
            </w:pPr>
            <w:r w:rsidRPr="00BD15C0">
              <w:rPr>
                <w:rFonts w:eastAsia="Arial" w:cs="Symbol"/>
                <w:sz w:val="18"/>
                <w:szCs w:val="18"/>
              </w:rPr>
              <w:t>Injection pressure, external pressure, internal pressure, and axial loading;</w:t>
            </w:r>
          </w:p>
        </w:tc>
        <w:tc>
          <w:tcPr>
            <w:tcW w:w="2790" w:type="dxa"/>
            <w:shd w:val="clear" w:color="auto" w:fill="auto"/>
          </w:tcPr>
          <w:p w14:paraId="765829F8"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§146.86(b)(1)(ii)</w:t>
            </w:r>
          </w:p>
        </w:tc>
        <w:tc>
          <w:tcPr>
            <w:tcW w:w="3960" w:type="dxa"/>
            <w:shd w:val="clear" w:color="auto" w:fill="auto"/>
          </w:tcPr>
          <w:p w14:paraId="143B0623" w14:textId="0EE6821A" w:rsidR="00576B53" w:rsidRPr="00E601A6" w:rsidRDefault="00576B53" w:rsidP="00576B53">
            <w:pPr>
              <w:pStyle w:val="NoSpacing"/>
              <w:rPr>
                <w:rFonts w:ascii="Calibri" w:hAnsi="Calibri" w:cs="Symbol"/>
                <w:sz w:val="18"/>
                <w:szCs w:val="18"/>
              </w:rPr>
            </w:pPr>
            <w:r w:rsidRPr="00E601A6">
              <w:rPr>
                <w:rFonts w:ascii="Calibri" w:eastAsia="Arial" w:hAnsi="Calibri" w:cs="Symbol"/>
                <w:b/>
                <w:sz w:val="18"/>
                <w:szCs w:val="18"/>
              </w:rPr>
              <w:t>§5.203(e)</w:t>
            </w:r>
            <w:r w:rsidRPr="00E601A6">
              <w:rPr>
                <w:rFonts w:ascii="Calibri" w:hAnsi="Calibri" w:cs="Symbol"/>
                <w:b/>
                <w:sz w:val="18"/>
                <w:szCs w:val="18"/>
              </w:rPr>
              <w:t>(2)(D)</w:t>
            </w:r>
            <w:r w:rsidRPr="00E601A6">
              <w:rPr>
                <w:rFonts w:ascii="Calibri" w:hAnsi="Calibri" w:cs="Symbol"/>
                <w:sz w:val="18"/>
                <w:szCs w:val="18"/>
              </w:rPr>
              <w:t xml:space="preserve"> proposed injection rate (intermittent or continuous), maximum proposed surface injection pressure, and maximum proposed volume</w:t>
            </w:r>
            <w:r>
              <w:rPr>
                <w:rFonts w:ascii="Calibri" w:hAnsi="Calibri" w:cs="Symbol"/>
                <w:sz w:val="18"/>
                <w:szCs w:val="18"/>
              </w:rPr>
              <w:t xml:space="preserve"> </w:t>
            </w:r>
            <w:r w:rsidRPr="0003646B">
              <w:rPr>
                <w:rFonts w:ascii="Calibri" w:hAnsi="Calibri" w:cs="Symbol"/>
                <w:sz w:val="18"/>
                <w:szCs w:val="18"/>
              </w:rPr>
              <w:t>and/or mass</w:t>
            </w:r>
            <w:r w:rsidRPr="00E601A6">
              <w:rPr>
                <w:rFonts w:ascii="Calibri" w:hAnsi="Calibri" w:cs="Symbol"/>
                <w:sz w:val="18"/>
                <w:szCs w:val="18"/>
              </w:rPr>
              <w:t xml:space="preserve"> of the CO</w:t>
            </w:r>
            <w:r w:rsidRPr="00E601A6">
              <w:rPr>
                <w:rFonts w:ascii="Calibri" w:hAnsi="Calibri" w:cs="Symbol"/>
                <w:sz w:val="18"/>
                <w:szCs w:val="18"/>
                <w:vertAlign w:val="subscript"/>
              </w:rPr>
              <w:t>2</w:t>
            </w:r>
            <w:r w:rsidRPr="00E601A6">
              <w:rPr>
                <w:rFonts w:ascii="Calibri" w:hAnsi="Calibri" w:cs="Symbol"/>
                <w:sz w:val="18"/>
                <w:szCs w:val="18"/>
              </w:rPr>
              <w:t xml:space="preserve"> stream</w:t>
            </w:r>
            <w:r>
              <w:rPr>
                <w:rFonts w:ascii="Calibri" w:hAnsi="Calibri" w:cs="Symbol"/>
                <w:sz w:val="18"/>
                <w:szCs w:val="18"/>
              </w:rPr>
              <w:t xml:space="preserve"> </w:t>
            </w:r>
            <w:r w:rsidRPr="009957B4">
              <w:rPr>
                <w:rFonts w:ascii="Calibri" w:hAnsi="Calibri" w:cs="Symbol"/>
                <w:sz w:val="18"/>
                <w:szCs w:val="18"/>
              </w:rPr>
              <w:t>to be</w:t>
            </w:r>
            <w:r>
              <w:rPr>
                <w:rFonts w:ascii="Calibri" w:hAnsi="Calibri" w:cs="Symbol"/>
                <w:sz w:val="18"/>
                <w:szCs w:val="18"/>
              </w:rPr>
              <w:t xml:space="preserve"> </w:t>
            </w:r>
            <w:r w:rsidRPr="009957B4">
              <w:rPr>
                <w:rFonts w:ascii="Calibri" w:hAnsi="Calibri" w:cs="Symbol"/>
                <w:sz w:val="18"/>
                <w:szCs w:val="18"/>
              </w:rPr>
              <w:t>injected</w:t>
            </w:r>
            <w:r w:rsidRPr="00E601A6">
              <w:rPr>
                <w:rFonts w:ascii="Calibri" w:hAnsi="Calibri" w:cs="Symbol"/>
                <w:sz w:val="18"/>
                <w:szCs w:val="18"/>
              </w:rPr>
              <w:t xml:space="preserve">; </w:t>
            </w:r>
          </w:p>
        </w:tc>
        <w:tc>
          <w:tcPr>
            <w:tcW w:w="2341" w:type="dxa"/>
          </w:tcPr>
          <w:p w14:paraId="37672789" w14:textId="6FB892C1" w:rsidR="00576B53" w:rsidRPr="00BD15C0" w:rsidRDefault="00576B53" w:rsidP="00576B53">
            <w:pPr>
              <w:rPr>
                <w:rFonts w:cs="Symbol"/>
                <w:sz w:val="18"/>
                <w:szCs w:val="18"/>
              </w:rPr>
            </w:pPr>
          </w:p>
        </w:tc>
        <w:tc>
          <w:tcPr>
            <w:tcW w:w="1979" w:type="dxa"/>
          </w:tcPr>
          <w:p w14:paraId="08BE8CBF" w14:textId="77777777" w:rsidR="00576B53" w:rsidRPr="00BD15C0" w:rsidRDefault="00576B53" w:rsidP="00576B53">
            <w:pPr>
              <w:rPr>
                <w:rFonts w:eastAsia="Arial" w:cs="Symbol"/>
                <w:color w:val="0000FF"/>
                <w:sz w:val="18"/>
                <w:szCs w:val="18"/>
              </w:rPr>
            </w:pPr>
          </w:p>
        </w:tc>
        <w:tc>
          <w:tcPr>
            <w:tcW w:w="2836" w:type="dxa"/>
          </w:tcPr>
          <w:p w14:paraId="0E5D5D29" w14:textId="77777777" w:rsidR="00576B53" w:rsidRPr="00162E7E" w:rsidRDefault="00576B53" w:rsidP="00576B53">
            <w:pPr>
              <w:rPr>
                <w:rFonts w:eastAsia="Arial" w:cs="Symbol"/>
                <w:color w:val="000000" w:themeColor="text1"/>
                <w:sz w:val="18"/>
                <w:szCs w:val="18"/>
                <w:highlight w:val="cyan"/>
              </w:rPr>
            </w:pPr>
            <w:r w:rsidRPr="00162E7E">
              <w:rPr>
                <w:rFonts w:eastAsia="Arial" w:cs="Symbol"/>
                <w:color w:val="000000" w:themeColor="text1"/>
                <w:sz w:val="18"/>
                <w:szCs w:val="18"/>
                <w:highlight w:val="cyan"/>
              </w:rPr>
              <w:t>Axial loading is not included as a consideration in the state requirement.</w:t>
            </w:r>
          </w:p>
          <w:p w14:paraId="75A9BA73" w14:textId="050E0BB0" w:rsidR="00576B53" w:rsidRPr="00BD15C0" w:rsidRDefault="00576B53" w:rsidP="00576B53">
            <w:pPr>
              <w:rPr>
                <w:rFonts w:eastAsia="Arial" w:cs="Symbol"/>
                <w:color w:val="000000" w:themeColor="text1"/>
                <w:sz w:val="18"/>
                <w:szCs w:val="18"/>
              </w:rPr>
            </w:pPr>
            <w:r w:rsidRPr="00162E7E">
              <w:rPr>
                <w:rFonts w:eastAsia="Arial" w:cs="Symbol"/>
                <w:color w:val="000000" w:themeColor="text1"/>
                <w:sz w:val="18"/>
                <w:szCs w:val="18"/>
                <w:highlight w:val="cyan"/>
              </w:rPr>
              <w:t>Minor August 2022 rule changes do not affect stringency.</w:t>
            </w:r>
          </w:p>
        </w:tc>
      </w:tr>
      <w:tr w:rsidR="00576B53" w:rsidRPr="00BD15C0" w14:paraId="4074B2D2" w14:textId="0B62B183" w:rsidTr="0017075B">
        <w:trPr>
          <w:cantSplit/>
          <w:trHeight w:val="27"/>
          <w:jc w:val="center"/>
        </w:trPr>
        <w:tc>
          <w:tcPr>
            <w:tcW w:w="805" w:type="dxa"/>
          </w:tcPr>
          <w:p w14:paraId="5F5038DF"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2C8701EE" w14:textId="188FCA4A" w:rsidR="00576B53" w:rsidRPr="00BD15C0" w:rsidRDefault="00576B53" w:rsidP="00576B53">
            <w:pPr>
              <w:spacing w:after="0"/>
              <w:rPr>
                <w:rFonts w:eastAsia="Arial" w:cs="Symbol"/>
                <w:sz w:val="18"/>
                <w:szCs w:val="18"/>
              </w:rPr>
            </w:pPr>
            <w:r w:rsidRPr="00BD15C0">
              <w:rPr>
                <w:rFonts w:eastAsia="Arial" w:cs="Symbol"/>
                <w:sz w:val="18"/>
                <w:szCs w:val="18"/>
              </w:rPr>
              <w:t>Hole size;</w:t>
            </w:r>
          </w:p>
        </w:tc>
        <w:tc>
          <w:tcPr>
            <w:tcW w:w="2790" w:type="dxa"/>
            <w:shd w:val="clear" w:color="auto" w:fill="auto"/>
          </w:tcPr>
          <w:p w14:paraId="5261D4DC"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§146.86(b)(1)(iii)</w:t>
            </w:r>
          </w:p>
        </w:tc>
        <w:tc>
          <w:tcPr>
            <w:tcW w:w="3960" w:type="dxa"/>
            <w:shd w:val="clear" w:color="auto" w:fill="auto"/>
          </w:tcPr>
          <w:p w14:paraId="1515C873" w14:textId="5963AA8F" w:rsidR="00576B53" w:rsidRPr="00E601A6" w:rsidRDefault="00576B53" w:rsidP="00576B53">
            <w:pPr>
              <w:pStyle w:val="NoSpacing"/>
              <w:rPr>
                <w:rFonts w:ascii="Calibri" w:hAnsi="Calibri" w:cs="Symbol"/>
                <w:sz w:val="18"/>
                <w:szCs w:val="18"/>
              </w:rPr>
            </w:pPr>
            <w:r w:rsidRPr="00E601A6">
              <w:rPr>
                <w:rFonts w:ascii="Calibri" w:eastAsia="Arial" w:hAnsi="Calibri" w:cs="Symbol"/>
                <w:b/>
                <w:sz w:val="18"/>
                <w:szCs w:val="18"/>
              </w:rPr>
              <w:t>§5.203(e)</w:t>
            </w:r>
            <w:r w:rsidRPr="00E601A6">
              <w:rPr>
                <w:rFonts w:ascii="Calibri" w:hAnsi="Calibri" w:cs="Symbol"/>
                <w:b/>
                <w:sz w:val="18"/>
                <w:szCs w:val="18"/>
              </w:rPr>
              <w:t>(2)(B)</w:t>
            </w:r>
            <w:r w:rsidRPr="00E601A6">
              <w:rPr>
                <w:rFonts w:ascii="Calibri" w:hAnsi="Calibri" w:cs="Symbol"/>
                <w:sz w:val="18"/>
                <w:szCs w:val="18"/>
              </w:rPr>
              <w:t xml:space="preserve"> hole size; </w:t>
            </w:r>
          </w:p>
        </w:tc>
        <w:tc>
          <w:tcPr>
            <w:tcW w:w="2341" w:type="dxa"/>
          </w:tcPr>
          <w:p w14:paraId="7FB7924E" w14:textId="27B01855" w:rsidR="00576B53" w:rsidRPr="00BD15C0" w:rsidRDefault="00576B53" w:rsidP="00576B53">
            <w:pPr>
              <w:rPr>
                <w:rFonts w:cs="Symbol"/>
                <w:sz w:val="18"/>
                <w:szCs w:val="18"/>
              </w:rPr>
            </w:pPr>
            <w:r w:rsidRPr="00BD15C0">
              <w:rPr>
                <w:rFonts w:cs="Symbol"/>
                <w:sz w:val="18"/>
                <w:szCs w:val="18"/>
              </w:rPr>
              <w:t>Same as the CFR.</w:t>
            </w:r>
          </w:p>
        </w:tc>
        <w:tc>
          <w:tcPr>
            <w:tcW w:w="1979" w:type="dxa"/>
          </w:tcPr>
          <w:p w14:paraId="1C48CF75" w14:textId="77777777" w:rsidR="00576B53" w:rsidRPr="00BD15C0" w:rsidRDefault="00576B53" w:rsidP="00576B53">
            <w:pPr>
              <w:rPr>
                <w:rFonts w:eastAsia="Arial" w:cs="Symbol"/>
                <w:color w:val="0000FF"/>
                <w:sz w:val="18"/>
                <w:szCs w:val="18"/>
              </w:rPr>
            </w:pPr>
          </w:p>
        </w:tc>
        <w:tc>
          <w:tcPr>
            <w:tcW w:w="2836" w:type="dxa"/>
          </w:tcPr>
          <w:p w14:paraId="64409913" w14:textId="38398BC2" w:rsidR="00576B53" w:rsidRPr="00BD15C0" w:rsidRDefault="00576B53" w:rsidP="00576B53">
            <w:pPr>
              <w:rPr>
                <w:rFonts w:eastAsia="Arial" w:cs="Symbol"/>
                <w:color w:val="000000" w:themeColor="text1"/>
                <w:sz w:val="18"/>
                <w:szCs w:val="18"/>
              </w:rPr>
            </w:pPr>
          </w:p>
        </w:tc>
      </w:tr>
      <w:tr w:rsidR="00576B53" w:rsidRPr="00BD15C0" w14:paraId="54C57DCC" w14:textId="1D3D475F" w:rsidTr="0017075B">
        <w:trPr>
          <w:cantSplit/>
          <w:trHeight w:val="130"/>
          <w:jc w:val="center"/>
        </w:trPr>
        <w:tc>
          <w:tcPr>
            <w:tcW w:w="805" w:type="dxa"/>
          </w:tcPr>
          <w:p w14:paraId="311A60DA"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57FCFF20" w14:textId="23A2A180" w:rsidR="00576B53" w:rsidRPr="00BD15C0" w:rsidRDefault="00576B53" w:rsidP="00576B53">
            <w:pPr>
              <w:spacing w:after="0"/>
              <w:rPr>
                <w:rFonts w:eastAsia="Arial" w:cs="Symbol"/>
                <w:sz w:val="18"/>
                <w:szCs w:val="18"/>
              </w:rPr>
            </w:pPr>
            <w:r w:rsidRPr="00BD15C0">
              <w:rPr>
                <w:rFonts w:eastAsia="Arial" w:cs="Symbol"/>
                <w:sz w:val="18"/>
                <w:szCs w:val="18"/>
              </w:rPr>
              <w:t>Size and grade of all casing strings (wall thickness, external diameter, nominal weight, length, joint specification, and construction material);</w:t>
            </w:r>
          </w:p>
        </w:tc>
        <w:tc>
          <w:tcPr>
            <w:tcW w:w="2790" w:type="dxa"/>
            <w:shd w:val="clear" w:color="auto" w:fill="auto"/>
          </w:tcPr>
          <w:p w14:paraId="1FD44A7D"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§146.86(b)(1)(iv)</w:t>
            </w:r>
          </w:p>
        </w:tc>
        <w:tc>
          <w:tcPr>
            <w:tcW w:w="3960" w:type="dxa"/>
            <w:shd w:val="clear" w:color="auto" w:fill="auto"/>
          </w:tcPr>
          <w:p w14:paraId="75111365" w14:textId="2A447801" w:rsidR="00576B53" w:rsidRPr="00E601A6" w:rsidRDefault="00576B53" w:rsidP="00576B53">
            <w:pPr>
              <w:pStyle w:val="NoSpacing"/>
              <w:rPr>
                <w:rFonts w:ascii="Calibri" w:hAnsi="Calibri" w:cs="Symbol"/>
                <w:sz w:val="18"/>
                <w:szCs w:val="18"/>
              </w:rPr>
            </w:pPr>
            <w:r w:rsidRPr="00E601A6">
              <w:rPr>
                <w:rFonts w:ascii="Calibri" w:eastAsia="Arial" w:hAnsi="Calibri" w:cs="Symbol"/>
                <w:b/>
                <w:sz w:val="18"/>
                <w:szCs w:val="18"/>
              </w:rPr>
              <w:t>§5.203(e)</w:t>
            </w:r>
            <w:r w:rsidRPr="00E601A6">
              <w:rPr>
                <w:rFonts w:ascii="Calibri" w:hAnsi="Calibri" w:cs="Symbol"/>
                <w:b/>
                <w:sz w:val="18"/>
                <w:szCs w:val="18"/>
              </w:rPr>
              <w:t>(2)(C)</w:t>
            </w:r>
            <w:r w:rsidRPr="00E601A6">
              <w:rPr>
                <w:rFonts w:ascii="Calibri" w:hAnsi="Calibri" w:cs="Symbol"/>
                <w:sz w:val="18"/>
                <w:szCs w:val="18"/>
              </w:rPr>
              <w:t xml:space="preserve"> size and grade of all casing and tubing strings (e.g., wall thickness, external diameter, nominal weight, length, joint </w:t>
            </w:r>
            <w:proofErr w:type="gramStart"/>
            <w:r w:rsidRPr="00E601A6">
              <w:rPr>
                <w:rFonts w:ascii="Calibri" w:hAnsi="Calibri" w:cs="Symbol"/>
                <w:sz w:val="18"/>
                <w:szCs w:val="18"/>
              </w:rPr>
              <w:t>specification</w:t>
            </w:r>
            <w:proofErr w:type="gramEnd"/>
            <w:r w:rsidRPr="00E601A6">
              <w:rPr>
                <w:rFonts w:ascii="Calibri" w:hAnsi="Calibri" w:cs="Symbol"/>
                <w:sz w:val="18"/>
                <w:szCs w:val="18"/>
              </w:rPr>
              <w:t xml:space="preserve"> and construction material, tubing tensile, burst, and collapse strengths); </w:t>
            </w:r>
          </w:p>
        </w:tc>
        <w:tc>
          <w:tcPr>
            <w:tcW w:w="2341" w:type="dxa"/>
          </w:tcPr>
          <w:p w14:paraId="2B220FD1" w14:textId="676E70FB"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5AA25132" w14:textId="77777777" w:rsidR="00576B53" w:rsidRPr="00BD15C0" w:rsidRDefault="00576B53" w:rsidP="00576B53">
            <w:pPr>
              <w:spacing w:after="0"/>
              <w:rPr>
                <w:rFonts w:eastAsia="Arial" w:cs="Symbol"/>
                <w:color w:val="0000FF"/>
                <w:sz w:val="18"/>
                <w:szCs w:val="18"/>
              </w:rPr>
            </w:pPr>
          </w:p>
        </w:tc>
        <w:tc>
          <w:tcPr>
            <w:tcW w:w="2836" w:type="dxa"/>
          </w:tcPr>
          <w:p w14:paraId="52E7B657" w14:textId="12B36600" w:rsidR="00576B53" w:rsidRPr="00BD15C0" w:rsidRDefault="00576B53" w:rsidP="00576B53">
            <w:pPr>
              <w:spacing w:after="0"/>
              <w:rPr>
                <w:rFonts w:eastAsia="Arial" w:cs="Symbol"/>
                <w:color w:val="000000" w:themeColor="text1"/>
                <w:sz w:val="18"/>
                <w:szCs w:val="18"/>
              </w:rPr>
            </w:pPr>
          </w:p>
        </w:tc>
      </w:tr>
      <w:tr w:rsidR="00576B53" w:rsidRPr="00BD15C0" w14:paraId="0D337952" w14:textId="1E4B159A" w:rsidTr="0017075B">
        <w:trPr>
          <w:cantSplit/>
          <w:trHeight w:val="27"/>
          <w:jc w:val="center"/>
        </w:trPr>
        <w:tc>
          <w:tcPr>
            <w:tcW w:w="805" w:type="dxa"/>
          </w:tcPr>
          <w:p w14:paraId="5F0E086E"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3777CFC7" w14:textId="5C024B42" w:rsidR="00576B53" w:rsidRPr="00BD15C0" w:rsidRDefault="00576B53" w:rsidP="00576B53">
            <w:pPr>
              <w:spacing w:after="0"/>
              <w:rPr>
                <w:rFonts w:eastAsia="Arial" w:cs="Symbol"/>
                <w:sz w:val="18"/>
                <w:szCs w:val="18"/>
              </w:rPr>
            </w:pPr>
            <w:r w:rsidRPr="00BD15C0">
              <w:rPr>
                <w:rFonts w:eastAsia="Arial" w:cs="Symbol"/>
                <w:sz w:val="18"/>
                <w:szCs w:val="18"/>
              </w:rPr>
              <w:t>Corrosiveness of the carbon dioxide stream and formation fluids;</w:t>
            </w:r>
          </w:p>
        </w:tc>
        <w:tc>
          <w:tcPr>
            <w:tcW w:w="2790" w:type="dxa"/>
            <w:shd w:val="clear" w:color="auto" w:fill="auto"/>
          </w:tcPr>
          <w:p w14:paraId="0A6AE8E0"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§146.86(b)(1)(v)</w:t>
            </w:r>
          </w:p>
        </w:tc>
        <w:tc>
          <w:tcPr>
            <w:tcW w:w="3960" w:type="dxa"/>
            <w:shd w:val="clear" w:color="auto" w:fill="auto"/>
          </w:tcPr>
          <w:p w14:paraId="365CE1A0" w14:textId="4B57EB23" w:rsidR="00576B53" w:rsidRPr="00E601A6" w:rsidRDefault="00576B53" w:rsidP="00576B53">
            <w:pPr>
              <w:pStyle w:val="NoSpacing"/>
              <w:rPr>
                <w:rFonts w:ascii="Calibri" w:hAnsi="Calibri" w:cs="Symbol"/>
                <w:sz w:val="18"/>
                <w:szCs w:val="18"/>
              </w:rPr>
            </w:pPr>
            <w:r w:rsidRPr="00E601A6">
              <w:rPr>
                <w:rFonts w:ascii="Calibri" w:eastAsia="Arial" w:hAnsi="Calibri" w:cs="Symbol"/>
                <w:b/>
                <w:sz w:val="18"/>
                <w:szCs w:val="18"/>
              </w:rPr>
              <w:t>§5.203(e)</w:t>
            </w:r>
            <w:r w:rsidRPr="00E601A6">
              <w:rPr>
                <w:rFonts w:ascii="Calibri" w:hAnsi="Calibri" w:cs="Symbol"/>
                <w:b/>
                <w:sz w:val="18"/>
                <w:szCs w:val="18"/>
              </w:rPr>
              <w:t>(2)(F)</w:t>
            </w:r>
            <w:r w:rsidRPr="00E601A6">
              <w:rPr>
                <w:rFonts w:ascii="Calibri" w:hAnsi="Calibri" w:cs="Symbol"/>
                <w:sz w:val="18"/>
                <w:szCs w:val="18"/>
              </w:rPr>
              <w:t xml:space="preserve"> a description of the capability of the materials to withstand corrosion when exposed to a combination of the CO</w:t>
            </w:r>
            <w:r w:rsidRPr="00E601A6">
              <w:rPr>
                <w:rFonts w:ascii="Calibri" w:hAnsi="Calibri" w:cs="Symbol"/>
                <w:sz w:val="18"/>
                <w:szCs w:val="18"/>
                <w:vertAlign w:val="subscript"/>
              </w:rPr>
              <w:t>2</w:t>
            </w:r>
            <w:r w:rsidRPr="00E601A6">
              <w:rPr>
                <w:rFonts w:ascii="Calibri" w:hAnsi="Calibri" w:cs="Symbol"/>
                <w:sz w:val="18"/>
                <w:szCs w:val="18"/>
              </w:rPr>
              <w:t xml:space="preserve"> stream and formation fluids; </w:t>
            </w:r>
          </w:p>
        </w:tc>
        <w:tc>
          <w:tcPr>
            <w:tcW w:w="2341" w:type="dxa"/>
          </w:tcPr>
          <w:p w14:paraId="2448856D" w14:textId="55A44BAD"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688B1D52" w14:textId="77777777" w:rsidR="00576B53" w:rsidRPr="00BD15C0" w:rsidRDefault="00576B53" w:rsidP="00576B53">
            <w:pPr>
              <w:spacing w:after="0"/>
              <w:rPr>
                <w:rFonts w:eastAsia="Arial" w:cs="Symbol"/>
                <w:color w:val="0000FF"/>
                <w:sz w:val="18"/>
                <w:szCs w:val="18"/>
              </w:rPr>
            </w:pPr>
          </w:p>
        </w:tc>
        <w:tc>
          <w:tcPr>
            <w:tcW w:w="2836" w:type="dxa"/>
          </w:tcPr>
          <w:p w14:paraId="4188814C" w14:textId="075CBD49" w:rsidR="00576B53" w:rsidRPr="00BD15C0" w:rsidRDefault="00576B53" w:rsidP="00576B53">
            <w:pPr>
              <w:spacing w:after="0"/>
              <w:rPr>
                <w:rFonts w:eastAsia="Arial" w:cs="Symbol"/>
                <w:color w:val="000000" w:themeColor="text1"/>
                <w:sz w:val="18"/>
                <w:szCs w:val="18"/>
              </w:rPr>
            </w:pPr>
          </w:p>
        </w:tc>
      </w:tr>
      <w:tr w:rsidR="00576B53" w:rsidRPr="00BD15C0" w14:paraId="20FDFAC5" w14:textId="2CD51DF9" w:rsidTr="0017075B">
        <w:trPr>
          <w:cantSplit/>
          <w:trHeight w:val="27"/>
          <w:jc w:val="center"/>
        </w:trPr>
        <w:tc>
          <w:tcPr>
            <w:tcW w:w="805" w:type="dxa"/>
          </w:tcPr>
          <w:p w14:paraId="45077706"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0AC206A6" w14:textId="38663B8E" w:rsidR="00576B53" w:rsidRPr="00BD15C0" w:rsidRDefault="00576B53" w:rsidP="00576B53">
            <w:pPr>
              <w:spacing w:after="0"/>
              <w:rPr>
                <w:rFonts w:eastAsia="Arial" w:cs="Symbol"/>
                <w:sz w:val="18"/>
                <w:szCs w:val="18"/>
              </w:rPr>
            </w:pPr>
            <w:r w:rsidRPr="00BD15C0">
              <w:rPr>
                <w:rFonts w:eastAsia="Arial" w:cs="Symbol"/>
                <w:sz w:val="18"/>
                <w:szCs w:val="18"/>
              </w:rPr>
              <w:t>Down-hole temperatures;</w:t>
            </w:r>
          </w:p>
        </w:tc>
        <w:tc>
          <w:tcPr>
            <w:tcW w:w="2790" w:type="dxa"/>
            <w:shd w:val="clear" w:color="auto" w:fill="auto"/>
          </w:tcPr>
          <w:p w14:paraId="5085C933"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§146.86(b)(1)(vi)</w:t>
            </w:r>
          </w:p>
        </w:tc>
        <w:tc>
          <w:tcPr>
            <w:tcW w:w="3960" w:type="dxa"/>
            <w:shd w:val="clear" w:color="auto" w:fill="auto"/>
          </w:tcPr>
          <w:p w14:paraId="46894895" w14:textId="2BCF499F" w:rsidR="00576B53" w:rsidRPr="00E601A6" w:rsidRDefault="00576B53" w:rsidP="00576B53">
            <w:pPr>
              <w:pStyle w:val="NoSpacing"/>
              <w:rPr>
                <w:rFonts w:ascii="Calibri" w:hAnsi="Calibri" w:cs="Symbol"/>
                <w:sz w:val="18"/>
                <w:szCs w:val="18"/>
              </w:rPr>
            </w:pPr>
            <w:r w:rsidRPr="00E601A6">
              <w:rPr>
                <w:rFonts w:ascii="Calibri" w:eastAsia="Arial" w:hAnsi="Calibri" w:cs="Symbol"/>
                <w:b/>
                <w:sz w:val="18"/>
                <w:szCs w:val="18"/>
              </w:rPr>
              <w:t>§5.203(e)</w:t>
            </w:r>
            <w:r w:rsidRPr="00E601A6">
              <w:rPr>
                <w:rFonts w:ascii="Calibri" w:hAnsi="Calibri" w:cs="Symbol"/>
                <w:b/>
                <w:sz w:val="18"/>
                <w:szCs w:val="18"/>
              </w:rPr>
              <w:t>(2)(G)</w:t>
            </w:r>
            <w:r w:rsidRPr="00E601A6">
              <w:rPr>
                <w:rFonts w:ascii="Calibri" w:hAnsi="Calibri" w:cs="Symbol"/>
                <w:sz w:val="18"/>
                <w:szCs w:val="18"/>
              </w:rPr>
              <w:t xml:space="preserve"> down-hole temperatures and pressures; </w:t>
            </w:r>
          </w:p>
        </w:tc>
        <w:tc>
          <w:tcPr>
            <w:tcW w:w="2341" w:type="dxa"/>
          </w:tcPr>
          <w:p w14:paraId="1BB24496" w14:textId="01AE305E"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1F03C128" w14:textId="77777777" w:rsidR="00576B53" w:rsidRPr="00BD15C0" w:rsidRDefault="00576B53" w:rsidP="00576B53">
            <w:pPr>
              <w:spacing w:after="0"/>
              <w:rPr>
                <w:rFonts w:eastAsia="Arial" w:cs="Symbol"/>
                <w:color w:val="0000FF"/>
                <w:sz w:val="18"/>
                <w:szCs w:val="18"/>
              </w:rPr>
            </w:pPr>
          </w:p>
        </w:tc>
        <w:tc>
          <w:tcPr>
            <w:tcW w:w="2836" w:type="dxa"/>
          </w:tcPr>
          <w:p w14:paraId="06EB9960" w14:textId="0BD63E3D" w:rsidR="00576B53" w:rsidRPr="00BD15C0" w:rsidRDefault="00576B53" w:rsidP="00576B53">
            <w:pPr>
              <w:spacing w:after="0"/>
              <w:rPr>
                <w:rFonts w:eastAsia="Arial" w:cs="Symbol"/>
                <w:color w:val="000000" w:themeColor="text1"/>
                <w:sz w:val="18"/>
                <w:szCs w:val="18"/>
              </w:rPr>
            </w:pPr>
          </w:p>
        </w:tc>
      </w:tr>
      <w:tr w:rsidR="00576B53" w:rsidRPr="00BD15C0" w14:paraId="0550A815" w14:textId="1767A908" w:rsidTr="0017075B">
        <w:trPr>
          <w:cantSplit/>
          <w:trHeight w:val="27"/>
          <w:jc w:val="center"/>
        </w:trPr>
        <w:tc>
          <w:tcPr>
            <w:tcW w:w="805" w:type="dxa"/>
          </w:tcPr>
          <w:p w14:paraId="797A3285"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4A8A2DF5" w14:textId="4A6E031C" w:rsidR="00576B53" w:rsidRPr="00BD15C0" w:rsidRDefault="00576B53" w:rsidP="00576B53">
            <w:pPr>
              <w:spacing w:after="0"/>
              <w:rPr>
                <w:rFonts w:eastAsia="Arial" w:cs="Symbol"/>
                <w:sz w:val="18"/>
                <w:szCs w:val="18"/>
              </w:rPr>
            </w:pPr>
            <w:r w:rsidRPr="00BD15C0">
              <w:rPr>
                <w:rFonts w:eastAsia="Arial" w:cs="Symbol"/>
                <w:sz w:val="18"/>
                <w:szCs w:val="18"/>
              </w:rPr>
              <w:t>Lithology of injection and confining zone(s);</w:t>
            </w:r>
          </w:p>
        </w:tc>
        <w:tc>
          <w:tcPr>
            <w:tcW w:w="2790" w:type="dxa"/>
            <w:shd w:val="clear" w:color="auto" w:fill="auto"/>
          </w:tcPr>
          <w:p w14:paraId="3211FA67"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§146.86(b)(1)(vii)</w:t>
            </w:r>
          </w:p>
        </w:tc>
        <w:tc>
          <w:tcPr>
            <w:tcW w:w="3960" w:type="dxa"/>
            <w:shd w:val="clear" w:color="auto" w:fill="auto"/>
          </w:tcPr>
          <w:p w14:paraId="0520C9C9" w14:textId="32302C92" w:rsidR="00576B53" w:rsidRPr="00E601A6" w:rsidRDefault="00576B53" w:rsidP="00576B53">
            <w:pPr>
              <w:pStyle w:val="NoSpacing"/>
              <w:rPr>
                <w:rFonts w:ascii="Calibri" w:hAnsi="Calibri" w:cs="Symbol"/>
                <w:sz w:val="18"/>
                <w:szCs w:val="18"/>
              </w:rPr>
            </w:pPr>
            <w:r w:rsidRPr="00E601A6">
              <w:rPr>
                <w:rFonts w:ascii="Calibri" w:eastAsia="Arial" w:hAnsi="Calibri" w:cs="Symbol"/>
                <w:b/>
                <w:sz w:val="18"/>
                <w:szCs w:val="18"/>
              </w:rPr>
              <w:t>§5.203(e)</w:t>
            </w:r>
            <w:r w:rsidRPr="00E601A6">
              <w:rPr>
                <w:rFonts w:ascii="Calibri" w:hAnsi="Calibri" w:cs="Symbol"/>
                <w:b/>
                <w:sz w:val="18"/>
                <w:szCs w:val="18"/>
              </w:rPr>
              <w:t>(2)(H)</w:t>
            </w:r>
            <w:r w:rsidRPr="00E601A6">
              <w:rPr>
                <w:rFonts w:ascii="Calibri" w:hAnsi="Calibri" w:cs="Symbol"/>
                <w:sz w:val="18"/>
                <w:szCs w:val="18"/>
              </w:rPr>
              <w:t xml:space="preserve"> lithology of injection and confining zones; </w:t>
            </w:r>
          </w:p>
        </w:tc>
        <w:tc>
          <w:tcPr>
            <w:tcW w:w="2341" w:type="dxa"/>
          </w:tcPr>
          <w:p w14:paraId="55E9CC54" w14:textId="4AE916DC" w:rsidR="00576B53" w:rsidRPr="00BD15C0" w:rsidRDefault="00576B53" w:rsidP="00576B53">
            <w:pPr>
              <w:rPr>
                <w:rFonts w:cs="Symbol"/>
                <w:sz w:val="18"/>
                <w:szCs w:val="18"/>
              </w:rPr>
            </w:pPr>
            <w:r w:rsidRPr="00BD15C0">
              <w:rPr>
                <w:rFonts w:cs="Symbol"/>
                <w:sz w:val="18"/>
                <w:szCs w:val="18"/>
              </w:rPr>
              <w:t>Same as the CFR.</w:t>
            </w:r>
          </w:p>
        </w:tc>
        <w:tc>
          <w:tcPr>
            <w:tcW w:w="1979" w:type="dxa"/>
          </w:tcPr>
          <w:p w14:paraId="592E694E" w14:textId="77777777" w:rsidR="00576B53" w:rsidRPr="00BD15C0" w:rsidRDefault="00576B53" w:rsidP="00576B53">
            <w:pPr>
              <w:rPr>
                <w:rFonts w:eastAsia="Arial" w:cs="Symbol"/>
                <w:color w:val="0000FF"/>
                <w:sz w:val="18"/>
                <w:szCs w:val="18"/>
              </w:rPr>
            </w:pPr>
          </w:p>
        </w:tc>
        <w:tc>
          <w:tcPr>
            <w:tcW w:w="2836" w:type="dxa"/>
          </w:tcPr>
          <w:p w14:paraId="7ECC515F" w14:textId="351E5DC9" w:rsidR="00576B53" w:rsidRPr="00BD15C0" w:rsidRDefault="00576B53" w:rsidP="00576B53">
            <w:pPr>
              <w:rPr>
                <w:rFonts w:eastAsia="Arial" w:cs="Symbol"/>
                <w:color w:val="000000" w:themeColor="text1"/>
                <w:sz w:val="18"/>
                <w:szCs w:val="18"/>
              </w:rPr>
            </w:pPr>
          </w:p>
        </w:tc>
      </w:tr>
      <w:tr w:rsidR="00576B53" w:rsidRPr="00BD15C0" w14:paraId="5687E1AB" w14:textId="7F5AB5EC" w:rsidTr="0017075B">
        <w:trPr>
          <w:cantSplit/>
          <w:trHeight w:val="27"/>
          <w:jc w:val="center"/>
        </w:trPr>
        <w:tc>
          <w:tcPr>
            <w:tcW w:w="805" w:type="dxa"/>
          </w:tcPr>
          <w:p w14:paraId="3BBFE0AC"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024CE0E2" w14:textId="5FF100FD" w:rsidR="00576B53" w:rsidRPr="00BD15C0" w:rsidRDefault="00576B53" w:rsidP="00576B53">
            <w:pPr>
              <w:spacing w:after="0"/>
              <w:rPr>
                <w:rFonts w:eastAsia="Arial" w:cs="Symbol"/>
                <w:sz w:val="18"/>
                <w:szCs w:val="18"/>
              </w:rPr>
            </w:pPr>
            <w:r w:rsidRPr="00BD15C0">
              <w:rPr>
                <w:rFonts w:eastAsia="Arial" w:cs="Symbol"/>
                <w:sz w:val="18"/>
                <w:szCs w:val="18"/>
              </w:rPr>
              <w:t>Type or grade of cement and cement additives; and</w:t>
            </w:r>
          </w:p>
        </w:tc>
        <w:tc>
          <w:tcPr>
            <w:tcW w:w="2790" w:type="dxa"/>
            <w:shd w:val="clear" w:color="auto" w:fill="auto"/>
          </w:tcPr>
          <w:p w14:paraId="5A5BFADE"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§146.86(b)(1) (viii)</w:t>
            </w:r>
          </w:p>
        </w:tc>
        <w:tc>
          <w:tcPr>
            <w:tcW w:w="3960" w:type="dxa"/>
            <w:shd w:val="clear" w:color="auto" w:fill="auto"/>
          </w:tcPr>
          <w:p w14:paraId="1819E4EF" w14:textId="25D5F54D" w:rsidR="00576B53" w:rsidRPr="00E601A6" w:rsidRDefault="00576B53" w:rsidP="00576B53">
            <w:pPr>
              <w:pStyle w:val="NoSpacing"/>
              <w:rPr>
                <w:rFonts w:ascii="Calibri" w:hAnsi="Calibri" w:cs="Symbol"/>
                <w:sz w:val="18"/>
                <w:szCs w:val="18"/>
              </w:rPr>
            </w:pPr>
            <w:r w:rsidRPr="00E601A6">
              <w:rPr>
                <w:rFonts w:ascii="Calibri" w:eastAsia="Arial" w:hAnsi="Calibri" w:cs="Symbol"/>
                <w:b/>
                <w:sz w:val="18"/>
                <w:szCs w:val="18"/>
              </w:rPr>
              <w:t>§5.203(e)</w:t>
            </w:r>
            <w:r w:rsidRPr="00E601A6">
              <w:rPr>
                <w:rFonts w:ascii="Calibri" w:hAnsi="Calibri" w:cs="Symbol"/>
                <w:b/>
                <w:sz w:val="18"/>
                <w:szCs w:val="18"/>
              </w:rPr>
              <w:t>(2)(I)</w:t>
            </w:r>
            <w:r w:rsidRPr="00E601A6">
              <w:rPr>
                <w:rFonts w:ascii="Calibri" w:hAnsi="Calibri" w:cs="Symbol"/>
                <w:sz w:val="18"/>
                <w:szCs w:val="18"/>
              </w:rPr>
              <w:t xml:space="preserve"> type or grade of cement and additives; </w:t>
            </w:r>
          </w:p>
        </w:tc>
        <w:tc>
          <w:tcPr>
            <w:tcW w:w="2341" w:type="dxa"/>
          </w:tcPr>
          <w:p w14:paraId="347062B7" w14:textId="311ABFAD" w:rsidR="00576B53" w:rsidRPr="00BD15C0" w:rsidRDefault="00576B53" w:rsidP="00576B53">
            <w:pPr>
              <w:rPr>
                <w:rFonts w:cs="Symbol"/>
                <w:sz w:val="18"/>
                <w:szCs w:val="18"/>
              </w:rPr>
            </w:pPr>
            <w:r w:rsidRPr="00BD15C0">
              <w:rPr>
                <w:rFonts w:cs="Symbol"/>
                <w:sz w:val="18"/>
                <w:szCs w:val="18"/>
              </w:rPr>
              <w:t>Same as the CFR.</w:t>
            </w:r>
          </w:p>
        </w:tc>
        <w:tc>
          <w:tcPr>
            <w:tcW w:w="1979" w:type="dxa"/>
          </w:tcPr>
          <w:p w14:paraId="3B62F57F" w14:textId="77777777" w:rsidR="00576B53" w:rsidRPr="00BD15C0" w:rsidRDefault="00576B53" w:rsidP="00576B53">
            <w:pPr>
              <w:rPr>
                <w:rFonts w:eastAsia="Arial" w:cs="Symbol"/>
                <w:color w:val="0000FF"/>
                <w:sz w:val="18"/>
                <w:szCs w:val="18"/>
              </w:rPr>
            </w:pPr>
          </w:p>
        </w:tc>
        <w:tc>
          <w:tcPr>
            <w:tcW w:w="2836" w:type="dxa"/>
          </w:tcPr>
          <w:p w14:paraId="56022E39" w14:textId="6900C7A0" w:rsidR="00576B53" w:rsidRPr="00BD15C0" w:rsidRDefault="00576B53" w:rsidP="00576B53">
            <w:pPr>
              <w:rPr>
                <w:rFonts w:eastAsia="Arial" w:cs="Symbol"/>
                <w:color w:val="000000" w:themeColor="text1"/>
                <w:sz w:val="18"/>
                <w:szCs w:val="18"/>
              </w:rPr>
            </w:pPr>
          </w:p>
        </w:tc>
      </w:tr>
      <w:tr w:rsidR="00576B53" w:rsidRPr="00BD15C0" w14:paraId="73690ABF" w14:textId="2CB4148E" w:rsidTr="0017075B">
        <w:trPr>
          <w:cantSplit/>
          <w:trHeight w:val="27"/>
          <w:jc w:val="center"/>
        </w:trPr>
        <w:tc>
          <w:tcPr>
            <w:tcW w:w="805" w:type="dxa"/>
          </w:tcPr>
          <w:p w14:paraId="6555A86B"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35E93922" w14:textId="4B1AFC80" w:rsidR="00576B53" w:rsidRPr="00BD15C0" w:rsidRDefault="00576B53" w:rsidP="00576B53">
            <w:pPr>
              <w:spacing w:after="0"/>
              <w:rPr>
                <w:rFonts w:eastAsia="Arial" w:cs="Symbol"/>
                <w:sz w:val="18"/>
                <w:szCs w:val="18"/>
              </w:rPr>
            </w:pPr>
            <w:r w:rsidRPr="00BD15C0">
              <w:rPr>
                <w:rFonts w:eastAsia="Arial" w:cs="Symbol"/>
                <w:sz w:val="18"/>
                <w:szCs w:val="18"/>
              </w:rPr>
              <w:t>Quantity, chemical composition, and temperature of the carbon dioxide stream.</w:t>
            </w:r>
          </w:p>
        </w:tc>
        <w:tc>
          <w:tcPr>
            <w:tcW w:w="2790" w:type="dxa"/>
            <w:shd w:val="clear" w:color="auto" w:fill="auto"/>
          </w:tcPr>
          <w:p w14:paraId="4F41A94A"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§146.86(b)(1)(ix)</w:t>
            </w:r>
          </w:p>
        </w:tc>
        <w:tc>
          <w:tcPr>
            <w:tcW w:w="3960" w:type="dxa"/>
            <w:shd w:val="clear" w:color="auto" w:fill="auto"/>
          </w:tcPr>
          <w:p w14:paraId="22CF8D3D" w14:textId="7EE51628" w:rsidR="00576B53" w:rsidRPr="00E601A6" w:rsidRDefault="00576B53" w:rsidP="00576B53">
            <w:pPr>
              <w:pStyle w:val="NoSpacing"/>
              <w:rPr>
                <w:rFonts w:ascii="Calibri" w:hAnsi="Calibri" w:cs="Symbol"/>
                <w:sz w:val="18"/>
                <w:szCs w:val="18"/>
              </w:rPr>
            </w:pPr>
            <w:r w:rsidRPr="00E601A6">
              <w:rPr>
                <w:rFonts w:ascii="Calibri" w:eastAsia="Arial" w:hAnsi="Calibri" w:cs="Symbol"/>
                <w:b/>
                <w:sz w:val="18"/>
                <w:szCs w:val="18"/>
              </w:rPr>
              <w:t>§5.203(e)</w:t>
            </w:r>
            <w:r w:rsidRPr="00E601A6">
              <w:rPr>
                <w:rFonts w:ascii="Calibri" w:hAnsi="Calibri" w:cs="Symbol"/>
                <w:b/>
                <w:sz w:val="18"/>
                <w:szCs w:val="18"/>
              </w:rPr>
              <w:t>(2)(J)</w:t>
            </w:r>
            <w:r w:rsidRPr="00E601A6">
              <w:rPr>
                <w:rFonts w:ascii="Calibri" w:hAnsi="Calibri" w:cs="Symbol"/>
                <w:sz w:val="18"/>
                <w:szCs w:val="18"/>
              </w:rPr>
              <w:t xml:space="preserve"> chemical composition and temperature of the CO</w:t>
            </w:r>
            <w:r w:rsidRPr="00E601A6">
              <w:rPr>
                <w:rFonts w:ascii="Calibri" w:hAnsi="Calibri" w:cs="Symbol"/>
                <w:sz w:val="18"/>
                <w:szCs w:val="18"/>
                <w:vertAlign w:val="subscript"/>
              </w:rPr>
              <w:t>2</w:t>
            </w:r>
            <w:r w:rsidRPr="00E601A6">
              <w:rPr>
                <w:rFonts w:ascii="Calibri" w:hAnsi="Calibri" w:cs="Symbol"/>
                <w:sz w:val="18"/>
                <w:szCs w:val="18"/>
              </w:rPr>
              <w:t xml:space="preserve"> stream;</w:t>
            </w:r>
          </w:p>
        </w:tc>
        <w:tc>
          <w:tcPr>
            <w:tcW w:w="2341" w:type="dxa"/>
          </w:tcPr>
          <w:p w14:paraId="0F6A1309" w14:textId="547C0073" w:rsidR="00576B53" w:rsidRPr="00BD15C0" w:rsidRDefault="00576B53" w:rsidP="00576B53">
            <w:pPr>
              <w:rPr>
                <w:rFonts w:cs="Symbol"/>
                <w:sz w:val="18"/>
                <w:szCs w:val="18"/>
              </w:rPr>
            </w:pPr>
            <w:r w:rsidRPr="00BD15C0">
              <w:rPr>
                <w:rFonts w:cs="Symbol"/>
                <w:sz w:val="18"/>
                <w:szCs w:val="18"/>
              </w:rPr>
              <w:t>Same as the CFR.</w:t>
            </w:r>
          </w:p>
        </w:tc>
        <w:tc>
          <w:tcPr>
            <w:tcW w:w="1979" w:type="dxa"/>
          </w:tcPr>
          <w:p w14:paraId="2CC316DB" w14:textId="77777777" w:rsidR="00576B53" w:rsidRPr="00BD15C0" w:rsidRDefault="00576B53" w:rsidP="00576B53">
            <w:pPr>
              <w:rPr>
                <w:rFonts w:eastAsia="Arial" w:cs="Symbol"/>
                <w:color w:val="0000FF"/>
                <w:sz w:val="18"/>
                <w:szCs w:val="18"/>
              </w:rPr>
            </w:pPr>
          </w:p>
        </w:tc>
        <w:tc>
          <w:tcPr>
            <w:tcW w:w="2836" w:type="dxa"/>
          </w:tcPr>
          <w:p w14:paraId="138548E1" w14:textId="5DF73CA2" w:rsidR="00576B53" w:rsidRPr="00BD15C0" w:rsidRDefault="00576B53" w:rsidP="00576B53">
            <w:pPr>
              <w:rPr>
                <w:rFonts w:eastAsia="Arial" w:cs="Symbol"/>
                <w:color w:val="000000" w:themeColor="text1"/>
                <w:sz w:val="18"/>
                <w:szCs w:val="18"/>
              </w:rPr>
            </w:pPr>
          </w:p>
        </w:tc>
      </w:tr>
      <w:tr w:rsidR="00576B53" w:rsidRPr="00BD15C0" w14:paraId="7776BF5F" w14:textId="7B49A98A" w:rsidTr="0017075B">
        <w:trPr>
          <w:cantSplit/>
          <w:trHeight w:val="202"/>
          <w:jc w:val="center"/>
        </w:trPr>
        <w:tc>
          <w:tcPr>
            <w:tcW w:w="805" w:type="dxa"/>
          </w:tcPr>
          <w:p w14:paraId="662A1AE1"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1FCE305C" w14:textId="222AFC9F" w:rsidR="00576B53" w:rsidRPr="00BD15C0" w:rsidRDefault="00576B53" w:rsidP="00576B53">
            <w:pPr>
              <w:spacing w:after="0"/>
              <w:rPr>
                <w:rFonts w:eastAsia="Arial" w:cs="Symbol"/>
                <w:sz w:val="18"/>
                <w:szCs w:val="18"/>
              </w:rPr>
            </w:pPr>
            <w:r w:rsidRPr="00BD15C0">
              <w:rPr>
                <w:rFonts w:eastAsia="Arial" w:cs="Symbol"/>
                <w:sz w:val="18"/>
                <w:szCs w:val="18"/>
              </w:rPr>
              <w:t xml:space="preserve">Surface casing must extend through the base of the lowermost USDW and be cemented to the surface </w:t>
            </w:r>
            <w:proofErr w:type="gramStart"/>
            <w:r w:rsidRPr="00BD15C0">
              <w:rPr>
                <w:rFonts w:eastAsia="Arial" w:cs="Symbol"/>
                <w:sz w:val="18"/>
                <w:szCs w:val="18"/>
              </w:rPr>
              <w:t>through the use of</w:t>
            </w:r>
            <w:proofErr w:type="gramEnd"/>
            <w:r w:rsidRPr="00BD15C0">
              <w:rPr>
                <w:rFonts w:eastAsia="Arial" w:cs="Symbol"/>
                <w:sz w:val="18"/>
                <w:szCs w:val="18"/>
              </w:rPr>
              <w:t xml:space="preserve"> a single or multiple strings of casing and cement.</w:t>
            </w:r>
          </w:p>
        </w:tc>
        <w:tc>
          <w:tcPr>
            <w:tcW w:w="2790" w:type="dxa"/>
            <w:shd w:val="clear" w:color="auto" w:fill="auto"/>
          </w:tcPr>
          <w:p w14:paraId="4421ED59"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§146.86(b)(2)</w:t>
            </w:r>
          </w:p>
        </w:tc>
        <w:tc>
          <w:tcPr>
            <w:tcW w:w="3960" w:type="dxa"/>
            <w:shd w:val="clear" w:color="auto" w:fill="auto"/>
          </w:tcPr>
          <w:p w14:paraId="49466D4F" w14:textId="11009AD1" w:rsidR="00576B53" w:rsidRPr="00E601A6" w:rsidRDefault="00576B53" w:rsidP="00576B53">
            <w:pPr>
              <w:pStyle w:val="NoSpacing"/>
              <w:rPr>
                <w:rFonts w:ascii="Calibri" w:hAnsi="Calibri" w:cs="Symbol"/>
                <w:b/>
                <w:sz w:val="18"/>
                <w:szCs w:val="18"/>
              </w:rPr>
            </w:pPr>
            <w:r w:rsidRPr="00E601A6">
              <w:rPr>
                <w:rFonts w:ascii="Calibri" w:eastAsia="Arial" w:hAnsi="Calibri" w:cs="Symbol"/>
                <w:b/>
                <w:sz w:val="18"/>
                <w:szCs w:val="18"/>
              </w:rPr>
              <w:t>§5.203</w:t>
            </w:r>
            <w:r w:rsidRPr="00E601A6">
              <w:rPr>
                <w:rFonts w:ascii="Calibri" w:hAnsi="Calibri" w:cs="Symbol"/>
                <w:b/>
                <w:sz w:val="18"/>
                <w:szCs w:val="18"/>
              </w:rPr>
              <w:t>(e)(1)(B)(iii)</w:t>
            </w:r>
            <w:r w:rsidRPr="00E601A6">
              <w:rPr>
                <w:rFonts w:ascii="Calibri" w:hAnsi="Calibri" w:cs="Symbol"/>
                <w:sz w:val="18"/>
                <w:szCs w:val="18"/>
              </w:rPr>
              <w:t xml:space="preserve"> Surface casing must extend through the base of the lowermost USDW above the injection zone and must be cemented to the surface.</w:t>
            </w:r>
          </w:p>
        </w:tc>
        <w:tc>
          <w:tcPr>
            <w:tcW w:w="2341" w:type="dxa"/>
          </w:tcPr>
          <w:p w14:paraId="2DDC4CB0" w14:textId="5C67FE12"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54972CBB" w14:textId="77777777" w:rsidR="00576B53" w:rsidRPr="00BD15C0" w:rsidRDefault="00576B53" w:rsidP="00576B53">
            <w:pPr>
              <w:spacing w:after="0"/>
              <w:rPr>
                <w:rFonts w:eastAsia="Arial" w:cs="Symbol"/>
                <w:color w:val="0000FF"/>
                <w:sz w:val="18"/>
                <w:szCs w:val="18"/>
              </w:rPr>
            </w:pPr>
          </w:p>
        </w:tc>
        <w:tc>
          <w:tcPr>
            <w:tcW w:w="2836" w:type="dxa"/>
          </w:tcPr>
          <w:p w14:paraId="53FA101D" w14:textId="70DE0830" w:rsidR="00576B53" w:rsidRPr="00BD15C0" w:rsidRDefault="00576B53" w:rsidP="00576B53">
            <w:pPr>
              <w:spacing w:after="0"/>
              <w:rPr>
                <w:rFonts w:eastAsia="Arial" w:cs="Symbol"/>
                <w:color w:val="000000" w:themeColor="text1"/>
                <w:sz w:val="18"/>
                <w:szCs w:val="18"/>
              </w:rPr>
            </w:pPr>
          </w:p>
        </w:tc>
      </w:tr>
      <w:tr w:rsidR="00576B53" w:rsidRPr="00BD15C0" w14:paraId="38DDCAC7" w14:textId="3B49017A" w:rsidTr="0017075B">
        <w:trPr>
          <w:cantSplit/>
          <w:trHeight w:val="382"/>
          <w:jc w:val="center"/>
        </w:trPr>
        <w:tc>
          <w:tcPr>
            <w:tcW w:w="805" w:type="dxa"/>
          </w:tcPr>
          <w:p w14:paraId="18A2E19E"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21988BA3" w14:textId="78560FA3" w:rsidR="00576B53" w:rsidRPr="00BD15C0" w:rsidRDefault="00576B53" w:rsidP="00576B53">
            <w:pPr>
              <w:spacing w:after="0"/>
              <w:rPr>
                <w:rFonts w:eastAsia="Arial" w:cs="Symbol"/>
                <w:sz w:val="18"/>
                <w:szCs w:val="18"/>
              </w:rPr>
            </w:pPr>
            <w:r w:rsidRPr="00BD15C0">
              <w:rPr>
                <w:rFonts w:eastAsia="Arial" w:cs="Symbol"/>
                <w:sz w:val="18"/>
                <w:szCs w:val="18"/>
              </w:rPr>
              <w:t xml:space="preserve">At least one long string casing, using </w:t>
            </w:r>
            <w:proofErr w:type="gramStart"/>
            <w:r w:rsidRPr="00BD15C0">
              <w:rPr>
                <w:rFonts w:eastAsia="Arial" w:cs="Symbol"/>
                <w:sz w:val="18"/>
                <w:szCs w:val="18"/>
              </w:rPr>
              <w:t>a sufficient number of</w:t>
            </w:r>
            <w:proofErr w:type="gramEnd"/>
            <w:r w:rsidRPr="00BD15C0">
              <w:rPr>
                <w:rFonts w:eastAsia="Arial" w:cs="Symbol"/>
                <w:sz w:val="18"/>
                <w:szCs w:val="18"/>
              </w:rPr>
              <w:t xml:space="preserve"> centralizers, must extend to the injection zone and must be cemented by circulating cement to the surface in one or more stages.</w:t>
            </w:r>
          </w:p>
        </w:tc>
        <w:tc>
          <w:tcPr>
            <w:tcW w:w="2790" w:type="dxa"/>
            <w:shd w:val="clear" w:color="auto" w:fill="auto"/>
          </w:tcPr>
          <w:p w14:paraId="7431A3E2"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§146.86(b)(3)</w:t>
            </w:r>
          </w:p>
        </w:tc>
        <w:tc>
          <w:tcPr>
            <w:tcW w:w="3960" w:type="dxa"/>
            <w:shd w:val="clear" w:color="auto" w:fill="auto"/>
          </w:tcPr>
          <w:p w14:paraId="0381ED28" w14:textId="47DDB4CC" w:rsidR="00576B53" w:rsidRPr="00BD6C8E" w:rsidRDefault="00576B53" w:rsidP="00576B53">
            <w:pPr>
              <w:pStyle w:val="NoSpacing"/>
              <w:rPr>
                <w:rFonts w:ascii="Calibri" w:hAnsi="Calibri" w:cs="Symbol"/>
                <w:sz w:val="18"/>
                <w:szCs w:val="18"/>
              </w:rPr>
            </w:pPr>
            <w:r w:rsidRPr="00E601A6">
              <w:rPr>
                <w:rFonts w:ascii="Calibri" w:eastAsia="Arial" w:hAnsi="Calibri" w:cs="Symbol"/>
                <w:b/>
                <w:sz w:val="18"/>
                <w:szCs w:val="18"/>
              </w:rPr>
              <w:t>§5.203</w:t>
            </w:r>
            <w:r w:rsidRPr="00E601A6">
              <w:rPr>
                <w:rFonts w:ascii="Calibri" w:hAnsi="Calibri" w:cs="Symbol"/>
                <w:b/>
                <w:sz w:val="18"/>
                <w:szCs w:val="18"/>
              </w:rPr>
              <w:t>(e)(1)(B)(v)</w:t>
            </w:r>
            <w:r w:rsidRPr="00E601A6">
              <w:rPr>
                <w:rFonts w:ascii="Calibri" w:hAnsi="Calibri" w:cs="Symbol"/>
                <w:sz w:val="18"/>
                <w:szCs w:val="18"/>
              </w:rPr>
              <w:t xml:space="preserve"> At least one long string casing, using </w:t>
            </w:r>
            <w:proofErr w:type="gramStart"/>
            <w:r w:rsidRPr="00E601A6">
              <w:rPr>
                <w:rFonts w:ascii="Calibri" w:hAnsi="Calibri" w:cs="Symbol"/>
                <w:sz w:val="18"/>
                <w:szCs w:val="18"/>
              </w:rPr>
              <w:t>a sufficient number of</w:t>
            </w:r>
            <w:proofErr w:type="gramEnd"/>
            <w:r w:rsidRPr="00E601A6">
              <w:rPr>
                <w:rFonts w:ascii="Calibri" w:hAnsi="Calibri" w:cs="Symbol"/>
                <w:sz w:val="18"/>
                <w:szCs w:val="18"/>
              </w:rPr>
              <w:t xml:space="preserve"> centralizers, must extend t</w:t>
            </w:r>
            <w:r>
              <w:rPr>
                <w:rFonts w:ascii="Calibri" w:hAnsi="Calibri" w:cs="Symbol"/>
                <w:sz w:val="18"/>
                <w:szCs w:val="18"/>
              </w:rPr>
              <w:t>o</w:t>
            </w:r>
            <w:r w:rsidRPr="00E601A6">
              <w:rPr>
                <w:rFonts w:ascii="Calibri" w:hAnsi="Calibri" w:cs="Symbol"/>
                <w:sz w:val="18"/>
                <w:szCs w:val="18"/>
              </w:rPr>
              <w:t xml:space="preserve"> the injection zone</w:t>
            </w:r>
            <w:r>
              <w:rPr>
                <w:rFonts w:ascii="Calibri" w:hAnsi="Calibri" w:cs="Symbol"/>
                <w:sz w:val="18"/>
                <w:szCs w:val="18"/>
              </w:rPr>
              <w:t xml:space="preserve"> </w:t>
            </w:r>
            <w:r w:rsidRPr="006E4A1E">
              <w:rPr>
                <w:rFonts w:ascii="Calibri" w:hAnsi="Calibri" w:cs="Symbol"/>
                <w:sz w:val="18"/>
                <w:szCs w:val="18"/>
              </w:rPr>
              <w:t>and must be cemented by circulating cement to the surface in one or more stages</w:t>
            </w:r>
            <w:r w:rsidRPr="00E601A6">
              <w:rPr>
                <w:rFonts w:ascii="Calibri" w:hAnsi="Calibri" w:cs="Symbol"/>
                <w:sz w:val="18"/>
                <w:szCs w:val="18"/>
              </w:rPr>
              <w:t>. The long string casing must isolate the injection zone and other intervals as necessary for the protection of USDWs and to ensure confinement of the injected and formation fluids to the permitted injection zone using cement and/or other isolation techniques.</w:t>
            </w:r>
            <w:r>
              <w:rPr>
                <w:rFonts w:ascii="Calibri" w:hAnsi="Calibri" w:cs="Symbol"/>
                <w:sz w:val="18"/>
                <w:szCs w:val="18"/>
              </w:rPr>
              <w:t xml:space="preserve"> </w:t>
            </w:r>
            <w:r w:rsidRPr="00BA2233">
              <w:rPr>
                <w:rFonts w:ascii="Calibri" w:hAnsi="Calibri" w:cs="Symbol"/>
                <w:sz w:val="18"/>
                <w:szCs w:val="18"/>
              </w:rPr>
              <w:t>If the long string casing does not extend through the injection zone, another well string or liner must be cemented through the injection zone (for example, a chrome liner).</w:t>
            </w:r>
          </w:p>
        </w:tc>
        <w:tc>
          <w:tcPr>
            <w:tcW w:w="2341" w:type="dxa"/>
          </w:tcPr>
          <w:p w14:paraId="2A73D5CC" w14:textId="6C8ABA5E"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666D3407" w14:textId="1C48C126" w:rsidR="00576B53" w:rsidRPr="00C51889" w:rsidDel="009229BA" w:rsidRDefault="00C51889" w:rsidP="00576B53">
            <w:pPr>
              <w:spacing w:after="0"/>
              <w:rPr>
                <w:rFonts w:eastAsia="Arial" w:cs="Symbol"/>
                <w:color w:val="FF0000"/>
                <w:sz w:val="18"/>
                <w:szCs w:val="18"/>
              </w:rPr>
            </w:pPr>
            <w:r>
              <w:rPr>
                <w:rFonts w:eastAsia="Arial" w:cs="Symbol"/>
                <w:color w:val="FF0000"/>
                <w:sz w:val="18"/>
                <w:szCs w:val="18"/>
              </w:rPr>
              <w:t>Technology is constantly evolving.  Other equivalent or better isolation technique could be developed.  The state would seek EPA approval of any alternate method. Include in MOA or Program Description.</w:t>
            </w:r>
          </w:p>
        </w:tc>
        <w:tc>
          <w:tcPr>
            <w:tcW w:w="2836" w:type="dxa"/>
          </w:tcPr>
          <w:p w14:paraId="5CBEACF7" w14:textId="77777777" w:rsidR="00576B53" w:rsidRPr="00162E7E" w:rsidRDefault="00576B53" w:rsidP="00576B53">
            <w:pPr>
              <w:spacing w:after="0"/>
              <w:rPr>
                <w:rFonts w:cs="Symbol"/>
                <w:sz w:val="18"/>
                <w:szCs w:val="18"/>
                <w:highlight w:val="cyan"/>
              </w:rPr>
            </w:pPr>
            <w:bookmarkStart w:id="126" w:name="_Hlk112401765"/>
            <w:r w:rsidRPr="00162E7E">
              <w:rPr>
                <w:rFonts w:eastAsia="Arial" w:cs="Symbol"/>
                <w:color w:val="000000" w:themeColor="text1"/>
                <w:sz w:val="18"/>
                <w:szCs w:val="18"/>
                <w:highlight w:val="cyan"/>
              </w:rPr>
              <w:t xml:space="preserve">The provision that the </w:t>
            </w:r>
            <w:r w:rsidRPr="00162E7E">
              <w:rPr>
                <w:rFonts w:cs="Symbol"/>
                <w:sz w:val="18"/>
                <w:szCs w:val="18"/>
                <w:highlight w:val="cyan"/>
              </w:rPr>
              <w:t>long string casing must isolate the injection zone “using cement and/or other isolation techniques” may render this provision less stringent than the CFR.</w:t>
            </w:r>
          </w:p>
          <w:bookmarkEnd w:id="126"/>
          <w:p w14:paraId="2805A722" w14:textId="77777777" w:rsidR="00576B53" w:rsidRPr="00162E7E" w:rsidRDefault="00576B53" w:rsidP="00576B53">
            <w:pPr>
              <w:spacing w:after="0"/>
              <w:rPr>
                <w:rFonts w:eastAsia="Arial" w:cs="Symbol"/>
                <w:color w:val="00B050"/>
                <w:sz w:val="18"/>
                <w:szCs w:val="18"/>
                <w:highlight w:val="cyan"/>
              </w:rPr>
            </w:pPr>
          </w:p>
          <w:p w14:paraId="7ACA7018" w14:textId="01509B2A" w:rsidR="00576B53" w:rsidRPr="00BD15C0" w:rsidDel="009229BA" w:rsidRDefault="00576B53" w:rsidP="00576B53">
            <w:pPr>
              <w:spacing w:after="0"/>
              <w:rPr>
                <w:rFonts w:eastAsia="Arial" w:cs="Symbol"/>
                <w:color w:val="000000" w:themeColor="text1"/>
                <w:sz w:val="18"/>
                <w:szCs w:val="18"/>
              </w:rPr>
            </w:pPr>
            <w:r w:rsidRPr="00162E7E">
              <w:rPr>
                <w:rFonts w:eastAsia="Arial" w:cs="Symbol"/>
                <w:color w:val="000000" w:themeColor="text1"/>
                <w:sz w:val="18"/>
                <w:szCs w:val="18"/>
                <w:highlight w:val="cyan"/>
              </w:rPr>
              <w:t>5.203(e)(1)(B)(v) was changed in the August 2022 rule based on public comment, but the rule changes do not address stringency concerns.</w:t>
            </w:r>
          </w:p>
        </w:tc>
      </w:tr>
      <w:tr w:rsidR="00576B53" w:rsidRPr="00BD15C0" w14:paraId="416AA91D" w14:textId="433B5390" w:rsidTr="0017075B">
        <w:trPr>
          <w:cantSplit/>
          <w:trHeight w:val="607"/>
          <w:jc w:val="center"/>
        </w:trPr>
        <w:tc>
          <w:tcPr>
            <w:tcW w:w="805" w:type="dxa"/>
          </w:tcPr>
          <w:p w14:paraId="58A43E01"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2FB8FBB3" w14:textId="3BB6388D" w:rsidR="00576B53" w:rsidRPr="00BD15C0" w:rsidRDefault="00576B53" w:rsidP="00576B53">
            <w:pPr>
              <w:spacing w:after="0"/>
              <w:rPr>
                <w:rFonts w:eastAsia="Arial" w:cs="Symbol"/>
                <w:sz w:val="18"/>
                <w:szCs w:val="18"/>
              </w:rPr>
            </w:pPr>
            <w:r w:rsidRPr="00BD15C0">
              <w:rPr>
                <w:rFonts w:eastAsia="Arial" w:cs="Symbol"/>
                <w:sz w:val="18"/>
                <w:szCs w:val="18"/>
              </w:rPr>
              <w:t>Circulation of cement may be accomplished by staging. The Director may approve an alternative method of cementing in cases where the cement cannot be recirculated to the surface, provided the owner or operator can demonstrate by using logs that the cement does not allow fluid movement behind the well bore.</w:t>
            </w:r>
          </w:p>
        </w:tc>
        <w:tc>
          <w:tcPr>
            <w:tcW w:w="2790" w:type="dxa"/>
            <w:tcBorders>
              <w:bottom w:val="single" w:sz="4" w:space="0" w:color="auto"/>
            </w:tcBorders>
            <w:shd w:val="clear" w:color="auto" w:fill="auto"/>
          </w:tcPr>
          <w:p w14:paraId="669CDFD6"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§146.86(b)(4)</w:t>
            </w:r>
          </w:p>
        </w:tc>
        <w:tc>
          <w:tcPr>
            <w:tcW w:w="3960" w:type="dxa"/>
            <w:shd w:val="clear" w:color="auto" w:fill="auto"/>
          </w:tcPr>
          <w:p w14:paraId="31C991AF" w14:textId="1ACE61A9" w:rsidR="00576B53" w:rsidRPr="00E601A6" w:rsidRDefault="00576B53" w:rsidP="00576B53">
            <w:pPr>
              <w:pStyle w:val="NoSpacing"/>
              <w:rPr>
                <w:rFonts w:ascii="Calibri" w:eastAsia="Arial" w:hAnsi="Calibri" w:cs="Symbol"/>
                <w:sz w:val="18"/>
                <w:szCs w:val="18"/>
              </w:rPr>
            </w:pPr>
            <w:r w:rsidRPr="00E601A6">
              <w:rPr>
                <w:rFonts w:ascii="Calibri" w:eastAsia="Arial" w:hAnsi="Calibri" w:cs="Symbol"/>
                <w:b/>
                <w:sz w:val="18"/>
                <w:szCs w:val="18"/>
              </w:rPr>
              <w:t>§5.203</w:t>
            </w:r>
            <w:r w:rsidRPr="00E601A6">
              <w:rPr>
                <w:rFonts w:ascii="Calibri" w:hAnsi="Calibri" w:cs="Symbol"/>
                <w:b/>
                <w:sz w:val="18"/>
                <w:szCs w:val="18"/>
              </w:rPr>
              <w:t>(e)(1)(B)(iv)</w:t>
            </w:r>
            <w:r w:rsidRPr="00E601A6">
              <w:rPr>
                <w:rFonts w:ascii="Calibri" w:hAnsi="Calibri" w:cs="Symbol"/>
                <w:sz w:val="18"/>
                <w:szCs w:val="18"/>
              </w:rPr>
              <w:t xml:space="preserve"> Circulation of cement may be accomplished by staging. The director may approve an alternative method of cementing in cases where the cement cannot be circulated to the surface, provided the applicant can demonstrate by using logs that the cement does not allow fluid movement between the casing and the well bore.  </w:t>
            </w:r>
          </w:p>
        </w:tc>
        <w:tc>
          <w:tcPr>
            <w:tcW w:w="2341" w:type="dxa"/>
          </w:tcPr>
          <w:p w14:paraId="5A1A6391" w14:textId="78DC8FF1"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59C0BCFE" w14:textId="24CDE027" w:rsidR="00576B53" w:rsidRPr="00BD15C0" w:rsidRDefault="00576B53" w:rsidP="00576B53">
            <w:pPr>
              <w:spacing w:after="0"/>
              <w:rPr>
                <w:rFonts w:eastAsia="Arial" w:cs="Symbol"/>
                <w:color w:val="0000FF"/>
                <w:sz w:val="18"/>
                <w:szCs w:val="18"/>
              </w:rPr>
            </w:pPr>
          </w:p>
        </w:tc>
        <w:tc>
          <w:tcPr>
            <w:tcW w:w="2836" w:type="dxa"/>
          </w:tcPr>
          <w:p w14:paraId="5601851E" w14:textId="59282618" w:rsidR="00576B53" w:rsidRPr="00BD15C0" w:rsidRDefault="00576B53" w:rsidP="00576B53">
            <w:pPr>
              <w:spacing w:after="0"/>
              <w:rPr>
                <w:rFonts w:eastAsia="Arial" w:cs="Symbol"/>
                <w:color w:val="000000" w:themeColor="text1"/>
                <w:sz w:val="18"/>
                <w:szCs w:val="18"/>
              </w:rPr>
            </w:pPr>
          </w:p>
        </w:tc>
      </w:tr>
      <w:tr w:rsidR="00576B53" w:rsidRPr="00BD15C0" w14:paraId="3BCB53EB" w14:textId="135CA685" w:rsidTr="0017075B">
        <w:trPr>
          <w:cantSplit/>
          <w:trHeight w:val="904"/>
          <w:jc w:val="center"/>
        </w:trPr>
        <w:tc>
          <w:tcPr>
            <w:tcW w:w="805" w:type="dxa"/>
          </w:tcPr>
          <w:p w14:paraId="7DD25928"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07EBCB56" w14:textId="77777777" w:rsidR="00576B53" w:rsidRPr="00BD15C0" w:rsidRDefault="00576B53" w:rsidP="00576B53">
            <w:pPr>
              <w:spacing w:after="0"/>
              <w:rPr>
                <w:rFonts w:eastAsia="Arial" w:cs="Symbol"/>
                <w:sz w:val="18"/>
                <w:szCs w:val="18"/>
              </w:rPr>
            </w:pPr>
            <w:r w:rsidRPr="00BD15C0">
              <w:rPr>
                <w:rFonts w:eastAsia="Arial" w:cs="Symbol"/>
                <w:sz w:val="18"/>
                <w:szCs w:val="18"/>
              </w:rPr>
              <w:t xml:space="preserve">Cement and cement additives must be compatible with the carbon dioxide stream and formation fluids and of sufficient quality and quantity to maintain integrity over the design life of the geologic sequestration project. </w:t>
            </w:r>
          </w:p>
          <w:p w14:paraId="03CFED77" w14:textId="77777777" w:rsidR="00576B53" w:rsidRPr="00BD15C0" w:rsidRDefault="00576B53" w:rsidP="00576B53">
            <w:pPr>
              <w:spacing w:after="0"/>
              <w:rPr>
                <w:rFonts w:eastAsia="Arial" w:cs="Symbol"/>
                <w:sz w:val="18"/>
                <w:szCs w:val="18"/>
              </w:rPr>
            </w:pPr>
          </w:p>
          <w:p w14:paraId="33E6858B" w14:textId="7BE463A7" w:rsidR="00576B53" w:rsidRPr="00BD15C0" w:rsidRDefault="00576B53" w:rsidP="00576B53">
            <w:pPr>
              <w:spacing w:after="0"/>
              <w:rPr>
                <w:rFonts w:eastAsia="Arial" w:cs="Symbol"/>
                <w:sz w:val="18"/>
                <w:szCs w:val="18"/>
              </w:rPr>
            </w:pPr>
            <w:r w:rsidRPr="00BD15C0">
              <w:rPr>
                <w:rFonts w:eastAsia="Arial" w:cs="Symbol"/>
                <w:sz w:val="18"/>
                <w:szCs w:val="18"/>
              </w:rPr>
              <w:t>The integrity and location of the cement shall be verified using technology capable of evaluating cement quality radially and identifying the location of channels to ensure that USDWs are not endangered.</w:t>
            </w:r>
          </w:p>
        </w:tc>
        <w:tc>
          <w:tcPr>
            <w:tcW w:w="2790" w:type="dxa"/>
            <w:shd w:val="clear" w:color="auto" w:fill="auto"/>
          </w:tcPr>
          <w:p w14:paraId="2D9DEE54"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§146.86(b)(5)</w:t>
            </w:r>
          </w:p>
        </w:tc>
        <w:tc>
          <w:tcPr>
            <w:tcW w:w="3960" w:type="dxa"/>
            <w:shd w:val="clear" w:color="auto" w:fill="auto"/>
          </w:tcPr>
          <w:p w14:paraId="60220841" w14:textId="23544CB2" w:rsidR="00576B53" w:rsidRPr="003E19EB" w:rsidRDefault="00576B53" w:rsidP="00576B53">
            <w:pPr>
              <w:pStyle w:val="NoSpacing"/>
              <w:rPr>
                <w:rFonts w:ascii="Calibri" w:hAnsi="Calibri" w:cs="Symbol"/>
                <w:sz w:val="18"/>
                <w:szCs w:val="18"/>
                <w:u w:val="single"/>
              </w:rPr>
            </w:pPr>
            <w:r w:rsidRPr="00E601A6">
              <w:rPr>
                <w:rFonts w:ascii="Calibri" w:eastAsia="Arial" w:hAnsi="Calibri" w:cs="Symbol"/>
                <w:b/>
                <w:sz w:val="18"/>
                <w:szCs w:val="18"/>
              </w:rPr>
              <w:t>§5.</w:t>
            </w:r>
            <w:r w:rsidRPr="00E601A6">
              <w:rPr>
                <w:rFonts w:ascii="Calibri" w:hAnsi="Calibri" w:cs="Symbol"/>
                <w:b/>
                <w:sz w:val="18"/>
                <w:szCs w:val="18"/>
              </w:rPr>
              <w:t>203(e)(1)(B)(ii)</w:t>
            </w:r>
            <w:r w:rsidRPr="00E601A6">
              <w:rPr>
                <w:rFonts w:ascii="Calibri" w:hAnsi="Calibri" w:cs="Symbol"/>
                <w:sz w:val="18"/>
                <w:szCs w:val="18"/>
              </w:rPr>
              <w:t xml:space="preserve"> Casing, cement, cement additives, and/or other materials used in the construction of each injection well must have sufficient structural strength and must be of sufficient quality and quantity to maintain integrity over the design life of the injection well. </w:t>
            </w:r>
            <w:r w:rsidRPr="003E19EB">
              <w:rPr>
                <w:rFonts w:ascii="Calibri" w:hAnsi="Calibri" w:cs="Symbol"/>
                <w:sz w:val="18"/>
                <w:szCs w:val="18"/>
                <w:u w:val="single"/>
              </w:rPr>
              <w:t>All well materials must be suitable for use with fluids with which the well materials may be expected to come into contact and must meet or exceed test standards developed for such materials by the American Petroleum Institute, ASTM International, or comparable standards as approved by the director.</w:t>
            </w:r>
          </w:p>
          <w:p w14:paraId="3525C3B6" w14:textId="77777777" w:rsidR="00576B53" w:rsidRPr="00E601A6" w:rsidRDefault="00576B53" w:rsidP="00576B53">
            <w:pPr>
              <w:pStyle w:val="NoSpacing"/>
              <w:rPr>
                <w:rFonts w:ascii="Calibri" w:hAnsi="Calibri" w:cs="Symbol"/>
                <w:sz w:val="18"/>
                <w:szCs w:val="18"/>
              </w:rPr>
            </w:pPr>
          </w:p>
          <w:p w14:paraId="4FEB2BDC" w14:textId="27D97AA9"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(vi)</w:t>
            </w:r>
            <w:r w:rsidRPr="00E601A6">
              <w:rPr>
                <w:rFonts w:ascii="Calibri" w:hAnsi="Calibri" w:cs="Symbol"/>
                <w:sz w:val="18"/>
                <w:szCs w:val="18"/>
              </w:rPr>
              <w:t xml:space="preserve"> The applicant must verify the integrity and location of the cement using technology capable of radial evaluation of cement quality and identification of the location of channels to ensure that USDWs will not be endangered. </w:t>
            </w:r>
          </w:p>
        </w:tc>
        <w:tc>
          <w:tcPr>
            <w:tcW w:w="2341" w:type="dxa"/>
          </w:tcPr>
          <w:p w14:paraId="0BFE7496" w14:textId="5D437E2F" w:rsidR="00576B53" w:rsidRPr="00BD15C0" w:rsidRDefault="00576B53" w:rsidP="00576B53">
            <w:pPr>
              <w:spacing w:after="0"/>
              <w:rPr>
                <w:rFonts w:eastAsia="Arial" w:cs="Symbol"/>
                <w:sz w:val="18"/>
                <w:szCs w:val="18"/>
              </w:rPr>
            </w:pPr>
            <w:proofErr w:type="gramStart"/>
            <w:r w:rsidRPr="00BD15C0">
              <w:rPr>
                <w:rFonts w:eastAsia="Arial" w:cs="Symbol"/>
                <w:sz w:val="18"/>
                <w:szCs w:val="18"/>
              </w:rPr>
              <w:t>S</w:t>
            </w:r>
            <w:r>
              <w:rPr>
                <w:rFonts w:eastAsia="Arial" w:cs="Symbol"/>
                <w:sz w:val="18"/>
                <w:szCs w:val="18"/>
              </w:rPr>
              <w:t>imilar to</w:t>
            </w:r>
            <w:proofErr w:type="gramEnd"/>
            <w:r>
              <w:rPr>
                <w:rFonts w:eastAsia="Arial" w:cs="Symbol"/>
                <w:sz w:val="18"/>
                <w:szCs w:val="18"/>
              </w:rPr>
              <w:t xml:space="preserve"> </w:t>
            </w:r>
            <w:r w:rsidRPr="00BD15C0">
              <w:rPr>
                <w:rFonts w:eastAsia="Arial" w:cs="Symbol"/>
                <w:sz w:val="18"/>
                <w:szCs w:val="18"/>
              </w:rPr>
              <w:t>the CFR.</w:t>
            </w:r>
          </w:p>
        </w:tc>
        <w:tc>
          <w:tcPr>
            <w:tcW w:w="1979" w:type="dxa"/>
          </w:tcPr>
          <w:p w14:paraId="0D76B226" w14:textId="68CDE3A3" w:rsidR="00576B53" w:rsidRPr="003E19EB" w:rsidRDefault="003E19EB" w:rsidP="00576B53">
            <w:pPr>
              <w:spacing w:after="0"/>
              <w:rPr>
                <w:rFonts w:eastAsia="Arial" w:cs="Symbol"/>
                <w:color w:val="FF0000"/>
                <w:sz w:val="18"/>
                <w:szCs w:val="18"/>
              </w:rPr>
            </w:pPr>
            <w:r w:rsidRPr="003E19EB">
              <w:rPr>
                <w:rFonts w:eastAsia="Arial" w:cs="Symbol"/>
                <w:color w:val="FF0000"/>
                <w:sz w:val="18"/>
                <w:szCs w:val="18"/>
              </w:rPr>
              <w:t>Disagree that state rule is less stringent.  See underlined language.</w:t>
            </w:r>
          </w:p>
          <w:p w14:paraId="30B5C86B" w14:textId="77777777" w:rsidR="003E19EB" w:rsidRPr="003E19EB" w:rsidRDefault="003E19EB" w:rsidP="00576B53">
            <w:pPr>
              <w:spacing w:after="0"/>
              <w:rPr>
                <w:rFonts w:eastAsia="Arial" w:cs="Symbol"/>
                <w:color w:val="FF0000"/>
                <w:sz w:val="18"/>
                <w:szCs w:val="18"/>
              </w:rPr>
            </w:pPr>
          </w:p>
          <w:p w14:paraId="48D68DEF" w14:textId="4E768280" w:rsidR="003E19EB" w:rsidRPr="003E19EB" w:rsidRDefault="003E19EB" w:rsidP="003E19EB">
            <w:pPr>
              <w:pStyle w:val="NoSpacing"/>
              <w:rPr>
                <w:rFonts w:ascii="Calibri" w:hAnsi="Calibri" w:cs="Symbol"/>
                <w:color w:val="FF0000"/>
                <w:sz w:val="18"/>
                <w:szCs w:val="18"/>
              </w:rPr>
            </w:pPr>
          </w:p>
          <w:p w14:paraId="13857B89" w14:textId="1D9D2589" w:rsidR="003E19EB" w:rsidRPr="00BD15C0" w:rsidRDefault="003E19EB" w:rsidP="00576B53">
            <w:pPr>
              <w:spacing w:after="0"/>
              <w:rPr>
                <w:rFonts w:eastAsia="Arial" w:cs="Symbol"/>
                <w:color w:val="0000FF"/>
                <w:sz w:val="18"/>
                <w:szCs w:val="18"/>
              </w:rPr>
            </w:pPr>
          </w:p>
        </w:tc>
        <w:tc>
          <w:tcPr>
            <w:tcW w:w="2836" w:type="dxa"/>
          </w:tcPr>
          <w:p w14:paraId="4CEA4B8C" w14:textId="77777777" w:rsidR="00576B53" w:rsidRPr="00162E7E" w:rsidRDefault="00576B53" w:rsidP="00576B53">
            <w:pPr>
              <w:spacing w:after="0"/>
              <w:rPr>
                <w:rFonts w:eastAsia="Arial" w:cs="Symbol"/>
                <w:sz w:val="18"/>
                <w:szCs w:val="18"/>
                <w:highlight w:val="cyan"/>
              </w:rPr>
            </w:pPr>
            <w:bookmarkStart w:id="127" w:name="_Hlk112401870"/>
            <w:r w:rsidRPr="00162E7E">
              <w:rPr>
                <w:rFonts w:eastAsia="Arial" w:cs="Symbol"/>
                <w:color w:val="000000" w:themeColor="text1"/>
                <w:sz w:val="18"/>
                <w:szCs w:val="18"/>
                <w:highlight w:val="cyan"/>
              </w:rPr>
              <w:t>The state does not explicitly state that c</w:t>
            </w:r>
            <w:r w:rsidRPr="00162E7E">
              <w:rPr>
                <w:rFonts w:eastAsia="Arial" w:cs="Symbol"/>
                <w:sz w:val="18"/>
                <w:szCs w:val="18"/>
                <w:highlight w:val="cyan"/>
              </w:rPr>
              <w:t>ement and cement additives must be compatible with CO2 and formation fluids.</w:t>
            </w:r>
          </w:p>
          <w:bookmarkEnd w:id="127"/>
          <w:p w14:paraId="506E127B" w14:textId="77777777" w:rsidR="00576B53" w:rsidRPr="00162E7E" w:rsidRDefault="00576B53" w:rsidP="00576B53">
            <w:pPr>
              <w:spacing w:after="0"/>
              <w:rPr>
                <w:rFonts w:eastAsia="Arial" w:cs="Symbol"/>
                <w:sz w:val="18"/>
                <w:szCs w:val="18"/>
                <w:highlight w:val="cyan"/>
              </w:rPr>
            </w:pPr>
          </w:p>
          <w:p w14:paraId="7DCCE5B3" w14:textId="77777777" w:rsidR="00576B53" w:rsidRPr="00162E7E" w:rsidRDefault="00576B53" w:rsidP="00576B53">
            <w:pPr>
              <w:spacing w:after="0"/>
              <w:rPr>
                <w:rFonts w:eastAsia="Arial" w:cs="Symbol"/>
                <w:color w:val="00B050"/>
                <w:sz w:val="18"/>
                <w:szCs w:val="18"/>
                <w:highlight w:val="cyan"/>
              </w:rPr>
            </w:pPr>
          </w:p>
          <w:p w14:paraId="646CEEE4" w14:textId="51792500" w:rsidR="00576B53" w:rsidRPr="00BD6C8E" w:rsidRDefault="00576B53" w:rsidP="00576B53">
            <w:pPr>
              <w:spacing w:after="0"/>
              <w:rPr>
                <w:rFonts w:eastAsia="Arial" w:cs="Symbol"/>
                <w:b/>
                <w:color w:val="000000" w:themeColor="text1"/>
                <w:sz w:val="18"/>
                <w:szCs w:val="18"/>
              </w:rPr>
            </w:pPr>
            <w:r w:rsidRPr="00162E7E">
              <w:rPr>
                <w:rFonts w:eastAsia="Arial" w:cs="Symbol"/>
                <w:color w:val="000000" w:themeColor="text1"/>
                <w:sz w:val="18"/>
                <w:szCs w:val="18"/>
                <w:highlight w:val="cyan"/>
              </w:rPr>
              <w:t>August 2022 rule changes do not address stringency concerns. Other m</w:t>
            </w:r>
            <w:r w:rsidRPr="00162E7E">
              <w:rPr>
                <w:rFonts w:eastAsia="Arial" w:cs="Symbol"/>
                <w:sz w:val="18"/>
                <w:szCs w:val="18"/>
                <w:highlight w:val="cyan"/>
              </w:rPr>
              <w:t>inor changes do not affect stringency.</w:t>
            </w:r>
          </w:p>
        </w:tc>
      </w:tr>
      <w:tr w:rsidR="00576B53" w:rsidRPr="00BD15C0" w14:paraId="29AC09EA" w14:textId="421591F8" w:rsidTr="0017075B">
        <w:trPr>
          <w:cantSplit/>
          <w:trHeight w:val="27"/>
          <w:jc w:val="center"/>
        </w:trPr>
        <w:tc>
          <w:tcPr>
            <w:tcW w:w="805" w:type="dxa"/>
          </w:tcPr>
          <w:p w14:paraId="3F5B2826" w14:textId="77777777" w:rsidR="00576B53" w:rsidRPr="00BD15C0" w:rsidRDefault="00576B53" w:rsidP="00576B53">
            <w:pPr>
              <w:pStyle w:val="ListParagraph"/>
              <w:numPr>
                <w:ilvl w:val="0"/>
                <w:numId w:val="25"/>
              </w:numPr>
              <w:spacing w:after="0"/>
              <w:rPr>
                <w:rFonts w:cs="Symbol"/>
                <w:i/>
                <w:sz w:val="18"/>
                <w:szCs w:val="18"/>
              </w:rPr>
            </w:pPr>
          </w:p>
        </w:tc>
        <w:tc>
          <w:tcPr>
            <w:tcW w:w="4140" w:type="dxa"/>
            <w:shd w:val="clear" w:color="auto" w:fill="auto"/>
          </w:tcPr>
          <w:p w14:paraId="025F2568" w14:textId="09B351F0" w:rsidR="00576B53" w:rsidRPr="00BD15C0" w:rsidRDefault="00576B53" w:rsidP="00576B53">
            <w:pPr>
              <w:spacing w:after="0"/>
              <w:rPr>
                <w:rFonts w:eastAsia="Arial" w:cs="Symbol"/>
                <w:i/>
                <w:sz w:val="18"/>
                <w:szCs w:val="18"/>
              </w:rPr>
            </w:pPr>
            <w:r w:rsidRPr="00BD15C0">
              <w:rPr>
                <w:rFonts w:eastAsia="Arial" w:cs="Symbol"/>
                <w:i/>
                <w:sz w:val="18"/>
                <w:szCs w:val="18"/>
              </w:rPr>
              <w:t>Tubing and packer.</w:t>
            </w:r>
          </w:p>
        </w:tc>
        <w:tc>
          <w:tcPr>
            <w:tcW w:w="2790" w:type="dxa"/>
            <w:shd w:val="clear" w:color="auto" w:fill="auto"/>
          </w:tcPr>
          <w:p w14:paraId="172AC1C1"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§146.86(c)</w:t>
            </w:r>
          </w:p>
        </w:tc>
        <w:tc>
          <w:tcPr>
            <w:tcW w:w="3960" w:type="dxa"/>
            <w:shd w:val="clear" w:color="auto" w:fill="auto"/>
          </w:tcPr>
          <w:p w14:paraId="66A2F8C3" w14:textId="77777777" w:rsidR="00576B53" w:rsidRPr="00BD15C0" w:rsidRDefault="00576B53" w:rsidP="00576B53">
            <w:pPr>
              <w:spacing w:after="0"/>
              <w:rPr>
                <w:rFonts w:eastAsia="Arial" w:cs="Symbol"/>
                <w:sz w:val="18"/>
                <w:szCs w:val="18"/>
              </w:rPr>
            </w:pPr>
          </w:p>
        </w:tc>
        <w:tc>
          <w:tcPr>
            <w:tcW w:w="2341" w:type="dxa"/>
          </w:tcPr>
          <w:p w14:paraId="152E3B77" w14:textId="014CB449" w:rsidR="00576B53" w:rsidRPr="00BD15C0" w:rsidRDefault="00576B53" w:rsidP="00576B53">
            <w:pPr>
              <w:spacing w:after="0"/>
              <w:rPr>
                <w:rFonts w:eastAsia="Arial" w:cs="Symbol"/>
                <w:sz w:val="18"/>
                <w:szCs w:val="18"/>
              </w:rPr>
            </w:pPr>
            <w:r>
              <w:rPr>
                <w:rFonts w:eastAsia="Arial" w:cs="Symbol"/>
                <w:sz w:val="18"/>
                <w:szCs w:val="18"/>
              </w:rPr>
              <w:t>Possibly m</w:t>
            </w:r>
            <w:r w:rsidRPr="00BD15C0">
              <w:rPr>
                <w:rFonts w:eastAsia="Arial" w:cs="Symbol"/>
                <w:sz w:val="18"/>
                <w:szCs w:val="18"/>
              </w:rPr>
              <w:t>issing.</w:t>
            </w:r>
          </w:p>
        </w:tc>
        <w:tc>
          <w:tcPr>
            <w:tcW w:w="1979" w:type="dxa"/>
          </w:tcPr>
          <w:p w14:paraId="0C2DA60B" w14:textId="39E2B836" w:rsidR="00576B53" w:rsidRPr="00BD15C0" w:rsidRDefault="003E19EB" w:rsidP="00576B53">
            <w:pPr>
              <w:spacing w:after="0"/>
              <w:rPr>
                <w:rFonts w:eastAsia="Arial" w:cs="Symbol"/>
                <w:color w:val="0000FF"/>
                <w:sz w:val="18"/>
                <w:szCs w:val="18"/>
              </w:rPr>
            </w:pPr>
            <w:r w:rsidRPr="003E19EB">
              <w:rPr>
                <w:rFonts w:eastAsia="Arial" w:cs="Symbol"/>
                <w:color w:val="FF0000"/>
                <w:sz w:val="18"/>
                <w:szCs w:val="18"/>
              </w:rPr>
              <w:t xml:space="preserve">“Other materials” </w:t>
            </w:r>
            <w:r>
              <w:rPr>
                <w:rFonts w:eastAsia="Arial" w:cs="Symbol"/>
                <w:color w:val="FF0000"/>
                <w:sz w:val="18"/>
                <w:szCs w:val="18"/>
              </w:rPr>
              <w:t>covers</w:t>
            </w:r>
            <w:r w:rsidRPr="003E19EB">
              <w:rPr>
                <w:rFonts w:eastAsia="Arial" w:cs="Symbol"/>
                <w:color w:val="FF0000"/>
                <w:sz w:val="18"/>
                <w:szCs w:val="18"/>
              </w:rPr>
              <w:t xml:space="preserve"> anything else, including tubing and packer.</w:t>
            </w:r>
          </w:p>
        </w:tc>
        <w:tc>
          <w:tcPr>
            <w:tcW w:w="2836" w:type="dxa"/>
          </w:tcPr>
          <w:p w14:paraId="353B4242" w14:textId="77777777" w:rsidR="00576B53" w:rsidRPr="00162E7E" w:rsidRDefault="00576B53" w:rsidP="00576B53">
            <w:pPr>
              <w:spacing w:after="0"/>
              <w:rPr>
                <w:rFonts w:eastAsia="Arial" w:cs="Symbol"/>
                <w:color w:val="000000" w:themeColor="text1"/>
                <w:sz w:val="18"/>
                <w:szCs w:val="18"/>
                <w:highlight w:val="cyan"/>
              </w:rPr>
            </w:pPr>
            <w:bookmarkStart w:id="128" w:name="_Hlk112401988"/>
            <w:r w:rsidRPr="00162E7E">
              <w:rPr>
                <w:rFonts w:eastAsia="Arial" w:cs="Symbol"/>
                <w:color w:val="000000" w:themeColor="text1"/>
                <w:sz w:val="18"/>
                <w:szCs w:val="18"/>
                <w:highlight w:val="cyan"/>
              </w:rPr>
              <w:t>There are no explicit requirements for tubing and packer materials. They may be what is meant by “other materials” in the state rule; if so, this should be clarified.</w:t>
            </w:r>
          </w:p>
          <w:bookmarkEnd w:id="128"/>
          <w:p w14:paraId="3C5C7BF6" w14:textId="3404B10A" w:rsidR="00576B53" w:rsidRPr="00162E7E" w:rsidRDefault="00576B53" w:rsidP="00576B53">
            <w:pPr>
              <w:spacing w:after="0"/>
              <w:rPr>
                <w:rFonts w:eastAsia="Arial" w:cs="Symbol"/>
                <w:color w:val="00B050"/>
                <w:sz w:val="18"/>
                <w:szCs w:val="18"/>
                <w:highlight w:val="cyan"/>
              </w:rPr>
            </w:pPr>
          </w:p>
          <w:p w14:paraId="4A6EED71" w14:textId="77777777" w:rsidR="00576B53" w:rsidRPr="00162E7E" w:rsidRDefault="00576B53" w:rsidP="00576B53">
            <w:pPr>
              <w:spacing w:after="0"/>
              <w:rPr>
                <w:rFonts w:eastAsia="Arial" w:cs="Symbol"/>
                <w:color w:val="00B050"/>
                <w:sz w:val="18"/>
                <w:szCs w:val="18"/>
                <w:highlight w:val="cyan"/>
              </w:rPr>
            </w:pPr>
          </w:p>
          <w:p w14:paraId="508DBB92" w14:textId="5D5C087F" w:rsidR="00576B53" w:rsidRPr="00BD15C0" w:rsidRDefault="00576B53" w:rsidP="00576B53">
            <w:pPr>
              <w:spacing w:after="0"/>
              <w:rPr>
                <w:rFonts w:eastAsia="Arial" w:cs="Symbol"/>
                <w:color w:val="000000" w:themeColor="text1"/>
                <w:sz w:val="18"/>
                <w:szCs w:val="18"/>
              </w:rPr>
            </w:pPr>
            <w:r w:rsidRPr="00162E7E">
              <w:rPr>
                <w:rFonts w:eastAsia="Arial" w:cs="Symbol"/>
                <w:color w:val="000000" w:themeColor="text1"/>
                <w:sz w:val="18"/>
                <w:szCs w:val="18"/>
                <w:highlight w:val="cyan"/>
              </w:rPr>
              <w:t>August 2022 rule changes do not address stringency concerns.</w:t>
            </w:r>
          </w:p>
        </w:tc>
      </w:tr>
      <w:tr w:rsidR="00576B53" w:rsidRPr="00BD15C0" w14:paraId="4690B5D6" w14:textId="6861C021" w:rsidTr="0017075B">
        <w:trPr>
          <w:cantSplit/>
          <w:trHeight w:val="589"/>
          <w:jc w:val="center"/>
        </w:trPr>
        <w:tc>
          <w:tcPr>
            <w:tcW w:w="805" w:type="dxa"/>
          </w:tcPr>
          <w:p w14:paraId="132BA34D"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48052D00" w14:textId="272009FB" w:rsidR="00576B53" w:rsidRPr="00BD15C0" w:rsidRDefault="00576B53" w:rsidP="00576B53">
            <w:pPr>
              <w:spacing w:after="0"/>
              <w:rPr>
                <w:rFonts w:eastAsia="Arial" w:cs="Symbol"/>
                <w:sz w:val="18"/>
                <w:szCs w:val="18"/>
              </w:rPr>
            </w:pPr>
            <w:r w:rsidRPr="00BD15C0">
              <w:rPr>
                <w:rFonts w:eastAsia="Arial" w:cs="Symbol"/>
                <w:sz w:val="18"/>
                <w:szCs w:val="18"/>
              </w:rPr>
              <w:t>Tubing and packer materials used in the construction of each Class VI well must be compatible with fluids with which the materials may be expected to come into contact and must meet or exceed standards developed for such materials by the American Petroleum Institute, ASTM International, or comparable standards acceptable to the Director.</w:t>
            </w:r>
          </w:p>
        </w:tc>
        <w:tc>
          <w:tcPr>
            <w:tcW w:w="2790" w:type="dxa"/>
            <w:shd w:val="clear" w:color="auto" w:fill="auto"/>
          </w:tcPr>
          <w:p w14:paraId="099C2E6C"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§146.86(c)(1)</w:t>
            </w:r>
          </w:p>
        </w:tc>
        <w:tc>
          <w:tcPr>
            <w:tcW w:w="3960" w:type="dxa"/>
            <w:shd w:val="clear" w:color="auto" w:fill="auto"/>
          </w:tcPr>
          <w:p w14:paraId="47AD9B68" w14:textId="740F0235" w:rsidR="00576B53" w:rsidRPr="00E601A6" w:rsidRDefault="00576B53" w:rsidP="00576B53">
            <w:pPr>
              <w:pStyle w:val="NoSpacing"/>
              <w:rPr>
                <w:rFonts w:ascii="Calibri" w:hAnsi="Calibri" w:cs="Symbol"/>
                <w:sz w:val="18"/>
                <w:szCs w:val="18"/>
              </w:rPr>
            </w:pPr>
            <w:r w:rsidRPr="00E601A6">
              <w:rPr>
                <w:rFonts w:ascii="Calibri" w:eastAsia="Arial" w:hAnsi="Calibri" w:cs="Symbol"/>
                <w:b/>
                <w:sz w:val="18"/>
                <w:szCs w:val="18"/>
              </w:rPr>
              <w:t>§5.</w:t>
            </w:r>
            <w:r w:rsidRPr="00E601A6">
              <w:rPr>
                <w:rFonts w:ascii="Calibri" w:hAnsi="Calibri" w:cs="Symbol"/>
                <w:b/>
                <w:sz w:val="18"/>
                <w:szCs w:val="18"/>
              </w:rPr>
              <w:t>203(e)(1)(B)(ii)</w:t>
            </w:r>
            <w:r w:rsidRPr="00E601A6">
              <w:rPr>
                <w:rFonts w:ascii="Calibri" w:hAnsi="Calibri" w:cs="Symbol"/>
                <w:sz w:val="18"/>
                <w:szCs w:val="18"/>
              </w:rPr>
              <w:t xml:space="preserve"> Casing, cement, cement additives, and/or </w:t>
            </w:r>
            <w:r w:rsidRPr="00F8786C">
              <w:rPr>
                <w:rFonts w:ascii="Calibri" w:hAnsi="Calibri" w:cs="Symbol"/>
                <w:sz w:val="18"/>
                <w:szCs w:val="18"/>
              </w:rPr>
              <w:t>other materials</w:t>
            </w:r>
            <w:r w:rsidRPr="00E601A6">
              <w:rPr>
                <w:rFonts w:ascii="Calibri" w:hAnsi="Calibri" w:cs="Symbol"/>
                <w:sz w:val="18"/>
                <w:szCs w:val="18"/>
              </w:rPr>
              <w:t xml:space="preserve"> used in the construction of each injection well must have sufficient structural strength and must be of sufficient quality and quantity to maintain integrity over the design life of the injection well</w:t>
            </w:r>
            <w:r w:rsidRPr="003B0E48">
              <w:rPr>
                <w:rFonts w:ascii="Calibri" w:hAnsi="Calibri" w:cs="Symbol"/>
                <w:sz w:val="18"/>
                <w:szCs w:val="18"/>
              </w:rPr>
              <w:t xml:space="preserve">. </w:t>
            </w:r>
            <w:r w:rsidRPr="00F8786C">
              <w:rPr>
                <w:rFonts w:ascii="Calibri" w:hAnsi="Calibri" w:cs="Symbol"/>
                <w:sz w:val="18"/>
                <w:szCs w:val="18"/>
              </w:rPr>
              <w:t>All well materials</w:t>
            </w:r>
            <w:r w:rsidRPr="00E601A6">
              <w:rPr>
                <w:rFonts w:ascii="Calibri" w:hAnsi="Calibri" w:cs="Symbol"/>
                <w:sz w:val="18"/>
                <w:szCs w:val="18"/>
              </w:rPr>
              <w:t xml:space="preserve"> must be suitable for use with fluids with which the well materials may be expected to come into contact and must meet or exceed test standards developed for such materials by the A</w:t>
            </w:r>
            <w:r>
              <w:rPr>
                <w:rFonts w:ascii="Calibri" w:hAnsi="Calibri" w:cs="Symbol"/>
                <w:sz w:val="18"/>
                <w:szCs w:val="18"/>
              </w:rPr>
              <w:t>merican Petroleum Institute</w:t>
            </w:r>
            <w:r w:rsidRPr="00E601A6">
              <w:rPr>
                <w:rFonts w:ascii="Calibri" w:hAnsi="Calibri" w:cs="Symbol"/>
                <w:sz w:val="18"/>
                <w:szCs w:val="18"/>
              </w:rPr>
              <w:t xml:space="preserve">, ASTM International, or comparable standards as approved by the director. </w:t>
            </w:r>
          </w:p>
        </w:tc>
        <w:tc>
          <w:tcPr>
            <w:tcW w:w="2341" w:type="dxa"/>
          </w:tcPr>
          <w:p w14:paraId="6A2FCB22" w14:textId="67987AEE" w:rsidR="00576B53" w:rsidRPr="00BD15C0" w:rsidRDefault="00576B53" w:rsidP="00576B53">
            <w:pPr>
              <w:spacing w:after="0"/>
              <w:rPr>
                <w:rFonts w:eastAsia="Arial" w:cs="Symbol"/>
                <w:sz w:val="18"/>
                <w:szCs w:val="18"/>
              </w:rPr>
            </w:pPr>
            <w:r>
              <w:rPr>
                <w:rFonts w:eastAsia="Arial" w:cs="Symbol"/>
                <w:sz w:val="18"/>
                <w:szCs w:val="18"/>
              </w:rPr>
              <w:t>Possibly missing</w:t>
            </w:r>
          </w:p>
        </w:tc>
        <w:tc>
          <w:tcPr>
            <w:tcW w:w="1979" w:type="dxa"/>
          </w:tcPr>
          <w:p w14:paraId="2BDA0DAE" w14:textId="2E136A53" w:rsidR="00576B53" w:rsidRPr="00BD15C0" w:rsidRDefault="003E19EB" w:rsidP="00576B53">
            <w:pPr>
              <w:spacing w:after="0"/>
              <w:rPr>
                <w:rFonts w:eastAsia="Arial" w:cs="Symbol"/>
                <w:color w:val="0000FF"/>
                <w:sz w:val="18"/>
                <w:szCs w:val="18"/>
              </w:rPr>
            </w:pPr>
            <w:r w:rsidRPr="003E19EB">
              <w:rPr>
                <w:rFonts w:eastAsia="Arial" w:cs="Symbol"/>
                <w:color w:val="FF0000"/>
                <w:sz w:val="18"/>
                <w:szCs w:val="18"/>
              </w:rPr>
              <w:t>See above</w:t>
            </w:r>
          </w:p>
        </w:tc>
        <w:tc>
          <w:tcPr>
            <w:tcW w:w="2836" w:type="dxa"/>
          </w:tcPr>
          <w:p w14:paraId="752EDB47" w14:textId="77777777" w:rsidR="00576B53" w:rsidRPr="003E19EB" w:rsidRDefault="00576B53" w:rsidP="00576B53">
            <w:pPr>
              <w:spacing w:after="0"/>
              <w:rPr>
                <w:rFonts w:eastAsia="Arial" w:cs="Symbol"/>
                <w:color w:val="000000" w:themeColor="text1"/>
                <w:sz w:val="18"/>
                <w:szCs w:val="18"/>
                <w:highlight w:val="cyan"/>
              </w:rPr>
            </w:pPr>
            <w:r w:rsidRPr="003E19EB">
              <w:rPr>
                <w:rFonts w:eastAsia="Arial" w:cs="Symbol"/>
                <w:color w:val="000000" w:themeColor="text1"/>
                <w:sz w:val="18"/>
                <w:szCs w:val="18"/>
                <w:highlight w:val="cyan"/>
              </w:rPr>
              <w:t>See row 500.</w:t>
            </w:r>
          </w:p>
          <w:p w14:paraId="6FCB1C8B" w14:textId="77777777" w:rsidR="00576B53" w:rsidRPr="003E19EB" w:rsidRDefault="00576B53" w:rsidP="00576B53">
            <w:pPr>
              <w:spacing w:after="0"/>
              <w:rPr>
                <w:rFonts w:eastAsia="Arial" w:cs="Symbol"/>
                <w:color w:val="000000" w:themeColor="text1"/>
                <w:sz w:val="18"/>
                <w:szCs w:val="18"/>
                <w:highlight w:val="cyan"/>
              </w:rPr>
            </w:pPr>
          </w:p>
          <w:p w14:paraId="5088A4F7" w14:textId="77777777" w:rsidR="00576B53" w:rsidRPr="003E19EB" w:rsidRDefault="00576B53" w:rsidP="00576B53">
            <w:pPr>
              <w:spacing w:after="0"/>
              <w:rPr>
                <w:rFonts w:eastAsia="Arial" w:cs="Symbol"/>
                <w:color w:val="00B050"/>
                <w:sz w:val="18"/>
                <w:szCs w:val="18"/>
                <w:highlight w:val="cyan"/>
              </w:rPr>
            </w:pPr>
          </w:p>
          <w:p w14:paraId="0914A801" w14:textId="314C9F54" w:rsidR="00576B53" w:rsidRPr="00BD15C0" w:rsidRDefault="00576B53" w:rsidP="00576B53">
            <w:pPr>
              <w:spacing w:after="0"/>
              <w:rPr>
                <w:rFonts w:eastAsia="Arial" w:cs="Symbol"/>
                <w:color w:val="000000" w:themeColor="text1"/>
                <w:sz w:val="18"/>
                <w:szCs w:val="18"/>
              </w:rPr>
            </w:pPr>
            <w:r w:rsidRPr="003E19EB">
              <w:rPr>
                <w:rFonts w:eastAsia="Arial" w:cs="Symbol"/>
                <w:sz w:val="18"/>
                <w:szCs w:val="18"/>
                <w:highlight w:val="cyan"/>
              </w:rPr>
              <w:t>Minor August 2022 rule changes do not affect stringency.</w:t>
            </w:r>
          </w:p>
        </w:tc>
      </w:tr>
      <w:tr w:rsidR="00576B53" w:rsidRPr="00BD15C0" w14:paraId="70615710" w14:textId="787DE50F" w:rsidTr="0017075B">
        <w:trPr>
          <w:cantSplit/>
          <w:trHeight w:val="67"/>
          <w:jc w:val="center"/>
        </w:trPr>
        <w:tc>
          <w:tcPr>
            <w:tcW w:w="805" w:type="dxa"/>
          </w:tcPr>
          <w:p w14:paraId="6CB11BAA"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389CAE75" w14:textId="0C246E88" w:rsidR="00576B53" w:rsidRPr="00BD15C0" w:rsidRDefault="00576B53" w:rsidP="00576B53">
            <w:pPr>
              <w:spacing w:after="0"/>
              <w:rPr>
                <w:rFonts w:eastAsia="Arial" w:cs="Symbol"/>
                <w:sz w:val="18"/>
                <w:szCs w:val="18"/>
              </w:rPr>
            </w:pPr>
            <w:r w:rsidRPr="00BD15C0">
              <w:rPr>
                <w:rFonts w:eastAsia="Arial" w:cs="Symbol"/>
                <w:sz w:val="18"/>
                <w:szCs w:val="18"/>
              </w:rPr>
              <w:t>All owners or operators of Class VI wells must inject fluids through tubing with a packer set at a depth opposite a cemented interval at the location approved by the Director.</w:t>
            </w:r>
          </w:p>
        </w:tc>
        <w:tc>
          <w:tcPr>
            <w:tcW w:w="2790" w:type="dxa"/>
            <w:shd w:val="clear" w:color="auto" w:fill="auto"/>
          </w:tcPr>
          <w:p w14:paraId="6DDD7E91"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§146.86(c)(2)</w:t>
            </w:r>
          </w:p>
        </w:tc>
        <w:tc>
          <w:tcPr>
            <w:tcW w:w="3960" w:type="dxa"/>
            <w:shd w:val="clear" w:color="auto" w:fill="auto"/>
          </w:tcPr>
          <w:p w14:paraId="5C87EF4F" w14:textId="3CE29A5C" w:rsidR="00576B53" w:rsidRPr="00E601A6" w:rsidRDefault="00576B53" w:rsidP="00576B53">
            <w:pPr>
              <w:pStyle w:val="NoSpacing"/>
              <w:rPr>
                <w:rFonts w:ascii="Calibri" w:hAnsi="Calibri" w:cs="Symbol"/>
                <w:sz w:val="18"/>
                <w:szCs w:val="18"/>
              </w:rPr>
            </w:pPr>
            <w:r w:rsidRPr="00E601A6">
              <w:rPr>
                <w:rFonts w:ascii="Calibri" w:eastAsia="Arial" w:hAnsi="Calibri" w:cs="Symbol"/>
                <w:b/>
                <w:sz w:val="18"/>
                <w:szCs w:val="18"/>
              </w:rPr>
              <w:t>§5.</w:t>
            </w:r>
            <w:r w:rsidRPr="00E601A6">
              <w:rPr>
                <w:rFonts w:ascii="Calibri" w:hAnsi="Calibri" w:cs="Symbol"/>
                <w:b/>
                <w:sz w:val="18"/>
                <w:szCs w:val="18"/>
              </w:rPr>
              <w:t>203(e)(1)(C)(i)</w:t>
            </w:r>
            <w:r w:rsidRPr="00E601A6">
              <w:rPr>
                <w:rFonts w:ascii="Calibri" w:hAnsi="Calibri" w:cs="Symbol"/>
                <w:sz w:val="18"/>
                <w:szCs w:val="18"/>
              </w:rPr>
              <w:t xml:space="preserve"> Tubing and packer. All injection wells must inject fluids through tubing set on</w:t>
            </w:r>
            <w:r>
              <w:rPr>
                <w:rFonts w:ascii="Calibri" w:hAnsi="Calibri" w:cs="Symbol"/>
                <w:sz w:val="18"/>
                <w:szCs w:val="18"/>
              </w:rPr>
              <w:t xml:space="preserve"> a </w:t>
            </w:r>
            <w:r w:rsidRPr="00E601A6">
              <w:rPr>
                <w:rFonts w:ascii="Calibri" w:hAnsi="Calibri" w:cs="Symbol"/>
                <w:sz w:val="18"/>
                <w:szCs w:val="18"/>
              </w:rPr>
              <w:t xml:space="preserve">packer. Packers must be set no higher than 100 feet above the top of the permitted injection interval or at a location approved by the director. </w:t>
            </w:r>
          </w:p>
        </w:tc>
        <w:tc>
          <w:tcPr>
            <w:tcW w:w="2341" w:type="dxa"/>
          </w:tcPr>
          <w:p w14:paraId="65F48363" w14:textId="057395A8" w:rsidR="00576B53" w:rsidRPr="00BD15C0" w:rsidRDefault="00576B53" w:rsidP="00576B53">
            <w:pPr>
              <w:spacing w:after="0"/>
              <w:rPr>
                <w:rFonts w:eastAsia="Arial" w:cs="Symbol"/>
                <w:sz w:val="18"/>
                <w:szCs w:val="18"/>
              </w:rPr>
            </w:pPr>
            <w:r>
              <w:rPr>
                <w:rFonts w:eastAsia="Arial" w:cs="Symbol"/>
                <w:sz w:val="18"/>
                <w:szCs w:val="18"/>
              </w:rPr>
              <w:t>Possibly missing</w:t>
            </w:r>
          </w:p>
        </w:tc>
        <w:tc>
          <w:tcPr>
            <w:tcW w:w="1979" w:type="dxa"/>
          </w:tcPr>
          <w:p w14:paraId="5859DE7E" w14:textId="1D2EA719" w:rsidR="00576B53" w:rsidRPr="008F015E" w:rsidRDefault="00576B53" w:rsidP="00576B53">
            <w:pPr>
              <w:spacing w:after="0"/>
              <w:rPr>
                <w:rFonts w:eastAsia="Arial" w:cs="Symbol"/>
                <w:color w:val="FF0000"/>
                <w:sz w:val="18"/>
                <w:szCs w:val="18"/>
              </w:rPr>
            </w:pPr>
          </w:p>
        </w:tc>
        <w:tc>
          <w:tcPr>
            <w:tcW w:w="2836" w:type="dxa"/>
          </w:tcPr>
          <w:p w14:paraId="7AAB97CA" w14:textId="77777777" w:rsidR="00576B53" w:rsidRPr="00253CF4" w:rsidRDefault="00576B53" w:rsidP="00576B53">
            <w:pPr>
              <w:spacing w:after="0"/>
              <w:rPr>
                <w:rFonts w:eastAsia="Arial" w:cs="Symbol"/>
                <w:color w:val="000000" w:themeColor="text1"/>
                <w:sz w:val="18"/>
                <w:szCs w:val="18"/>
              </w:rPr>
            </w:pPr>
            <w:r w:rsidRPr="00253CF4">
              <w:rPr>
                <w:rFonts w:eastAsia="Arial" w:cs="Symbol"/>
                <w:color w:val="000000" w:themeColor="text1"/>
                <w:sz w:val="18"/>
                <w:szCs w:val="18"/>
              </w:rPr>
              <w:t>See row 500.</w:t>
            </w:r>
          </w:p>
          <w:p w14:paraId="3D17D403" w14:textId="77777777" w:rsidR="00576B53" w:rsidRPr="00253CF4" w:rsidRDefault="00576B53" w:rsidP="00576B53">
            <w:pPr>
              <w:spacing w:after="0"/>
              <w:rPr>
                <w:rFonts w:eastAsia="Arial" w:cs="Symbol"/>
                <w:color w:val="00B050"/>
                <w:sz w:val="18"/>
                <w:szCs w:val="18"/>
              </w:rPr>
            </w:pPr>
          </w:p>
          <w:p w14:paraId="10C96138" w14:textId="6B237938" w:rsidR="00576B53" w:rsidRPr="00BD15C0" w:rsidRDefault="00576B53" w:rsidP="00576B53">
            <w:pPr>
              <w:spacing w:after="0"/>
              <w:rPr>
                <w:rFonts w:eastAsia="Arial" w:cs="Symbol"/>
                <w:color w:val="000000" w:themeColor="text1"/>
                <w:sz w:val="18"/>
                <w:szCs w:val="18"/>
              </w:rPr>
            </w:pPr>
            <w:r w:rsidRPr="00253CF4">
              <w:rPr>
                <w:rFonts w:eastAsia="Arial" w:cs="Symbol"/>
                <w:color w:val="000000" w:themeColor="text1"/>
                <w:sz w:val="18"/>
                <w:szCs w:val="18"/>
              </w:rPr>
              <w:t xml:space="preserve">5.203(e)(1)(C)(i) was changed in the August 2022 rule based on public comment to clarify that this provision pertains to more than “mechanical” packers. </w:t>
            </w:r>
            <w:r w:rsidRPr="00253CF4">
              <w:rPr>
                <w:rFonts w:eastAsia="Arial" w:cs="Symbol"/>
                <w:sz w:val="18"/>
                <w:szCs w:val="18"/>
              </w:rPr>
              <w:t>Does not affect stringency.</w:t>
            </w:r>
          </w:p>
        </w:tc>
      </w:tr>
      <w:tr w:rsidR="00576B53" w:rsidRPr="00BD15C0" w14:paraId="64746586" w14:textId="18A3630F" w:rsidTr="0017075B">
        <w:trPr>
          <w:cantSplit/>
          <w:trHeight w:val="67"/>
          <w:jc w:val="center"/>
        </w:trPr>
        <w:tc>
          <w:tcPr>
            <w:tcW w:w="805" w:type="dxa"/>
          </w:tcPr>
          <w:p w14:paraId="681999FA"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6155E271" w14:textId="617F34CD" w:rsidR="00576B53" w:rsidRPr="00BD15C0" w:rsidRDefault="00576B53" w:rsidP="00576B53">
            <w:pPr>
              <w:spacing w:after="0"/>
              <w:rPr>
                <w:rFonts w:eastAsia="Arial" w:cs="Symbol"/>
                <w:sz w:val="18"/>
                <w:szCs w:val="18"/>
              </w:rPr>
            </w:pPr>
            <w:proofErr w:type="gramStart"/>
            <w:r w:rsidRPr="00BD15C0">
              <w:rPr>
                <w:rFonts w:eastAsia="Arial" w:cs="Symbol"/>
                <w:sz w:val="18"/>
                <w:szCs w:val="18"/>
              </w:rPr>
              <w:t>In order for</w:t>
            </w:r>
            <w:proofErr w:type="gramEnd"/>
            <w:r w:rsidRPr="00BD15C0">
              <w:rPr>
                <w:rFonts w:eastAsia="Arial" w:cs="Symbol"/>
                <w:sz w:val="18"/>
                <w:szCs w:val="18"/>
              </w:rPr>
              <w:t xml:space="preserve"> the Director to determine and specify requirements for tubing and packer, the owner or operator must submit the following information:</w:t>
            </w:r>
          </w:p>
        </w:tc>
        <w:tc>
          <w:tcPr>
            <w:tcW w:w="2790" w:type="dxa"/>
            <w:shd w:val="clear" w:color="auto" w:fill="auto"/>
          </w:tcPr>
          <w:p w14:paraId="36DCFCF7"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§146.86(c)(3)</w:t>
            </w:r>
          </w:p>
        </w:tc>
        <w:tc>
          <w:tcPr>
            <w:tcW w:w="3960" w:type="dxa"/>
            <w:shd w:val="clear" w:color="auto" w:fill="auto"/>
          </w:tcPr>
          <w:p w14:paraId="2768D09E" w14:textId="5A622EAA" w:rsidR="00576B53" w:rsidRPr="00E601A6" w:rsidRDefault="00576B53" w:rsidP="00576B53">
            <w:pPr>
              <w:pStyle w:val="NoSpacing"/>
              <w:rPr>
                <w:rFonts w:ascii="Calibri" w:hAnsi="Calibri" w:cs="Symbol"/>
                <w:sz w:val="18"/>
                <w:szCs w:val="18"/>
              </w:rPr>
            </w:pPr>
            <w:r w:rsidRPr="00E601A6">
              <w:rPr>
                <w:rFonts w:ascii="Calibri" w:eastAsia="Arial" w:hAnsi="Calibri" w:cs="Symbol"/>
                <w:b/>
                <w:sz w:val="18"/>
                <w:szCs w:val="18"/>
              </w:rPr>
              <w:t>§5.</w:t>
            </w:r>
            <w:r w:rsidRPr="00E601A6">
              <w:rPr>
                <w:rFonts w:ascii="Calibri" w:hAnsi="Calibri" w:cs="Symbol"/>
                <w:b/>
                <w:sz w:val="18"/>
                <w:szCs w:val="18"/>
              </w:rPr>
              <w:t>203(e)(2)</w:t>
            </w:r>
            <w:r w:rsidRPr="00E601A6">
              <w:rPr>
                <w:rFonts w:ascii="Calibri" w:hAnsi="Calibri" w:cs="Symbol"/>
                <w:sz w:val="18"/>
                <w:szCs w:val="18"/>
              </w:rPr>
              <w:t xml:space="preserve"> Construction information. The applicant must provide the following information for each well to allow the director to determine whether the proposed well construction and completion design will meet the general performance criteria in paragraph (1) of this subsection: </w:t>
            </w:r>
          </w:p>
        </w:tc>
        <w:tc>
          <w:tcPr>
            <w:tcW w:w="2341" w:type="dxa"/>
          </w:tcPr>
          <w:p w14:paraId="7B180B3F" w14:textId="5F598498" w:rsidR="00576B53" w:rsidRPr="00BD15C0" w:rsidRDefault="00576B53" w:rsidP="00576B53">
            <w:pPr>
              <w:spacing w:after="0"/>
              <w:rPr>
                <w:rFonts w:eastAsia="Arial" w:cs="Symbol"/>
                <w:sz w:val="18"/>
                <w:szCs w:val="18"/>
              </w:rPr>
            </w:pPr>
            <w:r>
              <w:rPr>
                <w:rFonts w:eastAsia="Arial" w:cs="Symbol"/>
                <w:sz w:val="18"/>
                <w:szCs w:val="18"/>
              </w:rPr>
              <w:t>Possibly missing</w:t>
            </w:r>
          </w:p>
        </w:tc>
        <w:tc>
          <w:tcPr>
            <w:tcW w:w="1979" w:type="dxa"/>
          </w:tcPr>
          <w:p w14:paraId="0871CCB7" w14:textId="2E446D48" w:rsidR="00576B53" w:rsidRPr="00BD15C0" w:rsidRDefault="00560166" w:rsidP="00576B53">
            <w:pPr>
              <w:spacing w:after="0"/>
              <w:rPr>
                <w:rFonts w:eastAsia="Arial" w:cs="Symbol"/>
                <w:color w:val="0000FF"/>
                <w:sz w:val="18"/>
                <w:szCs w:val="18"/>
              </w:rPr>
            </w:pPr>
            <w:r w:rsidRPr="00560166">
              <w:rPr>
                <w:rFonts w:eastAsia="Arial" w:cs="Symbol"/>
                <w:color w:val="FF0000"/>
                <w:sz w:val="18"/>
                <w:szCs w:val="18"/>
              </w:rPr>
              <w:t>See row 500</w:t>
            </w:r>
          </w:p>
        </w:tc>
        <w:tc>
          <w:tcPr>
            <w:tcW w:w="2836" w:type="dxa"/>
          </w:tcPr>
          <w:p w14:paraId="48197647" w14:textId="77777777" w:rsidR="00576B53" w:rsidRDefault="00576B53" w:rsidP="00576B53">
            <w:pPr>
              <w:spacing w:after="0"/>
              <w:rPr>
                <w:rFonts w:eastAsia="Arial" w:cs="Symbol"/>
                <w:color w:val="000000" w:themeColor="text1"/>
                <w:sz w:val="18"/>
                <w:szCs w:val="18"/>
              </w:rPr>
            </w:pPr>
            <w:r w:rsidRPr="00253CF4">
              <w:rPr>
                <w:rFonts w:eastAsia="Arial" w:cs="Symbol"/>
                <w:color w:val="000000" w:themeColor="text1"/>
                <w:sz w:val="18"/>
                <w:szCs w:val="18"/>
                <w:highlight w:val="cyan"/>
              </w:rPr>
              <w:t>See row 500.</w:t>
            </w:r>
          </w:p>
          <w:p w14:paraId="4F1BF563" w14:textId="41400973" w:rsidR="00576B53" w:rsidRPr="00BD15C0" w:rsidRDefault="00576B53" w:rsidP="00576B53">
            <w:pPr>
              <w:spacing w:after="0"/>
              <w:rPr>
                <w:rFonts w:eastAsia="Arial" w:cs="Symbol"/>
                <w:color w:val="000000" w:themeColor="text1"/>
                <w:sz w:val="18"/>
                <w:szCs w:val="18"/>
              </w:rPr>
            </w:pPr>
          </w:p>
        </w:tc>
      </w:tr>
      <w:tr w:rsidR="00576B53" w:rsidRPr="00BD15C0" w14:paraId="5F1BBA71" w14:textId="7EA1C6FB" w:rsidTr="0017075B">
        <w:trPr>
          <w:cantSplit/>
          <w:trHeight w:val="27"/>
          <w:jc w:val="center"/>
        </w:trPr>
        <w:tc>
          <w:tcPr>
            <w:tcW w:w="805" w:type="dxa"/>
          </w:tcPr>
          <w:p w14:paraId="3EC865A4"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6067A669" w14:textId="3934EF2D" w:rsidR="00576B53" w:rsidRPr="00BD15C0" w:rsidRDefault="00576B53" w:rsidP="00576B53">
            <w:pPr>
              <w:spacing w:after="0"/>
              <w:rPr>
                <w:rFonts w:eastAsia="Arial" w:cs="Symbol"/>
                <w:sz w:val="18"/>
                <w:szCs w:val="18"/>
              </w:rPr>
            </w:pPr>
            <w:r w:rsidRPr="00BD15C0">
              <w:rPr>
                <w:rFonts w:eastAsia="Arial" w:cs="Symbol"/>
                <w:sz w:val="18"/>
                <w:szCs w:val="18"/>
              </w:rPr>
              <w:t>Depth of setting;</w:t>
            </w:r>
          </w:p>
        </w:tc>
        <w:tc>
          <w:tcPr>
            <w:tcW w:w="2790" w:type="dxa"/>
            <w:shd w:val="clear" w:color="auto" w:fill="auto"/>
          </w:tcPr>
          <w:p w14:paraId="0367F718"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§146.86(c)(3)(i)</w:t>
            </w:r>
          </w:p>
        </w:tc>
        <w:tc>
          <w:tcPr>
            <w:tcW w:w="3960" w:type="dxa"/>
            <w:shd w:val="clear" w:color="auto" w:fill="auto"/>
          </w:tcPr>
          <w:p w14:paraId="1309733B" w14:textId="332AC759" w:rsidR="00576B53" w:rsidRPr="00E601A6" w:rsidRDefault="00576B53" w:rsidP="00576B53">
            <w:pPr>
              <w:pStyle w:val="NoSpacing"/>
              <w:rPr>
                <w:rFonts w:ascii="Calibri" w:hAnsi="Calibri" w:cs="Symbol"/>
                <w:sz w:val="18"/>
                <w:szCs w:val="18"/>
              </w:rPr>
            </w:pPr>
            <w:r w:rsidRPr="00E601A6">
              <w:rPr>
                <w:rFonts w:ascii="Calibri" w:eastAsia="Arial" w:hAnsi="Calibri" w:cs="Symbol"/>
                <w:b/>
                <w:sz w:val="18"/>
                <w:szCs w:val="18"/>
              </w:rPr>
              <w:t>§5.</w:t>
            </w:r>
            <w:r w:rsidRPr="00E601A6">
              <w:rPr>
                <w:rFonts w:ascii="Calibri" w:hAnsi="Calibri" w:cs="Symbol"/>
                <w:b/>
                <w:sz w:val="18"/>
                <w:szCs w:val="18"/>
              </w:rPr>
              <w:t>203(e)(2)(E)</w:t>
            </w:r>
            <w:r w:rsidRPr="00E601A6">
              <w:rPr>
                <w:rFonts w:ascii="Calibri" w:hAnsi="Calibri" w:cs="Symbol"/>
                <w:sz w:val="18"/>
                <w:szCs w:val="18"/>
              </w:rPr>
              <w:t xml:space="preserve"> type of packer and packer setting depth; </w:t>
            </w:r>
          </w:p>
        </w:tc>
        <w:tc>
          <w:tcPr>
            <w:tcW w:w="2341" w:type="dxa"/>
          </w:tcPr>
          <w:p w14:paraId="6C965A86" w14:textId="33FEAB74" w:rsidR="00576B53" w:rsidRPr="00BD15C0" w:rsidRDefault="00576B53" w:rsidP="00576B53">
            <w:pPr>
              <w:spacing w:after="0"/>
              <w:rPr>
                <w:rFonts w:cs="Symbol"/>
                <w:sz w:val="18"/>
                <w:szCs w:val="18"/>
              </w:rPr>
            </w:pPr>
            <w:r>
              <w:rPr>
                <w:rFonts w:eastAsia="Arial" w:cs="Symbol"/>
                <w:sz w:val="18"/>
                <w:szCs w:val="18"/>
              </w:rPr>
              <w:t>Possibly missing</w:t>
            </w:r>
          </w:p>
        </w:tc>
        <w:tc>
          <w:tcPr>
            <w:tcW w:w="1979" w:type="dxa"/>
          </w:tcPr>
          <w:p w14:paraId="45F51BF2" w14:textId="5A9D61B8" w:rsidR="00576B53" w:rsidRPr="00253CF4" w:rsidRDefault="00253CF4" w:rsidP="00576B53">
            <w:pPr>
              <w:spacing w:after="0"/>
              <w:rPr>
                <w:rFonts w:eastAsia="Arial" w:cs="Symbol"/>
                <w:color w:val="FF0000"/>
                <w:sz w:val="18"/>
                <w:szCs w:val="18"/>
              </w:rPr>
            </w:pPr>
            <w:r>
              <w:rPr>
                <w:rFonts w:eastAsia="Arial" w:cs="Symbol"/>
                <w:color w:val="FF0000"/>
                <w:sz w:val="18"/>
                <w:szCs w:val="18"/>
              </w:rPr>
              <w:t>See above</w:t>
            </w:r>
          </w:p>
        </w:tc>
        <w:tc>
          <w:tcPr>
            <w:tcW w:w="2836" w:type="dxa"/>
          </w:tcPr>
          <w:p w14:paraId="72B81818" w14:textId="77777777" w:rsidR="00576B53" w:rsidRDefault="00576B53" w:rsidP="00576B53">
            <w:pPr>
              <w:spacing w:after="0"/>
              <w:rPr>
                <w:rFonts w:eastAsia="Arial" w:cs="Symbol"/>
                <w:color w:val="000000" w:themeColor="text1"/>
                <w:sz w:val="18"/>
                <w:szCs w:val="18"/>
              </w:rPr>
            </w:pPr>
            <w:r w:rsidRPr="00253CF4">
              <w:rPr>
                <w:rFonts w:eastAsia="Arial" w:cs="Symbol"/>
                <w:color w:val="000000" w:themeColor="text1"/>
                <w:sz w:val="18"/>
                <w:szCs w:val="18"/>
                <w:highlight w:val="cyan"/>
              </w:rPr>
              <w:t>See row 500.</w:t>
            </w:r>
          </w:p>
          <w:p w14:paraId="1F5B7A3B" w14:textId="50B7609C" w:rsidR="00576B53" w:rsidRPr="00BD15C0" w:rsidRDefault="00576B53" w:rsidP="00576B53">
            <w:pPr>
              <w:spacing w:after="0"/>
              <w:rPr>
                <w:rFonts w:eastAsia="Arial" w:cs="Symbol"/>
                <w:color w:val="000000" w:themeColor="text1"/>
                <w:sz w:val="18"/>
                <w:szCs w:val="18"/>
              </w:rPr>
            </w:pPr>
          </w:p>
        </w:tc>
      </w:tr>
      <w:tr w:rsidR="00576B53" w:rsidRPr="00BD15C0" w14:paraId="2B81DADE" w14:textId="136CE468" w:rsidTr="0017075B">
        <w:trPr>
          <w:cantSplit/>
          <w:trHeight w:val="27"/>
          <w:jc w:val="center"/>
        </w:trPr>
        <w:tc>
          <w:tcPr>
            <w:tcW w:w="805" w:type="dxa"/>
          </w:tcPr>
          <w:p w14:paraId="20C889A8"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45CC7351" w14:textId="28F02BAE" w:rsidR="00576B53" w:rsidRPr="00BD15C0" w:rsidRDefault="00576B53" w:rsidP="00576B53">
            <w:pPr>
              <w:spacing w:after="0"/>
              <w:rPr>
                <w:rFonts w:eastAsia="Arial" w:cs="Symbol"/>
                <w:sz w:val="18"/>
                <w:szCs w:val="18"/>
              </w:rPr>
            </w:pPr>
            <w:r w:rsidRPr="00BD15C0">
              <w:rPr>
                <w:rFonts w:eastAsia="Arial" w:cs="Symbol"/>
                <w:sz w:val="18"/>
                <w:szCs w:val="18"/>
              </w:rPr>
              <w:t>Characteristics of the carbon dioxide stream (chemical content, corrosiveness, temperature, and density) and formation fluids;</w:t>
            </w:r>
          </w:p>
        </w:tc>
        <w:tc>
          <w:tcPr>
            <w:tcW w:w="2790" w:type="dxa"/>
            <w:shd w:val="clear" w:color="auto" w:fill="auto"/>
          </w:tcPr>
          <w:p w14:paraId="4F70C457"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§146.86(c)(3)(ii)</w:t>
            </w:r>
          </w:p>
        </w:tc>
        <w:tc>
          <w:tcPr>
            <w:tcW w:w="3960" w:type="dxa"/>
            <w:shd w:val="clear" w:color="auto" w:fill="auto"/>
          </w:tcPr>
          <w:p w14:paraId="541A25D1" w14:textId="532AB5D7" w:rsidR="00576B53" w:rsidRPr="00E601A6" w:rsidRDefault="00576B53" w:rsidP="00576B53">
            <w:pPr>
              <w:pStyle w:val="NoSpacing"/>
              <w:rPr>
                <w:rFonts w:ascii="Calibri" w:hAnsi="Calibri" w:cs="Symbol"/>
                <w:sz w:val="18"/>
                <w:szCs w:val="18"/>
              </w:rPr>
            </w:pPr>
            <w:r w:rsidRPr="00E601A6">
              <w:rPr>
                <w:rFonts w:ascii="Calibri" w:eastAsia="Arial" w:hAnsi="Calibri" w:cs="Symbol"/>
                <w:b/>
                <w:sz w:val="18"/>
                <w:szCs w:val="18"/>
              </w:rPr>
              <w:t>§5.203(e)(2)</w:t>
            </w:r>
            <w:r w:rsidRPr="00E601A6">
              <w:rPr>
                <w:rFonts w:ascii="Calibri" w:hAnsi="Calibri" w:cs="Symbol"/>
                <w:b/>
                <w:sz w:val="18"/>
                <w:szCs w:val="18"/>
              </w:rPr>
              <w:t xml:space="preserve"> (F)</w:t>
            </w:r>
            <w:r w:rsidRPr="00E601A6">
              <w:rPr>
                <w:rFonts w:ascii="Calibri" w:hAnsi="Calibri" w:cs="Symbol"/>
                <w:sz w:val="18"/>
                <w:szCs w:val="18"/>
              </w:rPr>
              <w:t xml:space="preserve"> a description of the capability of the materials to withstand corrosion when exposed to a combination of the CO</w:t>
            </w:r>
            <w:r w:rsidRPr="00E601A6">
              <w:rPr>
                <w:rFonts w:ascii="Calibri" w:hAnsi="Calibri" w:cs="Symbol"/>
                <w:sz w:val="18"/>
                <w:szCs w:val="18"/>
                <w:vertAlign w:val="subscript"/>
              </w:rPr>
              <w:t>2</w:t>
            </w:r>
            <w:r w:rsidRPr="00E601A6">
              <w:rPr>
                <w:rFonts w:ascii="Calibri" w:hAnsi="Calibri" w:cs="Symbol"/>
                <w:sz w:val="18"/>
                <w:szCs w:val="18"/>
              </w:rPr>
              <w:t xml:space="preserve"> stream and formation </w:t>
            </w:r>
            <w:proofErr w:type="gramStart"/>
            <w:r w:rsidRPr="00E601A6">
              <w:rPr>
                <w:rFonts w:ascii="Calibri" w:hAnsi="Calibri" w:cs="Symbol"/>
                <w:sz w:val="18"/>
                <w:szCs w:val="18"/>
              </w:rPr>
              <w:t>fluids;</w:t>
            </w:r>
            <w:proofErr w:type="gramEnd"/>
          </w:p>
          <w:p w14:paraId="740E8121" w14:textId="6C1C7752"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(J)</w:t>
            </w:r>
            <w:r w:rsidRPr="00E601A6">
              <w:rPr>
                <w:rFonts w:ascii="Calibri" w:hAnsi="Calibri" w:cs="Symbol"/>
                <w:sz w:val="18"/>
                <w:szCs w:val="18"/>
              </w:rPr>
              <w:t xml:space="preserve"> chemical composition and temperature of the CO</w:t>
            </w:r>
            <w:r w:rsidRPr="00E601A6">
              <w:rPr>
                <w:rFonts w:ascii="Calibri" w:hAnsi="Calibri" w:cs="Symbol"/>
                <w:sz w:val="18"/>
                <w:szCs w:val="18"/>
                <w:vertAlign w:val="subscript"/>
              </w:rPr>
              <w:t>2</w:t>
            </w:r>
            <w:r w:rsidRPr="00E601A6">
              <w:rPr>
                <w:rFonts w:ascii="Calibri" w:hAnsi="Calibri" w:cs="Symbol"/>
                <w:sz w:val="18"/>
                <w:szCs w:val="18"/>
              </w:rPr>
              <w:t xml:space="preserve"> stream; and  </w:t>
            </w:r>
          </w:p>
        </w:tc>
        <w:tc>
          <w:tcPr>
            <w:tcW w:w="2341" w:type="dxa"/>
          </w:tcPr>
          <w:p w14:paraId="6B7CBD95" w14:textId="1B1A733C" w:rsidR="00576B53" w:rsidRPr="00BD15C0" w:rsidRDefault="00576B53" w:rsidP="00576B53">
            <w:pPr>
              <w:spacing w:after="0"/>
              <w:rPr>
                <w:rFonts w:cs="Symbol"/>
                <w:sz w:val="18"/>
                <w:szCs w:val="18"/>
              </w:rPr>
            </w:pPr>
            <w:r>
              <w:rPr>
                <w:rFonts w:eastAsia="Arial" w:cs="Symbol"/>
                <w:sz w:val="18"/>
                <w:szCs w:val="18"/>
              </w:rPr>
              <w:t>Possibly missing</w:t>
            </w:r>
          </w:p>
        </w:tc>
        <w:tc>
          <w:tcPr>
            <w:tcW w:w="1979" w:type="dxa"/>
          </w:tcPr>
          <w:p w14:paraId="4B0178B2" w14:textId="44EB97E3" w:rsidR="00576B53" w:rsidRPr="00253CF4" w:rsidDel="009229BA" w:rsidRDefault="00576B53" w:rsidP="00576B53">
            <w:pPr>
              <w:spacing w:after="0"/>
              <w:rPr>
                <w:rFonts w:eastAsia="Arial" w:cs="Symbol"/>
                <w:color w:val="FF0000"/>
                <w:sz w:val="18"/>
                <w:szCs w:val="18"/>
              </w:rPr>
            </w:pPr>
          </w:p>
        </w:tc>
        <w:tc>
          <w:tcPr>
            <w:tcW w:w="2836" w:type="dxa"/>
          </w:tcPr>
          <w:p w14:paraId="7676DC67" w14:textId="77777777" w:rsidR="00576B53" w:rsidRPr="00253CF4" w:rsidRDefault="00576B53" w:rsidP="00576B53">
            <w:pPr>
              <w:spacing w:after="0"/>
              <w:rPr>
                <w:rFonts w:eastAsia="Arial" w:cs="Symbol"/>
                <w:color w:val="000000" w:themeColor="text1"/>
                <w:sz w:val="18"/>
                <w:szCs w:val="18"/>
                <w:highlight w:val="cyan"/>
              </w:rPr>
            </w:pPr>
            <w:r w:rsidRPr="00253CF4">
              <w:rPr>
                <w:rFonts w:eastAsia="Arial" w:cs="Symbol"/>
                <w:color w:val="000000" w:themeColor="text1"/>
                <w:sz w:val="18"/>
                <w:szCs w:val="18"/>
                <w:highlight w:val="cyan"/>
              </w:rPr>
              <w:t>See row 500</w:t>
            </w:r>
          </w:p>
          <w:p w14:paraId="53831B62" w14:textId="260226BA" w:rsidR="00576B53" w:rsidRPr="00253CF4" w:rsidDel="009229BA" w:rsidRDefault="00576B53" w:rsidP="00576B53">
            <w:pPr>
              <w:spacing w:after="0"/>
              <w:rPr>
                <w:rFonts w:eastAsia="Arial" w:cs="Symbol"/>
                <w:color w:val="000000" w:themeColor="text1"/>
                <w:sz w:val="18"/>
                <w:szCs w:val="18"/>
                <w:highlight w:val="cyan"/>
              </w:rPr>
            </w:pPr>
          </w:p>
        </w:tc>
      </w:tr>
      <w:tr w:rsidR="00576B53" w:rsidRPr="00BD15C0" w14:paraId="6E7D881B" w14:textId="67BE61E1" w:rsidTr="0017075B">
        <w:trPr>
          <w:cantSplit/>
          <w:trHeight w:val="27"/>
          <w:jc w:val="center"/>
        </w:trPr>
        <w:tc>
          <w:tcPr>
            <w:tcW w:w="805" w:type="dxa"/>
          </w:tcPr>
          <w:p w14:paraId="1895DF95"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2FB6331E" w14:textId="4855A488" w:rsidR="00576B53" w:rsidRPr="00BD15C0" w:rsidRDefault="00576B53" w:rsidP="00576B53">
            <w:pPr>
              <w:spacing w:after="0"/>
              <w:rPr>
                <w:rFonts w:eastAsia="Arial" w:cs="Symbol"/>
                <w:sz w:val="18"/>
                <w:szCs w:val="18"/>
              </w:rPr>
            </w:pPr>
            <w:r w:rsidRPr="00BD15C0">
              <w:rPr>
                <w:rFonts w:eastAsia="Arial" w:cs="Symbol"/>
                <w:sz w:val="18"/>
                <w:szCs w:val="18"/>
              </w:rPr>
              <w:t>Maximum proposed injection pressure;</w:t>
            </w:r>
          </w:p>
        </w:tc>
        <w:tc>
          <w:tcPr>
            <w:tcW w:w="2790" w:type="dxa"/>
            <w:shd w:val="clear" w:color="auto" w:fill="auto"/>
          </w:tcPr>
          <w:p w14:paraId="7BD3CFC6"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§146.86(c)(3)(iii)</w:t>
            </w:r>
          </w:p>
        </w:tc>
        <w:tc>
          <w:tcPr>
            <w:tcW w:w="3960" w:type="dxa"/>
            <w:shd w:val="clear" w:color="auto" w:fill="auto"/>
          </w:tcPr>
          <w:p w14:paraId="4E6766F9" w14:textId="56F40BC6" w:rsidR="00576B53" w:rsidRPr="00E601A6" w:rsidRDefault="00576B53" w:rsidP="00576B53">
            <w:pPr>
              <w:pStyle w:val="NoSpacing"/>
              <w:rPr>
                <w:rFonts w:ascii="Calibri" w:hAnsi="Calibri" w:cs="Symbol"/>
                <w:sz w:val="18"/>
                <w:szCs w:val="18"/>
              </w:rPr>
            </w:pPr>
            <w:r w:rsidRPr="00E601A6">
              <w:rPr>
                <w:rFonts w:ascii="Calibri" w:eastAsia="Arial" w:hAnsi="Calibri" w:cs="Symbol"/>
                <w:b/>
                <w:sz w:val="18"/>
                <w:szCs w:val="18"/>
              </w:rPr>
              <w:t>§5.203(e)(2)</w:t>
            </w:r>
            <w:r w:rsidRPr="00E601A6">
              <w:rPr>
                <w:rFonts w:ascii="Calibri" w:hAnsi="Calibri" w:cs="Symbol"/>
                <w:b/>
                <w:sz w:val="18"/>
                <w:szCs w:val="18"/>
              </w:rPr>
              <w:t>(D)</w:t>
            </w:r>
            <w:r w:rsidRPr="00E601A6">
              <w:rPr>
                <w:rFonts w:ascii="Calibri" w:hAnsi="Calibri" w:cs="Symbol"/>
                <w:sz w:val="18"/>
                <w:szCs w:val="18"/>
              </w:rPr>
              <w:t xml:space="preserve"> proposed injection rate (intermittent or continuous), maximum proposed surface injection pressure, and maximum proposed volume</w:t>
            </w:r>
            <w:r>
              <w:rPr>
                <w:rFonts w:ascii="Calibri" w:hAnsi="Calibri" w:cs="Symbol"/>
                <w:sz w:val="18"/>
                <w:szCs w:val="18"/>
              </w:rPr>
              <w:t xml:space="preserve"> </w:t>
            </w:r>
            <w:r w:rsidRPr="00BB3470">
              <w:rPr>
                <w:rFonts w:ascii="Calibri" w:hAnsi="Calibri" w:cs="Symbol"/>
                <w:sz w:val="18"/>
                <w:szCs w:val="18"/>
              </w:rPr>
              <w:t>and/or mass</w:t>
            </w:r>
            <w:r w:rsidRPr="00E601A6">
              <w:rPr>
                <w:rFonts w:ascii="Calibri" w:hAnsi="Calibri" w:cs="Symbol"/>
                <w:sz w:val="18"/>
                <w:szCs w:val="18"/>
              </w:rPr>
              <w:t xml:space="preserve"> of the CO</w:t>
            </w:r>
            <w:r w:rsidRPr="00E601A6">
              <w:rPr>
                <w:rFonts w:ascii="Calibri" w:hAnsi="Calibri" w:cs="Symbol"/>
                <w:sz w:val="18"/>
                <w:szCs w:val="18"/>
                <w:vertAlign w:val="subscript"/>
              </w:rPr>
              <w:t>2</w:t>
            </w:r>
            <w:r w:rsidRPr="00E601A6">
              <w:rPr>
                <w:rFonts w:ascii="Calibri" w:hAnsi="Calibri" w:cs="Symbol"/>
                <w:sz w:val="18"/>
                <w:szCs w:val="18"/>
              </w:rPr>
              <w:t xml:space="preserve"> stream</w:t>
            </w:r>
            <w:r>
              <w:rPr>
                <w:rFonts w:ascii="Calibri" w:hAnsi="Calibri" w:cs="Symbol"/>
                <w:sz w:val="18"/>
                <w:szCs w:val="18"/>
              </w:rPr>
              <w:t xml:space="preserve"> </w:t>
            </w:r>
            <w:r w:rsidRPr="00A022B0">
              <w:rPr>
                <w:rFonts w:ascii="Calibri" w:hAnsi="Calibri" w:cs="Symbol"/>
                <w:sz w:val="18"/>
                <w:szCs w:val="18"/>
              </w:rPr>
              <w:t>to be</w:t>
            </w:r>
            <w:r>
              <w:rPr>
                <w:rFonts w:ascii="Calibri" w:hAnsi="Calibri" w:cs="Symbol"/>
                <w:sz w:val="18"/>
                <w:szCs w:val="18"/>
              </w:rPr>
              <w:t xml:space="preserve"> </w:t>
            </w:r>
            <w:r w:rsidRPr="00A022B0">
              <w:rPr>
                <w:rFonts w:ascii="Calibri" w:hAnsi="Calibri" w:cs="Symbol"/>
                <w:sz w:val="18"/>
                <w:szCs w:val="18"/>
              </w:rPr>
              <w:t>injected</w:t>
            </w:r>
            <w:r w:rsidRPr="00E601A6">
              <w:rPr>
                <w:rFonts w:ascii="Calibri" w:hAnsi="Calibri" w:cs="Symbol"/>
                <w:sz w:val="18"/>
                <w:szCs w:val="18"/>
              </w:rPr>
              <w:t xml:space="preserve">; </w:t>
            </w:r>
          </w:p>
        </w:tc>
        <w:tc>
          <w:tcPr>
            <w:tcW w:w="2341" w:type="dxa"/>
          </w:tcPr>
          <w:p w14:paraId="6FE63B4A" w14:textId="60C394BE" w:rsidR="00576B53" w:rsidRPr="00BD15C0" w:rsidRDefault="00576B53" w:rsidP="00576B53">
            <w:pPr>
              <w:spacing w:after="0"/>
              <w:rPr>
                <w:rFonts w:cs="Symbol"/>
                <w:sz w:val="18"/>
                <w:szCs w:val="18"/>
              </w:rPr>
            </w:pPr>
            <w:r>
              <w:rPr>
                <w:rFonts w:eastAsia="Arial" w:cs="Symbol"/>
                <w:sz w:val="18"/>
                <w:szCs w:val="18"/>
              </w:rPr>
              <w:t>Possibly missing</w:t>
            </w:r>
          </w:p>
        </w:tc>
        <w:tc>
          <w:tcPr>
            <w:tcW w:w="1979" w:type="dxa"/>
          </w:tcPr>
          <w:p w14:paraId="562DC2E8" w14:textId="77777777" w:rsidR="00576B53" w:rsidRPr="00BD15C0" w:rsidRDefault="00576B53" w:rsidP="00576B53">
            <w:pPr>
              <w:spacing w:after="0"/>
              <w:rPr>
                <w:rFonts w:eastAsia="Arial" w:cs="Symbol"/>
                <w:color w:val="0000FF"/>
                <w:sz w:val="18"/>
                <w:szCs w:val="18"/>
              </w:rPr>
            </w:pPr>
          </w:p>
        </w:tc>
        <w:tc>
          <w:tcPr>
            <w:tcW w:w="2836" w:type="dxa"/>
          </w:tcPr>
          <w:p w14:paraId="25C0CFDE" w14:textId="77777777" w:rsidR="00576B53" w:rsidRPr="00253CF4" w:rsidRDefault="00576B53" w:rsidP="00576B53">
            <w:pPr>
              <w:spacing w:after="0"/>
              <w:rPr>
                <w:rFonts w:eastAsia="Arial" w:cs="Symbol"/>
                <w:color w:val="000000" w:themeColor="text1"/>
                <w:sz w:val="18"/>
                <w:szCs w:val="18"/>
                <w:highlight w:val="cyan"/>
              </w:rPr>
            </w:pPr>
            <w:r w:rsidRPr="00253CF4">
              <w:rPr>
                <w:rFonts w:eastAsia="Arial" w:cs="Symbol"/>
                <w:color w:val="000000" w:themeColor="text1"/>
                <w:sz w:val="18"/>
                <w:szCs w:val="18"/>
                <w:highlight w:val="cyan"/>
              </w:rPr>
              <w:t>See row 500</w:t>
            </w:r>
          </w:p>
          <w:p w14:paraId="0DBDE86E" w14:textId="3B94702F" w:rsidR="00576B53" w:rsidRPr="00253CF4" w:rsidRDefault="00576B53" w:rsidP="00576B53">
            <w:pPr>
              <w:spacing w:after="0"/>
              <w:rPr>
                <w:rFonts w:eastAsia="Arial" w:cs="Symbol"/>
                <w:color w:val="000000" w:themeColor="text1"/>
                <w:sz w:val="18"/>
                <w:szCs w:val="18"/>
                <w:highlight w:val="cyan"/>
              </w:rPr>
            </w:pPr>
          </w:p>
        </w:tc>
      </w:tr>
      <w:tr w:rsidR="00576B53" w:rsidRPr="00BD15C0" w14:paraId="60D3F759" w14:textId="498A88D2" w:rsidTr="0017075B">
        <w:trPr>
          <w:cantSplit/>
          <w:trHeight w:val="27"/>
          <w:jc w:val="center"/>
        </w:trPr>
        <w:tc>
          <w:tcPr>
            <w:tcW w:w="805" w:type="dxa"/>
          </w:tcPr>
          <w:p w14:paraId="006CF482"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60DB6852" w14:textId="48AF195E" w:rsidR="00576B53" w:rsidRPr="00BD15C0" w:rsidRDefault="00576B53" w:rsidP="00576B53">
            <w:pPr>
              <w:spacing w:after="0"/>
              <w:rPr>
                <w:rFonts w:eastAsia="Arial" w:cs="Symbol"/>
                <w:sz w:val="18"/>
                <w:szCs w:val="18"/>
              </w:rPr>
            </w:pPr>
            <w:r w:rsidRPr="00BD15C0">
              <w:rPr>
                <w:rFonts w:eastAsia="Arial" w:cs="Symbol"/>
                <w:sz w:val="18"/>
                <w:szCs w:val="18"/>
              </w:rPr>
              <w:t>Maximum proposed annular pressure;</w:t>
            </w:r>
          </w:p>
        </w:tc>
        <w:tc>
          <w:tcPr>
            <w:tcW w:w="2790" w:type="dxa"/>
            <w:shd w:val="clear" w:color="auto" w:fill="auto"/>
          </w:tcPr>
          <w:p w14:paraId="5C3DFD03"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§146.86(c)(3)(iv)</w:t>
            </w:r>
          </w:p>
        </w:tc>
        <w:tc>
          <w:tcPr>
            <w:tcW w:w="3960" w:type="dxa"/>
            <w:shd w:val="clear" w:color="auto" w:fill="auto"/>
          </w:tcPr>
          <w:p w14:paraId="42544CC9" w14:textId="42D43D52" w:rsidR="00576B53" w:rsidRPr="00E601A6" w:rsidRDefault="00576B53" w:rsidP="00576B53">
            <w:pPr>
              <w:pStyle w:val="NoSpacing"/>
              <w:rPr>
                <w:rFonts w:ascii="Calibri" w:eastAsia="Arial" w:hAnsi="Calibri" w:cs="Symbol"/>
                <w:color w:val="FF0000"/>
                <w:sz w:val="18"/>
                <w:szCs w:val="18"/>
              </w:rPr>
            </w:pPr>
            <w:r w:rsidRPr="00E601A6">
              <w:rPr>
                <w:rFonts w:ascii="Calibri" w:hAnsi="Calibri" w:cs="Symbol"/>
                <w:sz w:val="18"/>
                <w:szCs w:val="18"/>
              </w:rPr>
              <w:t xml:space="preserve">No reference </w:t>
            </w:r>
          </w:p>
        </w:tc>
        <w:tc>
          <w:tcPr>
            <w:tcW w:w="2341" w:type="dxa"/>
          </w:tcPr>
          <w:p w14:paraId="3712A1BF" w14:textId="69D8D849" w:rsidR="00576B53" w:rsidRPr="00E601A6" w:rsidRDefault="00576B53" w:rsidP="00576B53">
            <w:pPr>
              <w:spacing w:after="0"/>
              <w:rPr>
                <w:rFonts w:cs="Times New Roman"/>
                <w:sz w:val="18"/>
                <w:szCs w:val="16"/>
              </w:rPr>
            </w:pPr>
            <w:r>
              <w:rPr>
                <w:rFonts w:eastAsia="Arial" w:cs="Symbol"/>
                <w:sz w:val="18"/>
                <w:szCs w:val="18"/>
              </w:rPr>
              <w:t>Possibly missing</w:t>
            </w:r>
          </w:p>
        </w:tc>
        <w:tc>
          <w:tcPr>
            <w:tcW w:w="1979" w:type="dxa"/>
          </w:tcPr>
          <w:p w14:paraId="4043690B" w14:textId="3CCC5D26" w:rsidR="00576B53" w:rsidRPr="00BD15C0" w:rsidRDefault="00576B53" w:rsidP="00576B53">
            <w:pPr>
              <w:spacing w:after="0"/>
              <w:rPr>
                <w:rFonts w:eastAsia="Arial" w:cs="Symbol"/>
                <w:color w:val="0000FF"/>
                <w:sz w:val="18"/>
                <w:szCs w:val="18"/>
              </w:rPr>
            </w:pPr>
          </w:p>
        </w:tc>
        <w:tc>
          <w:tcPr>
            <w:tcW w:w="2836" w:type="dxa"/>
          </w:tcPr>
          <w:p w14:paraId="2A4B458B" w14:textId="77777777" w:rsidR="00576B53" w:rsidRPr="00253CF4" w:rsidRDefault="00576B53" w:rsidP="00576B53">
            <w:pPr>
              <w:spacing w:after="0"/>
              <w:rPr>
                <w:rFonts w:eastAsia="Arial" w:cs="Symbol"/>
                <w:color w:val="000000" w:themeColor="text1"/>
                <w:sz w:val="18"/>
                <w:szCs w:val="18"/>
                <w:highlight w:val="cyan"/>
              </w:rPr>
            </w:pPr>
            <w:r w:rsidRPr="00253CF4">
              <w:rPr>
                <w:rFonts w:eastAsia="Arial" w:cs="Symbol"/>
                <w:color w:val="000000" w:themeColor="text1"/>
                <w:sz w:val="18"/>
                <w:szCs w:val="18"/>
                <w:highlight w:val="cyan"/>
              </w:rPr>
              <w:t>See row 500</w:t>
            </w:r>
          </w:p>
          <w:p w14:paraId="62AFB75B" w14:textId="48A080E8" w:rsidR="00576B53" w:rsidRPr="00253CF4" w:rsidRDefault="00576B53" w:rsidP="00576B53">
            <w:pPr>
              <w:spacing w:after="0"/>
              <w:rPr>
                <w:rFonts w:eastAsia="Arial" w:cs="Symbol"/>
                <w:color w:val="000000" w:themeColor="text1"/>
                <w:sz w:val="18"/>
                <w:szCs w:val="18"/>
                <w:highlight w:val="cyan"/>
              </w:rPr>
            </w:pPr>
          </w:p>
        </w:tc>
      </w:tr>
      <w:tr w:rsidR="00576B53" w:rsidRPr="00BD15C0" w14:paraId="013A6804" w14:textId="0A19FA73" w:rsidTr="0017075B">
        <w:trPr>
          <w:cantSplit/>
          <w:trHeight w:val="85"/>
          <w:jc w:val="center"/>
        </w:trPr>
        <w:tc>
          <w:tcPr>
            <w:tcW w:w="805" w:type="dxa"/>
          </w:tcPr>
          <w:p w14:paraId="0D5C4094"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3EC4FECD" w14:textId="6EECCC08" w:rsidR="00576B53" w:rsidRPr="00BD15C0" w:rsidRDefault="00576B53" w:rsidP="00576B53">
            <w:pPr>
              <w:spacing w:after="0"/>
              <w:rPr>
                <w:rFonts w:eastAsia="Arial" w:cs="Symbol"/>
                <w:sz w:val="18"/>
                <w:szCs w:val="18"/>
              </w:rPr>
            </w:pPr>
            <w:r w:rsidRPr="00BD15C0">
              <w:rPr>
                <w:rFonts w:eastAsia="Arial" w:cs="Symbol"/>
                <w:sz w:val="18"/>
                <w:szCs w:val="18"/>
              </w:rPr>
              <w:t>Proposed injection rate (intermittent or continuous) and volume and/or mass of the carbon dioxide stream;</w:t>
            </w:r>
          </w:p>
        </w:tc>
        <w:tc>
          <w:tcPr>
            <w:tcW w:w="2790" w:type="dxa"/>
            <w:shd w:val="clear" w:color="auto" w:fill="auto"/>
          </w:tcPr>
          <w:p w14:paraId="266FE6C6"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§146.86(c)(3)(v)</w:t>
            </w:r>
          </w:p>
        </w:tc>
        <w:tc>
          <w:tcPr>
            <w:tcW w:w="3960" w:type="dxa"/>
            <w:shd w:val="clear" w:color="auto" w:fill="auto"/>
          </w:tcPr>
          <w:p w14:paraId="7DD36C4B" w14:textId="717BA78B"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§5.203(e)(2)(D)</w:t>
            </w:r>
            <w:r w:rsidRPr="00E601A6">
              <w:rPr>
                <w:rFonts w:ascii="Calibri" w:hAnsi="Calibri" w:cs="Symbol"/>
                <w:sz w:val="18"/>
                <w:szCs w:val="18"/>
              </w:rPr>
              <w:t xml:space="preserve"> proposed injection rate (intermittent or continuous), maximum proposed surface injection pressure, and maximum proposed volume</w:t>
            </w:r>
            <w:r>
              <w:rPr>
                <w:rFonts w:ascii="Calibri" w:hAnsi="Calibri" w:cs="Symbol"/>
                <w:sz w:val="18"/>
                <w:szCs w:val="18"/>
              </w:rPr>
              <w:t xml:space="preserve"> </w:t>
            </w:r>
            <w:r w:rsidRPr="00CC713C">
              <w:rPr>
                <w:rFonts w:ascii="Calibri" w:hAnsi="Calibri" w:cs="Symbol"/>
                <w:sz w:val="18"/>
                <w:szCs w:val="18"/>
              </w:rPr>
              <w:t>and/or mass</w:t>
            </w:r>
            <w:r w:rsidRPr="00E601A6">
              <w:rPr>
                <w:rFonts w:ascii="Calibri" w:hAnsi="Calibri" w:cs="Symbol"/>
                <w:sz w:val="18"/>
                <w:szCs w:val="18"/>
              </w:rPr>
              <w:t xml:space="preserve"> of the CO</w:t>
            </w:r>
            <w:r w:rsidRPr="00E601A6">
              <w:rPr>
                <w:rFonts w:ascii="Calibri" w:hAnsi="Calibri" w:cs="Symbol"/>
                <w:sz w:val="18"/>
                <w:szCs w:val="18"/>
                <w:vertAlign w:val="subscript"/>
              </w:rPr>
              <w:t>2</w:t>
            </w:r>
            <w:r w:rsidRPr="00E601A6">
              <w:rPr>
                <w:rFonts w:ascii="Calibri" w:hAnsi="Calibri" w:cs="Symbol"/>
                <w:sz w:val="18"/>
                <w:szCs w:val="18"/>
              </w:rPr>
              <w:t xml:space="preserve"> stream</w:t>
            </w:r>
            <w:r>
              <w:rPr>
                <w:rFonts w:ascii="Calibri" w:hAnsi="Calibri" w:cs="Symbol"/>
                <w:sz w:val="18"/>
                <w:szCs w:val="18"/>
              </w:rPr>
              <w:t xml:space="preserve"> </w:t>
            </w:r>
            <w:r w:rsidRPr="00602A7C">
              <w:rPr>
                <w:rFonts w:ascii="Calibri" w:hAnsi="Calibri" w:cs="Symbol"/>
                <w:sz w:val="18"/>
                <w:szCs w:val="18"/>
              </w:rPr>
              <w:t>to be injected</w:t>
            </w:r>
            <w:r w:rsidRPr="00E601A6">
              <w:rPr>
                <w:rFonts w:ascii="Calibri" w:hAnsi="Calibri" w:cs="Symbol"/>
                <w:sz w:val="18"/>
                <w:szCs w:val="18"/>
              </w:rPr>
              <w:t xml:space="preserve">; </w:t>
            </w:r>
          </w:p>
        </w:tc>
        <w:tc>
          <w:tcPr>
            <w:tcW w:w="2341" w:type="dxa"/>
          </w:tcPr>
          <w:p w14:paraId="32EE763A" w14:textId="3EEE5205" w:rsidR="00576B53" w:rsidRPr="00BD15C0" w:rsidRDefault="00576B53" w:rsidP="00576B53">
            <w:pPr>
              <w:spacing w:after="0"/>
              <w:rPr>
                <w:rFonts w:cs="Symbol"/>
                <w:sz w:val="18"/>
                <w:szCs w:val="18"/>
              </w:rPr>
            </w:pPr>
            <w:r>
              <w:rPr>
                <w:rFonts w:eastAsia="Arial" w:cs="Symbol"/>
                <w:sz w:val="18"/>
                <w:szCs w:val="18"/>
              </w:rPr>
              <w:t>Possibly missing</w:t>
            </w:r>
          </w:p>
        </w:tc>
        <w:tc>
          <w:tcPr>
            <w:tcW w:w="1979" w:type="dxa"/>
          </w:tcPr>
          <w:p w14:paraId="23F1B79E" w14:textId="77777777" w:rsidR="00576B53" w:rsidRPr="00BD15C0" w:rsidRDefault="00576B53" w:rsidP="00576B53">
            <w:pPr>
              <w:spacing w:after="0"/>
              <w:rPr>
                <w:rFonts w:eastAsia="Arial" w:cs="Symbol"/>
                <w:color w:val="0000FF"/>
                <w:sz w:val="18"/>
                <w:szCs w:val="18"/>
              </w:rPr>
            </w:pPr>
          </w:p>
        </w:tc>
        <w:tc>
          <w:tcPr>
            <w:tcW w:w="2836" w:type="dxa"/>
          </w:tcPr>
          <w:p w14:paraId="4DE4F09F" w14:textId="77777777" w:rsidR="00576B53" w:rsidRPr="00253CF4" w:rsidRDefault="00576B53" w:rsidP="00576B53">
            <w:pPr>
              <w:spacing w:after="0"/>
              <w:rPr>
                <w:rFonts w:eastAsia="Arial" w:cs="Symbol"/>
                <w:color w:val="000000" w:themeColor="text1"/>
                <w:sz w:val="18"/>
                <w:szCs w:val="18"/>
                <w:highlight w:val="cyan"/>
              </w:rPr>
            </w:pPr>
            <w:r w:rsidRPr="00253CF4">
              <w:rPr>
                <w:rFonts w:eastAsia="Arial" w:cs="Symbol"/>
                <w:color w:val="000000" w:themeColor="text1"/>
                <w:sz w:val="18"/>
                <w:szCs w:val="18"/>
                <w:highlight w:val="cyan"/>
              </w:rPr>
              <w:t>See row 500</w:t>
            </w:r>
          </w:p>
          <w:p w14:paraId="21A9BFD5" w14:textId="12FFC9CC" w:rsidR="00576B53" w:rsidRPr="00253CF4" w:rsidRDefault="00576B53" w:rsidP="00576B53">
            <w:pPr>
              <w:spacing w:after="0"/>
              <w:rPr>
                <w:rFonts w:eastAsia="Arial" w:cs="Symbol"/>
                <w:color w:val="000000" w:themeColor="text1"/>
                <w:sz w:val="18"/>
                <w:szCs w:val="18"/>
                <w:highlight w:val="cyan"/>
              </w:rPr>
            </w:pPr>
          </w:p>
        </w:tc>
      </w:tr>
      <w:tr w:rsidR="00576B53" w:rsidRPr="00BD15C0" w14:paraId="30FF4BE6" w14:textId="08310EBF" w:rsidTr="0017075B">
        <w:trPr>
          <w:cantSplit/>
          <w:trHeight w:val="27"/>
          <w:jc w:val="center"/>
        </w:trPr>
        <w:tc>
          <w:tcPr>
            <w:tcW w:w="805" w:type="dxa"/>
          </w:tcPr>
          <w:p w14:paraId="7BFBA305"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38B505DE" w14:textId="27261B8C" w:rsidR="00576B53" w:rsidRPr="00BD15C0" w:rsidRDefault="00576B53" w:rsidP="00576B53">
            <w:pPr>
              <w:spacing w:after="0"/>
              <w:rPr>
                <w:rFonts w:eastAsia="Arial" w:cs="Symbol"/>
                <w:sz w:val="18"/>
                <w:szCs w:val="18"/>
              </w:rPr>
            </w:pPr>
            <w:r w:rsidRPr="00BD15C0">
              <w:rPr>
                <w:rFonts w:eastAsia="Arial" w:cs="Symbol"/>
                <w:sz w:val="18"/>
                <w:szCs w:val="18"/>
              </w:rPr>
              <w:t>Size of tubing and casing; and</w:t>
            </w:r>
          </w:p>
        </w:tc>
        <w:tc>
          <w:tcPr>
            <w:tcW w:w="2790" w:type="dxa"/>
            <w:tcBorders>
              <w:bottom w:val="single" w:sz="4" w:space="0" w:color="auto"/>
            </w:tcBorders>
            <w:shd w:val="clear" w:color="auto" w:fill="auto"/>
          </w:tcPr>
          <w:p w14:paraId="13AEFA22"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§146.86(c)(3)(vi)</w:t>
            </w:r>
          </w:p>
        </w:tc>
        <w:tc>
          <w:tcPr>
            <w:tcW w:w="3960" w:type="dxa"/>
            <w:shd w:val="clear" w:color="auto" w:fill="auto"/>
          </w:tcPr>
          <w:p w14:paraId="6022571B" w14:textId="7EA7C8D6" w:rsidR="00576B53" w:rsidRPr="00BD15C0" w:rsidRDefault="00576B53" w:rsidP="00576B53">
            <w:pPr>
              <w:spacing w:after="0"/>
              <w:rPr>
                <w:rFonts w:eastAsia="Arial" w:cs="Symbol"/>
                <w:sz w:val="18"/>
                <w:szCs w:val="18"/>
              </w:rPr>
            </w:pPr>
            <w:r w:rsidRPr="00BD15C0">
              <w:rPr>
                <w:rFonts w:cs="Symbol"/>
                <w:b/>
                <w:sz w:val="18"/>
                <w:szCs w:val="18"/>
              </w:rPr>
              <w:t>§5.203(e)(2)(C)</w:t>
            </w:r>
            <w:r w:rsidRPr="00BD15C0">
              <w:rPr>
                <w:rFonts w:cs="Symbol"/>
                <w:sz w:val="18"/>
                <w:szCs w:val="18"/>
              </w:rPr>
              <w:t xml:space="preserve"> size and grade of all casing and tubing strings (e.g., wall thickness, external diameter, nominal weight, length, joint </w:t>
            </w:r>
            <w:proofErr w:type="gramStart"/>
            <w:r w:rsidRPr="00BD15C0">
              <w:rPr>
                <w:rFonts w:cs="Symbol"/>
                <w:sz w:val="18"/>
                <w:szCs w:val="18"/>
              </w:rPr>
              <w:t>specification</w:t>
            </w:r>
            <w:proofErr w:type="gramEnd"/>
            <w:r w:rsidRPr="00BD15C0">
              <w:rPr>
                <w:rFonts w:cs="Symbol"/>
                <w:sz w:val="18"/>
                <w:szCs w:val="18"/>
              </w:rPr>
              <w:t xml:space="preserve"> and construction material, tubing tensile, burst, and collapse strengths);</w:t>
            </w:r>
          </w:p>
        </w:tc>
        <w:tc>
          <w:tcPr>
            <w:tcW w:w="2341" w:type="dxa"/>
          </w:tcPr>
          <w:p w14:paraId="2074842C" w14:textId="57CD5A10" w:rsidR="00576B53" w:rsidRPr="00BD15C0" w:rsidRDefault="00576B53" w:rsidP="00576B53">
            <w:pPr>
              <w:spacing w:after="0"/>
              <w:rPr>
                <w:rFonts w:cs="Symbol"/>
                <w:sz w:val="18"/>
                <w:szCs w:val="18"/>
              </w:rPr>
            </w:pPr>
            <w:r>
              <w:rPr>
                <w:rFonts w:eastAsia="Arial" w:cs="Symbol"/>
                <w:sz w:val="18"/>
                <w:szCs w:val="18"/>
              </w:rPr>
              <w:t>Possibly missing</w:t>
            </w:r>
          </w:p>
        </w:tc>
        <w:tc>
          <w:tcPr>
            <w:tcW w:w="1979" w:type="dxa"/>
          </w:tcPr>
          <w:p w14:paraId="17C7812A" w14:textId="53CE6B57" w:rsidR="00576B53" w:rsidRPr="00BD15C0" w:rsidRDefault="00576B53" w:rsidP="00576B53">
            <w:pPr>
              <w:spacing w:after="0"/>
              <w:rPr>
                <w:rFonts w:eastAsia="Arial" w:cs="Symbol"/>
                <w:color w:val="0000FF"/>
                <w:sz w:val="18"/>
                <w:szCs w:val="18"/>
              </w:rPr>
            </w:pPr>
          </w:p>
        </w:tc>
        <w:tc>
          <w:tcPr>
            <w:tcW w:w="2836" w:type="dxa"/>
          </w:tcPr>
          <w:p w14:paraId="30F0184E" w14:textId="77777777" w:rsidR="00576B53" w:rsidRPr="00253CF4" w:rsidRDefault="00576B53" w:rsidP="00576B53">
            <w:pPr>
              <w:spacing w:after="0"/>
              <w:rPr>
                <w:rFonts w:eastAsia="Arial" w:cs="Symbol"/>
                <w:color w:val="000000" w:themeColor="text1"/>
                <w:sz w:val="18"/>
                <w:szCs w:val="18"/>
                <w:highlight w:val="cyan"/>
              </w:rPr>
            </w:pPr>
            <w:r w:rsidRPr="00253CF4">
              <w:rPr>
                <w:rFonts w:eastAsia="Arial" w:cs="Symbol"/>
                <w:color w:val="000000" w:themeColor="text1"/>
                <w:sz w:val="18"/>
                <w:szCs w:val="18"/>
                <w:highlight w:val="cyan"/>
              </w:rPr>
              <w:t>See row 500</w:t>
            </w:r>
          </w:p>
          <w:p w14:paraId="5D0F69FC" w14:textId="79ED4E07" w:rsidR="00576B53" w:rsidRPr="00253CF4" w:rsidRDefault="00576B53" w:rsidP="00576B53">
            <w:pPr>
              <w:spacing w:after="0"/>
              <w:rPr>
                <w:rFonts w:eastAsia="Arial" w:cs="Symbol"/>
                <w:color w:val="000000" w:themeColor="text1"/>
                <w:sz w:val="18"/>
                <w:szCs w:val="18"/>
                <w:highlight w:val="cyan"/>
              </w:rPr>
            </w:pPr>
          </w:p>
        </w:tc>
      </w:tr>
      <w:tr w:rsidR="00576B53" w:rsidRPr="00BD15C0" w14:paraId="709FED51" w14:textId="3361D605" w:rsidTr="0017075B">
        <w:trPr>
          <w:cantSplit/>
          <w:trHeight w:val="27"/>
          <w:jc w:val="center"/>
        </w:trPr>
        <w:tc>
          <w:tcPr>
            <w:tcW w:w="805" w:type="dxa"/>
          </w:tcPr>
          <w:p w14:paraId="3756827A"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4D0F8E12" w14:textId="7FA9FCDC" w:rsidR="00576B53" w:rsidRPr="00BD15C0" w:rsidRDefault="00576B53" w:rsidP="00576B53">
            <w:pPr>
              <w:spacing w:after="0"/>
              <w:rPr>
                <w:rFonts w:eastAsia="Arial" w:cs="Symbol"/>
                <w:sz w:val="18"/>
                <w:szCs w:val="18"/>
              </w:rPr>
            </w:pPr>
            <w:r w:rsidRPr="00BD15C0">
              <w:rPr>
                <w:rFonts w:eastAsia="Arial" w:cs="Symbol"/>
                <w:sz w:val="18"/>
                <w:szCs w:val="18"/>
              </w:rPr>
              <w:t>Tubing tensile, burst, and collapse strengths.</w:t>
            </w:r>
          </w:p>
        </w:tc>
        <w:tc>
          <w:tcPr>
            <w:tcW w:w="2790" w:type="dxa"/>
            <w:shd w:val="clear" w:color="auto" w:fill="auto"/>
          </w:tcPr>
          <w:p w14:paraId="68CA285F"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§146.86(c)(3)(vii)</w:t>
            </w:r>
          </w:p>
        </w:tc>
        <w:tc>
          <w:tcPr>
            <w:tcW w:w="3960" w:type="dxa"/>
            <w:shd w:val="clear" w:color="auto" w:fill="auto"/>
          </w:tcPr>
          <w:p w14:paraId="36C7BFB8" w14:textId="6B60E4D4" w:rsidR="00576B53" w:rsidRPr="00BD15C0" w:rsidRDefault="00576B53" w:rsidP="00576B53">
            <w:pPr>
              <w:spacing w:after="0"/>
              <w:rPr>
                <w:rFonts w:eastAsia="Arial" w:cs="Symbol"/>
                <w:sz w:val="18"/>
                <w:szCs w:val="18"/>
              </w:rPr>
            </w:pPr>
            <w:r w:rsidRPr="00BD15C0">
              <w:rPr>
                <w:rFonts w:cs="Symbol"/>
                <w:b/>
                <w:sz w:val="18"/>
                <w:szCs w:val="18"/>
              </w:rPr>
              <w:t>§5.203(e)(2)(C)</w:t>
            </w:r>
            <w:r w:rsidRPr="00BD15C0">
              <w:rPr>
                <w:rFonts w:cs="Symbol"/>
                <w:sz w:val="18"/>
                <w:szCs w:val="18"/>
              </w:rPr>
              <w:t xml:space="preserve"> size and grade of all casing and tubing strings (e.g., wall thickness, external diameter, nominal weight, length, joint </w:t>
            </w:r>
            <w:proofErr w:type="gramStart"/>
            <w:r w:rsidRPr="00BD15C0">
              <w:rPr>
                <w:rFonts w:cs="Symbol"/>
                <w:sz w:val="18"/>
                <w:szCs w:val="18"/>
              </w:rPr>
              <w:t>specification</w:t>
            </w:r>
            <w:proofErr w:type="gramEnd"/>
            <w:r w:rsidRPr="00BD15C0">
              <w:rPr>
                <w:rFonts w:cs="Symbol"/>
                <w:sz w:val="18"/>
                <w:szCs w:val="18"/>
              </w:rPr>
              <w:t xml:space="preserve"> and construction material, tubing tensile, burst, and collapse strengths);</w:t>
            </w:r>
          </w:p>
        </w:tc>
        <w:tc>
          <w:tcPr>
            <w:tcW w:w="2341" w:type="dxa"/>
          </w:tcPr>
          <w:p w14:paraId="2812B469" w14:textId="7C050641" w:rsidR="00576B53" w:rsidRPr="00BD15C0" w:rsidRDefault="00576B53" w:rsidP="00576B53">
            <w:pPr>
              <w:spacing w:after="0"/>
              <w:rPr>
                <w:rFonts w:cs="Symbol"/>
                <w:sz w:val="18"/>
                <w:szCs w:val="18"/>
              </w:rPr>
            </w:pPr>
            <w:r>
              <w:rPr>
                <w:rFonts w:eastAsia="Arial" w:cs="Symbol"/>
                <w:sz w:val="18"/>
                <w:szCs w:val="18"/>
              </w:rPr>
              <w:t>Possibly missing</w:t>
            </w:r>
          </w:p>
        </w:tc>
        <w:tc>
          <w:tcPr>
            <w:tcW w:w="1979" w:type="dxa"/>
          </w:tcPr>
          <w:p w14:paraId="79D7F39E" w14:textId="77777777" w:rsidR="00576B53" w:rsidRPr="00BD15C0" w:rsidRDefault="00576B53" w:rsidP="00576B53">
            <w:pPr>
              <w:spacing w:after="0"/>
              <w:rPr>
                <w:rFonts w:eastAsia="Arial" w:cs="Symbol"/>
                <w:color w:val="0000FF"/>
                <w:sz w:val="18"/>
                <w:szCs w:val="18"/>
              </w:rPr>
            </w:pPr>
          </w:p>
        </w:tc>
        <w:tc>
          <w:tcPr>
            <w:tcW w:w="2836" w:type="dxa"/>
          </w:tcPr>
          <w:p w14:paraId="3D2046D5" w14:textId="77777777" w:rsidR="00576B53" w:rsidRPr="00253CF4" w:rsidRDefault="00576B53" w:rsidP="00576B53">
            <w:pPr>
              <w:spacing w:after="0"/>
              <w:rPr>
                <w:rFonts w:eastAsia="Arial" w:cs="Symbol"/>
                <w:color w:val="000000" w:themeColor="text1"/>
                <w:sz w:val="18"/>
                <w:szCs w:val="18"/>
                <w:highlight w:val="cyan"/>
              </w:rPr>
            </w:pPr>
            <w:r w:rsidRPr="00253CF4">
              <w:rPr>
                <w:rFonts w:eastAsia="Arial" w:cs="Symbol"/>
                <w:color w:val="000000" w:themeColor="text1"/>
                <w:sz w:val="18"/>
                <w:szCs w:val="18"/>
                <w:highlight w:val="cyan"/>
              </w:rPr>
              <w:t>See row 500</w:t>
            </w:r>
          </w:p>
          <w:p w14:paraId="4B5C3FC1" w14:textId="25C5E19F" w:rsidR="00576B53" w:rsidRPr="00253CF4" w:rsidRDefault="00576B53" w:rsidP="00576B53">
            <w:pPr>
              <w:spacing w:after="0"/>
              <w:rPr>
                <w:rFonts w:eastAsia="Arial" w:cs="Symbol"/>
                <w:color w:val="000000" w:themeColor="text1"/>
                <w:sz w:val="18"/>
                <w:szCs w:val="18"/>
                <w:highlight w:val="cyan"/>
              </w:rPr>
            </w:pPr>
          </w:p>
        </w:tc>
      </w:tr>
      <w:tr w:rsidR="00576B53" w:rsidRPr="00BD15C0" w14:paraId="0186F84A" w14:textId="2D06A2F6" w:rsidTr="119FAA43">
        <w:trPr>
          <w:cantSplit/>
          <w:trHeight w:val="27"/>
          <w:jc w:val="center"/>
        </w:trPr>
        <w:tc>
          <w:tcPr>
            <w:tcW w:w="18851" w:type="dxa"/>
            <w:gridSpan w:val="7"/>
          </w:tcPr>
          <w:p w14:paraId="72A674A8" w14:textId="7371B5E5" w:rsidR="00576B53" w:rsidRPr="00BD15C0" w:rsidRDefault="00576B53" w:rsidP="00576B53">
            <w:pPr>
              <w:keepNext/>
              <w:spacing w:after="0"/>
              <w:rPr>
                <w:rFonts w:eastAsia="Arial" w:cs="Symbol"/>
                <w:b/>
                <w:color w:val="000000" w:themeColor="text1"/>
                <w:sz w:val="18"/>
                <w:szCs w:val="18"/>
              </w:rPr>
            </w:pPr>
            <w:r w:rsidRPr="00BD15C0">
              <w:rPr>
                <w:rFonts w:eastAsia="Arial" w:cs="Symbol"/>
                <w:b/>
                <w:sz w:val="18"/>
                <w:szCs w:val="18"/>
              </w:rPr>
              <w:lastRenderedPageBreak/>
              <w:t>40 CFR §146.87 Logging, sampling, and testing prior to injection well operation.</w:t>
            </w:r>
          </w:p>
        </w:tc>
      </w:tr>
      <w:tr w:rsidR="00576B53" w:rsidRPr="00BD15C0" w14:paraId="616ABED7" w14:textId="76D64132" w:rsidTr="0017075B">
        <w:trPr>
          <w:cantSplit/>
          <w:trHeight w:val="1840"/>
          <w:jc w:val="center"/>
        </w:trPr>
        <w:tc>
          <w:tcPr>
            <w:tcW w:w="805" w:type="dxa"/>
          </w:tcPr>
          <w:p w14:paraId="2298DAE9" w14:textId="77777777" w:rsidR="00576B53" w:rsidRPr="00BD15C0" w:rsidRDefault="00576B53" w:rsidP="00576B53">
            <w:pPr>
              <w:pStyle w:val="ListParagraph"/>
              <w:keepNext/>
              <w:numPr>
                <w:ilvl w:val="0"/>
                <w:numId w:val="25"/>
              </w:numPr>
              <w:spacing w:after="0"/>
              <w:rPr>
                <w:rFonts w:cs="Symbol"/>
                <w:sz w:val="18"/>
                <w:szCs w:val="18"/>
              </w:rPr>
            </w:pPr>
          </w:p>
        </w:tc>
        <w:tc>
          <w:tcPr>
            <w:tcW w:w="4140" w:type="dxa"/>
            <w:shd w:val="clear" w:color="auto" w:fill="auto"/>
          </w:tcPr>
          <w:p w14:paraId="31EFEB20" w14:textId="0E2E55A9" w:rsidR="00576B53" w:rsidRPr="00BD15C0" w:rsidRDefault="00576B53" w:rsidP="00576B53">
            <w:pPr>
              <w:keepNext/>
              <w:spacing w:after="0"/>
              <w:rPr>
                <w:rFonts w:eastAsia="Arial" w:cs="Symbol"/>
                <w:sz w:val="18"/>
                <w:szCs w:val="18"/>
              </w:rPr>
            </w:pPr>
            <w:r w:rsidRPr="00BD15C0">
              <w:rPr>
                <w:rFonts w:eastAsia="Arial" w:cs="Symbol"/>
                <w:sz w:val="18"/>
                <w:szCs w:val="18"/>
              </w:rPr>
              <w:t xml:space="preserve">During the drilling and construction of a Class VI injection well, the owner or operator must run appropriate logs, </w:t>
            </w:r>
            <w:proofErr w:type="gramStart"/>
            <w:r w:rsidRPr="00BD15C0">
              <w:rPr>
                <w:rFonts w:eastAsia="Arial" w:cs="Symbol"/>
                <w:sz w:val="18"/>
                <w:szCs w:val="18"/>
              </w:rPr>
              <w:t>surveys</w:t>
            </w:r>
            <w:proofErr w:type="gramEnd"/>
            <w:r w:rsidRPr="00BD15C0">
              <w:rPr>
                <w:rFonts w:eastAsia="Arial" w:cs="Symbol"/>
                <w:sz w:val="18"/>
                <w:szCs w:val="18"/>
              </w:rPr>
              <w:t xml:space="preserve"> and tests to determine or verify the depth, thickness, porosity, permeability, and lithology of, and the salinity of any formation fluids in all relevant geologic formations to ensure conformance with the injection well construction requirements under §146.86 and to establish accurate baseline data against which future measurements may be compared. The owner or operator must submit to the Director a descriptive report prepared by a knowledgeable log analyst that includes an interpretation of the results of such logs and tests. At a minimum, such logs and tests must include:</w:t>
            </w:r>
          </w:p>
        </w:tc>
        <w:tc>
          <w:tcPr>
            <w:tcW w:w="2790" w:type="dxa"/>
            <w:shd w:val="clear" w:color="auto" w:fill="auto"/>
          </w:tcPr>
          <w:p w14:paraId="5C1C05F6" w14:textId="77777777" w:rsidR="00576B53" w:rsidRPr="00BD15C0" w:rsidRDefault="00576B53" w:rsidP="00576B53">
            <w:pPr>
              <w:keepNext/>
              <w:spacing w:after="0"/>
              <w:rPr>
                <w:rFonts w:eastAsia="Arial" w:cs="Symbol"/>
                <w:sz w:val="18"/>
                <w:szCs w:val="18"/>
              </w:rPr>
            </w:pPr>
            <w:r w:rsidRPr="00BD15C0">
              <w:rPr>
                <w:rFonts w:eastAsia="Arial" w:cs="Symbol"/>
                <w:sz w:val="18"/>
                <w:szCs w:val="18"/>
              </w:rPr>
              <w:t>40 CFR §146.87(a)</w:t>
            </w:r>
          </w:p>
        </w:tc>
        <w:tc>
          <w:tcPr>
            <w:tcW w:w="3960" w:type="dxa"/>
            <w:shd w:val="clear" w:color="auto" w:fill="auto"/>
          </w:tcPr>
          <w:p w14:paraId="6E9F8E6B" w14:textId="77777777" w:rsidR="00576B53" w:rsidRPr="00E601A6" w:rsidRDefault="00576B53" w:rsidP="00576B53">
            <w:pPr>
              <w:pStyle w:val="NoSpacing"/>
              <w:rPr>
                <w:rFonts w:ascii="Calibri" w:hAnsi="Calibri" w:cs="Symbol"/>
                <w:sz w:val="18"/>
                <w:szCs w:val="18"/>
              </w:rPr>
            </w:pPr>
            <w:r w:rsidRPr="00E601A6">
              <w:rPr>
                <w:rFonts w:ascii="Calibri" w:eastAsia="Arial" w:hAnsi="Calibri" w:cs="Symbol"/>
                <w:b/>
                <w:sz w:val="18"/>
                <w:szCs w:val="18"/>
              </w:rPr>
              <w:t>§5.</w:t>
            </w:r>
            <w:r w:rsidRPr="00E601A6">
              <w:rPr>
                <w:rFonts w:ascii="Calibri" w:hAnsi="Calibri" w:cs="Symbol"/>
                <w:b/>
                <w:sz w:val="18"/>
                <w:szCs w:val="18"/>
              </w:rPr>
              <w:t>203(f) Plan for logging, sampling, and testing of injection wells after permitting but before injection</w:t>
            </w:r>
            <w:r w:rsidRPr="00E601A6">
              <w:rPr>
                <w:rFonts w:ascii="Calibri" w:hAnsi="Calibri" w:cs="Symbol"/>
                <w:sz w:val="18"/>
                <w:szCs w:val="18"/>
              </w:rPr>
              <w:t xml:space="preserve">. </w:t>
            </w:r>
          </w:p>
          <w:p w14:paraId="563DB057" w14:textId="0ADCAE6E"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The applicant must submit a plan for logging, sampling, and testing of each injection well after permitting but prior to injection well operation. The plan need not include identical logging, sampling, and testing procedures for all wells provided there is a reasonable basis for different procedures. Such plan is not necessary for existing wells being converted to anthropogenic CO</w:t>
            </w:r>
            <w:r w:rsidRPr="00E601A6">
              <w:rPr>
                <w:rFonts w:ascii="Calibri" w:hAnsi="Calibri" w:cs="Symbol"/>
                <w:sz w:val="18"/>
                <w:szCs w:val="18"/>
                <w:vertAlign w:val="subscript"/>
              </w:rPr>
              <w:t>2</w:t>
            </w:r>
            <w:r w:rsidRPr="00E601A6">
              <w:rPr>
                <w:rFonts w:ascii="Calibri" w:hAnsi="Calibri" w:cs="Symbol"/>
                <w:sz w:val="18"/>
                <w:szCs w:val="18"/>
              </w:rPr>
              <w:t xml:space="preserve"> injection wells in accordance with this subchapter, to the extent such activities already have taken place. The plan must describe the logs, surveys, and tests to be conducted to verify the depth, thickness, porosity, permeability, and lithology of, and the salinity of any formation fluids in, the formations that are to be used for monitoring, storage, and confinement to assure conformance with the injection well construction requirements set forth in subsection (e) of this section, and to establish accurate baseline data against which future measurements may be compared. The plan must meet the following criteria and must include the following information.  </w:t>
            </w:r>
          </w:p>
        </w:tc>
        <w:tc>
          <w:tcPr>
            <w:tcW w:w="2341" w:type="dxa"/>
          </w:tcPr>
          <w:p w14:paraId="5E14DCE2" w14:textId="3B289071" w:rsidR="00576B53" w:rsidRPr="00BD15C0" w:rsidRDefault="00576B53" w:rsidP="00576B53">
            <w:pPr>
              <w:keepNext/>
              <w:spacing w:after="0"/>
              <w:rPr>
                <w:rFonts w:eastAsia="Arial" w:cs="Symbol"/>
                <w:sz w:val="18"/>
                <w:szCs w:val="18"/>
              </w:rPr>
            </w:pPr>
            <w:r w:rsidRPr="00BD15C0">
              <w:rPr>
                <w:rFonts w:eastAsia="Arial" w:cs="Symbol"/>
                <w:sz w:val="18"/>
                <w:szCs w:val="18"/>
              </w:rPr>
              <w:t>Similar intent to the CFR.</w:t>
            </w:r>
          </w:p>
        </w:tc>
        <w:tc>
          <w:tcPr>
            <w:tcW w:w="1979" w:type="dxa"/>
          </w:tcPr>
          <w:p w14:paraId="0DABF57B" w14:textId="69A7CBA9" w:rsidR="00576B53" w:rsidRPr="00BD15C0" w:rsidRDefault="00343F21" w:rsidP="00576B53">
            <w:pPr>
              <w:keepNext/>
              <w:spacing w:after="0"/>
              <w:rPr>
                <w:rFonts w:eastAsia="Arial" w:cs="Symbol"/>
                <w:color w:val="0000FF"/>
                <w:sz w:val="18"/>
                <w:szCs w:val="18"/>
              </w:rPr>
            </w:pPr>
            <w:r w:rsidRPr="00343F21">
              <w:rPr>
                <w:rFonts w:eastAsia="Arial" w:cs="Symbol"/>
                <w:color w:val="FF0000"/>
                <w:sz w:val="18"/>
                <w:szCs w:val="18"/>
              </w:rPr>
              <w:t>Add to Program Description</w:t>
            </w:r>
          </w:p>
        </w:tc>
        <w:tc>
          <w:tcPr>
            <w:tcW w:w="2836" w:type="dxa"/>
          </w:tcPr>
          <w:p w14:paraId="14A1C2E3" w14:textId="605B5400" w:rsidR="00576B53" w:rsidRPr="00343F21" w:rsidRDefault="00576B53" w:rsidP="00576B53">
            <w:pPr>
              <w:keepNext/>
              <w:spacing w:after="0"/>
              <w:rPr>
                <w:rFonts w:cs="Symbol"/>
                <w:sz w:val="18"/>
                <w:szCs w:val="18"/>
                <w:highlight w:val="lightGray"/>
              </w:rPr>
            </w:pPr>
            <w:bookmarkStart w:id="129" w:name="_Hlk112405983"/>
            <w:r w:rsidRPr="00343F21">
              <w:rPr>
                <w:rFonts w:eastAsia="Arial" w:cs="Symbol"/>
                <w:color w:val="000000" w:themeColor="text1"/>
                <w:sz w:val="18"/>
                <w:szCs w:val="18"/>
                <w:highlight w:val="lightGray"/>
              </w:rPr>
              <w:t xml:space="preserve">Texas allows that </w:t>
            </w:r>
            <w:r w:rsidRPr="00343F21">
              <w:rPr>
                <w:rFonts w:cs="Symbol"/>
                <w:sz w:val="18"/>
                <w:szCs w:val="18"/>
                <w:highlight w:val="lightGray"/>
              </w:rPr>
              <w:t>identical logging, sampling, and testing procedures for all wells need not be described for each well.</w:t>
            </w:r>
          </w:p>
          <w:p w14:paraId="4BADACC2" w14:textId="77777777" w:rsidR="00576B53" w:rsidRPr="00343F21" w:rsidRDefault="00576B53" w:rsidP="00576B53">
            <w:pPr>
              <w:keepNext/>
              <w:spacing w:after="0"/>
              <w:rPr>
                <w:rFonts w:cs="Symbol"/>
                <w:sz w:val="18"/>
                <w:szCs w:val="18"/>
                <w:highlight w:val="lightGray"/>
              </w:rPr>
            </w:pPr>
          </w:p>
          <w:p w14:paraId="52EFDCCA" w14:textId="05237C86" w:rsidR="00576B53" w:rsidRPr="00343F21" w:rsidRDefault="00576B53" w:rsidP="00576B53">
            <w:pPr>
              <w:keepNext/>
              <w:spacing w:after="0"/>
              <w:rPr>
                <w:rFonts w:eastAsia="Arial" w:cs="Symbol"/>
                <w:color w:val="000000" w:themeColor="text1"/>
                <w:sz w:val="18"/>
                <w:szCs w:val="18"/>
                <w:highlight w:val="lightGray"/>
              </w:rPr>
            </w:pPr>
            <w:r w:rsidRPr="00343F21">
              <w:rPr>
                <w:rFonts w:eastAsia="Arial" w:cs="Symbol"/>
                <w:color w:val="000000" w:themeColor="text1"/>
                <w:sz w:val="18"/>
                <w:szCs w:val="18"/>
                <w:highlight w:val="lightGray"/>
              </w:rPr>
              <w:t xml:space="preserve">Texas describes logs to be performed before the surface and long-string casings are installed but does not require logs </w:t>
            </w:r>
            <w:r w:rsidRPr="00343F21">
              <w:rPr>
                <w:rFonts w:eastAsia="Arial" w:cs="Symbol"/>
                <w:color w:val="000000" w:themeColor="text1"/>
                <w:sz w:val="18"/>
                <w:szCs w:val="18"/>
                <w:highlight w:val="lightGray"/>
                <w:u w:val="single"/>
              </w:rPr>
              <w:t>during</w:t>
            </w:r>
            <w:r w:rsidRPr="00343F21">
              <w:rPr>
                <w:rFonts w:eastAsia="Arial" w:cs="Symbol"/>
                <w:color w:val="000000" w:themeColor="text1"/>
                <w:sz w:val="18"/>
                <w:szCs w:val="18"/>
                <w:highlight w:val="lightGray"/>
              </w:rPr>
              <w:t xml:space="preserve"> installation of the casings.</w:t>
            </w:r>
          </w:p>
          <w:p w14:paraId="3D6CCCE3" w14:textId="11FD00C0" w:rsidR="00576B53" w:rsidRPr="00343F21" w:rsidRDefault="00576B53" w:rsidP="00576B53">
            <w:pPr>
              <w:keepNext/>
              <w:spacing w:after="0"/>
              <w:rPr>
                <w:rFonts w:eastAsia="Arial" w:cs="Symbol"/>
                <w:color w:val="000000" w:themeColor="text1"/>
                <w:sz w:val="18"/>
                <w:szCs w:val="18"/>
                <w:highlight w:val="lightGray"/>
              </w:rPr>
            </w:pPr>
          </w:p>
          <w:p w14:paraId="3046B7F6" w14:textId="77777777" w:rsidR="00576B53" w:rsidRPr="00343F21" w:rsidRDefault="00576B53" w:rsidP="00576B53">
            <w:pPr>
              <w:keepNext/>
              <w:spacing w:after="0"/>
              <w:rPr>
                <w:rFonts w:cs="Symbol"/>
                <w:sz w:val="18"/>
                <w:szCs w:val="18"/>
                <w:highlight w:val="lightGray"/>
              </w:rPr>
            </w:pPr>
            <w:r w:rsidRPr="00343F21">
              <w:rPr>
                <w:rFonts w:eastAsia="Arial" w:cs="Symbol"/>
                <w:color w:val="000000" w:themeColor="text1"/>
                <w:sz w:val="18"/>
                <w:szCs w:val="18"/>
                <w:highlight w:val="lightGray"/>
              </w:rPr>
              <w:t xml:space="preserve">The state rule says that the logging </w:t>
            </w:r>
            <w:r w:rsidRPr="00343F21">
              <w:rPr>
                <w:rFonts w:cs="Symbol"/>
                <w:sz w:val="18"/>
                <w:szCs w:val="18"/>
                <w:highlight w:val="lightGray"/>
              </w:rPr>
              <w:t>plan is not necessary for existing wells being converted to Class VI if such activities already have taken place; this appears to apply to all testing including falloff tests and step rate tests, which may be needed to set permit conditions. It is recommended that the program description explain how injection pressures would be based on adequate and recent site data.</w:t>
            </w:r>
          </w:p>
          <w:bookmarkEnd w:id="129"/>
          <w:p w14:paraId="489FDCB6" w14:textId="77777777" w:rsidR="00576B53" w:rsidRPr="00343F21" w:rsidRDefault="00576B53" w:rsidP="00576B53">
            <w:pPr>
              <w:keepNext/>
              <w:spacing w:after="0"/>
              <w:rPr>
                <w:rFonts w:eastAsia="Arial" w:cs="Symbol"/>
                <w:color w:val="00B050"/>
                <w:sz w:val="18"/>
                <w:szCs w:val="18"/>
                <w:highlight w:val="lightGray"/>
              </w:rPr>
            </w:pPr>
          </w:p>
          <w:p w14:paraId="14901839" w14:textId="51E98876" w:rsidR="00576B53" w:rsidRPr="00BD15C0" w:rsidRDefault="00576B53" w:rsidP="00576B53">
            <w:pPr>
              <w:keepNext/>
              <w:spacing w:after="0"/>
              <w:rPr>
                <w:rFonts w:eastAsia="Arial" w:cs="Symbol"/>
                <w:color w:val="000000" w:themeColor="text1"/>
                <w:sz w:val="18"/>
                <w:szCs w:val="18"/>
              </w:rPr>
            </w:pPr>
            <w:r w:rsidRPr="00343F21">
              <w:rPr>
                <w:rFonts w:eastAsia="Arial" w:cs="Symbol"/>
                <w:color w:val="000000" w:themeColor="text1"/>
                <w:sz w:val="18"/>
                <w:szCs w:val="18"/>
                <w:highlight w:val="lightGray"/>
              </w:rPr>
              <w:t>The public commented on 5.203(f)(1), but no change was made in the August 2022 rule; stringency concern remains.</w:t>
            </w:r>
          </w:p>
        </w:tc>
      </w:tr>
      <w:tr w:rsidR="00576B53" w:rsidRPr="00BD15C0" w14:paraId="14C27E93" w14:textId="76FDFC53" w:rsidTr="0017075B">
        <w:trPr>
          <w:cantSplit/>
          <w:trHeight w:val="805"/>
          <w:jc w:val="center"/>
        </w:trPr>
        <w:tc>
          <w:tcPr>
            <w:tcW w:w="805" w:type="dxa"/>
          </w:tcPr>
          <w:p w14:paraId="37DDAEE1"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572817CB" w14:textId="5D12DE0E" w:rsidR="00576B53" w:rsidRPr="00BD15C0" w:rsidRDefault="00576B53" w:rsidP="00576B53">
            <w:pPr>
              <w:spacing w:after="0"/>
              <w:rPr>
                <w:rFonts w:eastAsia="Arial" w:cs="Symbol"/>
                <w:sz w:val="18"/>
                <w:szCs w:val="18"/>
              </w:rPr>
            </w:pPr>
            <w:r w:rsidRPr="00BD15C0">
              <w:rPr>
                <w:rFonts w:eastAsia="Arial" w:cs="Symbol"/>
                <w:sz w:val="18"/>
                <w:szCs w:val="18"/>
              </w:rPr>
              <w:t>Deviation checks during drilling on all holes constructed by drilling a pilot hole which is enlarged by reaming or another method. Such checks must be at sufficiently frequent intervals to determine the location of the borehole and to ensure that vertical avenues for fluid movement in the form of diverging holes are not created during drilling; and</w:t>
            </w:r>
          </w:p>
        </w:tc>
        <w:tc>
          <w:tcPr>
            <w:tcW w:w="2790" w:type="dxa"/>
            <w:tcBorders>
              <w:bottom w:val="single" w:sz="4" w:space="0" w:color="auto"/>
            </w:tcBorders>
            <w:shd w:val="clear" w:color="auto" w:fill="auto"/>
          </w:tcPr>
          <w:p w14:paraId="3825B0D8"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§146.87(a)(1)</w:t>
            </w:r>
          </w:p>
        </w:tc>
        <w:tc>
          <w:tcPr>
            <w:tcW w:w="3960" w:type="dxa"/>
            <w:shd w:val="clear" w:color="auto" w:fill="auto"/>
          </w:tcPr>
          <w:p w14:paraId="03B08A89" w14:textId="02B6AABE" w:rsidR="00576B53" w:rsidRPr="00E601A6" w:rsidRDefault="00576B53" w:rsidP="00576B53">
            <w:pPr>
              <w:pStyle w:val="NoSpacing"/>
              <w:rPr>
                <w:rFonts w:ascii="Calibri" w:hAnsi="Calibri" w:cs="Symbol"/>
                <w:sz w:val="18"/>
                <w:szCs w:val="18"/>
              </w:rPr>
            </w:pPr>
            <w:r w:rsidRPr="00E601A6">
              <w:rPr>
                <w:rFonts w:ascii="Calibri" w:eastAsia="Arial" w:hAnsi="Calibri" w:cs="Symbol"/>
                <w:b/>
                <w:sz w:val="18"/>
                <w:szCs w:val="18"/>
              </w:rPr>
              <w:t>§5.</w:t>
            </w:r>
            <w:r w:rsidRPr="00E601A6">
              <w:rPr>
                <w:rFonts w:ascii="Calibri" w:hAnsi="Calibri" w:cs="Symbol"/>
                <w:b/>
                <w:sz w:val="18"/>
                <w:szCs w:val="18"/>
              </w:rPr>
              <w:t>203(f)(1)(A)</w:t>
            </w:r>
            <w:r w:rsidRPr="00E601A6">
              <w:rPr>
                <w:rFonts w:ascii="Calibri" w:hAnsi="Calibri" w:cs="Symbol"/>
                <w:sz w:val="18"/>
                <w:szCs w:val="18"/>
              </w:rPr>
              <w:t xml:space="preserve"> During the drilling of any hole that is constructed by drilling a pilot hole that is enlarged by reaming or another method, the operator must perform deviation checks at sufficiently frequent intervals to determine the location of the borehole and to assure that vertical avenues for fluid movement in the form of diverging holes are not created during drilling.</w:t>
            </w:r>
          </w:p>
        </w:tc>
        <w:tc>
          <w:tcPr>
            <w:tcW w:w="2341" w:type="dxa"/>
          </w:tcPr>
          <w:p w14:paraId="26BF523C" w14:textId="7E3E2202"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0D58C455" w14:textId="2ACC9376" w:rsidR="00576B53" w:rsidRPr="00BD15C0" w:rsidRDefault="00576B53" w:rsidP="00576B53">
            <w:pPr>
              <w:spacing w:after="0"/>
              <w:rPr>
                <w:rFonts w:eastAsia="Arial" w:cs="Symbol"/>
                <w:color w:val="0000FF"/>
                <w:sz w:val="18"/>
                <w:szCs w:val="18"/>
              </w:rPr>
            </w:pPr>
          </w:p>
        </w:tc>
        <w:tc>
          <w:tcPr>
            <w:tcW w:w="2836" w:type="dxa"/>
          </w:tcPr>
          <w:p w14:paraId="08C5F025" w14:textId="012B3925" w:rsidR="00576B53" w:rsidRPr="00BD15C0" w:rsidRDefault="00576B53" w:rsidP="00576B53">
            <w:pPr>
              <w:spacing w:after="0"/>
              <w:rPr>
                <w:rFonts w:eastAsia="Arial" w:cs="Symbol"/>
                <w:color w:val="000000" w:themeColor="text1"/>
                <w:sz w:val="18"/>
                <w:szCs w:val="18"/>
              </w:rPr>
            </w:pPr>
          </w:p>
        </w:tc>
      </w:tr>
      <w:tr w:rsidR="00576B53" w:rsidRPr="00BD15C0" w14:paraId="10119934" w14:textId="2C9A75D0" w:rsidTr="0017075B">
        <w:trPr>
          <w:cantSplit/>
          <w:trHeight w:val="27"/>
          <w:jc w:val="center"/>
        </w:trPr>
        <w:tc>
          <w:tcPr>
            <w:tcW w:w="805" w:type="dxa"/>
          </w:tcPr>
          <w:p w14:paraId="3D22C9EC"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047E786A" w14:textId="4E8AC7E0" w:rsidR="00576B53" w:rsidRPr="00BD15C0" w:rsidRDefault="00576B53" w:rsidP="00576B53">
            <w:pPr>
              <w:spacing w:after="0"/>
              <w:rPr>
                <w:rFonts w:eastAsia="Arial" w:cs="Symbol"/>
                <w:sz w:val="18"/>
                <w:szCs w:val="18"/>
              </w:rPr>
            </w:pPr>
            <w:r w:rsidRPr="00BD15C0">
              <w:rPr>
                <w:rFonts w:eastAsia="Arial" w:cs="Symbol"/>
                <w:sz w:val="18"/>
                <w:szCs w:val="18"/>
              </w:rPr>
              <w:t>Before and upon installation of the surface casing:</w:t>
            </w:r>
          </w:p>
        </w:tc>
        <w:tc>
          <w:tcPr>
            <w:tcW w:w="2790" w:type="dxa"/>
            <w:shd w:val="clear" w:color="auto" w:fill="auto"/>
          </w:tcPr>
          <w:p w14:paraId="02DE3807"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§146.87(a)(2)</w:t>
            </w:r>
          </w:p>
        </w:tc>
        <w:tc>
          <w:tcPr>
            <w:tcW w:w="3960" w:type="dxa"/>
            <w:shd w:val="clear" w:color="auto" w:fill="auto"/>
          </w:tcPr>
          <w:p w14:paraId="691713B2" w14:textId="6BCC5781" w:rsidR="00576B53" w:rsidRPr="00E601A6" w:rsidRDefault="00576B53" w:rsidP="00576B53">
            <w:pPr>
              <w:pStyle w:val="NoSpacing"/>
              <w:rPr>
                <w:rFonts w:ascii="Calibri" w:hAnsi="Calibri" w:cs="Symbol"/>
                <w:sz w:val="18"/>
                <w:szCs w:val="18"/>
              </w:rPr>
            </w:pPr>
            <w:r w:rsidRPr="00E601A6">
              <w:rPr>
                <w:rFonts w:ascii="Calibri" w:eastAsia="Arial" w:hAnsi="Calibri" w:cs="Symbol"/>
                <w:b/>
                <w:sz w:val="18"/>
                <w:szCs w:val="18"/>
              </w:rPr>
              <w:t>§5.</w:t>
            </w:r>
            <w:r w:rsidRPr="00E601A6">
              <w:rPr>
                <w:rFonts w:ascii="Calibri" w:hAnsi="Calibri" w:cs="Symbol"/>
                <w:b/>
                <w:sz w:val="18"/>
                <w:szCs w:val="18"/>
              </w:rPr>
              <w:t>203(f)(1)(B)</w:t>
            </w:r>
            <w:r w:rsidRPr="00E601A6">
              <w:rPr>
                <w:rFonts w:ascii="Calibri" w:hAnsi="Calibri" w:cs="Symbol"/>
                <w:sz w:val="18"/>
                <w:szCs w:val="18"/>
              </w:rPr>
              <w:t xml:space="preserve"> Before surface casing is installed, the operator must run appropriate logs, such as resistivity, spontaneous potential, and caliper logs. </w:t>
            </w:r>
          </w:p>
        </w:tc>
        <w:tc>
          <w:tcPr>
            <w:tcW w:w="2341" w:type="dxa"/>
          </w:tcPr>
          <w:p w14:paraId="355B712D" w14:textId="39CB0254"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1A0D304F" w14:textId="29A6DB8A" w:rsidR="00576B53" w:rsidRDefault="00343F21" w:rsidP="00576B53">
            <w:pPr>
              <w:spacing w:after="0"/>
              <w:rPr>
                <w:rFonts w:eastAsia="Arial" w:cs="Symbol"/>
                <w:color w:val="FF0000"/>
                <w:sz w:val="18"/>
                <w:szCs w:val="18"/>
              </w:rPr>
            </w:pPr>
            <w:r>
              <w:rPr>
                <w:rFonts w:eastAsia="Arial" w:cs="Symbol"/>
                <w:color w:val="FF0000"/>
                <w:sz w:val="18"/>
                <w:szCs w:val="18"/>
              </w:rPr>
              <w:t>Not sure what logs would be run during installation of surface casing.</w:t>
            </w:r>
            <w:r w:rsidR="001C6D0D">
              <w:rPr>
                <w:rFonts w:eastAsia="Arial" w:cs="Symbol"/>
                <w:color w:val="FF0000"/>
                <w:sz w:val="18"/>
                <w:szCs w:val="18"/>
              </w:rPr>
              <w:t xml:space="preserve"> The requirement is for “before” surface casing is installed.</w:t>
            </w:r>
          </w:p>
          <w:p w14:paraId="78C2CFB6" w14:textId="6D1EDCFD" w:rsidR="00343F21" w:rsidRPr="00343F21" w:rsidDel="00A814E4" w:rsidRDefault="00343F21" w:rsidP="00576B53">
            <w:pPr>
              <w:spacing w:after="0"/>
              <w:rPr>
                <w:rFonts w:eastAsia="Arial" w:cs="Symbol"/>
                <w:color w:val="FF0000"/>
                <w:sz w:val="18"/>
                <w:szCs w:val="18"/>
              </w:rPr>
            </w:pPr>
            <w:r>
              <w:rPr>
                <w:rFonts w:eastAsia="Arial" w:cs="Symbol"/>
                <w:color w:val="FF0000"/>
                <w:sz w:val="18"/>
                <w:szCs w:val="18"/>
              </w:rPr>
              <w:t>State rule details logs required after surface casing installed,</w:t>
            </w:r>
          </w:p>
        </w:tc>
        <w:tc>
          <w:tcPr>
            <w:tcW w:w="2836" w:type="dxa"/>
          </w:tcPr>
          <w:p w14:paraId="2CA16FD7" w14:textId="77777777" w:rsidR="00576B53" w:rsidRPr="00343F21" w:rsidRDefault="00576B53" w:rsidP="00576B53">
            <w:pPr>
              <w:spacing w:after="0"/>
              <w:rPr>
                <w:rFonts w:eastAsia="Arial" w:cs="Symbol"/>
                <w:color w:val="000000" w:themeColor="text1"/>
                <w:sz w:val="18"/>
                <w:szCs w:val="18"/>
                <w:highlight w:val="lightGray"/>
              </w:rPr>
            </w:pPr>
            <w:r w:rsidRPr="00343F21">
              <w:rPr>
                <w:rFonts w:eastAsia="Arial" w:cs="Symbol"/>
                <w:color w:val="000000" w:themeColor="text1"/>
                <w:sz w:val="18"/>
                <w:szCs w:val="18"/>
                <w:highlight w:val="lightGray"/>
              </w:rPr>
              <w:t>Texas describes logs to be performed before the surface casing installed but not during installation.</w:t>
            </w:r>
          </w:p>
          <w:p w14:paraId="293A035E" w14:textId="77777777" w:rsidR="00576B53" w:rsidRPr="00343F21" w:rsidRDefault="00576B53" w:rsidP="00576B53">
            <w:pPr>
              <w:spacing w:after="0"/>
              <w:rPr>
                <w:rFonts w:eastAsia="Arial" w:cs="Symbol"/>
                <w:color w:val="00B050"/>
                <w:sz w:val="18"/>
                <w:szCs w:val="18"/>
                <w:highlight w:val="lightGray"/>
              </w:rPr>
            </w:pPr>
          </w:p>
          <w:p w14:paraId="3CA67325" w14:textId="5C63258A" w:rsidR="00576B53" w:rsidRPr="00BD15C0" w:rsidDel="00A814E4" w:rsidRDefault="00576B53" w:rsidP="00576B53">
            <w:pPr>
              <w:spacing w:after="0"/>
              <w:rPr>
                <w:rFonts w:eastAsia="Arial" w:cs="Symbol"/>
                <w:color w:val="000000" w:themeColor="text1"/>
                <w:sz w:val="18"/>
                <w:szCs w:val="18"/>
              </w:rPr>
            </w:pPr>
            <w:r w:rsidRPr="00343F21">
              <w:rPr>
                <w:rFonts w:eastAsia="Arial" w:cs="Symbol"/>
                <w:color w:val="000000" w:themeColor="text1"/>
                <w:sz w:val="18"/>
                <w:szCs w:val="18"/>
                <w:highlight w:val="lightGray"/>
              </w:rPr>
              <w:t>Rule was not changed in August 2022; stringency concern remains.</w:t>
            </w:r>
          </w:p>
        </w:tc>
      </w:tr>
      <w:tr w:rsidR="00576B53" w:rsidRPr="00BD15C0" w14:paraId="7B963663" w14:textId="589C3053" w:rsidTr="0017075B">
        <w:trPr>
          <w:cantSplit/>
          <w:trHeight w:val="517"/>
          <w:jc w:val="center"/>
        </w:trPr>
        <w:tc>
          <w:tcPr>
            <w:tcW w:w="805" w:type="dxa"/>
          </w:tcPr>
          <w:p w14:paraId="46FC024D"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0E2F08CE" w14:textId="7AA92BA3" w:rsidR="00576B53" w:rsidRPr="00BD15C0" w:rsidRDefault="00576B53" w:rsidP="00576B53">
            <w:pPr>
              <w:spacing w:after="0"/>
              <w:rPr>
                <w:rFonts w:eastAsia="Arial" w:cs="Symbol"/>
                <w:sz w:val="18"/>
                <w:szCs w:val="18"/>
              </w:rPr>
            </w:pPr>
            <w:r w:rsidRPr="00BD15C0">
              <w:rPr>
                <w:rFonts w:eastAsia="Arial" w:cs="Symbol"/>
                <w:sz w:val="18"/>
                <w:szCs w:val="18"/>
              </w:rPr>
              <w:t>Resistivity, spontaneous potential, and caliper logs before the casing is installed; and</w:t>
            </w:r>
          </w:p>
        </w:tc>
        <w:tc>
          <w:tcPr>
            <w:tcW w:w="2790" w:type="dxa"/>
            <w:shd w:val="clear" w:color="auto" w:fill="auto"/>
          </w:tcPr>
          <w:p w14:paraId="3D71810E"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§146.87(a)(2)(i)</w:t>
            </w:r>
          </w:p>
        </w:tc>
        <w:tc>
          <w:tcPr>
            <w:tcW w:w="3960" w:type="dxa"/>
            <w:shd w:val="clear" w:color="auto" w:fill="auto"/>
          </w:tcPr>
          <w:p w14:paraId="69B75169" w14:textId="674F57F7" w:rsidR="00576B53" w:rsidRPr="00E601A6" w:rsidRDefault="00576B53" w:rsidP="00576B53">
            <w:pPr>
              <w:pStyle w:val="NoSpacing"/>
              <w:rPr>
                <w:rFonts w:ascii="Calibri" w:hAnsi="Calibri" w:cs="Symbol"/>
                <w:sz w:val="18"/>
                <w:szCs w:val="18"/>
              </w:rPr>
            </w:pPr>
            <w:r w:rsidRPr="00E601A6">
              <w:rPr>
                <w:rFonts w:ascii="Calibri" w:eastAsia="Arial" w:hAnsi="Calibri" w:cs="Symbol"/>
                <w:b/>
                <w:sz w:val="18"/>
                <w:szCs w:val="18"/>
              </w:rPr>
              <w:t>§5.</w:t>
            </w:r>
            <w:r w:rsidRPr="00E601A6">
              <w:rPr>
                <w:rFonts w:ascii="Calibri" w:hAnsi="Calibri" w:cs="Symbol"/>
                <w:b/>
                <w:sz w:val="18"/>
                <w:szCs w:val="18"/>
              </w:rPr>
              <w:t>203(f)(1)(B)</w:t>
            </w:r>
            <w:r w:rsidRPr="00E601A6">
              <w:rPr>
                <w:rFonts w:ascii="Calibri" w:hAnsi="Calibri" w:cs="Symbol"/>
                <w:sz w:val="18"/>
                <w:szCs w:val="18"/>
              </w:rPr>
              <w:t xml:space="preserve"> Before surface casing is installed, the operator must run appropriate logs, such as resistivity, spontaneous potential, and caliper logs. </w:t>
            </w:r>
          </w:p>
        </w:tc>
        <w:tc>
          <w:tcPr>
            <w:tcW w:w="2341" w:type="dxa"/>
          </w:tcPr>
          <w:p w14:paraId="38BB115F" w14:textId="6C84F934"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06AF9E82" w14:textId="77777777" w:rsidR="00576B53" w:rsidRPr="00BD15C0" w:rsidRDefault="00576B53" w:rsidP="00576B53">
            <w:pPr>
              <w:spacing w:after="0"/>
              <w:rPr>
                <w:rFonts w:eastAsia="Arial" w:cs="Symbol"/>
                <w:color w:val="0000FF"/>
                <w:sz w:val="18"/>
                <w:szCs w:val="18"/>
              </w:rPr>
            </w:pPr>
          </w:p>
        </w:tc>
        <w:tc>
          <w:tcPr>
            <w:tcW w:w="2836" w:type="dxa"/>
          </w:tcPr>
          <w:p w14:paraId="7AF6D0D7" w14:textId="69BBB511" w:rsidR="00576B53" w:rsidRPr="00BD15C0" w:rsidRDefault="00576B53" w:rsidP="00576B53">
            <w:pPr>
              <w:spacing w:after="0"/>
              <w:rPr>
                <w:rFonts w:eastAsia="Arial" w:cs="Symbol"/>
                <w:color w:val="000000" w:themeColor="text1"/>
                <w:sz w:val="18"/>
                <w:szCs w:val="18"/>
              </w:rPr>
            </w:pPr>
          </w:p>
        </w:tc>
      </w:tr>
      <w:tr w:rsidR="00576B53" w:rsidRPr="00BD15C0" w14:paraId="01E0A0BE" w14:textId="69B6CF80" w:rsidTr="0017075B">
        <w:trPr>
          <w:cantSplit/>
          <w:trHeight w:val="94"/>
          <w:jc w:val="center"/>
        </w:trPr>
        <w:tc>
          <w:tcPr>
            <w:tcW w:w="805" w:type="dxa"/>
          </w:tcPr>
          <w:p w14:paraId="5A9874A5"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4CB15BBD" w14:textId="4CF12800" w:rsidR="00576B53" w:rsidRPr="00BD15C0" w:rsidRDefault="00576B53" w:rsidP="00576B53">
            <w:pPr>
              <w:spacing w:after="0"/>
              <w:rPr>
                <w:rFonts w:eastAsia="Arial" w:cs="Symbol"/>
                <w:sz w:val="18"/>
                <w:szCs w:val="18"/>
              </w:rPr>
            </w:pPr>
            <w:r w:rsidRPr="00BD15C0">
              <w:rPr>
                <w:rFonts w:eastAsia="Arial" w:cs="Symbol"/>
                <w:sz w:val="18"/>
                <w:szCs w:val="18"/>
              </w:rPr>
              <w:t>A cement bond and variable density log to evaluate cement quality radially, and a temperature log after the casing is set and cemented.</w:t>
            </w:r>
          </w:p>
        </w:tc>
        <w:tc>
          <w:tcPr>
            <w:tcW w:w="2790" w:type="dxa"/>
            <w:shd w:val="clear" w:color="auto" w:fill="auto"/>
          </w:tcPr>
          <w:p w14:paraId="4B195187"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§146.87(a)(2)(ii)</w:t>
            </w:r>
          </w:p>
        </w:tc>
        <w:tc>
          <w:tcPr>
            <w:tcW w:w="3960" w:type="dxa"/>
            <w:shd w:val="clear" w:color="auto" w:fill="auto"/>
          </w:tcPr>
          <w:p w14:paraId="584B80B6" w14:textId="6F028660" w:rsidR="00576B53" w:rsidRPr="00BD15C0" w:rsidRDefault="00576B53" w:rsidP="00576B53">
            <w:pPr>
              <w:spacing w:after="0"/>
              <w:rPr>
                <w:rFonts w:eastAsia="Arial" w:cs="Symbol"/>
                <w:sz w:val="18"/>
                <w:szCs w:val="18"/>
              </w:rPr>
            </w:pPr>
            <w:r w:rsidRPr="00BD15C0">
              <w:rPr>
                <w:rFonts w:eastAsia="Arial" w:cs="Symbol"/>
                <w:b/>
                <w:sz w:val="18"/>
                <w:szCs w:val="18"/>
              </w:rPr>
              <w:t>§5.</w:t>
            </w:r>
            <w:r w:rsidRPr="00BD15C0">
              <w:rPr>
                <w:rFonts w:cs="Symbol"/>
                <w:b/>
                <w:sz w:val="18"/>
                <w:szCs w:val="18"/>
              </w:rPr>
              <w:t>203(f)</w:t>
            </w:r>
            <w:r w:rsidRPr="00E601A6">
              <w:rPr>
                <w:rFonts w:cs="Symbol"/>
                <w:b/>
                <w:sz w:val="18"/>
                <w:szCs w:val="18"/>
              </w:rPr>
              <w:t>(1)(C)</w:t>
            </w:r>
            <w:r w:rsidRPr="00BD15C0">
              <w:rPr>
                <w:rFonts w:cs="Symbol"/>
                <w:sz w:val="18"/>
                <w:szCs w:val="18"/>
              </w:rPr>
              <w:t xml:space="preserve"> After each casing string is set and cemented, the operator must run logs, such as a cement bond log, variable density log, and a temperature log, to ensure proper cementing. </w:t>
            </w:r>
          </w:p>
        </w:tc>
        <w:tc>
          <w:tcPr>
            <w:tcW w:w="2341" w:type="dxa"/>
          </w:tcPr>
          <w:p w14:paraId="6395B8D5" w14:textId="2399338F" w:rsidR="00576B53" w:rsidRPr="00BD15C0" w:rsidRDefault="00576B53" w:rsidP="00576B53">
            <w:pPr>
              <w:spacing w:after="0"/>
              <w:rPr>
                <w:rFonts w:eastAsia="Arial" w:cs="Symbol"/>
                <w:sz w:val="18"/>
                <w:szCs w:val="18"/>
              </w:rPr>
            </w:pPr>
            <w:r>
              <w:rPr>
                <w:rFonts w:eastAsia="Arial" w:cs="Symbol"/>
                <w:sz w:val="18"/>
                <w:szCs w:val="18"/>
              </w:rPr>
              <w:t>Missing</w:t>
            </w:r>
          </w:p>
        </w:tc>
        <w:tc>
          <w:tcPr>
            <w:tcW w:w="1979" w:type="dxa"/>
          </w:tcPr>
          <w:p w14:paraId="11E9503B" w14:textId="77777777" w:rsidR="00576B53" w:rsidRDefault="00343F21" w:rsidP="00576B53">
            <w:pPr>
              <w:spacing w:after="0"/>
              <w:rPr>
                <w:rFonts w:eastAsia="Arial" w:cs="Symbol"/>
                <w:color w:val="FF0000"/>
                <w:sz w:val="18"/>
                <w:szCs w:val="18"/>
              </w:rPr>
            </w:pPr>
            <w:r>
              <w:rPr>
                <w:rFonts w:eastAsia="Arial" w:cs="Symbol"/>
                <w:color w:val="FF0000"/>
                <w:sz w:val="18"/>
                <w:szCs w:val="18"/>
              </w:rPr>
              <w:t>Cannot run cement logs before surface casing set and cemented.</w:t>
            </w:r>
          </w:p>
          <w:p w14:paraId="04E53E33" w14:textId="231B0133" w:rsidR="00343F21" w:rsidRPr="00343F21" w:rsidRDefault="00343F21" w:rsidP="00576B53">
            <w:pPr>
              <w:spacing w:after="0"/>
              <w:rPr>
                <w:rFonts w:eastAsia="Arial" w:cs="Symbol"/>
                <w:color w:val="FF0000"/>
                <w:sz w:val="18"/>
                <w:szCs w:val="18"/>
              </w:rPr>
            </w:pPr>
            <w:r>
              <w:rPr>
                <w:rFonts w:eastAsia="Arial" w:cs="Symbol"/>
                <w:color w:val="FF0000"/>
                <w:sz w:val="18"/>
                <w:szCs w:val="18"/>
              </w:rPr>
              <w:t>??</w:t>
            </w:r>
          </w:p>
        </w:tc>
        <w:tc>
          <w:tcPr>
            <w:tcW w:w="2836" w:type="dxa"/>
          </w:tcPr>
          <w:p w14:paraId="59B3A0D3" w14:textId="77777777" w:rsidR="00576B53" w:rsidRPr="00343F21" w:rsidRDefault="00576B53" w:rsidP="00576B53">
            <w:pPr>
              <w:spacing w:after="0"/>
              <w:rPr>
                <w:rFonts w:eastAsia="Arial" w:cs="Symbol"/>
                <w:sz w:val="18"/>
                <w:szCs w:val="18"/>
                <w:highlight w:val="lightGray"/>
              </w:rPr>
            </w:pPr>
            <w:r w:rsidRPr="00343F21">
              <w:rPr>
                <w:rFonts w:eastAsia="Arial" w:cs="Symbol"/>
                <w:color w:val="000000" w:themeColor="text1"/>
                <w:sz w:val="18"/>
                <w:szCs w:val="18"/>
                <w:highlight w:val="lightGray"/>
              </w:rPr>
              <w:t>These logs are not required to be run b</w:t>
            </w:r>
            <w:r w:rsidRPr="00343F21">
              <w:rPr>
                <w:rFonts w:eastAsia="Arial" w:cs="Symbol"/>
                <w:sz w:val="18"/>
                <w:szCs w:val="18"/>
                <w:highlight w:val="lightGray"/>
              </w:rPr>
              <w:t>efore and upon installation of the surface casing.</w:t>
            </w:r>
          </w:p>
          <w:p w14:paraId="03D6EF40" w14:textId="77777777" w:rsidR="00576B53" w:rsidRPr="00343F21" w:rsidRDefault="00576B53" w:rsidP="00576B53">
            <w:pPr>
              <w:spacing w:after="0"/>
              <w:rPr>
                <w:rFonts w:eastAsia="Arial" w:cs="Symbol"/>
                <w:color w:val="000000" w:themeColor="text1"/>
                <w:sz w:val="18"/>
                <w:szCs w:val="18"/>
                <w:highlight w:val="lightGray"/>
              </w:rPr>
            </w:pPr>
          </w:p>
          <w:p w14:paraId="25434408" w14:textId="47B3E068" w:rsidR="00576B53" w:rsidRPr="00BD15C0" w:rsidRDefault="00576B53" w:rsidP="00576B53">
            <w:pPr>
              <w:spacing w:after="0"/>
              <w:rPr>
                <w:rFonts w:eastAsia="Arial" w:cs="Symbol"/>
                <w:color w:val="000000" w:themeColor="text1"/>
                <w:sz w:val="18"/>
                <w:szCs w:val="18"/>
              </w:rPr>
            </w:pPr>
            <w:r w:rsidRPr="00343F21">
              <w:rPr>
                <w:rFonts w:eastAsia="Arial" w:cs="Symbol"/>
                <w:color w:val="000000" w:themeColor="text1"/>
                <w:sz w:val="18"/>
                <w:szCs w:val="18"/>
                <w:highlight w:val="lightGray"/>
              </w:rPr>
              <w:t>Rule was not changed in August 2022; stringency concern remains.</w:t>
            </w:r>
          </w:p>
        </w:tc>
      </w:tr>
      <w:tr w:rsidR="00576B53" w:rsidRPr="00BD15C0" w14:paraId="20A460AB" w14:textId="2095BB47" w:rsidTr="0017075B">
        <w:trPr>
          <w:cantSplit/>
          <w:trHeight w:val="27"/>
          <w:jc w:val="center"/>
        </w:trPr>
        <w:tc>
          <w:tcPr>
            <w:tcW w:w="805" w:type="dxa"/>
          </w:tcPr>
          <w:p w14:paraId="4927EC3D"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218358F1" w14:textId="25BFC652" w:rsidR="00576B53" w:rsidRPr="00BD15C0" w:rsidRDefault="00576B53" w:rsidP="00576B53">
            <w:pPr>
              <w:spacing w:after="0"/>
              <w:rPr>
                <w:rFonts w:eastAsia="Arial" w:cs="Symbol"/>
                <w:sz w:val="18"/>
                <w:szCs w:val="18"/>
              </w:rPr>
            </w:pPr>
            <w:r w:rsidRPr="00BD15C0">
              <w:rPr>
                <w:rFonts w:eastAsia="Arial" w:cs="Symbol"/>
                <w:sz w:val="18"/>
                <w:szCs w:val="18"/>
              </w:rPr>
              <w:t>Before and upon installation of the long string casing:</w:t>
            </w:r>
          </w:p>
        </w:tc>
        <w:tc>
          <w:tcPr>
            <w:tcW w:w="2790" w:type="dxa"/>
            <w:shd w:val="clear" w:color="auto" w:fill="auto"/>
          </w:tcPr>
          <w:p w14:paraId="46F7C6B5"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§146.87(a)(3)</w:t>
            </w:r>
          </w:p>
        </w:tc>
        <w:tc>
          <w:tcPr>
            <w:tcW w:w="3960" w:type="dxa"/>
            <w:shd w:val="clear" w:color="auto" w:fill="auto"/>
          </w:tcPr>
          <w:p w14:paraId="2B09E6E3" w14:textId="72554C33" w:rsidR="00576B53" w:rsidRPr="00BD15C0" w:rsidRDefault="00576B53" w:rsidP="00576B53">
            <w:pPr>
              <w:spacing w:after="0"/>
              <w:rPr>
                <w:rFonts w:eastAsia="Arial" w:cs="Symbol"/>
                <w:sz w:val="18"/>
                <w:szCs w:val="18"/>
              </w:rPr>
            </w:pPr>
            <w:r w:rsidRPr="00E601A6">
              <w:rPr>
                <w:rFonts w:eastAsia="Arial" w:cs="Symbol"/>
                <w:b/>
                <w:sz w:val="18"/>
                <w:szCs w:val="18"/>
              </w:rPr>
              <w:t>§5.203(f)(1)(D)</w:t>
            </w:r>
            <w:r w:rsidRPr="00BD15C0">
              <w:rPr>
                <w:rFonts w:eastAsia="Arial" w:cs="Symbol"/>
                <w:sz w:val="18"/>
                <w:szCs w:val="18"/>
              </w:rPr>
              <w:t xml:space="preserve"> Before long string casing is installed, the operator must run logs appropriate to the geology, such as resistivity, spontaneous potential, porosity, caliper, gamma ray, and fracture finder logs, to gather data necessary to verify the characterization of the geology and hydrology.</w:t>
            </w:r>
          </w:p>
        </w:tc>
        <w:tc>
          <w:tcPr>
            <w:tcW w:w="2341" w:type="dxa"/>
          </w:tcPr>
          <w:p w14:paraId="35EB5839" w14:textId="68FADE96"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4CB81B64" w14:textId="1F74E4C9" w:rsidR="00576B53" w:rsidRPr="00343F21" w:rsidRDefault="00252D75" w:rsidP="00576B53">
            <w:pPr>
              <w:spacing w:after="0"/>
              <w:rPr>
                <w:rFonts w:eastAsia="Arial" w:cs="Symbol"/>
                <w:color w:val="FF0000"/>
                <w:sz w:val="18"/>
                <w:szCs w:val="18"/>
              </w:rPr>
            </w:pPr>
            <w:r>
              <w:rPr>
                <w:rFonts w:eastAsia="Arial" w:cs="Symbol"/>
                <w:color w:val="FF0000"/>
                <w:sz w:val="18"/>
                <w:szCs w:val="18"/>
              </w:rPr>
              <w:t>See above</w:t>
            </w:r>
          </w:p>
        </w:tc>
        <w:tc>
          <w:tcPr>
            <w:tcW w:w="2836" w:type="dxa"/>
          </w:tcPr>
          <w:p w14:paraId="62141020" w14:textId="77777777" w:rsidR="00576B53" w:rsidRPr="00343F21" w:rsidRDefault="00576B53" w:rsidP="00576B53">
            <w:pPr>
              <w:spacing w:after="0"/>
              <w:rPr>
                <w:rFonts w:eastAsia="Arial" w:cs="Symbol"/>
                <w:color w:val="00B050"/>
                <w:sz w:val="18"/>
                <w:szCs w:val="18"/>
                <w:highlight w:val="lightGray"/>
              </w:rPr>
            </w:pPr>
            <w:r w:rsidRPr="00343F21">
              <w:rPr>
                <w:rFonts w:eastAsia="Arial" w:cs="Symbol"/>
                <w:color w:val="000000" w:themeColor="text1"/>
                <w:sz w:val="18"/>
                <w:szCs w:val="18"/>
                <w:highlight w:val="lightGray"/>
              </w:rPr>
              <w:t>Texas describes logs to be performed before the long-string casing is installed but not during installation.</w:t>
            </w:r>
            <w:r w:rsidRPr="00343F21">
              <w:rPr>
                <w:rFonts w:eastAsia="Arial" w:cs="Symbol"/>
                <w:color w:val="00B050"/>
                <w:sz w:val="18"/>
                <w:szCs w:val="18"/>
                <w:highlight w:val="lightGray"/>
              </w:rPr>
              <w:t xml:space="preserve"> </w:t>
            </w:r>
          </w:p>
          <w:p w14:paraId="405E6FB0" w14:textId="77777777" w:rsidR="00576B53" w:rsidRPr="00343F21" w:rsidRDefault="00576B53" w:rsidP="00576B53">
            <w:pPr>
              <w:spacing w:after="0"/>
              <w:rPr>
                <w:rFonts w:eastAsia="Arial" w:cs="Symbol"/>
                <w:color w:val="00B050"/>
                <w:sz w:val="18"/>
                <w:szCs w:val="18"/>
                <w:highlight w:val="lightGray"/>
              </w:rPr>
            </w:pPr>
          </w:p>
          <w:p w14:paraId="4EBBBC9D" w14:textId="1C7B38B8" w:rsidR="00576B53" w:rsidRDefault="00576B53" w:rsidP="00576B53">
            <w:pPr>
              <w:spacing w:after="0"/>
              <w:rPr>
                <w:rFonts w:eastAsia="Arial" w:cs="Symbol"/>
                <w:color w:val="000000" w:themeColor="text1"/>
                <w:sz w:val="18"/>
                <w:szCs w:val="18"/>
              </w:rPr>
            </w:pPr>
            <w:r w:rsidRPr="00343F21">
              <w:rPr>
                <w:rFonts w:eastAsia="Arial" w:cs="Symbol"/>
                <w:color w:val="000000" w:themeColor="text1"/>
                <w:sz w:val="18"/>
                <w:szCs w:val="18"/>
                <w:highlight w:val="lightGray"/>
              </w:rPr>
              <w:t>Rule was not changed in August 2022; stringency concern remains.</w:t>
            </w:r>
          </w:p>
          <w:p w14:paraId="2B3E5A80" w14:textId="268AD1E6" w:rsidR="00576B53" w:rsidRPr="00BD15C0" w:rsidRDefault="00576B53" w:rsidP="00576B53">
            <w:pPr>
              <w:spacing w:after="0"/>
              <w:rPr>
                <w:rFonts w:eastAsia="Arial" w:cs="Symbol"/>
                <w:color w:val="000000" w:themeColor="text1"/>
                <w:sz w:val="18"/>
                <w:szCs w:val="18"/>
              </w:rPr>
            </w:pPr>
          </w:p>
        </w:tc>
      </w:tr>
      <w:tr w:rsidR="00576B53" w:rsidRPr="00BD15C0" w14:paraId="6EE5F371" w14:textId="1222B3D3" w:rsidTr="0017075B">
        <w:trPr>
          <w:cantSplit/>
          <w:trHeight w:val="274"/>
          <w:jc w:val="center"/>
        </w:trPr>
        <w:tc>
          <w:tcPr>
            <w:tcW w:w="805" w:type="dxa"/>
          </w:tcPr>
          <w:p w14:paraId="342CD9D8"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5D1D516B" w14:textId="1B9EBFB2" w:rsidR="00576B53" w:rsidRPr="00BD15C0" w:rsidRDefault="00576B53" w:rsidP="00576B53">
            <w:pPr>
              <w:spacing w:after="0"/>
              <w:rPr>
                <w:rFonts w:eastAsia="Arial" w:cs="Symbol"/>
                <w:sz w:val="18"/>
                <w:szCs w:val="18"/>
              </w:rPr>
            </w:pPr>
            <w:r w:rsidRPr="00BD15C0">
              <w:rPr>
                <w:rFonts w:eastAsia="Arial" w:cs="Symbol"/>
                <w:sz w:val="18"/>
                <w:szCs w:val="18"/>
              </w:rPr>
              <w:t>Resistivity, spontaneous potential, porosity, caliper, gamma ray, fracture finder logs, and any other logs the Director requires for the given geology before the casing is installed; and</w:t>
            </w:r>
          </w:p>
        </w:tc>
        <w:tc>
          <w:tcPr>
            <w:tcW w:w="2790" w:type="dxa"/>
            <w:shd w:val="clear" w:color="auto" w:fill="auto"/>
          </w:tcPr>
          <w:p w14:paraId="48C952C8"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§146.87(a)(3)(i)</w:t>
            </w:r>
          </w:p>
        </w:tc>
        <w:tc>
          <w:tcPr>
            <w:tcW w:w="3960" w:type="dxa"/>
            <w:shd w:val="clear" w:color="auto" w:fill="auto"/>
          </w:tcPr>
          <w:p w14:paraId="4A9CD29E" w14:textId="3E5532B9" w:rsidR="00576B53" w:rsidRPr="00E601A6" w:rsidRDefault="00576B53" w:rsidP="00576B53">
            <w:pPr>
              <w:pStyle w:val="NoSpacing"/>
              <w:rPr>
                <w:rFonts w:ascii="Calibri" w:hAnsi="Calibri" w:cs="Symbol"/>
                <w:sz w:val="18"/>
                <w:szCs w:val="18"/>
              </w:rPr>
            </w:pPr>
            <w:r w:rsidRPr="00E601A6">
              <w:rPr>
                <w:rFonts w:ascii="Calibri" w:eastAsia="Arial" w:hAnsi="Calibri" w:cs="Symbol"/>
                <w:b/>
                <w:sz w:val="18"/>
                <w:szCs w:val="18"/>
              </w:rPr>
              <w:t>§5.</w:t>
            </w:r>
            <w:r w:rsidRPr="00E601A6">
              <w:rPr>
                <w:rFonts w:ascii="Calibri" w:hAnsi="Calibri" w:cs="Symbol"/>
                <w:b/>
                <w:sz w:val="18"/>
                <w:szCs w:val="18"/>
              </w:rPr>
              <w:t>203(f)(1)(D)</w:t>
            </w:r>
            <w:r w:rsidRPr="00E601A6">
              <w:rPr>
                <w:rFonts w:ascii="Calibri" w:hAnsi="Calibri" w:cs="Symbol"/>
                <w:sz w:val="18"/>
                <w:szCs w:val="18"/>
              </w:rPr>
              <w:t xml:space="preserve"> Before long string casing is installed, the operator must run logs appropriate to the geology, such as resistivity, spontaneous potential, porosity, caliper, gamma ray, and fracture finder logs, to gather data necessary to verify the characterization of the geology and hydrology.</w:t>
            </w:r>
          </w:p>
        </w:tc>
        <w:tc>
          <w:tcPr>
            <w:tcW w:w="2341" w:type="dxa"/>
          </w:tcPr>
          <w:p w14:paraId="7D48DA27" w14:textId="6BB7B151"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65953B97" w14:textId="77777777" w:rsidR="00576B53" w:rsidRPr="00BD15C0" w:rsidRDefault="00576B53" w:rsidP="00576B53">
            <w:pPr>
              <w:spacing w:after="0"/>
              <w:rPr>
                <w:rFonts w:eastAsia="Arial" w:cs="Symbol"/>
                <w:color w:val="0000FF"/>
                <w:sz w:val="18"/>
                <w:szCs w:val="18"/>
              </w:rPr>
            </w:pPr>
          </w:p>
        </w:tc>
        <w:tc>
          <w:tcPr>
            <w:tcW w:w="2836" w:type="dxa"/>
          </w:tcPr>
          <w:p w14:paraId="58595887" w14:textId="38E8B70A" w:rsidR="00576B53" w:rsidRPr="00BD15C0" w:rsidRDefault="00576B53" w:rsidP="00576B53">
            <w:pPr>
              <w:tabs>
                <w:tab w:val="right" w:pos="2720"/>
              </w:tabs>
              <w:spacing w:after="0"/>
              <w:rPr>
                <w:rFonts w:eastAsia="Arial" w:cs="Symbol"/>
                <w:color w:val="000000" w:themeColor="text1"/>
                <w:sz w:val="18"/>
                <w:szCs w:val="18"/>
              </w:rPr>
            </w:pPr>
            <w:r>
              <w:rPr>
                <w:rFonts w:eastAsia="Arial" w:cs="Symbol"/>
                <w:color w:val="00B050"/>
                <w:sz w:val="18"/>
                <w:szCs w:val="18"/>
              </w:rPr>
              <w:tab/>
            </w:r>
          </w:p>
        </w:tc>
      </w:tr>
      <w:tr w:rsidR="00576B53" w:rsidRPr="00BD15C0" w14:paraId="6140A8CA" w14:textId="76A619B1" w:rsidTr="0017075B">
        <w:trPr>
          <w:cantSplit/>
          <w:trHeight w:val="27"/>
          <w:jc w:val="center"/>
        </w:trPr>
        <w:tc>
          <w:tcPr>
            <w:tcW w:w="805" w:type="dxa"/>
          </w:tcPr>
          <w:p w14:paraId="2A3EAD03"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06B917D6" w14:textId="37AE0691" w:rsidR="00576B53" w:rsidRPr="00BD15C0" w:rsidRDefault="00576B53" w:rsidP="00576B53">
            <w:pPr>
              <w:spacing w:after="0"/>
              <w:rPr>
                <w:rFonts w:eastAsia="Arial" w:cs="Symbol"/>
                <w:sz w:val="18"/>
                <w:szCs w:val="18"/>
              </w:rPr>
            </w:pPr>
            <w:r w:rsidRPr="00BD15C0">
              <w:rPr>
                <w:rFonts w:eastAsia="Arial" w:cs="Symbol"/>
                <w:sz w:val="18"/>
                <w:szCs w:val="18"/>
              </w:rPr>
              <w:t>A cement bond and variable density log, and a temperature log after the casing is set and cemented.</w:t>
            </w:r>
          </w:p>
        </w:tc>
        <w:tc>
          <w:tcPr>
            <w:tcW w:w="2790" w:type="dxa"/>
            <w:shd w:val="clear" w:color="auto" w:fill="auto"/>
          </w:tcPr>
          <w:p w14:paraId="05D421DF"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§146.87(a)(3)(ii)</w:t>
            </w:r>
          </w:p>
        </w:tc>
        <w:tc>
          <w:tcPr>
            <w:tcW w:w="3960" w:type="dxa"/>
            <w:shd w:val="clear" w:color="auto" w:fill="auto"/>
          </w:tcPr>
          <w:p w14:paraId="23348128" w14:textId="54AF7188" w:rsidR="00576B53" w:rsidRPr="00E601A6" w:rsidRDefault="00576B53" w:rsidP="00576B53">
            <w:pPr>
              <w:pStyle w:val="NoSpacing"/>
              <w:rPr>
                <w:rFonts w:ascii="Calibri" w:hAnsi="Calibri" w:cs="Symbol"/>
                <w:sz w:val="18"/>
                <w:szCs w:val="18"/>
              </w:rPr>
            </w:pPr>
            <w:r w:rsidRPr="00E601A6">
              <w:rPr>
                <w:rFonts w:ascii="Calibri" w:eastAsia="Arial" w:hAnsi="Calibri" w:cs="Symbol"/>
                <w:b/>
                <w:sz w:val="18"/>
                <w:szCs w:val="18"/>
              </w:rPr>
              <w:t>§5.</w:t>
            </w:r>
            <w:r w:rsidRPr="00E601A6">
              <w:rPr>
                <w:rFonts w:ascii="Calibri" w:hAnsi="Calibri" w:cs="Symbol"/>
                <w:b/>
                <w:sz w:val="18"/>
                <w:szCs w:val="18"/>
              </w:rPr>
              <w:t xml:space="preserve">203(e)(1)(B)(vi) </w:t>
            </w:r>
            <w:r w:rsidRPr="00E601A6">
              <w:rPr>
                <w:rFonts w:ascii="Calibri" w:hAnsi="Calibri" w:cs="Symbol"/>
                <w:sz w:val="18"/>
                <w:szCs w:val="18"/>
              </w:rPr>
              <w:t xml:space="preserve">The applicant must verify the integrity and location of the cement using technology capable of radial evaluation of cement quality and identification of the location of channels to ensure that USDWs will not be endangered. </w:t>
            </w:r>
          </w:p>
        </w:tc>
        <w:tc>
          <w:tcPr>
            <w:tcW w:w="2341" w:type="dxa"/>
          </w:tcPr>
          <w:p w14:paraId="304BA689" w14:textId="1945D8D7" w:rsidR="00576B53" w:rsidRPr="00BD15C0" w:rsidRDefault="00576B53" w:rsidP="00576B53">
            <w:pPr>
              <w:spacing w:after="0"/>
              <w:rPr>
                <w:rFonts w:eastAsia="Arial" w:cs="Symbol"/>
                <w:sz w:val="18"/>
                <w:szCs w:val="18"/>
              </w:rPr>
            </w:pPr>
            <w:r>
              <w:rPr>
                <w:rFonts w:eastAsia="Arial" w:cs="Symbol"/>
                <w:sz w:val="18"/>
                <w:szCs w:val="18"/>
              </w:rPr>
              <w:t>Missing</w:t>
            </w:r>
          </w:p>
        </w:tc>
        <w:tc>
          <w:tcPr>
            <w:tcW w:w="1979" w:type="dxa"/>
          </w:tcPr>
          <w:p w14:paraId="3195E42B" w14:textId="5E4287D6" w:rsidR="00576B53" w:rsidRPr="00BD15C0" w:rsidDel="00A814E4" w:rsidRDefault="00343F21" w:rsidP="00576B53">
            <w:pPr>
              <w:spacing w:after="0"/>
              <w:rPr>
                <w:rFonts w:eastAsia="Arial" w:cs="Symbol"/>
                <w:color w:val="0000FF"/>
                <w:sz w:val="18"/>
                <w:szCs w:val="18"/>
              </w:rPr>
            </w:pPr>
            <w:r w:rsidRPr="00343F21">
              <w:rPr>
                <w:rFonts w:eastAsia="Arial" w:cs="Symbol"/>
                <w:color w:val="FF0000"/>
                <w:sz w:val="18"/>
                <w:szCs w:val="18"/>
              </w:rPr>
              <w:t>See comment</w:t>
            </w:r>
            <w:r>
              <w:rPr>
                <w:rFonts w:eastAsia="Arial" w:cs="Symbol"/>
                <w:color w:val="FF0000"/>
                <w:sz w:val="18"/>
                <w:szCs w:val="18"/>
              </w:rPr>
              <w:t xml:space="preserve"> above</w:t>
            </w:r>
          </w:p>
        </w:tc>
        <w:tc>
          <w:tcPr>
            <w:tcW w:w="2836" w:type="dxa"/>
          </w:tcPr>
          <w:p w14:paraId="50B8A65A" w14:textId="77777777" w:rsidR="00576B53" w:rsidRPr="00343F21" w:rsidRDefault="00576B53" w:rsidP="00576B53">
            <w:pPr>
              <w:spacing w:after="0"/>
              <w:rPr>
                <w:rFonts w:eastAsia="Arial" w:cs="Symbol"/>
                <w:sz w:val="18"/>
                <w:szCs w:val="18"/>
                <w:highlight w:val="lightGray"/>
              </w:rPr>
            </w:pPr>
            <w:r w:rsidRPr="00343F21">
              <w:rPr>
                <w:rFonts w:eastAsia="Arial" w:cs="Symbol"/>
                <w:color w:val="000000" w:themeColor="text1"/>
                <w:sz w:val="18"/>
                <w:szCs w:val="18"/>
                <w:highlight w:val="lightGray"/>
              </w:rPr>
              <w:t>These logs are not required to be run b</w:t>
            </w:r>
            <w:r w:rsidRPr="00343F21">
              <w:rPr>
                <w:rFonts w:eastAsia="Arial" w:cs="Symbol"/>
                <w:sz w:val="18"/>
                <w:szCs w:val="18"/>
                <w:highlight w:val="lightGray"/>
              </w:rPr>
              <w:t>efore and upon installation of the surface casing.</w:t>
            </w:r>
          </w:p>
          <w:p w14:paraId="0E23A65F" w14:textId="77777777" w:rsidR="00576B53" w:rsidRPr="00343F21" w:rsidRDefault="00576B53" w:rsidP="00576B53">
            <w:pPr>
              <w:spacing w:after="0"/>
              <w:rPr>
                <w:rFonts w:eastAsia="Arial" w:cs="Symbol"/>
                <w:color w:val="00B050"/>
                <w:sz w:val="18"/>
                <w:szCs w:val="18"/>
                <w:highlight w:val="lightGray"/>
              </w:rPr>
            </w:pPr>
          </w:p>
          <w:p w14:paraId="5D3495A8" w14:textId="04AE0200" w:rsidR="00576B53" w:rsidRPr="00BD15C0" w:rsidRDefault="00576B53" w:rsidP="00576B53">
            <w:pPr>
              <w:spacing w:after="0"/>
              <w:rPr>
                <w:rFonts w:eastAsia="Arial" w:cs="Symbol"/>
                <w:color w:val="000000" w:themeColor="text1"/>
                <w:sz w:val="18"/>
                <w:szCs w:val="18"/>
              </w:rPr>
            </w:pPr>
            <w:r w:rsidRPr="00343F21">
              <w:rPr>
                <w:rFonts w:eastAsia="Arial" w:cs="Symbol"/>
                <w:color w:val="000000" w:themeColor="text1"/>
                <w:sz w:val="18"/>
                <w:szCs w:val="18"/>
                <w:highlight w:val="lightGray"/>
              </w:rPr>
              <w:t>Rule was not changed in August 2022; stringency concern remains.</w:t>
            </w:r>
          </w:p>
        </w:tc>
      </w:tr>
      <w:tr w:rsidR="00576B53" w:rsidRPr="00BD15C0" w14:paraId="65DD4133" w14:textId="455E3FB3" w:rsidTr="0017075B">
        <w:trPr>
          <w:cantSplit/>
          <w:trHeight w:val="130"/>
          <w:jc w:val="center"/>
        </w:trPr>
        <w:tc>
          <w:tcPr>
            <w:tcW w:w="805" w:type="dxa"/>
          </w:tcPr>
          <w:p w14:paraId="6A4203E4"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0898311E" w14:textId="418018BE" w:rsidR="00576B53" w:rsidRPr="00BD15C0" w:rsidRDefault="00576B53" w:rsidP="00576B53">
            <w:pPr>
              <w:spacing w:after="0"/>
              <w:rPr>
                <w:rFonts w:eastAsia="Arial" w:cs="Symbol"/>
                <w:sz w:val="18"/>
                <w:szCs w:val="18"/>
              </w:rPr>
            </w:pPr>
            <w:r w:rsidRPr="00BD15C0">
              <w:rPr>
                <w:rFonts w:eastAsia="Arial" w:cs="Symbol"/>
                <w:sz w:val="18"/>
                <w:szCs w:val="18"/>
              </w:rPr>
              <w:t>A series of tests designed to demonstrate the internal and external mechanical integrity of injection wells, which may include:</w:t>
            </w:r>
          </w:p>
        </w:tc>
        <w:tc>
          <w:tcPr>
            <w:tcW w:w="2790" w:type="dxa"/>
            <w:shd w:val="clear" w:color="auto" w:fill="auto"/>
          </w:tcPr>
          <w:p w14:paraId="51A0F64F"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§146.87(a)(4)</w:t>
            </w:r>
          </w:p>
        </w:tc>
        <w:tc>
          <w:tcPr>
            <w:tcW w:w="3960" w:type="dxa"/>
            <w:shd w:val="clear" w:color="auto" w:fill="auto"/>
          </w:tcPr>
          <w:p w14:paraId="293DF64A" w14:textId="7F24C918" w:rsidR="00576B53" w:rsidRPr="00E601A6" w:rsidRDefault="00576B53" w:rsidP="00576B53">
            <w:pPr>
              <w:pStyle w:val="NoSpacing"/>
              <w:rPr>
                <w:rFonts w:ascii="Calibri" w:hAnsi="Calibri" w:cs="Symbol"/>
                <w:b/>
                <w:sz w:val="18"/>
                <w:szCs w:val="18"/>
              </w:rPr>
            </w:pPr>
            <w:r w:rsidRPr="00E601A6">
              <w:rPr>
                <w:rFonts w:ascii="Calibri" w:eastAsia="Arial" w:hAnsi="Calibri" w:cs="Symbol"/>
                <w:b/>
                <w:sz w:val="18"/>
                <w:szCs w:val="18"/>
              </w:rPr>
              <w:t>§5.</w:t>
            </w:r>
            <w:r w:rsidRPr="00E601A6">
              <w:rPr>
                <w:rFonts w:ascii="Calibri" w:hAnsi="Calibri" w:cs="Symbol"/>
                <w:b/>
                <w:sz w:val="18"/>
                <w:szCs w:val="18"/>
              </w:rPr>
              <w:t xml:space="preserve">203(h) Mechanical integrity testing. </w:t>
            </w:r>
          </w:p>
          <w:p w14:paraId="22E34FF1" w14:textId="38683CFD"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 xml:space="preserve">(2) Mechanical integrity testing plan. The applicant must prepare and submit a mechanical integrity testing plan as part of a permit application. The performance tests must be designed to demonstrate the internal and external mechanical integrity of each injection well. These tests may include:  </w:t>
            </w:r>
          </w:p>
        </w:tc>
        <w:tc>
          <w:tcPr>
            <w:tcW w:w="2341" w:type="dxa"/>
          </w:tcPr>
          <w:p w14:paraId="057EA06E" w14:textId="11F87EF8" w:rsidR="00576B53" w:rsidRPr="00BD15C0" w:rsidRDefault="00576B53" w:rsidP="00576B53">
            <w:pPr>
              <w:spacing w:after="0"/>
              <w:rPr>
                <w:rFonts w:eastAsia="Arial" w:cs="Symbol"/>
                <w:sz w:val="18"/>
                <w:szCs w:val="18"/>
              </w:rPr>
            </w:pPr>
            <w:proofErr w:type="gramStart"/>
            <w:r w:rsidRPr="00BD15C0">
              <w:rPr>
                <w:rFonts w:eastAsia="Arial" w:cs="Symbol"/>
                <w:sz w:val="18"/>
                <w:szCs w:val="18"/>
              </w:rPr>
              <w:t>S</w:t>
            </w:r>
            <w:r>
              <w:rPr>
                <w:rFonts w:eastAsia="Arial" w:cs="Symbol"/>
                <w:sz w:val="18"/>
                <w:szCs w:val="18"/>
              </w:rPr>
              <w:t>imilar to</w:t>
            </w:r>
            <w:proofErr w:type="gramEnd"/>
            <w:r>
              <w:rPr>
                <w:rFonts w:eastAsia="Arial" w:cs="Symbol"/>
                <w:sz w:val="18"/>
                <w:szCs w:val="18"/>
              </w:rPr>
              <w:t xml:space="preserve"> </w:t>
            </w:r>
            <w:r w:rsidRPr="00BD15C0">
              <w:rPr>
                <w:rFonts w:eastAsia="Arial" w:cs="Symbol"/>
                <w:sz w:val="18"/>
                <w:szCs w:val="18"/>
              </w:rPr>
              <w:t>the CFR.</w:t>
            </w:r>
          </w:p>
        </w:tc>
        <w:tc>
          <w:tcPr>
            <w:tcW w:w="1979" w:type="dxa"/>
          </w:tcPr>
          <w:p w14:paraId="02D95CF3" w14:textId="77777777" w:rsidR="00576B53" w:rsidRPr="00BD15C0" w:rsidRDefault="00576B53" w:rsidP="00576B53">
            <w:pPr>
              <w:spacing w:after="0"/>
              <w:rPr>
                <w:rFonts w:eastAsia="Arial" w:cs="Symbol"/>
                <w:color w:val="0000FF"/>
                <w:sz w:val="18"/>
                <w:szCs w:val="18"/>
              </w:rPr>
            </w:pPr>
          </w:p>
        </w:tc>
        <w:tc>
          <w:tcPr>
            <w:tcW w:w="2836" w:type="dxa"/>
          </w:tcPr>
          <w:p w14:paraId="78BD91CA" w14:textId="77777777" w:rsidR="00576B53" w:rsidRDefault="00576B53" w:rsidP="00576B53">
            <w:pPr>
              <w:spacing w:after="0"/>
              <w:rPr>
                <w:rFonts w:eastAsia="Arial" w:cs="Symbol"/>
                <w:color w:val="000000" w:themeColor="text1"/>
                <w:sz w:val="18"/>
                <w:szCs w:val="18"/>
              </w:rPr>
            </w:pPr>
            <w:proofErr w:type="gramStart"/>
            <w:r>
              <w:rPr>
                <w:rFonts w:eastAsia="Arial" w:cs="Symbol"/>
                <w:color w:val="000000" w:themeColor="text1"/>
                <w:sz w:val="18"/>
                <w:szCs w:val="18"/>
              </w:rPr>
              <w:t>Similar to</w:t>
            </w:r>
            <w:proofErr w:type="gramEnd"/>
            <w:r>
              <w:rPr>
                <w:rFonts w:eastAsia="Arial" w:cs="Symbol"/>
                <w:color w:val="000000" w:themeColor="text1"/>
                <w:sz w:val="18"/>
                <w:szCs w:val="18"/>
              </w:rPr>
              <w:t xml:space="preserve"> CFR; no concerns for stringency.</w:t>
            </w:r>
          </w:p>
          <w:p w14:paraId="4BBE7E8F" w14:textId="6FCF6DC5" w:rsidR="00576B53" w:rsidRPr="00BD15C0" w:rsidRDefault="00576B53" w:rsidP="00576B53">
            <w:pPr>
              <w:spacing w:after="0"/>
              <w:rPr>
                <w:rFonts w:eastAsia="Arial" w:cs="Symbol"/>
                <w:color w:val="000000" w:themeColor="text1"/>
                <w:sz w:val="18"/>
                <w:szCs w:val="18"/>
              </w:rPr>
            </w:pPr>
          </w:p>
        </w:tc>
      </w:tr>
      <w:tr w:rsidR="00576B53" w:rsidRPr="00BD15C0" w14:paraId="7BC0F0CA" w14:textId="660A0731" w:rsidTr="0017075B">
        <w:trPr>
          <w:cantSplit/>
          <w:trHeight w:val="27"/>
          <w:jc w:val="center"/>
        </w:trPr>
        <w:tc>
          <w:tcPr>
            <w:tcW w:w="805" w:type="dxa"/>
          </w:tcPr>
          <w:p w14:paraId="6202C58F"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741B25EE" w14:textId="019C3DFD" w:rsidR="00576B53" w:rsidRPr="00BD15C0" w:rsidRDefault="00576B53" w:rsidP="00576B53">
            <w:pPr>
              <w:spacing w:after="0"/>
              <w:rPr>
                <w:rFonts w:eastAsia="Arial" w:cs="Symbol"/>
                <w:sz w:val="18"/>
                <w:szCs w:val="18"/>
              </w:rPr>
            </w:pPr>
            <w:r w:rsidRPr="00BD15C0">
              <w:rPr>
                <w:rFonts w:eastAsia="Arial" w:cs="Symbol"/>
                <w:sz w:val="18"/>
                <w:szCs w:val="18"/>
              </w:rPr>
              <w:t>A pressure test with liquid or gas;</w:t>
            </w:r>
          </w:p>
        </w:tc>
        <w:tc>
          <w:tcPr>
            <w:tcW w:w="2790" w:type="dxa"/>
            <w:shd w:val="clear" w:color="auto" w:fill="auto"/>
          </w:tcPr>
          <w:p w14:paraId="508B0496"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§146.87(a)(4)(i)</w:t>
            </w:r>
          </w:p>
        </w:tc>
        <w:tc>
          <w:tcPr>
            <w:tcW w:w="3960" w:type="dxa"/>
            <w:shd w:val="clear" w:color="auto" w:fill="auto"/>
          </w:tcPr>
          <w:p w14:paraId="5215815C" w14:textId="1E6E6073" w:rsidR="00576B53" w:rsidRPr="00E601A6" w:rsidRDefault="00576B53" w:rsidP="00576B53">
            <w:pPr>
              <w:pStyle w:val="NoSpacing"/>
              <w:rPr>
                <w:rFonts w:ascii="Calibri" w:hAnsi="Calibri" w:cs="Symbol"/>
                <w:sz w:val="18"/>
                <w:szCs w:val="18"/>
              </w:rPr>
            </w:pPr>
            <w:r w:rsidRPr="00E601A6">
              <w:rPr>
                <w:rFonts w:ascii="Calibri" w:eastAsia="Arial" w:hAnsi="Calibri" w:cs="Symbol"/>
                <w:b/>
                <w:sz w:val="18"/>
                <w:szCs w:val="18"/>
              </w:rPr>
              <w:t>§5.</w:t>
            </w:r>
            <w:r w:rsidRPr="00E601A6">
              <w:rPr>
                <w:rFonts w:ascii="Calibri" w:hAnsi="Calibri" w:cs="Symbol"/>
                <w:b/>
                <w:sz w:val="18"/>
                <w:szCs w:val="18"/>
              </w:rPr>
              <w:t>203(h)(2)(A)</w:t>
            </w:r>
            <w:r w:rsidRPr="00E601A6">
              <w:rPr>
                <w:rFonts w:ascii="Calibri" w:hAnsi="Calibri" w:cs="Symbol"/>
                <w:sz w:val="18"/>
                <w:szCs w:val="18"/>
              </w:rPr>
              <w:t xml:space="preserve"> a pressure test with liquid or inert gas; </w:t>
            </w:r>
          </w:p>
        </w:tc>
        <w:tc>
          <w:tcPr>
            <w:tcW w:w="2341" w:type="dxa"/>
          </w:tcPr>
          <w:p w14:paraId="1E108B69" w14:textId="618C9968"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1D130340" w14:textId="77777777" w:rsidR="00576B53" w:rsidRPr="00BD15C0" w:rsidRDefault="00576B53" w:rsidP="00576B53">
            <w:pPr>
              <w:spacing w:after="0"/>
              <w:rPr>
                <w:rFonts w:eastAsia="Arial" w:cs="Symbol"/>
                <w:color w:val="0000FF"/>
                <w:sz w:val="18"/>
                <w:szCs w:val="18"/>
              </w:rPr>
            </w:pPr>
          </w:p>
        </w:tc>
        <w:tc>
          <w:tcPr>
            <w:tcW w:w="2836" w:type="dxa"/>
          </w:tcPr>
          <w:p w14:paraId="29C2DB70" w14:textId="087F8B07" w:rsidR="00576B53" w:rsidRPr="00BD15C0" w:rsidRDefault="00576B53" w:rsidP="00576B53">
            <w:pPr>
              <w:spacing w:after="0"/>
              <w:rPr>
                <w:rFonts w:eastAsia="Arial" w:cs="Symbol"/>
                <w:color w:val="000000" w:themeColor="text1"/>
                <w:sz w:val="18"/>
                <w:szCs w:val="18"/>
              </w:rPr>
            </w:pPr>
          </w:p>
        </w:tc>
      </w:tr>
      <w:tr w:rsidR="00576B53" w:rsidRPr="00BD15C0" w14:paraId="085A2C06" w14:textId="33691C19" w:rsidTr="0017075B">
        <w:trPr>
          <w:cantSplit/>
          <w:trHeight w:val="27"/>
          <w:jc w:val="center"/>
        </w:trPr>
        <w:tc>
          <w:tcPr>
            <w:tcW w:w="805" w:type="dxa"/>
          </w:tcPr>
          <w:p w14:paraId="0C4FE646"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33E277AF" w14:textId="1F61F710" w:rsidR="00576B53" w:rsidRPr="00BD15C0" w:rsidRDefault="00576B53" w:rsidP="00576B53">
            <w:pPr>
              <w:spacing w:after="0"/>
              <w:rPr>
                <w:rFonts w:eastAsia="Arial" w:cs="Symbol"/>
                <w:sz w:val="18"/>
                <w:szCs w:val="18"/>
              </w:rPr>
            </w:pPr>
            <w:r w:rsidRPr="00BD15C0">
              <w:rPr>
                <w:rFonts w:eastAsia="Arial" w:cs="Symbol"/>
                <w:sz w:val="18"/>
                <w:szCs w:val="18"/>
              </w:rPr>
              <w:t>A tracer survey such as oxygen-activation logging;</w:t>
            </w:r>
          </w:p>
        </w:tc>
        <w:tc>
          <w:tcPr>
            <w:tcW w:w="2790" w:type="dxa"/>
            <w:shd w:val="clear" w:color="auto" w:fill="auto"/>
          </w:tcPr>
          <w:p w14:paraId="1216499F"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§146.87(a)(4)(ii)</w:t>
            </w:r>
          </w:p>
        </w:tc>
        <w:tc>
          <w:tcPr>
            <w:tcW w:w="3960" w:type="dxa"/>
            <w:shd w:val="clear" w:color="auto" w:fill="auto"/>
          </w:tcPr>
          <w:p w14:paraId="642986C4" w14:textId="1F48FA48" w:rsidR="00576B53" w:rsidRPr="00E601A6" w:rsidRDefault="00576B53" w:rsidP="00576B53">
            <w:pPr>
              <w:pStyle w:val="NoSpacing"/>
              <w:rPr>
                <w:rFonts w:ascii="Calibri" w:hAnsi="Calibri" w:cs="Symbol"/>
                <w:sz w:val="18"/>
                <w:szCs w:val="18"/>
              </w:rPr>
            </w:pPr>
            <w:r w:rsidRPr="00E601A6">
              <w:rPr>
                <w:rFonts w:ascii="Calibri" w:eastAsia="Arial" w:hAnsi="Calibri" w:cs="Symbol"/>
                <w:b/>
                <w:sz w:val="18"/>
                <w:szCs w:val="18"/>
              </w:rPr>
              <w:t>§5.</w:t>
            </w:r>
            <w:r w:rsidRPr="00E601A6">
              <w:rPr>
                <w:rFonts w:ascii="Calibri" w:hAnsi="Calibri" w:cs="Symbol"/>
                <w:b/>
                <w:sz w:val="18"/>
                <w:szCs w:val="18"/>
              </w:rPr>
              <w:t>203(h)(2)(B)</w:t>
            </w:r>
            <w:r w:rsidRPr="00E601A6">
              <w:rPr>
                <w:rFonts w:ascii="Calibri" w:hAnsi="Calibri" w:cs="Symbol"/>
                <w:sz w:val="18"/>
                <w:szCs w:val="18"/>
              </w:rPr>
              <w:t xml:space="preserve"> a tracer survey such as oxygen-activation logging;</w:t>
            </w:r>
          </w:p>
        </w:tc>
        <w:tc>
          <w:tcPr>
            <w:tcW w:w="2341" w:type="dxa"/>
          </w:tcPr>
          <w:p w14:paraId="2824017F" w14:textId="641AC0E2"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5E8C89C5" w14:textId="77777777" w:rsidR="00576B53" w:rsidRPr="00BD15C0" w:rsidRDefault="00576B53" w:rsidP="00576B53">
            <w:pPr>
              <w:spacing w:after="0"/>
              <w:rPr>
                <w:rFonts w:eastAsia="Arial" w:cs="Symbol"/>
                <w:color w:val="0000FF"/>
                <w:sz w:val="18"/>
                <w:szCs w:val="18"/>
              </w:rPr>
            </w:pPr>
          </w:p>
        </w:tc>
        <w:tc>
          <w:tcPr>
            <w:tcW w:w="2836" w:type="dxa"/>
          </w:tcPr>
          <w:p w14:paraId="6267BEB3" w14:textId="20052E03" w:rsidR="00576B53" w:rsidRPr="00BD15C0" w:rsidRDefault="00576B53" w:rsidP="00576B53">
            <w:pPr>
              <w:spacing w:after="0"/>
              <w:rPr>
                <w:rFonts w:eastAsia="Arial" w:cs="Symbol"/>
                <w:color w:val="000000" w:themeColor="text1"/>
                <w:sz w:val="18"/>
                <w:szCs w:val="18"/>
              </w:rPr>
            </w:pPr>
          </w:p>
        </w:tc>
      </w:tr>
      <w:tr w:rsidR="00576B53" w:rsidRPr="00BD15C0" w14:paraId="3B48A3DF" w14:textId="410BCE24" w:rsidTr="0017075B">
        <w:trPr>
          <w:cantSplit/>
          <w:trHeight w:val="27"/>
          <w:jc w:val="center"/>
        </w:trPr>
        <w:tc>
          <w:tcPr>
            <w:tcW w:w="805" w:type="dxa"/>
          </w:tcPr>
          <w:p w14:paraId="277622BD"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06578F37" w14:textId="7041CD84" w:rsidR="00576B53" w:rsidRPr="00BD15C0" w:rsidRDefault="00576B53" w:rsidP="00576B53">
            <w:pPr>
              <w:spacing w:after="0"/>
              <w:rPr>
                <w:rFonts w:eastAsia="Arial" w:cs="Symbol"/>
                <w:sz w:val="18"/>
                <w:szCs w:val="18"/>
              </w:rPr>
            </w:pPr>
            <w:r w:rsidRPr="00BD15C0">
              <w:rPr>
                <w:rFonts w:eastAsia="Arial" w:cs="Symbol"/>
                <w:sz w:val="18"/>
                <w:szCs w:val="18"/>
              </w:rPr>
              <w:t>A temperature or noise log;</w:t>
            </w:r>
          </w:p>
        </w:tc>
        <w:tc>
          <w:tcPr>
            <w:tcW w:w="2790" w:type="dxa"/>
            <w:shd w:val="clear" w:color="auto" w:fill="auto"/>
          </w:tcPr>
          <w:p w14:paraId="681DEAD3"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§146.87(a)(4)(iii)</w:t>
            </w:r>
          </w:p>
        </w:tc>
        <w:tc>
          <w:tcPr>
            <w:tcW w:w="3960" w:type="dxa"/>
            <w:shd w:val="clear" w:color="auto" w:fill="auto"/>
          </w:tcPr>
          <w:p w14:paraId="1A03BB20" w14:textId="7D0AD370" w:rsidR="00576B53" w:rsidRPr="00E601A6" w:rsidRDefault="00576B53" w:rsidP="00576B53">
            <w:pPr>
              <w:pStyle w:val="NoSpacing"/>
              <w:rPr>
                <w:rFonts w:ascii="Calibri" w:hAnsi="Calibri" w:cs="Symbol"/>
                <w:sz w:val="18"/>
                <w:szCs w:val="18"/>
              </w:rPr>
            </w:pPr>
            <w:r w:rsidRPr="00E601A6">
              <w:rPr>
                <w:rFonts w:ascii="Calibri" w:eastAsia="Arial" w:hAnsi="Calibri" w:cs="Symbol"/>
                <w:b/>
                <w:sz w:val="18"/>
                <w:szCs w:val="18"/>
              </w:rPr>
              <w:t>§5.</w:t>
            </w:r>
            <w:r w:rsidRPr="00E601A6">
              <w:rPr>
                <w:rFonts w:ascii="Calibri" w:hAnsi="Calibri" w:cs="Symbol"/>
                <w:b/>
                <w:sz w:val="18"/>
                <w:szCs w:val="18"/>
              </w:rPr>
              <w:t>203(h)(2)(C)</w:t>
            </w:r>
            <w:r w:rsidRPr="00E601A6">
              <w:rPr>
                <w:rFonts w:ascii="Calibri" w:hAnsi="Calibri" w:cs="Symbol"/>
                <w:sz w:val="18"/>
                <w:szCs w:val="18"/>
              </w:rPr>
              <w:t xml:space="preserve"> a temperature or noise log; </w:t>
            </w:r>
          </w:p>
        </w:tc>
        <w:tc>
          <w:tcPr>
            <w:tcW w:w="2341" w:type="dxa"/>
          </w:tcPr>
          <w:p w14:paraId="1C2E6796" w14:textId="4791D99C"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7C16CD69" w14:textId="77777777" w:rsidR="00576B53" w:rsidRPr="00BD15C0" w:rsidRDefault="00576B53" w:rsidP="00576B53">
            <w:pPr>
              <w:spacing w:after="0"/>
              <w:rPr>
                <w:rFonts w:eastAsia="Arial" w:cs="Symbol"/>
                <w:color w:val="0000FF"/>
                <w:sz w:val="18"/>
                <w:szCs w:val="18"/>
              </w:rPr>
            </w:pPr>
          </w:p>
        </w:tc>
        <w:tc>
          <w:tcPr>
            <w:tcW w:w="2836" w:type="dxa"/>
          </w:tcPr>
          <w:p w14:paraId="7CF0113E" w14:textId="01C2F1D9" w:rsidR="00576B53" w:rsidRPr="00BD15C0" w:rsidRDefault="00576B53" w:rsidP="00576B53">
            <w:pPr>
              <w:spacing w:after="0"/>
              <w:rPr>
                <w:rFonts w:eastAsia="Arial" w:cs="Symbol"/>
                <w:color w:val="000000" w:themeColor="text1"/>
                <w:sz w:val="18"/>
                <w:szCs w:val="18"/>
              </w:rPr>
            </w:pPr>
          </w:p>
        </w:tc>
      </w:tr>
      <w:tr w:rsidR="00576B53" w:rsidRPr="00BD15C0" w14:paraId="24909759" w14:textId="20D27362" w:rsidTr="0017075B">
        <w:trPr>
          <w:cantSplit/>
          <w:trHeight w:val="67"/>
          <w:jc w:val="center"/>
        </w:trPr>
        <w:tc>
          <w:tcPr>
            <w:tcW w:w="805" w:type="dxa"/>
          </w:tcPr>
          <w:p w14:paraId="20F72D8B"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6CC370F2" w14:textId="7A1F61C8" w:rsidR="00576B53" w:rsidRPr="00BD15C0" w:rsidRDefault="00576B53" w:rsidP="00576B53">
            <w:pPr>
              <w:spacing w:after="0"/>
              <w:rPr>
                <w:rFonts w:eastAsia="Arial" w:cs="Symbol"/>
                <w:sz w:val="18"/>
                <w:szCs w:val="18"/>
              </w:rPr>
            </w:pPr>
            <w:r w:rsidRPr="00BD15C0">
              <w:rPr>
                <w:rFonts w:eastAsia="Arial" w:cs="Symbol"/>
                <w:sz w:val="18"/>
                <w:szCs w:val="18"/>
              </w:rPr>
              <w:t>A casing inspection log; and</w:t>
            </w:r>
          </w:p>
        </w:tc>
        <w:tc>
          <w:tcPr>
            <w:tcW w:w="2790" w:type="dxa"/>
            <w:shd w:val="clear" w:color="auto" w:fill="auto"/>
          </w:tcPr>
          <w:p w14:paraId="20D0EEA6"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§146.87(a)(4)(iv)</w:t>
            </w:r>
          </w:p>
        </w:tc>
        <w:tc>
          <w:tcPr>
            <w:tcW w:w="3960" w:type="dxa"/>
            <w:shd w:val="clear" w:color="auto" w:fill="auto"/>
          </w:tcPr>
          <w:p w14:paraId="417D652A" w14:textId="5FD83FE0" w:rsidR="00576B53" w:rsidRPr="00E601A6" w:rsidRDefault="00576B53" w:rsidP="00576B53">
            <w:pPr>
              <w:pStyle w:val="NoSpacing"/>
              <w:rPr>
                <w:rFonts w:ascii="Calibri" w:hAnsi="Calibri" w:cs="Symbol"/>
                <w:sz w:val="18"/>
                <w:szCs w:val="18"/>
              </w:rPr>
            </w:pPr>
            <w:r w:rsidRPr="00E601A6">
              <w:rPr>
                <w:rFonts w:ascii="Calibri" w:eastAsia="Arial" w:hAnsi="Calibri" w:cs="Symbol"/>
                <w:b/>
                <w:sz w:val="18"/>
                <w:szCs w:val="18"/>
              </w:rPr>
              <w:t>§5.</w:t>
            </w:r>
            <w:r w:rsidRPr="00E601A6">
              <w:rPr>
                <w:rFonts w:ascii="Calibri" w:hAnsi="Calibri" w:cs="Symbol"/>
                <w:b/>
                <w:sz w:val="18"/>
                <w:szCs w:val="18"/>
              </w:rPr>
              <w:t>203(h)(2)(D)</w:t>
            </w:r>
            <w:r w:rsidRPr="00E601A6">
              <w:rPr>
                <w:rFonts w:ascii="Calibri" w:hAnsi="Calibri" w:cs="Symbol"/>
                <w:sz w:val="18"/>
                <w:szCs w:val="18"/>
              </w:rPr>
              <w:t xml:space="preserve"> a casing inspection log; and/or </w:t>
            </w:r>
          </w:p>
        </w:tc>
        <w:tc>
          <w:tcPr>
            <w:tcW w:w="2341" w:type="dxa"/>
          </w:tcPr>
          <w:p w14:paraId="029EE3AA" w14:textId="4E71F52B"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6D3CB9E4" w14:textId="77777777" w:rsidR="00576B53" w:rsidRPr="00BD15C0" w:rsidRDefault="00576B53" w:rsidP="00576B53">
            <w:pPr>
              <w:spacing w:after="0"/>
              <w:rPr>
                <w:rFonts w:eastAsia="Arial" w:cs="Symbol"/>
                <w:color w:val="0000FF"/>
                <w:sz w:val="18"/>
                <w:szCs w:val="18"/>
              </w:rPr>
            </w:pPr>
          </w:p>
        </w:tc>
        <w:tc>
          <w:tcPr>
            <w:tcW w:w="2836" w:type="dxa"/>
          </w:tcPr>
          <w:p w14:paraId="44A133D1" w14:textId="2EC4D39F" w:rsidR="00576B53" w:rsidRPr="00BD15C0" w:rsidRDefault="00576B53" w:rsidP="00576B53">
            <w:pPr>
              <w:spacing w:after="0"/>
              <w:rPr>
                <w:rFonts w:eastAsia="Arial" w:cs="Symbol"/>
                <w:color w:val="000000" w:themeColor="text1"/>
                <w:sz w:val="18"/>
                <w:szCs w:val="18"/>
              </w:rPr>
            </w:pPr>
          </w:p>
        </w:tc>
      </w:tr>
      <w:tr w:rsidR="00576B53" w:rsidRPr="00BD15C0" w14:paraId="1DE28809" w14:textId="774DC21F" w:rsidTr="0017075B">
        <w:trPr>
          <w:cantSplit/>
          <w:trHeight w:val="400"/>
          <w:jc w:val="center"/>
        </w:trPr>
        <w:tc>
          <w:tcPr>
            <w:tcW w:w="805" w:type="dxa"/>
          </w:tcPr>
          <w:p w14:paraId="654D58BE"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5A0AF9B7" w14:textId="459AF8F3" w:rsidR="00576B53" w:rsidRPr="00BD15C0" w:rsidRDefault="00576B53" w:rsidP="00576B53">
            <w:pPr>
              <w:spacing w:after="0"/>
              <w:rPr>
                <w:rFonts w:eastAsia="Arial" w:cs="Symbol"/>
                <w:sz w:val="18"/>
                <w:szCs w:val="18"/>
              </w:rPr>
            </w:pPr>
            <w:r w:rsidRPr="00BD15C0">
              <w:rPr>
                <w:rFonts w:eastAsia="Arial" w:cs="Symbol"/>
                <w:sz w:val="18"/>
                <w:szCs w:val="18"/>
              </w:rPr>
              <w:t>Any alternative methods that provide equivalent or better information and that are required by and/or approved of by the Director.</w:t>
            </w:r>
          </w:p>
        </w:tc>
        <w:tc>
          <w:tcPr>
            <w:tcW w:w="2790" w:type="dxa"/>
            <w:shd w:val="clear" w:color="auto" w:fill="auto"/>
          </w:tcPr>
          <w:p w14:paraId="721ABDCA"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§146.87(a)(5)</w:t>
            </w:r>
          </w:p>
        </w:tc>
        <w:tc>
          <w:tcPr>
            <w:tcW w:w="3960" w:type="dxa"/>
            <w:shd w:val="clear" w:color="auto" w:fill="auto"/>
          </w:tcPr>
          <w:p w14:paraId="1C7A2AC4" w14:textId="78CFDCED" w:rsidR="00576B53" w:rsidRPr="00E601A6" w:rsidRDefault="00576B53" w:rsidP="00576B53">
            <w:pPr>
              <w:pStyle w:val="NoSpacing"/>
              <w:rPr>
                <w:rFonts w:ascii="Calibri" w:eastAsia="Arial" w:hAnsi="Calibri" w:cs="Symbol"/>
                <w:sz w:val="18"/>
                <w:szCs w:val="18"/>
              </w:rPr>
            </w:pPr>
            <w:r w:rsidRPr="00E601A6">
              <w:rPr>
                <w:rFonts w:ascii="Calibri" w:eastAsia="Arial" w:hAnsi="Calibri" w:cs="Symbol"/>
                <w:b/>
                <w:sz w:val="18"/>
                <w:szCs w:val="18"/>
              </w:rPr>
              <w:t>§5.</w:t>
            </w:r>
            <w:r w:rsidRPr="00E601A6">
              <w:rPr>
                <w:rFonts w:ascii="Calibri" w:hAnsi="Calibri" w:cs="Symbol"/>
                <w:b/>
                <w:sz w:val="18"/>
                <w:szCs w:val="18"/>
              </w:rPr>
              <w:t>203(h)(2)(E</w:t>
            </w:r>
            <w:r w:rsidRPr="00E601A6">
              <w:rPr>
                <w:rFonts w:ascii="Calibri" w:hAnsi="Calibri" w:cs="Symbol"/>
                <w:sz w:val="18"/>
                <w:szCs w:val="18"/>
              </w:rPr>
              <w:t xml:space="preserve">) any alternative method approved by the director, and if </w:t>
            </w:r>
            <w:proofErr w:type="gramStart"/>
            <w:r w:rsidRPr="00E601A6">
              <w:rPr>
                <w:rFonts w:ascii="Calibri" w:hAnsi="Calibri" w:cs="Symbol"/>
                <w:sz w:val="18"/>
                <w:szCs w:val="18"/>
              </w:rPr>
              <w:t>necessary</w:t>
            </w:r>
            <w:proofErr w:type="gramEnd"/>
            <w:r w:rsidRPr="00E601A6">
              <w:rPr>
                <w:rFonts w:ascii="Calibri" w:hAnsi="Calibri" w:cs="Symbol"/>
                <w:sz w:val="18"/>
                <w:szCs w:val="18"/>
              </w:rPr>
              <w:t xml:space="preserve"> by the Administrator of EPA under 40 CFR §146.89(e), that provides equivalent or better information approved by the director.</w:t>
            </w:r>
          </w:p>
        </w:tc>
        <w:tc>
          <w:tcPr>
            <w:tcW w:w="2341" w:type="dxa"/>
          </w:tcPr>
          <w:p w14:paraId="15C767B7" w14:textId="4A68D4BD"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16DB7DDF" w14:textId="77777777" w:rsidR="00576B53" w:rsidRPr="00BD15C0" w:rsidRDefault="00576B53" w:rsidP="00576B53">
            <w:pPr>
              <w:spacing w:after="0"/>
              <w:rPr>
                <w:rFonts w:eastAsia="Arial" w:cs="Symbol"/>
                <w:color w:val="0000FF"/>
                <w:sz w:val="18"/>
                <w:szCs w:val="18"/>
              </w:rPr>
            </w:pPr>
          </w:p>
        </w:tc>
        <w:tc>
          <w:tcPr>
            <w:tcW w:w="2836" w:type="dxa"/>
          </w:tcPr>
          <w:p w14:paraId="7D1D205C" w14:textId="4FF740AC" w:rsidR="00576B53" w:rsidRPr="00BD15C0" w:rsidRDefault="00576B53" w:rsidP="00576B53">
            <w:pPr>
              <w:spacing w:after="0"/>
              <w:rPr>
                <w:rFonts w:eastAsia="Arial" w:cs="Symbol"/>
                <w:color w:val="000000" w:themeColor="text1"/>
                <w:sz w:val="18"/>
                <w:szCs w:val="18"/>
              </w:rPr>
            </w:pPr>
          </w:p>
        </w:tc>
      </w:tr>
      <w:tr w:rsidR="00576B53" w:rsidRPr="00BD15C0" w14:paraId="01B5AC7F" w14:textId="616F686C" w:rsidTr="0017075B">
        <w:trPr>
          <w:cantSplit/>
          <w:trHeight w:val="1570"/>
          <w:jc w:val="center"/>
        </w:trPr>
        <w:tc>
          <w:tcPr>
            <w:tcW w:w="805" w:type="dxa"/>
          </w:tcPr>
          <w:p w14:paraId="6A956959"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749D85F1" w14:textId="77777777" w:rsidR="00576B53" w:rsidRPr="00BD15C0" w:rsidRDefault="00576B53" w:rsidP="00576B53">
            <w:pPr>
              <w:spacing w:after="0"/>
              <w:rPr>
                <w:rFonts w:eastAsia="Arial" w:cs="Symbol"/>
                <w:sz w:val="18"/>
                <w:szCs w:val="18"/>
              </w:rPr>
            </w:pPr>
            <w:r w:rsidRPr="00BD15C0">
              <w:rPr>
                <w:rFonts w:eastAsia="Arial" w:cs="Symbol"/>
                <w:sz w:val="18"/>
                <w:szCs w:val="18"/>
              </w:rPr>
              <w:t>The owner or operator must take whole cores or sidewall cores of the injection zone and confining system and formation fluid samples from the injection zone(s</w:t>
            </w:r>
            <w:proofErr w:type="gramStart"/>
            <w:r w:rsidRPr="00BD15C0">
              <w:rPr>
                <w:rFonts w:eastAsia="Arial" w:cs="Symbol"/>
                <w:sz w:val="18"/>
                <w:szCs w:val="18"/>
              </w:rPr>
              <w:t>), and</w:t>
            </w:r>
            <w:proofErr w:type="gramEnd"/>
            <w:r w:rsidRPr="00BD15C0">
              <w:rPr>
                <w:rFonts w:eastAsia="Arial" w:cs="Symbol"/>
                <w:sz w:val="18"/>
                <w:szCs w:val="18"/>
              </w:rPr>
              <w:t xml:space="preserve"> must submit to the Director a detailed report prepared by a log analyst that includes: well log analyses (including well logs), core analyses, and formation fluid sample information. </w:t>
            </w:r>
          </w:p>
          <w:p w14:paraId="16898FB9" w14:textId="3E238B23" w:rsidR="00576B53" w:rsidRPr="00BD15C0" w:rsidRDefault="00576B53" w:rsidP="00576B53">
            <w:pPr>
              <w:spacing w:after="0"/>
              <w:rPr>
                <w:rFonts w:eastAsia="Arial" w:cs="Symbol"/>
                <w:sz w:val="18"/>
                <w:szCs w:val="18"/>
              </w:rPr>
            </w:pPr>
            <w:r w:rsidRPr="00BD15C0">
              <w:rPr>
                <w:rFonts w:eastAsia="Arial" w:cs="Symbol"/>
                <w:sz w:val="18"/>
                <w:szCs w:val="18"/>
              </w:rPr>
              <w:t>The Director may accept information on cores from nearby wells if the owner or operator can demonstrate that core retrieval is not possible and that such cores are representative of conditions at the well. The Director may require the owner or operator to core other formations in the borehole.</w:t>
            </w:r>
          </w:p>
        </w:tc>
        <w:tc>
          <w:tcPr>
            <w:tcW w:w="2790" w:type="dxa"/>
            <w:tcBorders>
              <w:bottom w:val="single" w:sz="4" w:space="0" w:color="auto"/>
            </w:tcBorders>
            <w:shd w:val="clear" w:color="auto" w:fill="auto"/>
          </w:tcPr>
          <w:p w14:paraId="365B6681"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§146.87(b)</w:t>
            </w:r>
          </w:p>
        </w:tc>
        <w:tc>
          <w:tcPr>
            <w:tcW w:w="3960" w:type="dxa"/>
            <w:shd w:val="clear" w:color="auto" w:fill="auto"/>
          </w:tcPr>
          <w:p w14:paraId="7E86B65F" w14:textId="32E979F9" w:rsidR="00576B53" w:rsidRPr="00E601A6" w:rsidRDefault="00576B53" w:rsidP="00576B53">
            <w:pPr>
              <w:pStyle w:val="NoSpacing"/>
              <w:rPr>
                <w:rFonts w:ascii="Calibri" w:hAnsi="Calibri" w:cs="Symbol"/>
                <w:sz w:val="18"/>
                <w:szCs w:val="18"/>
              </w:rPr>
            </w:pPr>
            <w:r w:rsidRPr="00E601A6">
              <w:rPr>
                <w:rFonts w:ascii="Calibri" w:eastAsia="Arial" w:hAnsi="Calibri" w:cs="Symbol"/>
                <w:b/>
                <w:sz w:val="18"/>
                <w:szCs w:val="18"/>
              </w:rPr>
              <w:t>§5.</w:t>
            </w:r>
            <w:r w:rsidRPr="00E601A6">
              <w:rPr>
                <w:rFonts w:ascii="Calibri" w:hAnsi="Calibri" w:cs="Symbol"/>
                <w:b/>
                <w:sz w:val="18"/>
                <w:szCs w:val="18"/>
              </w:rPr>
              <w:t>203(f)(3)(B)</w:t>
            </w:r>
            <w:r w:rsidRPr="00E601A6">
              <w:rPr>
                <w:rFonts w:ascii="Calibri" w:hAnsi="Calibri" w:cs="Symbol"/>
                <w:sz w:val="18"/>
                <w:szCs w:val="18"/>
              </w:rPr>
              <w:t xml:space="preserve"> The operator must submit analyses of whole cores or sidewall cores representative of the injection zone and confining zone and formation fluid samples from the injection zone. The director </w:t>
            </w:r>
            <w:r w:rsidRPr="00343F21">
              <w:rPr>
                <w:rFonts w:ascii="Calibri" w:hAnsi="Calibri" w:cs="Symbol"/>
                <w:sz w:val="18"/>
                <w:szCs w:val="18"/>
                <w:u w:val="single"/>
              </w:rPr>
              <w:t>may accept data from cores and formation fluid samples from nearby wells or other data if the operator can demonstrate to the director that such data are representative of conditions at the proposed injection well.</w:t>
            </w:r>
            <w:r w:rsidRPr="00E601A6">
              <w:rPr>
                <w:rFonts w:ascii="Calibri" w:hAnsi="Calibri" w:cs="Symbol"/>
                <w:sz w:val="18"/>
                <w:szCs w:val="18"/>
              </w:rPr>
              <w:t xml:space="preserve"> </w:t>
            </w:r>
          </w:p>
        </w:tc>
        <w:tc>
          <w:tcPr>
            <w:tcW w:w="2341" w:type="dxa"/>
          </w:tcPr>
          <w:p w14:paraId="47903107" w14:textId="18A95301"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69DCCDF7" w14:textId="77777777" w:rsidR="00626449" w:rsidRDefault="00343F21" w:rsidP="00576B53">
            <w:pPr>
              <w:spacing w:after="0"/>
              <w:rPr>
                <w:rFonts w:eastAsia="Arial" w:cs="Symbol"/>
                <w:color w:val="FF0000"/>
                <w:sz w:val="18"/>
                <w:szCs w:val="18"/>
              </w:rPr>
            </w:pPr>
            <w:r>
              <w:rPr>
                <w:rFonts w:eastAsia="Arial" w:cs="Symbol"/>
                <w:color w:val="FF0000"/>
                <w:sz w:val="18"/>
                <w:szCs w:val="18"/>
              </w:rPr>
              <w:t xml:space="preserve">State rule requires submission of analysis of cores, formation fluids and logging.  </w:t>
            </w:r>
          </w:p>
          <w:p w14:paraId="7B6D068C" w14:textId="77777777" w:rsidR="00626449" w:rsidRDefault="00626449" w:rsidP="00576B53">
            <w:pPr>
              <w:spacing w:after="0"/>
              <w:rPr>
                <w:rFonts w:eastAsia="Arial" w:cs="Symbol"/>
                <w:color w:val="FF0000"/>
                <w:sz w:val="18"/>
                <w:szCs w:val="18"/>
              </w:rPr>
            </w:pPr>
          </w:p>
          <w:p w14:paraId="174291EF" w14:textId="4DE174C5" w:rsidR="00253CF4" w:rsidRPr="00343F21" w:rsidRDefault="00626449" w:rsidP="00576B53">
            <w:pPr>
              <w:spacing w:after="0"/>
              <w:rPr>
                <w:rFonts w:eastAsia="Arial" w:cs="Symbol"/>
                <w:color w:val="FF0000"/>
                <w:sz w:val="18"/>
                <w:szCs w:val="18"/>
              </w:rPr>
            </w:pPr>
            <w:r>
              <w:rPr>
                <w:rFonts w:eastAsia="Arial" w:cs="Symbol"/>
                <w:color w:val="FF0000"/>
                <w:sz w:val="18"/>
                <w:szCs w:val="18"/>
              </w:rPr>
              <w:t xml:space="preserve">The focus is on the injection zone </w:t>
            </w:r>
            <w:proofErr w:type="gramStart"/>
            <w:r>
              <w:rPr>
                <w:rFonts w:eastAsia="Arial" w:cs="Symbol"/>
                <w:color w:val="FF0000"/>
                <w:sz w:val="18"/>
                <w:szCs w:val="18"/>
              </w:rPr>
              <w:t>and  confining</w:t>
            </w:r>
            <w:proofErr w:type="gramEnd"/>
            <w:r>
              <w:rPr>
                <w:rFonts w:eastAsia="Arial" w:cs="Symbol"/>
                <w:color w:val="FF0000"/>
                <w:sz w:val="18"/>
                <w:szCs w:val="18"/>
              </w:rPr>
              <w:t xml:space="preserve"> </w:t>
            </w:r>
            <w:r w:rsidR="00343F21">
              <w:rPr>
                <w:rFonts w:eastAsia="Arial" w:cs="Symbol"/>
                <w:color w:val="FF0000"/>
                <w:sz w:val="18"/>
                <w:szCs w:val="18"/>
              </w:rPr>
              <w:t xml:space="preserve"> </w:t>
            </w:r>
            <w:r>
              <w:rPr>
                <w:rFonts w:eastAsia="Arial" w:cs="Symbol"/>
                <w:color w:val="FF0000"/>
                <w:sz w:val="18"/>
                <w:szCs w:val="18"/>
              </w:rPr>
              <w:t>zone, therefore, cores from other formations would not be useful.</w:t>
            </w:r>
          </w:p>
        </w:tc>
        <w:tc>
          <w:tcPr>
            <w:tcW w:w="2836" w:type="dxa"/>
          </w:tcPr>
          <w:p w14:paraId="22F0C803" w14:textId="77777777" w:rsidR="00576B53" w:rsidRPr="00162E7E" w:rsidRDefault="00576B53" w:rsidP="00576B53">
            <w:pPr>
              <w:spacing w:after="0"/>
              <w:rPr>
                <w:rFonts w:eastAsia="Arial" w:cs="Symbol"/>
                <w:color w:val="000000" w:themeColor="text1"/>
                <w:sz w:val="18"/>
                <w:szCs w:val="18"/>
                <w:highlight w:val="cyan"/>
              </w:rPr>
            </w:pPr>
            <w:bookmarkStart w:id="130" w:name="_Hlk112406868"/>
            <w:r w:rsidRPr="00162E7E">
              <w:rPr>
                <w:rFonts w:eastAsia="Arial" w:cs="Symbol"/>
                <w:color w:val="000000" w:themeColor="text1"/>
                <w:sz w:val="18"/>
                <w:szCs w:val="18"/>
                <w:highlight w:val="cyan"/>
              </w:rPr>
              <w:t xml:space="preserve">The state requirement does not describe the content of the logging report (which is less stringent than the CFR) or accept cores from other formations. </w:t>
            </w:r>
          </w:p>
          <w:bookmarkEnd w:id="130"/>
          <w:p w14:paraId="40F04D05" w14:textId="77777777" w:rsidR="00576B53" w:rsidRPr="00162E7E" w:rsidRDefault="00576B53" w:rsidP="00576B53">
            <w:pPr>
              <w:spacing w:after="0"/>
              <w:rPr>
                <w:rFonts w:eastAsia="Arial" w:cs="Symbol"/>
                <w:color w:val="00B050"/>
                <w:sz w:val="18"/>
                <w:szCs w:val="18"/>
                <w:highlight w:val="cyan"/>
              </w:rPr>
            </w:pPr>
          </w:p>
          <w:p w14:paraId="0A05F2F2" w14:textId="1CDB5B0F" w:rsidR="00576B53" w:rsidRPr="00BD15C0" w:rsidRDefault="00576B53" w:rsidP="00576B53">
            <w:pPr>
              <w:spacing w:after="0"/>
              <w:rPr>
                <w:rFonts w:eastAsia="Arial" w:cs="Symbol"/>
                <w:color w:val="000000" w:themeColor="text1"/>
                <w:sz w:val="18"/>
                <w:szCs w:val="18"/>
              </w:rPr>
            </w:pPr>
            <w:r w:rsidRPr="00162E7E">
              <w:rPr>
                <w:rFonts w:eastAsia="Arial" w:cs="Symbol"/>
                <w:color w:val="000000" w:themeColor="text1"/>
                <w:sz w:val="18"/>
                <w:szCs w:val="18"/>
                <w:highlight w:val="cyan"/>
              </w:rPr>
              <w:t>Rule was not changed in August 2022; stringency concern remains.</w:t>
            </w:r>
          </w:p>
        </w:tc>
      </w:tr>
      <w:tr w:rsidR="00576B53" w:rsidRPr="00BD15C0" w14:paraId="2E0AFA11" w14:textId="2145DD1F" w:rsidTr="0017075B">
        <w:trPr>
          <w:cantSplit/>
          <w:trHeight w:val="112"/>
          <w:jc w:val="center"/>
        </w:trPr>
        <w:tc>
          <w:tcPr>
            <w:tcW w:w="805" w:type="dxa"/>
          </w:tcPr>
          <w:p w14:paraId="2D06B996"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31A72B2D" w14:textId="00F75F11" w:rsidR="00576B53" w:rsidRPr="00BD15C0" w:rsidRDefault="00576B53" w:rsidP="00576B53">
            <w:pPr>
              <w:spacing w:after="0"/>
              <w:rPr>
                <w:rFonts w:eastAsia="Arial" w:cs="Symbol"/>
                <w:sz w:val="18"/>
                <w:szCs w:val="18"/>
              </w:rPr>
            </w:pPr>
            <w:r w:rsidRPr="00BD15C0">
              <w:rPr>
                <w:rFonts w:eastAsia="Arial" w:cs="Symbol"/>
                <w:sz w:val="18"/>
                <w:szCs w:val="18"/>
              </w:rPr>
              <w:t>The owner or operator must record the fluid temperature, pH, conductivity, reservoir pressure, and static fluid level of the injection zone(s).</w:t>
            </w:r>
          </w:p>
        </w:tc>
        <w:tc>
          <w:tcPr>
            <w:tcW w:w="2790" w:type="dxa"/>
            <w:shd w:val="clear" w:color="auto" w:fill="auto"/>
          </w:tcPr>
          <w:p w14:paraId="7530292D"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§146.87(c)</w:t>
            </w:r>
          </w:p>
        </w:tc>
        <w:tc>
          <w:tcPr>
            <w:tcW w:w="3960" w:type="dxa"/>
            <w:shd w:val="clear" w:color="auto" w:fill="auto"/>
          </w:tcPr>
          <w:p w14:paraId="2A795CEA" w14:textId="1AE9C7CF" w:rsidR="00576B53" w:rsidRPr="00E601A6" w:rsidRDefault="00576B53" w:rsidP="00576B53">
            <w:pPr>
              <w:pStyle w:val="NoSpacing"/>
              <w:rPr>
                <w:rFonts w:ascii="Calibri" w:hAnsi="Calibri" w:cs="Symbol"/>
                <w:sz w:val="18"/>
                <w:szCs w:val="18"/>
              </w:rPr>
            </w:pPr>
            <w:r w:rsidRPr="00E601A6">
              <w:rPr>
                <w:rFonts w:ascii="Calibri" w:eastAsia="Arial" w:hAnsi="Calibri" w:cs="Symbol"/>
                <w:b/>
                <w:sz w:val="18"/>
                <w:szCs w:val="18"/>
              </w:rPr>
              <w:t>§5.</w:t>
            </w:r>
            <w:r w:rsidRPr="00E601A6">
              <w:rPr>
                <w:rFonts w:ascii="Calibri" w:hAnsi="Calibri" w:cs="Symbol"/>
                <w:b/>
                <w:sz w:val="18"/>
                <w:szCs w:val="18"/>
              </w:rPr>
              <w:t>203(f)(3)(A)</w:t>
            </w:r>
            <w:r w:rsidRPr="00E601A6">
              <w:rPr>
                <w:rFonts w:ascii="Calibri" w:hAnsi="Calibri" w:cs="Symbol"/>
                <w:sz w:val="18"/>
                <w:szCs w:val="18"/>
              </w:rPr>
              <w:t xml:space="preserve"> The operator must record and submit the formation fluid temperature, pH, and conductivity, the reservoir pressure, and the static fluid level of the injection zone. </w:t>
            </w:r>
          </w:p>
        </w:tc>
        <w:tc>
          <w:tcPr>
            <w:tcW w:w="2341" w:type="dxa"/>
          </w:tcPr>
          <w:p w14:paraId="0CEE53A1" w14:textId="674FB391"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485BD4BA" w14:textId="356785A3" w:rsidR="00576B53" w:rsidRPr="00BD15C0" w:rsidRDefault="00576B53" w:rsidP="00576B53">
            <w:pPr>
              <w:spacing w:after="0"/>
              <w:rPr>
                <w:rFonts w:eastAsia="Arial" w:cs="Symbol"/>
                <w:color w:val="0000FF"/>
                <w:sz w:val="18"/>
                <w:szCs w:val="18"/>
              </w:rPr>
            </w:pPr>
          </w:p>
        </w:tc>
        <w:tc>
          <w:tcPr>
            <w:tcW w:w="2836" w:type="dxa"/>
          </w:tcPr>
          <w:p w14:paraId="1040B260" w14:textId="0ACBFE7B" w:rsidR="00576B53" w:rsidRPr="00BD15C0" w:rsidRDefault="00576B53" w:rsidP="00576B53">
            <w:pPr>
              <w:spacing w:after="0"/>
              <w:rPr>
                <w:rFonts w:eastAsia="Arial" w:cs="Symbol"/>
                <w:color w:val="000000" w:themeColor="text1"/>
                <w:sz w:val="18"/>
                <w:szCs w:val="18"/>
              </w:rPr>
            </w:pPr>
          </w:p>
        </w:tc>
      </w:tr>
      <w:tr w:rsidR="00576B53" w:rsidRPr="00BD15C0" w14:paraId="13FA092A" w14:textId="1D07C4A0" w:rsidTr="0017075B">
        <w:trPr>
          <w:cantSplit/>
          <w:trHeight w:val="112"/>
          <w:jc w:val="center"/>
        </w:trPr>
        <w:tc>
          <w:tcPr>
            <w:tcW w:w="805" w:type="dxa"/>
          </w:tcPr>
          <w:p w14:paraId="0C29ABBB"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762828F4" w14:textId="760A81FD" w:rsidR="00576B53" w:rsidRPr="00BD15C0" w:rsidRDefault="00576B53" w:rsidP="00576B53">
            <w:pPr>
              <w:spacing w:after="0"/>
              <w:rPr>
                <w:rFonts w:eastAsia="Arial" w:cs="Symbol"/>
                <w:sz w:val="18"/>
                <w:szCs w:val="18"/>
              </w:rPr>
            </w:pPr>
            <w:r w:rsidRPr="00BD15C0">
              <w:rPr>
                <w:rFonts w:eastAsia="Arial" w:cs="Symbol"/>
                <w:sz w:val="18"/>
                <w:szCs w:val="18"/>
              </w:rPr>
              <w:t>At a minimum, the owner or operator must determine or calculate the following information concerning the injection and confining zone(s):</w:t>
            </w:r>
          </w:p>
        </w:tc>
        <w:tc>
          <w:tcPr>
            <w:tcW w:w="2790" w:type="dxa"/>
            <w:shd w:val="clear" w:color="auto" w:fill="auto"/>
          </w:tcPr>
          <w:p w14:paraId="7DB7FD1E"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§146.87(d)</w:t>
            </w:r>
          </w:p>
        </w:tc>
        <w:tc>
          <w:tcPr>
            <w:tcW w:w="3960" w:type="dxa"/>
            <w:shd w:val="clear" w:color="auto" w:fill="auto"/>
          </w:tcPr>
          <w:p w14:paraId="6233D68E" w14:textId="53FC7285" w:rsidR="00576B53" w:rsidRPr="00BD15C0" w:rsidRDefault="00576B53" w:rsidP="00576B53">
            <w:pPr>
              <w:spacing w:after="0"/>
              <w:rPr>
                <w:rFonts w:eastAsia="Arial" w:cs="Symbol"/>
                <w:b/>
                <w:sz w:val="18"/>
                <w:szCs w:val="18"/>
              </w:rPr>
            </w:pPr>
            <w:r w:rsidRPr="00BD15C0">
              <w:rPr>
                <w:rFonts w:eastAsia="Arial" w:cs="Symbol"/>
                <w:b/>
                <w:sz w:val="18"/>
                <w:szCs w:val="18"/>
              </w:rPr>
              <w:t>§5.203(f)(2)(C)</w:t>
            </w:r>
          </w:p>
        </w:tc>
        <w:tc>
          <w:tcPr>
            <w:tcW w:w="2341" w:type="dxa"/>
          </w:tcPr>
          <w:p w14:paraId="79BAF29A" w14:textId="4DFEC439" w:rsidR="00576B53" w:rsidRPr="00BD15C0" w:rsidRDefault="00576B53" w:rsidP="00576B53">
            <w:pPr>
              <w:spacing w:after="0"/>
              <w:rPr>
                <w:rFonts w:eastAsia="Arial" w:cs="Symbol"/>
                <w:sz w:val="18"/>
                <w:szCs w:val="18"/>
              </w:rPr>
            </w:pPr>
            <w:r w:rsidRPr="00BD15C0">
              <w:rPr>
                <w:rFonts w:eastAsia="Arial" w:cs="Symbol"/>
                <w:sz w:val="18"/>
                <w:szCs w:val="18"/>
              </w:rPr>
              <w:t>Missing.</w:t>
            </w:r>
          </w:p>
        </w:tc>
        <w:tc>
          <w:tcPr>
            <w:tcW w:w="1979" w:type="dxa"/>
          </w:tcPr>
          <w:p w14:paraId="4E8A9954" w14:textId="77777777" w:rsidR="00576B53" w:rsidRPr="00BD15C0" w:rsidRDefault="00576B53" w:rsidP="00576B53">
            <w:pPr>
              <w:spacing w:after="0"/>
              <w:rPr>
                <w:rFonts w:eastAsia="Arial" w:cs="Symbol"/>
                <w:color w:val="0000FF"/>
                <w:sz w:val="18"/>
                <w:szCs w:val="18"/>
              </w:rPr>
            </w:pPr>
          </w:p>
        </w:tc>
        <w:tc>
          <w:tcPr>
            <w:tcW w:w="2836" w:type="dxa"/>
          </w:tcPr>
          <w:p w14:paraId="0326C6C9" w14:textId="77777777" w:rsidR="00576B53" w:rsidRDefault="00576B53" w:rsidP="00576B53">
            <w:pPr>
              <w:spacing w:after="0"/>
              <w:rPr>
                <w:rFonts w:eastAsia="Arial" w:cs="Symbol"/>
                <w:color w:val="000000" w:themeColor="text1"/>
                <w:sz w:val="18"/>
                <w:szCs w:val="18"/>
              </w:rPr>
            </w:pPr>
            <w:r w:rsidRPr="00BD15C0">
              <w:rPr>
                <w:rFonts w:eastAsia="Arial" w:cs="Symbol"/>
                <w:color w:val="000000" w:themeColor="text1"/>
                <w:sz w:val="18"/>
                <w:szCs w:val="18"/>
              </w:rPr>
              <w:t xml:space="preserve">The state rule does not list the </w:t>
            </w:r>
            <w:r>
              <w:rPr>
                <w:rFonts w:eastAsia="Arial" w:cs="Symbol"/>
                <w:color w:val="000000" w:themeColor="text1"/>
                <w:sz w:val="18"/>
                <w:szCs w:val="18"/>
              </w:rPr>
              <w:t xml:space="preserve">subparts of </w:t>
            </w:r>
            <w:r w:rsidRPr="00BD15C0">
              <w:rPr>
                <w:rFonts w:eastAsia="Arial" w:cs="Symbol"/>
                <w:sz w:val="18"/>
                <w:szCs w:val="18"/>
              </w:rPr>
              <w:t>146.87(d)</w:t>
            </w:r>
            <w:r>
              <w:rPr>
                <w:rFonts w:eastAsia="Arial" w:cs="Symbol"/>
                <w:sz w:val="18"/>
                <w:szCs w:val="18"/>
              </w:rPr>
              <w:t xml:space="preserve"> </w:t>
            </w:r>
            <w:r w:rsidRPr="00BD15C0">
              <w:rPr>
                <w:rFonts w:eastAsia="Arial" w:cs="Symbol"/>
                <w:color w:val="000000" w:themeColor="text1"/>
                <w:sz w:val="18"/>
                <w:szCs w:val="18"/>
              </w:rPr>
              <w:t>together, but they are represented in the rule text.</w:t>
            </w:r>
          </w:p>
          <w:p w14:paraId="4E0EE6FF" w14:textId="2AC88273" w:rsidR="00576B53" w:rsidRPr="00BD15C0" w:rsidRDefault="00576B53" w:rsidP="00576B53">
            <w:pPr>
              <w:spacing w:after="0"/>
              <w:rPr>
                <w:rFonts w:eastAsia="Arial" w:cs="Symbol"/>
                <w:color w:val="000000" w:themeColor="text1"/>
                <w:sz w:val="18"/>
                <w:szCs w:val="18"/>
              </w:rPr>
            </w:pPr>
          </w:p>
        </w:tc>
      </w:tr>
      <w:tr w:rsidR="00576B53" w:rsidRPr="00BD15C0" w14:paraId="694B3B44" w14:textId="2CC0994F" w:rsidTr="0017075B">
        <w:trPr>
          <w:cantSplit/>
          <w:trHeight w:val="27"/>
          <w:jc w:val="center"/>
        </w:trPr>
        <w:tc>
          <w:tcPr>
            <w:tcW w:w="805" w:type="dxa"/>
          </w:tcPr>
          <w:p w14:paraId="68BE8C8A"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7A3E569D" w14:textId="35ADD484" w:rsidR="00576B53" w:rsidRPr="00BD15C0" w:rsidRDefault="00576B53" w:rsidP="00576B53">
            <w:pPr>
              <w:spacing w:after="0"/>
              <w:rPr>
                <w:rFonts w:eastAsia="Arial" w:cs="Symbol"/>
                <w:sz w:val="18"/>
                <w:szCs w:val="18"/>
              </w:rPr>
            </w:pPr>
            <w:r w:rsidRPr="00BD15C0">
              <w:rPr>
                <w:rFonts w:eastAsia="Arial" w:cs="Symbol"/>
                <w:sz w:val="18"/>
                <w:szCs w:val="18"/>
              </w:rPr>
              <w:t>Fracture pressure;</w:t>
            </w:r>
          </w:p>
        </w:tc>
        <w:tc>
          <w:tcPr>
            <w:tcW w:w="2790" w:type="dxa"/>
            <w:shd w:val="clear" w:color="auto" w:fill="auto"/>
          </w:tcPr>
          <w:p w14:paraId="448DB461"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§146.87(d)(1)</w:t>
            </w:r>
          </w:p>
        </w:tc>
        <w:tc>
          <w:tcPr>
            <w:tcW w:w="3960" w:type="dxa"/>
            <w:shd w:val="clear" w:color="auto" w:fill="auto"/>
          </w:tcPr>
          <w:p w14:paraId="52CB13F3" w14:textId="5C4888AC" w:rsidR="00576B53" w:rsidRPr="00E601A6" w:rsidRDefault="00576B53" w:rsidP="00576B53">
            <w:pPr>
              <w:pStyle w:val="NoSpacing"/>
              <w:rPr>
                <w:rFonts w:ascii="Calibri" w:hAnsi="Calibri" w:cs="Symbol"/>
                <w:sz w:val="18"/>
                <w:szCs w:val="18"/>
              </w:rPr>
            </w:pPr>
            <w:r w:rsidRPr="00E601A6">
              <w:rPr>
                <w:rFonts w:ascii="Calibri" w:eastAsia="Arial" w:hAnsi="Calibri" w:cs="Symbol"/>
                <w:b/>
                <w:sz w:val="18"/>
                <w:szCs w:val="18"/>
              </w:rPr>
              <w:t>§5.203(f)(2)</w:t>
            </w:r>
            <w:r w:rsidRPr="00E601A6">
              <w:rPr>
                <w:rFonts w:ascii="Calibri" w:hAnsi="Calibri" w:cs="Symbol"/>
                <w:b/>
                <w:sz w:val="18"/>
                <w:szCs w:val="18"/>
              </w:rPr>
              <w:t>(C)</w:t>
            </w:r>
            <w:r w:rsidRPr="00E601A6">
              <w:rPr>
                <w:rFonts w:ascii="Calibri" w:hAnsi="Calibri" w:cs="Symbol"/>
                <w:sz w:val="18"/>
                <w:szCs w:val="18"/>
              </w:rPr>
              <w:t xml:space="preserve"> The operator must determine or calculate the fracture pressures for the injection and confining zone. The Commission will include in any permit it might issue a limit of 90% of the fracture pressure to ensure that the injection pressure does not exceed the fracture pressure</w:t>
            </w:r>
            <w:r>
              <w:rPr>
                <w:rFonts w:ascii="Calibri" w:hAnsi="Calibri" w:cs="Symbol"/>
                <w:sz w:val="18"/>
                <w:szCs w:val="18"/>
              </w:rPr>
              <w:t xml:space="preserve"> </w:t>
            </w:r>
            <w:r w:rsidRPr="00961DEC">
              <w:rPr>
                <w:rFonts w:ascii="Calibri" w:hAnsi="Calibri" w:cs="Symbol"/>
                <w:sz w:val="18"/>
                <w:szCs w:val="18"/>
              </w:rPr>
              <w:t>of the injection zone.</w:t>
            </w:r>
          </w:p>
        </w:tc>
        <w:tc>
          <w:tcPr>
            <w:tcW w:w="2341" w:type="dxa"/>
          </w:tcPr>
          <w:p w14:paraId="53C936E1" w14:textId="40FFFD2F"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619964E1" w14:textId="77777777" w:rsidR="00576B53" w:rsidRPr="00BD15C0" w:rsidRDefault="00576B53" w:rsidP="00576B53">
            <w:pPr>
              <w:spacing w:after="0"/>
              <w:rPr>
                <w:rFonts w:eastAsia="Arial" w:cs="Symbol"/>
                <w:color w:val="0000FF"/>
                <w:sz w:val="18"/>
                <w:szCs w:val="18"/>
              </w:rPr>
            </w:pPr>
          </w:p>
        </w:tc>
        <w:tc>
          <w:tcPr>
            <w:tcW w:w="2836" w:type="dxa"/>
          </w:tcPr>
          <w:p w14:paraId="22681D8F" w14:textId="77777777" w:rsidR="00576B53" w:rsidRDefault="00576B53" w:rsidP="00576B53">
            <w:pPr>
              <w:spacing w:after="0"/>
              <w:rPr>
                <w:rFonts w:eastAsia="Arial" w:cs="Symbol"/>
                <w:color w:val="000000" w:themeColor="text1"/>
                <w:sz w:val="18"/>
                <w:szCs w:val="18"/>
              </w:rPr>
            </w:pPr>
            <w:r w:rsidRPr="00BD15C0">
              <w:rPr>
                <w:rFonts w:eastAsia="Arial" w:cs="Symbol"/>
                <w:color w:val="000000" w:themeColor="text1"/>
                <w:sz w:val="18"/>
                <w:szCs w:val="18"/>
              </w:rPr>
              <w:t>The state rule further elaborates on</w:t>
            </w:r>
            <w:r>
              <w:rPr>
                <w:rFonts w:eastAsia="Arial" w:cs="Symbol"/>
                <w:color w:val="000000" w:themeColor="text1"/>
                <w:sz w:val="18"/>
                <w:szCs w:val="18"/>
              </w:rPr>
              <w:t xml:space="preserve"> use</w:t>
            </w:r>
            <w:r w:rsidRPr="00BD15C0">
              <w:rPr>
                <w:rFonts w:eastAsia="Arial" w:cs="Symbol"/>
                <w:color w:val="000000" w:themeColor="text1"/>
                <w:sz w:val="18"/>
                <w:szCs w:val="18"/>
              </w:rPr>
              <w:t xml:space="preserve"> </w:t>
            </w:r>
            <w:r>
              <w:rPr>
                <w:rFonts w:eastAsia="Arial" w:cs="Symbol"/>
                <w:color w:val="000000" w:themeColor="text1"/>
                <w:sz w:val="18"/>
                <w:szCs w:val="18"/>
              </w:rPr>
              <w:t xml:space="preserve">of </w:t>
            </w:r>
            <w:r w:rsidRPr="00BD15C0">
              <w:rPr>
                <w:rFonts w:eastAsia="Arial" w:cs="Symbol"/>
                <w:color w:val="000000" w:themeColor="text1"/>
                <w:sz w:val="18"/>
                <w:szCs w:val="18"/>
              </w:rPr>
              <w:t>fracture pressure testing</w:t>
            </w:r>
            <w:r>
              <w:rPr>
                <w:rFonts w:eastAsia="Arial" w:cs="Symbol"/>
                <w:color w:val="000000" w:themeColor="text1"/>
                <w:sz w:val="18"/>
                <w:szCs w:val="18"/>
              </w:rPr>
              <w:t xml:space="preserve"> results</w:t>
            </w:r>
            <w:r w:rsidRPr="00BD15C0">
              <w:rPr>
                <w:rFonts w:eastAsia="Arial" w:cs="Symbol"/>
                <w:color w:val="000000" w:themeColor="text1"/>
                <w:sz w:val="18"/>
                <w:szCs w:val="18"/>
              </w:rPr>
              <w:t>.</w:t>
            </w:r>
          </w:p>
          <w:p w14:paraId="0AA599F4" w14:textId="77777777" w:rsidR="00576B53" w:rsidRDefault="00576B53" w:rsidP="00576B53">
            <w:pPr>
              <w:spacing w:after="0"/>
              <w:rPr>
                <w:rFonts w:eastAsia="Arial" w:cs="Symbol"/>
                <w:color w:val="00B050"/>
                <w:sz w:val="18"/>
                <w:szCs w:val="18"/>
              </w:rPr>
            </w:pPr>
          </w:p>
          <w:p w14:paraId="73C628EA" w14:textId="3563C9C4" w:rsidR="00576B53" w:rsidRPr="00BD15C0" w:rsidRDefault="00576B53" w:rsidP="00576B53">
            <w:pPr>
              <w:spacing w:after="0"/>
              <w:rPr>
                <w:rFonts w:eastAsia="Arial" w:cs="Symbol"/>
                <w:color w:val="000000" w:themeColor="text1"/>
                <w:sz w:val="18"/>
                <w:szCs w:val="18"/>
              </w:rPr>
            </w:pPr>
            <w:r>
              <w:rPr>
                <w:rFonts w:eastAsia="Arial" w:cs="Symbol"/>
                <w:color w:val="000000" w:themeColor="text1"/>
                <w:sz w:val="18"/>
                <w:szCs w:val="18"/>
              </w:rPr>
              <w:t>5.203(f)(2)(C)</w:t>
            </w:r>
            <w:r w:rsidRPr="00741A20">
              <w:rPr>
                <w:rFonts w:eastAsia="Arial" w:cs="Symbol"/>
                <w:color w:val="000000" w:themeColor="text1"/>
                <w:sz w:val="18"/>
                <w:szCs w:val="18"/>
              </w:rPr>
              <w:t xml:space="preserve"> was changed in the August 2022 rule based on public comment</w:t>
            </w:r>
            <w:r>
              <w:rPr>
                <w:rFonts w:eastAsia="Arial" w:cs="Symbol"/>
                <w:color w:val="000000" w:themeColor="text1"/>
                <w:sz w:val="18"/>
                <w:szCs w:val="18"/>
              </w:rPr>
              <w:t xml:space="preserve"> to specify that the 90% safety factor is 90% of the fracture pressure of the injection zone. This is consistent with the CFR and does not affect stringency.</w:t>
            </w:r>
          </w:p>
        </w:tc>
      </w:tr>
      <w:tr w:rsidR="00576B53" w:rsidRPr="00BD15C0" w14:paraId="17D0766E" w14:textId="141C8236" w:rsidTr="0017075B">
        <w:trPr>
          <w:cantSplit/>
          <w:trHeight w:val="27"/>
          <w:jc w:val="center"/>
        </w:trPr>
        <w:tc>
          <w:tcPr>
            <w:tcW w:w="805" w:type="dxa"/>
          </w:tcPr>
          <w:p w14:paraId="52AF331B"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062D7E44" w14:textId="71227A00" w:rsidR="00576B53" w:rsidRPr="00BD15C0" w:rsidRDefault="00576B53" w:rsidP="00576B53">
            <w:pPr>
              <w:spacing w:after="0"/>
              <w:rPr>
                <w:rFonts w:eastAsia="Arial" w:cs="Symbol"/>
                <w:sz w:val="18"/>
                <w:szCs w:val="18"/>
              </w:rPr>
            </w:pPr>
            <w:r w:rsidRPr="00BD15C0">
              <w:rPr>
                <w:rFonts w:eastAsia="Arial" w:cs="Symbol"/>
                <w:sz w:val="18"/>
                <w:szCs w:val="18"/>
              </w:rPr>
              <w:t>Other physical and chemical characteristics of the injection and confining zone(s); and</w:t>
            </w:r>
          </w:p>
        </w:tc>
        <w:tc>
          <w:tcPr>
            <w:tcW w:w="2790" w:type="dxa"/>
            <w:shd w:val="clear" w:color="auto" w:fill="auto"/>
          </w:tcPr>
          <w:p w14:paraId="1A51B306"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§146.87(d)(2)</w:t>
            </w:r>
          </w:p>
        </w:tc>
        <w:tc>
          <w:tcPr>
            <w:tcW w:w="3960" w:type="dxa"/>
            <w:shd w:val="clear" w:color="auto" w:fill="auto"/>
          </w:tcPr>
          <w:p w14:paraId="4B4DA91F" w14:textId="74718D4B" w:rsidR="00576B53" w:rsidRPr="00BD15C0" w:rsidRDefault="00576B53" w:rsidP="00576B53">
            <w:pPr>
              <w:spacing w:after="0"/>
              <w:rPr>
                <w:rFonts w:eastAsia="Arial" w:cs="Symbol"/>
                <w:b/>
                <w:sz w:val="18"/>
                <w:szCs w:val="18"/>
              </w:rPr>
            </w:pPr>
            <w:r w:rsidRPr="00BD15C0">
              <w:rPr>
                <w:rFonts w:cs="Symbol"/>
                <w:b/>
                <w:sz w:val="18"/>
                <w:szCs w:val="18"/>
              </w:rPr>
              <w:t>§5.203</w:t>
            </w:r>
            <w:r w:rsidRPr="00BD15C0">
              <w:rPr>
                <w:rFonts w:eastAsia="Arial" w:cs="Symbol"/>
                <w:b/>
                <w:sz w:val="18"/>
                <w:szCs w:val="18"/>
              </w:rPr>
              <w:t>(c)(2)(B)</w:t>
            </w:r>
            <w:r w:rsidRPr="00BD15C0">
              <w:rPr>
                <w:rFonts w:cs="Symbol"/>
                <w:sz w:val="18"/>
                <w:szCs w:val="18"/>
              </w:rPr>
              <w:t xml:space="preserve"> the depth, areal extent, thickness, mineralogy, porosity, permeability, and capillary pressure of, and the geochemistry of any formation fluids in, the storage reservoir and confining zone and any other relevant geologic formations, including geology/facies changes based on field data, which may include geologic cores, outcrop data, seismic surveys, well logs, and lithologic descriptions, and the analyses of logging, sampling, and testing results used to make such determinations;</w:t>
            </w:r>
          </w:p>
        </w:tc>
        <w:tc>
          <w:tcPr>
            <w:tcW w:w="2341" w:type="dxa"/>
          </w:tcPr>
          <w:p w14:paraId="7D5DF016" w14:textId="0E5B3B03"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64E201E1" w14:textId="77777777" w:rsidR="00576B53" w:rsidRPr="00BD15C0" w:rsidRDefault="00576B53" w:rsidP="00576B53">
            <w:pPr>
              <w:spacing w:after="0"/>
              <w:rPr>
                <w:rFonts w:eastAsia="Arial" w:cs="Symbol"/>
                <w:color w:val="0000FF"/>
                <w:sz w:val="18"/>
                <w:szCs w:val="18"/>
              </w:rPr>
            </w:pPr>
          </w:p>
        </w:tc>
        <w:tc>
          <w:tcPr>
            <w:tcW w:w="2836" w:type="dxa"/>
          </w:tcPr>
          <w:p w14:paraId="3039B7DC" w14:textId="77777777" w:rsidR="00576B53" w:rsidRDefault="00576B53" w:rsidP="00576B53">
            <w:pPr>
              <w:spacing w:after="0"/>
              <w:rPr>
                <w:rFonts w:eastAsia="Arial" w:cs="Symbol"/>
                <w:color w:val="000000" w:themeColor="text1"/>
                <w:sz w:val="18"/>
                <w:szCs w:val="18"/>
              </w:rPr>
            </w:pPr>
            <w:r w:rsidRPr="00BD15C0">
              <w:rPr>
                <w:rFonts w:eastAsia="Arial" w:cs="Symbol"/>
                <w:color w:val="000000" w:themeColor="text1"/>
                <w:sz w:val="18"/>
                <w:szCs w:val="18"/>
              </w:rPr>
              <w:t>The state rule lists out the requested characteristics.</w:t>
            </w:r>
          </w:p>
          <w:p w14:paraId="24BC05FE" w14:textId="3F4D1C14" w:rsidR="00576B53" w:rsidRPr="00BD15C0" w:rsidRDefault="00576B53" w:rsidP="00576B53">
            <w:pPr>
              <w:spacing w:after="0"/>
              <w:rPr>
                <w:rFonts w:eastAsia="Arial" w:cs="Symbol"/>
                <w:color w:val="000000" w:themeColor="text1"/>
                <w:sz w:val="18"/>
                <w:szCs w:val="18"/>
              </w:rPr>
            </w:pPr>
          </w:p>
        </w:tc>
      </w:tr>
      <w:tr w:rsidR="00576B53" w:rsidRPr="00BD15C0" w14:paraId="6712161B" w14:textId="5C3EB9D6" w:rsidTr="0017075B">
        <w:trPr>
          <w:cantSplit/>
          <w:trHeight w:val="112"/>
          <w:jc w:val="center"/>
        </w:trPr>
        <w:tc>
          <w:tcPr>
            <w:tcW w:w="805" w:type="dxa"/>
          </w:tcPr>
          <w:p w14:paraId="45D2D314"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335C05F2" w14:textId="26487C3C" w:rsidR="00576B53" w:rsidRPr="00BD15C0" w:rsidRDefault="00576B53" w:rsidP="00576B53">
            <w:pPr>
              <w:spacing w:after="0"/>
              <w:rPr>
                <w:rFonts w:eastAsia="Arial" w:cs="Symbol"/>
                <w:sz w:val="18"/>
                <w:szCs w:val="18"/>
              </w:rPr>
            </w:pPr>
            <w:r w:rsidRPr="00BD15C0">
              <w:rPr>
                <w:rFonts w:eastAsia="Arial" w:cs="Symbol"/>
                <w:sz w:val="18"/>
                <w:szCs w:val="18"/>
              </w:rPr>
              <w:t>Physical and chemical characteristics of the formation fluids in the injection zone(s).</w:t>
            </w:r>
          </w:p>
        </w:tc>
        <w:tc>
          <w:tcPr>
            <w:tcW w:w="2790" w:type="dxa"/>
            <w:shd w:val="clear" w:color="auto" w:fill="auto"/>
          </w:tcPr>
          <w:p w14:paraId="6C5CE04A"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§146.87(d)(3)</w:t>
            </w:r>
          </w:p>
        </w:tc>
        <w:tc>
          <w:tcPr>
            <w:tcW w:w="3960" w:type="dxa"/>
            <w:shd w:val="clear" w:color="auto" w:fill="auto"/>
          </w:tcPr>
          <w:p w14:paraId="42156CBF" w14:textId="6E7022D9" w:rsidR="00576B53" w:rsidRPr="00BD15C0" w:rsidRDefault="00576B53" w:rsidP="00576B53">
            <w:pPr>
              <w:spacing w:after="0"/>
              <w:rPr>
                <w:rFonts w:eastAsia="Arial" w:cs="Symbol"/>
                <w:sz w:val="18"/>
                <w:szCs w:val="18"/>
              </w:rPr>
            </w:pPr>
            <w:r w:rsidRPr="00BD15C0">
              <w:rPr>
                <w:rFonts w:cs="Symbol"/>
                <w:b/>
                <w:sz w:val="18"/>
                <w:szCs w:val="18"/>
              </w:rPr>
              <w:t>§5.203</w:t>
            </w:r>
            <w:r w:rsidRPr="00BD15C0">
              <w:rPr>
                <w:rFonts w:eastAsia="Arial" w:cs="Symbol"/>
                <w:sz w:val="18"/>
                <w:szCs w:val="18"/>
              </w:rPr>
              <w:t xml:space="preserve"> </w:t>
            </w:r>
            <w:r w:rsidRPr="00BD15C0">
              <w:rPr>
                <w:rFonts w:eastAsia="Arial" w:cs="Symbol"/>
                <w:b/>
                <w:sz w:val="18"/>
                <w:szCs w:val="18"/>
              </w:rPr>
              <w:t>(c)(2)(B)</w:t>
            </w:r>
          </w:p>
        </w:tc>
        <w:tc>
          <w:tcPr>
            <w:tcW w:w="2341" w:type="dxa"/>
          </w:tcPr>
          <w:p w14:paraId="4AF9AA96" w14:textId="647C515D"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3595207D" w14:textId="77777777" w:rsidR="00576B53" w:rsidRPr="00BD15C0" w:rsidRDefault="00576B53" w:rsidP="00576B53">
            <w:pPr>
              <w:spacing w:after="0"/>
              <w:rPr>
                <w:rFonts w:eastAsia="Arial" w:cs="Symbol"/>
                <w:sz w:val="18"/>
                <w:szCs w:val="18"/>
              </w:rPr>
            </w:pPr>
          </w:p>
        </w:tc>
        <w:tc>
          <w:tcPr>
            <w:tcW w:w="2836" w:type="dxa"/>
          </w:tcPr>
          <w:p w14:paraId="796D2C5B" w14:textId="77777777" w:rsidR="00576B53" w:rsidRDefault="00576B53" w:rsidP="00576B53">
            <w:pPr>
              <w:spacing w:after="0"/>
              <w:rPr>
                <w:rFonts w:eastAsia="Arial" w:cs="Symbol"/>
                <w:sz w:val="18"/>
                <w:szCs w:val="18"/>
              </w:rPr>
            </w:pPr>
            <w:r w:rsidRPr="00BD15C0">
              <w:rPr>
                <w:rFonts w:eastAsia="Arial" w:cs="Symbol"/>
                <w:sz w:val="18"/>
                <w:szCs w:val="18"/>
              </w:rPr>
              <w:t>The state rule lists out the requested characteristics.</w:t>
            </w:r>
          </w:p>
          <w:p w14:paraId="6D6C3B67" w14:textId="4C26522D" w:rsidR="00576B53" w:rsidRPr="00BD15C0" w:rsidRDefault="00576B53" w:rsidP="00576B53">
            <w:pPr>
              <w:spacing w:after="0"/>
              <w:rPr>
                <w:rFonts w:eastAsia="Arial" w:cs="Symbol"/>
                <w:sz w:val="18"/>
                <w:szCs w:val="18"/>
              </w:rPr>
            </w:pPr>
          </w:p>
        </w:tc>
      </w:tr>
      <w:tr w:rsidR="00576B53" w:rsidRPr="00BD15C0" w14:paraId="49A136C2" w14:textId="6C2FD780" w:rsidTr="0017075B">
        <w:trPr>
          <w:cantSplit/>
          <w:trHeight w:val="229"/>
          <w:jc w:val="center"/>
        </w:trPr>
        <w:tc>
          <w:tcPr>
            <w:tcW w:w="805" w:type="dxa"/>
          </w:tcPr>
          <w:p w14:paraId="2D4C3505"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3BE6ECF0" w14:textId="43F87278" w:rsidR="00576B53" w:rsidRPr="00BD15C0" w:rsidRDefault="00576B53" w:rsidP="00576B53">
            <w:pPr>
              <w:spacing w:after="0"/>
              <w:rPr>
                <w:rFonts w:eastAsia="Arial" w:cs="Symbol"/>
                <w:sz w:val="18"/>
                <w:szCs w:val="18"/>
              </w:rPr>
            </w:pPr>
            <w:r w:rsidRPr="00BD15C0">
              <w:rPr>
                <w:rFonts w:eastAsia="Arial" w:cs="Symbol"/>
                <w:sz w:val="18"/>
                <w:szCs w:val="18"/>
              </w:rPr>
              <w:t>Upon completion, but prior to operation, the owner or operator must conduct the following tests to verify hydrogeologic characteristics of the injection zone(s):</w:t>
            </w:r>
          </w:p>
        </w:tc>
        <w:tc>
          <w:tcPr>
            <w:tcW w:w="2790" w:type="dxa"/>
            <w:shd w:val="clear" w:color="auto" w:fill="auto"/>
          </w:tcPr>
          <w:p w14:paraId="251C98F1"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§146.87(e)</w:t>
            </w:r>
          </w:p>
        </w:tc>
        <w:tc>
          <w:tcPr>
            <w:tcW w:w="3960" w:type="dxa"/>
            <w:shd w:val="clear" w:color="auto" w:fill="auto"/>
          </w:tcPr>
          <w:p w14:paraId="5552F616" w14:textId="77777777" w:rsidR="00576B53" w:rsidRPr="00BD15C0" w:rsidRDefault="00576B53" w:rsidP="00576B53">
            <w:pPr>
              <w:spacing w:after="0"/>
              <w:rPr>
                <w:rFonts w:eastAsia="Arial" w:cs="Symbol"/>
                <w:b/>
                <w:sz w:val="18"/>
                <w:szCs w:val="18"/>
              </w:rPr>
            </w:pPr>
            <w:r w:rsidRPr="00BD15C0">
              <w:rPr>
                <w:rFonts w:eastAsia="Arial" w:cs="Symbol"/>
                <w:b/>
                <w:sz w:val="18"/>
                <w:szCs w:val="18"/>
              </w:rPr>
              <w:t xml:space="preserve">§5.203(f)(2) Testing and determination of hydrogeologic characteristics of injection and confining zone. </w:t>
            </w:r>
          </w:p>
          <w:p w14:paraId="7B1444F9" w14:textId="4CA069B1" w:rsidR="00576B53" w:rsidRPr="00E601A6" w:rsidRDefault="00576B53" w:rsidP="00576B53">
            <w:pPr>
              <w:spacing w:after="0"/>
              <w:rPr>
                <w:rFonts w:eastAsia="Arial" w:cs="Times New Roman"/>
                <w:sz w:val="18"/>
                <w:szCs w:val="18"/>
              </w:rPr>
            </w:pPr>
            <w:r w:rsidRPr="00E601A6">
              <w:rPr>
                <w:rFonts w:eastAsia="Arial" w:cs="Symbol"/>
                <w:sz w:val="18"/>
                <w:szCs w:val="18"/>
              </w:rPr>
              <w:t xml:space="preserve">(A) Prior to operation, the operator must conduct tests to verify hydrogeologic characteristics of the injection zone. </w:t>
            </w:r>
          </w:p>
        </w:tc>
        <w:tc>
          <w:tcPr>
            <w:tcW w:w="2341" w:type="dxa"/>
          </w:tcPr>
          <w:p w14:paraId="53A70615" w14:textId="3C6CFD96"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2E024557" w14:textId="77777777" w:rsidR="00576B53" w:rsidRPr="00BD15C0" w:rsidRDefault="00576B53" w:rsidP="00576B53">
            <w:pPr>
              <w:spacing w:after="0"/>
              <w:rPr>
                <w:rFonts w:eastAsia="Arial" w:cs="Symbol"/>
                <w:color w:val="0000FF"/>
                <w:sz w:val="18"/>
                <w:szCs w:val="18"/>
              </w:rPr>
            </w:pPr>
          </w:p>
        </w:tc>
        <w:tc>
          <w:tcPr>
            <w:tcW w:w="2836" w:type="dxa"/>
          </w:tcPr>
          <w:p w14:paraId="026B37B9" w14:textId="1A4BF52B" w:rsidR="00576B53" w:rsidRPr="00BD15C0" w:rsidRDefault="00576B53" w:rsidP="00576B53">
            <w:pPr>
              <w:spacing w:after="0"/>
              <w:rPr>
                <w:rFonts w:eastAsia="Arial" w:cs="Symbol"/>
                <w:color w:val="000000" w:themeColor="text1"/>
                <w:sz w:val="18"/>
                <w:szCs w:val="18"/>
              </w:rPr>
            </w:pPr>
          </w:p>
        </w:tc>
      </w:tr>
      <w:tr w:rsidR="00576B53" w:rsidRPr="00BD15C0" w14:paraId="2EE70C45" w14:textId="66456F2C" w:rsidTr="0017075B">
        <w:trPr>
          <w:cantSplit/>
          <w:trHeight w:val="27"/>
          <w:jc w:val="center"/>
        </w:trPr>
        <w:tc>
          <w:tcPr>
            <w:tcW w:w="805" w:type="dxa"/>
          </w:tcPr>
          <w:p w14:paraId="501CCF39"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48BE963B" w14:textId="5F9AC8F9" w:rsidR="00576B53" w:rsidRPr="00BD15C0" w:rsidRDefault="00576B53" w:rsidP="00576B53">
            <w:pPr>
              <w:spacing w:after="0"/>
              <w:rPr>
                <w:rFonts w:eastAsia="Arial" w:cs="Symbol"/>
                <w:sz w:val="18"/>
                <w:szCs w:val="18"/>
              </w:rPr>
            </w:pPr>
            <w:r w:rsidRPr="00BD15C0">
              <w:rPr>
                <w:rFonts w:eastAsia="Arial" w:cs="Symbol"/>
                <w:sz w:val="18"/>
                <w:szCs w:val="18"/>
              </w:rPr>
              <w:t xml:space="preserve">A pressure fall-off test; </w:t>
            </w:r>
            <w:proofErr w:type="gramStart"/>
            <w:r w:rsidRPr="00BD15C0">
              <w:rPr>
                <w:rFonts w:eastAsia="Arial" w:cs="Symbol"/>
                <w:sz w:val="18"/>
                <w:szCs w:val="18"/>
              </w:rPr>
              <w:t>and,</w:t>
            </w:r>
            <w:proofErr w:type="gramEnd"/>
          </w:p>
        </w:tc>
        <w:tc>
          <w:tcPr>
            <w:tcW w:w="2790" w:type="dxa"/>
            <w:shd w:val="clear" w:color="auto" w:fill="auto"/>
          </w:tcPr>
          <w:p w14:paraId="52962289"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§146.87(e)(1)</w:t>
            </w:r>
          </w:p>
        </w:tc>
        <w:tc>
          <w:tcPr>
            <w:tcW w:w="3960" w:type="dxa"/>
            <w:shd w:val="clear" w:color="auto" w:fill="auto"/>
          </w:tcPr>
          <w:p w14:paraId="771E076B" w14:textId="19A273EE" w:rsidR="00576B53" w:rsidRPr="00E601A6" w:rsidRDefault="00576B53" w:rsidP="00576B53">
            <w:pPr>
              <w:pStyle w:val="NoSpacing"/>
              <w:rPr>
                <w:rFonts w:ascii="Calibri" w:hAnsi="Calibri" w:cs="Symbol"/>
                <w:sz w:val="18"/>
                <w:szCs w:val="18"/>
              </w:rPr>
            </w:pPr>
            <w:r w:rsidRPr="00E601A6">
              <w:rPr>
                <w:rFonts w:ascii="Calibri" w:eastAsia="Arial" w:hAnsi="Calibri" w:cs="Symbol"/>
                <w:b/>
                <w:sz w:val="18"/>
                <w:szCs w:val="18"/>
              </w:rPr>
              <w:t>§5.</w:t>
            </w:r>
            <w:r w:rsidRPr="00E601A6">
              <w:rPr>
                <w:rFonts w:ascii="Calibri" w:hAnsi="Calibri" w:cs="Symbol"/>
                <w:b/>
                <w:sz w:val="18"/>
                <w:szCs w:val="18"/>
              </w:rPr>
              <w:t xml:space="preserve">203(f)(2)(B) </w:t>
            </w:r>
            <w:r w:rsidRPr="00E601A6">
              <w:rPr>
                <w:rFonts w:ascii="Calibri" w:hAnsi="Calibri" w:cs="Symbol"/>
                <w:sz w:val="18"/>
                <w:szCs w:val="18"/>
              </w:rPr>
              <w:t>The operator must perform an initial pressure fall-off or other test and submit to the director a written report of the results of the test, including details of the methods used to perform the test and to interpret the results, all necessary graphs, and the testing log, to verify permeability, injectivity, and initial pressure using water or CO</w:t>
            </w:r>
            <w:r w:rsidRPr="00E601A6">
              <w:rPr>
                <w:rFonts w:ascii="Calibri" w:hAnsi="Calibri" w:cs="Symbol"/>
                <w:sz w:val="18"/>
                <w:szCs w:val="18"/>
                <w:vertAlign w:val="subscript"/>
              </w:rPr>
              <w:t>2</w:t>
            </w:r>
            <w:r w:rsidRPr="00E601A6">
              <w:rPr>
                <w:rFonts w:ascii="Calibri" w:hAnsi="Calibri" w:cs="Symbol"/>
                <w:sz w:val="18"/>
                <w:szCs w:val="18"/>
              </w:rPr>
              <w:t>.</w:t>
            </w:r>
          </w:p>
        </w:tc>
        <w:tc>
          <w:tcPr>
            <w:tcW w:w="2341" w:type="dxa"/>
          </w:tcPr>
          <w:p w14:paraId="560F957F" w14:textId="5CA6E055"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1191DADE" w14:textId="77777777" w:rsidR="00576B53" w:rsidRPr="00BD15C0" w:rsidRDefault="00576B53" w:rsidP="00576B53">
            <w:pPr>
              <w:spacing w:after="0"/>
              <w:rPr>
                <w:rFonts w:eastAsia="Arial" w:cs="Symbol"/>
                <w:color w:val="0000FF"/>
                <w:sz w:val="18"/>
                <w:szCs w:val="18"/>
              </w:rPr>
            </w:pPr>
          </w:p>
        </w:tc>
        <w:tc>
          <w:tcPr>
            <w:tcW w:w="2836" w:type="dxa"/>
          </w:tcPr>
          <w:p w14:paraId="15A09D0D" w14:textId="77777777" w:rsidR="00576B53" w:rsidRDefault="00576B53" w:rsidP="00576B53">
            <w:pPr>
              <w:spacing w:after="0"/>
              <w:rPr>
                <w:rFonts w:eastAsia="Arial" w:cs="Symbol"/>
                <w:color w:val="000000" w:themeColor="text1"/>
                <w:sz w:val="18"/>
                <w:szCs w:val="18"/>
              </w:rPr>
            </w:pPr>
            <w:r w:rsidRPr="00BD15C0">
              <w:rPr>
                <w:rFonts w:eastAsia="Arial" w:cs="Symbol"/>
                <w:color w:val="000000" w:themeColor="text1"/>
                <w:sz w:val="18"/>
                <w:szCs w:val="18"/>
              </w:rPr>
              <w:t>The state rule further elaborates on pressure fall-off testing.</w:t>
            </w:r>
          </w:p>
          <w:p w14:paraId="0C993900" w14:textId="77777777" w:rsidR="00576B53" w:rsidRDefault="00576B53" w:rsidP="00576B53">
            <w:pPr>
              <w:spacing w:after="0"/>
              <w:rPr>
                <w:rFonts w:eastAsia="Arial" w:cs="Symbol"/>
                <w:color w:val="00B050"/>
                <w:sz w:val="18"/>
                <w:szCs w:val="18"/>
              </w:rPr>
            </w:pPr>
          </w:p>
          <w:p w14:paraId="10C6E952" w14:textId="3EC16B98" w:rsidR="00576B53" w:rsidRPr="00BD15C0" w:rsidRDefault="00576B53" w:rsidP="00576B53">
            <w:pPr>
              <w:spacing w:after="0"/>
              <w:rPr>
                <w:rFonts w:eastAsia="Arial" w:cs="Symbol"/>
                <w:color w:val="000000" w:themeColor="text1"/>
                <w:sz w:val="18"/>
                <w:szCs w:val="18"/>
              </w:rPr>
            </w:pPr>
            <w:r w:rsidRPr="003D58EC">
              <w:rPr>
                <w:rFonts w:eastAsia="Arial" w:cs="Symbol"/>
                <w:color w:val="000000" w:themeColor="text1"/>
                <w:sz w:val="18"/>
                <w:szCs w:val="18"/>
              </w:rPr>
              <w:t xml:space="preserve">The public commented on </w:t>
            </w:r>
            <w:r>
              <w:rPr>
                <w:rFonts w:eastAsia="Arial" w:cs="Symbol"/>
                <w:color w:val="000000" w:themeColor="text1"/>
                <w:sz w:val="18"/>
                <w:szCs w:val="18"/>
              </w:rPr>
              <w:t>5.203(f)(2)(B)</w:t>
            </w:r>
            <w:r w:rsidRPr="003D58EC">
              <w:rPr>
                <w:rFonts w:eastAsia="Arial" w:cs="Symbol"/>
                <w:color w:val="000000" w:themeColor="text1"/>
                <w:sz w:val="18"/>
                <w:szCs w:val="18"/>
              </w:rPr>
              <w:t>, but no change was made in the August 2022 rule.</w:t>
            </w:r>
          </w:p>
        </w:tc>
      </w:tr>
      <w:tr w:rsidR="00576B53" w:rsidRPr="00BD15C0" w14:paraId="5808E3A7" w14:textId="39F19C59" w:rsidTr="0017075B">
        <w:trPr>
          <w:cantSplit/>
          <w:trHeight w:val="27"/>
          <w:jc w:val="center"/>
        </w:trPr>
        <w:tc>
          <w:tcPr>
            <w:tcW w:w="805" w:type="dxa"/>
          </w:tcPr>
          <w:p w14:paraId="3D24D107"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70CE7274" w14:textId="7C46A495" w:rsidR="00576B53" w:rsidRPr="00BD15C0" w:rsidRDefault="00576B53" w:rsidP="00576B53">
            <w:pPr>
              <w:spacing w:after="0"/>
              <w:rPr>
                <w:rFonts w:eastAsia="Arial" w:cs="Symbol"/>
                <w:sz w:val="18"/>
                <w:szCs w:val="18"/>
              </w:rPr>
            </w:pPr>
            <w:r w:rsidRPr="00BD15C0">
              <w:rPr>
                <w:rFonts w:eastAsia="Arial" w:cs="Symbol"/>
                <w:sz w:val="18"/>
                <w:szCs w:val="18"/>
              </w:rPr>
              <w:t>A pump test; or</w:t>
            </w:r>
          </w:p>
        </w:tc>
        <w:tc>
          <w:tcPr>
            <w:tcW w:w="2790" w:type="dxa"/>
            <w:shd w:val="clear" w:color="auto" w:fill="auto"/>
          </w:tcPr>
          <w:p w14:paraId="2EA0CE64" w14:textId="77777777" w:rsidR="00576B53" w:rsidRDefault="00576B53" w:rsidP="00576B53">
            <w:pPr>
              <w:spacing w:after="0"/>
              <w:rPr>
                <w:rFonts w:eastAsia="Arial" w:cs="Symbol"/>
                <w:sz w:val="18"/>
                <w:szCs w:val="18"/>
              </w:rPr>
            </w:pPr>
            <w:r w:rsidRPr="00BD15C0">
              <w:rPr>
                <w:rFonts w:eastAsia="Arial" w:cs="Symbol"/>
                <w:sz w:val="18"/>
                <w:szCs w:val="18"/>
              </w:rPr>
              <w:t>40 CFR §146.87(e)(2)</w:t>
            </w:r>
          </w:p>
          <w:p w14:paraId="179195BE" w14:textId="77777777" w:rsidR="004E5C72" w:rsidRDefault="004E5C72" w:rsidP="00576B53">
            <w:pPr>
              <w:spacing w:after="0"/>
              <w:rPr>
                <w:rFonts w:eastAsia="Arial" w:cs="Symbol"/>
                <w:sz w:val="18"/>
                <w:szCs w:val="18"/>
              </w:rPr>
            </w:pPr>
          </w:p>
          <w:p w14:paraId="472A55AB" w14:textId="77777777" w:rsidR="004E5C72" w:rsidRPr="004E5C72" w:rsidRDefault="004E5C72" w:rsidP="004E5C72">
            <w:pPr>
              <w:pStyle w:val="NoSpacing"/>
              <w:rPr>
                <w:rFonts w:asciiTheme="minorHAnsi" w:hAnsiTheme="minorHAnsi" w:cstheme="minorHAnsi"/>
                <w:sz w:val="18"/>
                <w:szCs w:val="18"/>
              </w:rPr>
            </w:pPr>
            <w:r w:rsidRPr="004E5C72">
              <w:rPr>
                <w:rFonts w:asciiTheme="minorHAnsi" w:hAnsiTheme="minorHAnsi" w:cstheme="minorHAnsi"/>
                <w:sz w:val="18"/>
                <w:szCs w:val="18"/>
              </w:rPr>
              <w:t xml:space="preserve">(e) Upon completion, but prior to operation, the owner or operator must conduct the following tests to verify hydrogeologic characteristics of the injection zone(s): </w:t>
            </w:r>
          </w:p>
          <w:p w14:paraId="3E254B13" w14:textId="77777777" w:rsidR="004E5C72" w:rsidRPr="004E5C72" w:rsidRDefault="004E5C72" w:rsidP="004E5C72">
            <w:pPr>
              <w:pStyle w:val="NoSpacing"/>
              <w:rPr>
                <w:rFonts w:asciiTheme="minorHAnsi" w:hAnsiTheme="minorHAnsi" w:cstheme="minorHAnsi"/>
                <w:sz w:val="18"/>
                <w:szCs w:val="18"/>
              </w:rPr>
            </w:pPr>
            <w:r w:rsidRPr="004E5C72">
              <w:rPr>
                <w:rFonts w:asciiTheme="minorHAnsi" w:hAnsiTheme="minorHAnsi" w:cstheme="minorHAnsi"/>
                <w:sz w:val="18"/>
                <w:szCs w:val="18"/>
              </w:rPr>
              <w:tab/>
              <w:t xml:space="preserve">(1) A pressure fall-off test; and, </w:t>
            </w:r>
          </w:p>
          <w:p w14:paraId="37BDFC75" w14:textId="77777777" w:rsidR="004E5C72" w:rsidRPr="004E5C72" w:rsidRDefault="004E5C72" w:rsidP="004E5C72">
            <w:pPr>
              <w:pStyle w:val="NoSpacing"/>
              <w:rPr>
                <w:rFonts w:asciiTheme="minorHAnsi" w:hAnsiTheme="minorHAnsi" w:cstheme="minorHAnsi"/>
                <w:sz w:val="18"/>
                <w:szCs w:val="18"/>
              </w:rPr>
            </w:pPr>
            <w:r w:rsidRPr="004E5C72">
              <w:rPr>
                <w:rFonts w:asciiTheme="minorHAnsi" w:hAnsiTheme="minorHAnsi" w:cstheme="minorHAnsi"/>
                <w:sz w:val="18"/>
                <w:szCs w:val="18"/>
              </w:rPr>
              <w:tab/>
              <w:t xml:space="preserve">(2) A pump test; </w:t>
            </w:r>
            <w:r w:rsidRPr="004E5C72">
              <w:rPr>
                <w:rFonts w:asciiTheme="minorHAnsi" w:hAnsiTheme="minorHAnsi" w:cstheme="minorHAnsi"/>
                <w:color w:val="FF0000"/>
                <w:sz w:val="18"/>
                <w:szCs w:val="18"/>
              </w:rPr>
              <w:t xml:space="preserve">or </w:t>
            </w:r>
          </w:p>
          <w:p w14:paraId="0E8AE534" w14:textId="77777777" w:rsidR="004E5C72" w:rsidRPr="004E5C72" w:rsidRDefault="004E5C72" w:rsidP="004E5C72">
            <w:pPr>
              <w:pStyle w:val="NoSpacing"/>
              <w:rPr>
                <w:rFonts w:asciiTheme="minorHAnsi" w:hAnsiTheme="minorHAnsi" w:cstheme="minorHAnsi"/>
                <w:sz w:val="18"/>
                <w:szCs w:val="18"/>
              </w:rPr>
            </w:pPr>
            <w:r w:rsidRPr="004E5C72">
              <w:rPr>
                <w:rFonts w:asciiTheme="minorHAnsi" w:hAnsiTheme="minorHAnsi" w:cstheme="minorHAnsi"/>
                <w:sz w:val="18"/>
                <w:szCs w:val="18"/>
              </w:rPr>
              <w:tab/>
              <w:t xml:space="preserve">(3) Injectivity tests. </w:t>
            </w:r>
          </w:p>
          <w:p w14:paraId="3B09BF9B" w14:textId="6A1A8C9F" w:rsidR="004E5C72" w:rsidRPr="00BD15C0" w:rsidRDefault="004E5C72" w:rsidP="00576B53">
            <w:pPr>
              <w:spacing w:after="0"/>
              <w:rPr>
                <w:rFonts w:eastAsia="Arial" w:cs="Symbol"/>
                <w:sz w:val="18"/>
                <w:szCs w:val="18"/>
              </w:rPr>
            </w:pPr>
          </w:p>
        </w:tc>
        <w:tc>
          <w:tcPr>
            <w:tcW w:w="3960" w:type="dxa"/>
            <w:shd w:val="clear" w:color="auto" w:fill="auto"/>
          </w:tcPr>
          <w:p w14:paraId="5F4B846D" w14:textId="08463174" w:rsidR="00576B53" w:rsidRPr="00BD15C0" w:rsidRDefault="00576B53" w:rsidP="00576B53">
            <w:pPr>
              <w:spacing w:after="0"/>
              <w:rPr>
                <w:rFonts w:eastAsia="Arial" w:cs="Symbol"/>
                <w:sz w:val="18"/>
                <w:szCs w:val="18"/>
              </w:rPr>
            </w:pPr>
          </w:p>
        </w:tc>
        <w:tc>
          <w:tcPr>
            <w:tcW w:w="2341" w:type="dxa"/>
          </w:tcPr>
          <w:p w14:paraId="6F2420BD" w14:textId="51D9236A" w:rsidR="00576B53" w:rsidRPr="00BD15C0" w:rsidRDefault="00576B53" w:rsidP="00576B53">
            <w:pPr>
              <w:spacing w:after="0"/>
              <w:rPr>
                <w:rFonts w:eastAsia="Arial" w:cs="Symbol"/>
                <w:sz w:val="18"/>
                <w:szCs w:val="18"/>
              </w:rPr>
            </w:pPr>
            <w:r w:rsidRPr="00BD15C0">
              <w:rPr>
                <w:rFonts w:eastAsia="Arial" w:cs="Symbol"/>
                <w:sz w:val="18"/>
                <w:szCs w:val="18"/>
              </w:rPr>
              <w:t>Missing.</w:t>
            </w:r>
          </w:p>
        </w:tc>
        <w:tc>
          <w:tcPr>
            <w:tcW w:w="1979" w:type="dxa"/>
          </w:tcPr>
          <w:p w14:paraId="61DBADD3" w14:textId="77777777" w:rsidR="00576B53" w:rsidRDefault="004E5C72" w:rsidP="00576B53">
            <w:pPr>
              <w:spacing w:after="0"/>
              <w:rPr>
                <w:rFonts w:eastAsia="Arial" w:cs="Times New Roman"/>
                <w:color w:val="FF0000"/>
                <w:sz w:val="18"/>
                <w:szCs w:val="18"/>
              </w:rPr>
            </w:pPr>
            <w:r>
              <w:rPr>
                <w:rFonts w:eastAsia="Arial" w:cs="Times New Roman"/>
                <w:color w:val="FF0000"/>
                <w:sz w:val="18"/>
                <w:szCs w:val="18"/>
              </w:rPr>
              <w:t>146.87(e) requires EITHER a pump test or injectivity tes</w:t>
            </w:r>
            <w:r w:rsidR="00655CF2">
              <w:rPr>
                <w:rFonts w:eastAsia="Arial" w:cs="Times New Roman"/>
                <w:color w:val="FF0000"/>
                <w:sz w:val="18"/>
                <w:szCs w:val="18"/>
              </w:rPr>
              <w:t>ts.</w:t>
            </w:r>
          </w:p>
          <w:p w14:paraId="2D8CE674" w14:textId="77777777" w:rsidR="00655CF2" w:rsidRDefault="00655CF2" w:rsidP="00576B53">
            <w:pPr>
              <w:spacing w:after="0"/>
              <w:rPr>
                <w:rFonts w:eastAsia="Arial" w:cs="Times New Roman"/>
                <w:color w:val="FF0000"/>
                <w:sz w:val="18"/>
                <w:szCs w:val="18"/>
              </w:rPr>
            </w:pPr>
          </w:p>
          <w:p w14:paraId="6D94D916" w14:textId="5BF0CD9F" w:rsidR="00655CF2" w:rsidRPr="004E5C72" w:rsidRDefault="00655CF2" w:rsidP="00576B53">
            <w:pPr>
              <w:spacing w:after="0"/>
              <w:rPr>
                <w:rFonts w:eastAsia="Arial" w:cs="Times New Roman"/>
                <w:color w:val="FF0000"/>
                <w:sz w:val="18"/>
                <w:szCs w:val="18"/>
              </w:rPr>
            </w:pPr>
            <w:r>
              <w:rPr>
                <w:rFonts w:eastAsia="Arial" w:cs="Times New Roman"/>
                <w:color w:val="FF0000"/>
                <w:sz w:val="18"/>
                <w:szCs w:val="18"/>
              </w:rPr>
              <w:t>The State rules require injectivity testing.</w:t>
            </w:r>
          </w:p>
        </w:tc>
        <w:tc>
          <w:tcPr>
            <w:tcW w:w="2836" w:type="dxa"/>
          </w:tcPr>
          <w:p w14:paraId="04FC537A" w14:textId="77777777" w:rsidR="00576B53" w:rsidRPr="00162E7E" w:rsidRDefault="00576B53" w:rsidP="00576B53">
            <w:pPr>
              <w:spacing w:after="0"/>
              <w:rPr>
                <w:rFonts w:eastAsia="Arial" w:cs="Symbol"/>
                <w:color w:val="000000" w:themeColor="text1"/>
                <w:sz w:val="18"/>
                <w:szCs w:val="18"/>
                <w:highlight w:val="cyan"/>
              </w:rPr>
            </w:pPr>
            <w:bookmarkStart w:id="131" w:name="_Hlk112407103"/>
            <w:r w:rsidRPr="00162E7E">
              <w:rPr>
                <w:rFonts w:eastAsia="Arial" w:cs="Symbol"/>
                <w:color w:val="000000" w:themeColor="text1"/>
                <w:sz w:val="18"/>
                <w:szCs w:val="18"/>
                <w:highlight w:val="cyan"/>
              </w:rPr>
              <w:t>Texas does not specifically require a pump test</w:t>
            </w:r>
            <w:bookmarkEnd w:id="131"/>
            <w:r w:rsidRPr="00162E7E">
              <w:rPr>
                <w:rFonts w:eastAsia="Arial" w:cs="Symbol"/>
                <w:color w:val="000000" w:themeColor="text1"/>
                <w:sz w:val="18"/>
                <w:szCs w:val="18"/>
                <w:highlight w:val="cyan"/>
              </w:rPr>
              <w:t>.</w:t>
            </w:r>
          </w:p>
          <w:p w14:paraId="1AC6A2BA" w14:textId="77777777" w:rsidR="00576B53" w:rsidRPr="00162E7E" w:rsidRDefault="00576B53" w:rsidP="00576B53">
            <w:pPr>
              <w:spacing w:after="0"/>
              <w:rPr>
                <w:rFonts w:eastAsia="Arial" w:cs="Symbol"/>
                <w:color w:val="00B050"/>
                <w:sz w:val="18"/>
                <w:szCs w:val="18"/>
                <w:highlight w:val="cyan"/>
              </w:rPr>
            </w:pPr>
          </w:p>
          <w:p w14:paraId="0507C698" w14:textId="7B240BAF" w:rsidR="00576B53" w:rsidRPr="00BD15C0" w:rsidRDefault="00576B53" w:rsidP="00576B53">
            <w:pPr>
              <w:spacing w:after="0"/>
              <w:rPr>
                <w:rFonts w:eastAsia="Arial" w:cs="Symbol"/>
                <w:color w:val="000000" w:themeColor="text1"/>
                <w:sz w:val="18"/>
                <w:szCs w:val="18"/>
              </w:rPr>
            </w:pPr>
            <w:r w:rsidRPr="00162E7E">
              <w:rPr>
                <w:rFonts w:eastAsia="Arial" w:cs="Symbol"/>
                <w:color w:val="000000" w:themeColor="text1"/>
                <w:sz w:val="18"/>
                <w:szCs w:val="18"/>
                <w:highlight w:val="cyan"/>
              </w:rPr>
              <w:t>Rule was not changed in August 2022; stringency concern remains.</w:t>
            </w:r>
          </w:p>
        </w:tc>
      </w:tr>
      <w:tr w:rsidR="00576B53" w:rsidRPr="00BD15C0" w14:paraId="361E0999" w14:textId="165A7AE8" w:rsidTr="0017075B">
        <w:trPr>
          <w:cantSplit/>
          <w:trHeight w:val="27"/>
          <w:jc w:val="center"/>
        </w:trPr>
        <w:tc>
          <w:tcPr>
            <w:tcW w:w="805" w:type="dxa"/>
          </w:tcPr>
          <w:p w14:paraId="2036149E"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68125435" w14:textId="4873DEC5" w:rsidR="00576B53" w:rsidRPr="00BD15C0" w:rsidRDefault="00576B53" w:rsidP="00576B53">
            <w:pPr>
              <w:spacing w:after="0"/>
              <w:rPr>
                <w:rFonts w:eastAsia="Arial" w:cs="Symbol"/>
                <w:sz w:val="18"/>
                <w:szCs w:val="18"/>
              </w:rPr>
            </w:pPr>
            <w:r w:rsidRPr="00BD15C0">
              <w:rPr>
                <w:rFonts w:eastAsia="Arial" w:cs="Symbol"/>
                <w:sz w:val="18"/>
                <w:szCs w:val="18"/>
              </w:rPr>
              <w:t>Injectivity tests.</w:t>
            </w:r>
          </w:p>
        </w:tc>
        <w:tc>
          <w:tcPr>
            <w:tcW w:w="2790" w:type="dxa"/>
            <w:shd w:val="clear" w:color="auto" w:fill="auto"/>
          </w:tcPr>
          <w:p w14:paraId="3E96674A" w14:textId="77777777" w:rsidR="00576B53" w:rsidRPr="004E5C72" w:rsidRDefault="00576B53" w:rsidP="004E5C72">
            <w:pPr>
              <w:spacing w:after="0"/>
              <w:rPr>
                <w:rFonts w:asciiTheme="minorHAnsi" w:eastAsia="Arial" w:hAnsiTheme="minorHAnsi" w:cstheme="minorHAnsi"/>
                <w:sz w:val="18"/>
                <w:szCs w:val="18"/>
              </w:rPr>
            </w:pPr>
            <w:r w:rsidRPr="004E5C72">
              <w:rPr>
                <w:rFonts w:asciiTheme="minorHAnsi" w:eastAsia="Arial" w:hAnsiTheme="minorHAnsi" w:cstheme="minorHAnsi"/>
                <w:sz w:val="18"/>
                <w:szCs w:val="18"/>
              </w:rPr>
              <w:t>40 CFR §146.87(e)(3)</w:t>
            </w:r>
          </w:p>
          <w:p w14:paraId="066627DA" w14:textId="77777777" w:rsidR="004E5C72" w:rsidRPr="004E5C72" w:rsidRDefault="004E5C72" w:rsidP="004E5C72">
            <w:pPr>
              <w:spacing w:after="0"/>
              <w:rPr>
                <w:rFonts w:asciiTheme="minorHAnsi" w:eastAsia="Arial" w:hAnsiTheme="minorHAnsi" w:cstheme="minorHAnsi"/>
                <w:sz w:val="18"/>
                <w:szCs w:val="18"/>
              </w:rPr>
            </w:pPr>
          </w:p>
          <w:p w14:paraId="181379F0" w14:textId="77777777" w:rsidR="004E5C72" w:rsidRPr="004E5C72" w:rsidRDefault="004E5C72" w:rsidP="004E5C72">
            <w:pPr>
              <w:pStyle w:val="NoSpacing"/>
              <w:rPr>
                <w:rFonts w:asciiTheme="minorHAnsi" w:hAnsiTheme="minorHAnsi" w:cstheme="minorHAnsi"/>
                <w:sz w:val="18"/>
                <w:szCs w:val="18"/>
              </w:rPr>
            </w:pPr>
            <w:r w:rsidRPr="004E5C72">
              <w:rPr>
                <w:rFonts w:asciiTheme="minorHAnsi" w:hAnsiTheme="minorHAnsi" w:cstheme="minorHAnsi"/>
                <w:sz w:val="18"/>
                <w:szCs w:val="18"/>
              </w:rPr>
              <w:t xml:space="preserve">(e) Upon completion, but prior to operation, the owner or operator must conduct the following tests to verify hydrogeologic characteristics of the injection zone(s): </w:t>
            </w:r>
          </w:p>
          <w:p w14:paraId="3E39B851" w14:textId="77777777" w:rsidR="004E5C72" w:rsidRPr="004E5C72" w:rsidRDefault="004E5C72" w:rsidP="004E5C72">
            <w:pPr>
              <w:pStyle w:val="NoSpacing"/>
              <w:rPr>
                <w:rFonts w:asciiTheme="minorHAnsi" w:hAnsiTheme="minorHAnsi" w:cstheme="minorHAnsi"/>
                <w:sz w:val="18"/>
                <w:szCs w:val="18"/>
              </w:rPr>
            </w:pPr>
            <w:r w:rsidRPr="004E5C72">
              <w:rPr>
                <w:rFonts w:asciiTheme="minorHAnsi" w:hAnsiTheme="minorHAnsi" w:cstheme="minorHAnsi"/>
                <w:sz w:val="18"/>
                <w:szCs w:val="18"/>
              </w:rPr>
              <w:tab/>
              <w:t xml:space="preserve">(1) A pressure fall-off test; and, </w:t>
            </w:r>
          </w:p>
          <w:p w14:paraId="4760C3E2" w14:textId="77777777" w:rsidR="004E5C72" w:rsidRPr="004E5C72" w:rsidRDefault="004E5C72" w:rsidP="004E5C72">
            <w:pPr>
              <w:pStyle w:val="NoSpacing"/>
              <w:rPr>
                <w:rFonts w:asciiTheme="minorHAnsi" w:hAnsiTheme="minorHAnsi" w:cstheme="minorHAnsi"/>
                <w:sz w:val="18"/>
                <w:szCs w:val="18"/>
              </w:rPr>
            </w:pPr>
            <w:r w:rsidRPr="004E5C72">
              <w:rPr>
                <w:rFonts w:asciiTheme="minorHAnsi" w:hAnsiTheme="minorHAnsi" w:cstheme="minorHAnsi"/>
                <w:sz w:val="18"/>
                <w:szCs w:val="18"/>
              </w:rPr>
              <w:tab/>
              <w:t xml:space="preserve">(2) A pump test; </w:t>
            </w:r>
            <w:r w:rsidRPr="004E5C72">
              <w:rPr>
                <w:rFonts w:asciiTheme="minorHAnsi" w:hAnsiTheme="minorHAnsi" w:cstheme="minorHAnsi"/>
                <w:color w:val="FF0000"/>
                <w:sz w:val="18"/>
                <w:szCs w:val="18"/>
              </w:rPr>
              <w:t xml:space="preserve">or </w:t>
            </w:r>
          </w:p>
          <w:p w14:paraId="66478160" w14:textId="77777777" w:rsidR="004E5C72" w:rsidRPr="004E5C72" w:rsidRDefault="004E5C72" w:rsidP="004E5C72">
            <w:pPr>
              <w:pStyle w:val="NoSpacing"/>
              <w:rPr>
                <w:rFonts w:asciiTheme="minorHAnsi" w:hAnsiTheme="minorHAnsi" w:cstheme="minorHAnsi"/>
                <w:sz w:val="18"/>
                <w:szCs w:val="18"/>
              </w:rPr>
            </w:pPr>
            <w:r w:rsidRPr="004E5C72">
              <w:rPr>
                <w:rFonts w:asciiTheme="minorHAnsi" w:hAnsiTheme="minorHAnsi" w:cstheme="minorHAnsi"/>
                <w:sz w:val="18"/>
                <w:szCs w:val="18"/>
              </w:rPr>
              <w:tab/>
              <w:t xml:space="preserve">(3) Injectivity tests. </w:t>
            </w:r>
          </w:p>
          <w:p w14:paraId="22356D97" w14:textId="2B0553A2" w:rsidR="004E5C72" w:rsidRPr="00BD15C0" w:rsidRDefault="004E5C72" w:rsidP="00576B53">
            <w:pPr>
              <w:spacing w:after="0"/>
              <w:rPr>
                <w:rFonts w:eastAsia="Arial" w:cs="Symbol"/>
                <w:sz w:val="18"/>
                <w:szCs w:val="18"/>
              </w:rPr>
            </w:pPr>
          </w:p>
        </w:tc>
        <w:tc>
          <w:tcPr>
            <w:tcW w:w="3960" w:type="dxa"/>
            <w:shd w:val="clear" w:color="auto" w:fill="auto"/>
          </w:tcPr>
          <w:p w14:paraId="76BA08C0" w14:textId="03618543" w:rsidR="00576B53" w:rsidRPr="00BD15C0" w:rsidRDefault="00576B53" w:rsidP="00576B53">
            <w:pPr>
              <w:spacing w:after="0"/>
              <w:rPr>
                <w:rFonts w:eastAsia="Arial" w:cs="Symbol"/>
                <w:sz w:val="18"/>
                <w:szCs w:val="18"/>
              </w:rPr>
            </w:pPr>
          </w:p>
        </w:tc>
        <w:tc>
          <w:tcPr>
            <w:tcW w:w="2341" w:type="dxa"/>
          </w:tcPr>
          <w:p w14:paraId="3CDB16AF" w14:textId="77777777" w:rsidR="00576B53" w:rsidRDefault="00576B53" w:rsidP="00576B53">
            <w:pPr>
              <w:spacing w:after="0"/>
              <w:rPr>
                <w:rFonts w:eastAsia="Arial" w:cs="Symbol"/>
                <w:sz w:val="18"/>
                <w:szCs w:val="18"/>
              </w:rPr>
            </w:pPr>
            <w:r w:rsidRPr="00BD15C0">
              <w:rPr>
                <w:rFonts w:eastAsia="Arial" w:cs="Symbol"/>
                <w:sz w:val="18"/>
                <w:szCs w:val="18"/>
              </w:rPr>
              <w:t>Missing.</w:t>
            </w:r>
          </w:p>
          <w:p w14:paraId="7A0972E3" w14:textId="77777777" w:rsidR="00655CF2" w:rsidRDefault="00655CF2" w:rsidP="00576B53">
            <w:pPr>
              <w:spacing w:after="0"/>
              <w:rPr>
                <w:rFonts w:eastAsia="Arial" w:cs="Symbol"/>
                <w:sz w:val="18"/>
                <w:szCs w:val="18"/>
              </w:rPr>
            </w:pPr>
          </w:p>
          <w:p w14:paraId="59EEB837" w14:textId="0066925C" w:rsidR="00655CF2" w:rsidRPr="00BD15C0" w:rsidRDefault="00655CF2" w:rsidP="00576B53">
            <w:pPr>
              <w:spacing w:after="0"/>
              <w:rPr>
                <w:rFonts w:eastAsia="Arial" w:cs="Symbol"/>
                <w:sz w:val="18"/>
                <w:szCs w:val="18"/>
              </w:rPr>
            </w:pPr>
          </w:p>
        </w:tc>
        <w:tc>
          <w:tcPr>
            <w:tcW w:w="1979" w:type="dxa"/>
          </w:tcPr>
          <w:p w14:paraId="67736F0C" w14:textId="77777777" w:rsidR="00655CF2" w:rsidRDefault="00655CF2" w:rsidP="00655CF2">
            <w:pPr>
              <w:spacing w:after="0"/>
              <w:rPr>
                <w:rFonts w:eastAsia="Arial" w:cs="Times New Roman"/>
                <w:color w:val="FF0000"/>
                <w:sz w:val="18"/>
                <w:szCs w:val="18"/>
              </w:rPr>
            </w:pPr>
            <w:r>
              <w:rPr>
                <w:rFonts w:eastAsia="Arial" w:cs="Times New Roman"/>
                <w:color w:val="FF0000"/>
                <w:sz w:val="18"/>
                <w:szCs w:val="18"/>
              </w:rPr>
              <w:t>146.87(e) requires EITHER a pump test or injectivity tests.</w:t>
            </w:r>
          </w:p>
          <w:p w14:paraId="527809AF" w14:textId="77777777" w:rsidR="00655CF2" w:rsidRDefault="00655CF2" w:rsidP="00655CF2">
            <w:pPr>
              <w:spacing w:after="0"/>
              <w:rPr>
                <w:rFonts w:eastAsia="Arial" w:cs="Times New Roman"/>
                <w:color w:val="FF0000"/>
                <w:sz w:val="18"/>
                <w:szCs w:val="18"/>
              </w:rPr>
            </w:pPr>
          </w:p>
          <w:p w14:paraId="5010E31D" w14:textId="62184EBF" w:rsidR="00655CF2" w:rsidRDefault="00655CF2" w:rsidP="00655CF2">
            <w:pPr>
              <w:pStyle w:val="NoSpacing"/>
              <w:suppressLineNumbers/>
              <w:rPr>
                <w:rFonts w:eastAsia="Arial" w:cs="Times New Roman"/>
                <w:color w:val="FF0000"/>
                <w:sz w:val="18"/>
                <w:szCs w:val="18"/>
              </w:rPr>
            </w:pPr>
            <w:r>
              <w:rPr>
                <w:rFonts w:eastAsia="Arial" w:cs="Times New Roman"/>
                <w:color w:val="FF0000"/>
                <w:sz w:val="18"/>
                <w:szCs w:val="18"/>
              </w:rPr>
              <w:t>The State rules require injectivity testing.</w:t>
            </w:r>
          </w:p>
          <w:p w14:paraId="30772FD9" w14:textId="77777777" w:rsidR="00655CF2" w:rsidRDefault="00655CF2" w:rsidP="00DD694E">
            <w:pPr>
              <w:pStyle w:val="NoSpacing"/>
              <w:suppressLineNumbers/>
              <w:rPr>
                <w:rFonts w:eastAsia="Arial" w:cs="Times New Roman"/>
                <w:color w:val="FF0000"/>
                <w:sz w:val="18"/>
                <w:szCs w:val="18"/>
              </w:rPr>
            </w:pPr>
          </w:p>
          <w:p w14:paraId="5793B711" w14:textId="32E5AEFF" w:rsidR="00DD694E" w:rsidRDefault="00DD694E" w:rsidP="00DD694E">
            <w:pPr>
              <w:pStyle w:val="NoSpacing"/>
              <w:suppressLineNumbers/>
              <w:rPr>
                <w:rFonts w:eastAsia="Arial" w:cs="Times New Roman"/>
                <w:color w:val="FF0000"/>
                <w:sz w:val="18"/>
                <w:szCs w:val="18"/>
              </w:rPr>
            </w:pPr>
            <w:r>
              <w:rPr>
                <w:rFonts w:eastAsia="Arial" w:cs="Times New Roman"/>
                <w:color w:val="FF0000"/>
                <w:sz w:val="18"/>
                <w:szCs w:val="18"/>
              </w:rPr>
              <w:t>State rule does require injectivity test:</w:t>
            </w:r>
          </w:p>
          <w:p w14:paraId="0676EB84" w14:textId="77777777" w:rsidR="00DD694E" w:rsidRDefault="00DD694E" w:rsidP="00DD694E">
            <w:pPr>
              <w:pStyle w:val="NoSpacing"/>
              <w:suppressLineNumbers/>
              <w:rPr>
                <w:rFonts w:eastAsia="Arial" w:cs="Times New Roman"/>
                <w:color w:val="FF0000"/>
                <w:sz w:val="18"/>
                <w:szCs w:val="18"/>
              </w:rPr>
            </w:pPr>
          </w:p>
          <w:p w14:paraId="42C9D158" w14:textId="5B5E9C01" w:rsidR="00DD694E" w:rsidRPr="00DD694E" w:rsidRDefault="00DD694E" w:rsidP="00DD694E">
            <w:pPr>
              <w:pStyle w:val="NoSpacing"/>
              <w:suppressLineNumbers/>
              <w:rPr>
                <w:rFonts w:ascii="Times New Roman" w:eastAsia="Times New Roman" w:hAnsi="Times New Roman" w:cs="Times New Roman"/>
                <w:color w:val="FF0000"/>
                <w:sz w:val="18"/>
                <w:szCs w:val="18"/>
              </w:rPr>
            </w:pPr>
            <w:r w:rsidRPr="00DD694E">
              <w:rPr>
                <w:rFonts w:eastAsia="Arial" w:cs="Times New Roman"/>
                <w:color w:val="FF0000"/>
                <w:sz w:val="18"/>
                <w:szCs w:val="18"/>
              </w:rPr>
              <w:t>5.203(f)</w:t>
            </w:r>
            <w:r w:rsidRPr="00DD694E">
              <w:rPr>
                <w:rFonts w:ascii="Times New Roman" w:eastAsia="Times New Roman" w:hAnsi="Times New Roman" w:cs="Times New Roman"/>
                <w:color w:val="FF0000"/>
                <w:sz w:val="18"/>
                <w:szCs w:val="18"/>
              </w:rPr>
              <w:t>(2) Testing and determination of hydrogeologic characteristics of injection and confining zone.</w:t>
            </w:r>
          </w:p>
          <w:p w14:paraId="5370F35C" w14:textId="079F7BFC" w:rsidR="00DD694E" w:rsidRPr="00DD694E" w:rsidRDefault="00DD694E" w:rsidP="00DD694E">
            <w:pPr>
              <w:pStyle w:val="NoSpacing"/>
              <w:suppressLineNumbers/>
              <w:rPr>
                <w:rFonts w:ascii="Times New Roman" w:eastAsia="Times New Roman" w:hAnsi="Times New Roman" w:cs="Times New Roman"/>
                <w:color w:val="FF0000"/>
                <w:sz w:val="18"/>
                <w:szCs w:val="18"/>
              </w:rPr>
            </w:pPr>
            <w:r w:rsidRPr="00DD694E">
              <w:rPr>
                <w:rFonts w:ascii="Times New Roman" w:eastAsia="Times New Roman" w:hAnsi="Times New Roman" w:cs="Times New Roman"/>
                <w:color w:val="FF0000"/>
                <w:sz w:val="18"/>
                <w:szCs w:val="18"/>
              </w:rPr>
              <w:t xml:space="preserve"> </w:t>
            </w:r>
            <w:r w:rsidRPr="00DD694E">
              <w:rPr>
                <w:rFonts w:ascii="Times New Roman" w:eastAsia="Times New Roman" w:hAnsi="Times New Roman" w:cs="Times New Roman"/>
                <w:color w:val="FF0000"/>
                <w:sz w:val="18"/>
                <w:szCs w:val="18"/>
              </w:rPr>
              <w:tab/>
              <w:t>(A) Prior to operation, the operator must conduct tests to verify hydrogeologic characteristics of the injection zone.</w:t>
            </w:r>
          </w:p>
          <w:p w14:paraId="2F34FAD2" w14:textId="0C642C52" w:rsidR="00DD694E" w:rsidRPr="00DD694E" w:rsidRDefault="00DD694E" w:rsidP="00DD694E">
            <w:pPr>
              <w:pStyle w:val="NoSpacing"/>
              <w:suppressLineNumbers/>
              <w:rPr>
                <w:rFonts w:ascii="Times New Roman" w:eastAsia="Times New Roman" w:hAnsi="Times New Roman" w:cs="Times New Roman"/>
                <w:color w:val="FF0000"/>
                <w:sz w:val="18"/>
                <w:szCs w:val="18"/>
              </w:rPr>
            </w:pPr>
            <w:r w:rsidRPr="00DD694E">
              <w:rPr>
                <w:rFonts w:ascii="Times New Roman" w:eastAsia="Times New Roman" w:hAnsi="Times New Roman" w:cs="Times New Roman"/>
                <w:color w:val="FF0000"/>
                <w:sz w:val="18"/>
                <w:szCs w:val="18"/>
              </w:rPr>
              <w:t xml:space="preserve"> </w:t>
            </w:r>
            <w:r w:rsidRPr="00DD694E">
              <w:rPr>
                <w:rFonts w:ascii="Times New Roman" w:eastAsia="Times New Roman" w:hAnsi="Times New Roman" w:cs="Times New Roman"/>
                <w:color w:val="FF0000"/>
                <w:sz w:val="18"/>
                <w:szCs w:val="18"/>
              </w:rPr>
              <w:tab/>
              <w:t xml:space="preserve">(B) The operator must perform an initial pressure fall-off or other test and submit to the director a written report of the results of the test, including details of the methods used to perform the test and to interpret the results, all necessary graphs, and the testing log, to verify permeability, </w:t>
            </w:r>
            <w:r w:rsidRPr="00DD694E">
              <w:rPr>
                <w:rFonts w:ascii="Times New Roman" w:eastAsia="Times New Roman" w:hAnsi="Times New Roman" w:cs="Times New Roman"/>
                <w:color w:val="FF0000"/>
                <w:sz w:val="18"/>
                <w:szCs w:val="18"/>
                <w:u w:val="single"/>
              </w:rPr>
              <w:t>injectivity,</w:t>
            </w:r>
            <w:r w:rsidRPr="00DD694E">
              <w:rPr>
                <w:rFonts w:ascii="Times New Roman" w:eastAsia="Times New Roman" w:hAnsi="Times New Roman" w:cs="Times New Roman"/>
                <w:color w:val="FF0000"/>
                <w:sz w:val="18"/>
                <w:szCs w:val="18"/>
              </w:rPr>
              <w:t xml:space="preserve"> and initial pressure using water or CO</w:t>
            </w:r>
            <w:r w:rsidRPr="00DD694E">
              <w:rPr>
                <w:rFonts w:ascii="Times New Roman" w:eastAsia="Times New Roman" w:hAnsi="Times New Roman" w:cs="Times New Roman"/>
                <w:color w:val="FF0000"/>
                <w:sz w:val="18"/>
                <w:szCs w:val="18"/>
                <w:vertAlign w:val="subscript"/>
              </w:rPr>
              <w:t>2</w:t>
            </w:r>
            <w:r w:rsidRPr="00DD694E">
              <w:rPr>
                <w:rFonts w:ascii="Times New Roman" w:eastAsia="Times New Roman" w:hAnsi="Times New Roman" w:cs="Times New Roman"/>
                <w:color w:val="FF0000"/>
                <w:sz w:val="18"/>
                <w:szCs w:val="18"/>
              </w:rPr>
              <w:t>.</w:t>
            </w:r>
          </w:p>
          <w:p w14:paraId="2F641809" w14:textId="1E87216F" w:rsidR="00576B53" w:rsidRPr="00E601A6" w:rsidRDefault="00576B53" w:rsidP="00576B53">
            <w:pPr>
              <w:spacing w:after="0"/>
              <w:rPr>
                <w:rFonts w:eastAsia="Arial" w:cs="Times New Roman"/>
                <w:sz w:val="18"/>
                <w:szCs w:val="18"/>
              </w:rPr>
            </w:pPr>
          </w:p>
        </w:tc>
        <w:tc>
          <w:tcPr>
            <w:tcW w:w="2836" w:type="dxa"/>
          </w:tcPr>
          <w:p w14:paraId="25369759" w14:textId="77777777" w:rsidR="00576B53" w:rsidRPr="00162E7E" w:rsidRDefault="00576B53" w:rsidP="00576B53">
            <w:pPr>
              <w:spacing w:after="0"/>
              <w:rPr>
                <w:rFonts w:eastAsia="Arial" w:cs="Symbol"/>
                <w:color w:val="000000" w:themeColor="text1"/>
                <w:sz w:val="18"/>
                <w:szCs w:val="18"/>
                <w:highlight w:val="cyan"/>
              </w:rPr>
            </w:pPr>
            <w:bookmarkStart w:id="132" w:name="_Hlk112407122"/>
            <w:r w:rsidRPr="00162E7E">
              <w:rPr>
                <w:rFonts w:eastAsia="Arial" w:cs="Symbol"/>
                <w:color w:val="000000" w:themeColor="text1"/>
                <w:sz w:val="18"/>
                <w:szCs w:val="18"/>
                <w:highlight w:val="cyan"/>
              </w:rPr>
              <w:t>Texas does not specifically require an injectivity test</w:t>
            </w:r>
            <w:bookmarkEnd w:id="132"/>
            <w:r w:rsidRPr="00162E7E">
              <w:rPr>
                <w:rFonts w:eastAsia="Arial" w:cs="Symbol"/>
                <w:color w:val="000000" w:themeColor="text1"/>
                <w:sz w:val="18"/>
                <w:szCs w:val="18"/>
                <w:highlight w:val="cyan"/>
              </w:rPr>
              <w:t>.</w:t>
            </w:r>
          </w:p>
          <w:p w14:paraId="6735DDD6" w14:textId="77777777" w:rsidR="00576B53" w:rsidRPr="00162E7E" w:rsidRDefault="00576B53" w:rsidP="00576B53">
            <w:pPr>
              <w:spacing w:after="0"/>
              <w:rPr>
                <w:rFonts w:eastAsia="Arial" w:cs="Symbol"/>
                <w:color w:val="00B050"/>
                <w:sz w:val="18"/>
                <w:szCs w:val="18"/>
                <w:highlight w:val="cyan"/>
              </w:rPr>
            </w:pPr>
          </w:p>
          <w:p w14:paraId="2829C6E9" w14:textId="0E94C186" w:rsidR="00576B53" w:rsidRPr="00BD15C0" w:rsidRDefault="00576B53" w:rsidP="00576B53">
            <w:pPr>
              <w:spacing w:after="0"/>
              <w:rPr>
                <w:rFonts w:eastAsia="Arial" w:cs="Symbol"/>
                <w:color w:val="000000" w:themeColor="text1"/>
                <w:sz w:val="18"/>
                <w:szCs w:val="18"/>
              </w:rPr>
            </w:pPr>
            <w:r w:rsidRPr="00162E7E">
              <w:rPr>
                <w:rFonts w:eastAsia="Arial" w:cs="Symbol"/>
                <w:color w:val="000000" w:themeColor="text1"/>
                <w:sz w:val="18"/>
                <w:szCs w:val="18"/>
                <w:highlight w:val="cyan"/>
              </w:rPr>
              <w:t>Rule was not changed in August 2022; stringency concern remains.</w:t>
            </w:r>
          </w:p>
        </w:tc>
      </w:tr>
      <w:tr w:rsidR="00576B53" w:rsidRPr="00BD15C0" w14:paraId="4FA3A1E2" w14:textId="65C0AE10" w:rsidTr="0017075B">
        <w:trPr>
          <w:cantSplit/>
          <w:trHeight w:val="877"/>
          <w:jc w:val="center"/>
        </w:trPr>
        <w:tc>
          <w:tcPr>
            <w:tcW w:w="805" w:type="dxa"/>
          </w:tcPr>
          <w:p w14:paraId="04AA8B57"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3962F079" w14:textId="55C1BE33" w:rsidR="00576B53" w:rsidRPr="00BD15C0" w:rsidRDefault="00576B53" w:rsidP="00576B53">
            <w:pPr>
              <w:spacing w:after="0"/>
              <w:rPr>
                <w:rFonts w:eastAsia="Arial" w:cs="Symbol"/>
                <w:sz w:val="18"/>
                <w:szCs w:val="18"/>
              </w:rPr>
            </w:pPr>
            <w:r w:rsidRPr="00BD15C0">
              <w:rPr>
                <w:rFonts w:eastAsia="Arial" w:cs="Symbol"/>
                <w:sz w:val="18"/>
                <w:szCs w:val="18"/>
              </w:rPr>
              <w:t>The owner or operator must provide the Director with the opportunity to witness all logging and testing by this subpart. The owner or operator must submit a schedule of such activities to the Director 30 days prior to conducting the first test and submit any changes to the schedule 30 days prior to the next scheduled test.</w:t>
            </w:r>
          </w:p>
        </w:tc>
        <w:tc>
          <w:tcPr>
            <w:tcW w:w="2790" w:type="dxa"/>
            <w:shd w:val="clear" w:color="auto" w:fill="auto"/>
          </w:tcPr>
          <w:p w14:paraId="23B02D26"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§146.87(f)</w:t>
            </w:r>
          </w:p>
        </w:tc>
        <w:tc>
          <w:tcPr>
            <w:tcW w:w="3960" w:type="dxa"/>
            <w:shd w:val="clear" w:color="auto" w:fill="auto"/>
          </w:tcPr>
          <w:p w14:paraId="6F77052D" w14:textId="6B8E630A" w:rsidR="00576B53" w:rsidRPr="00E601A6" w:rsidRDefault="00576B53" w:rsidP="00576B53">
            <w:pPr>
              <w:pStyle w:val="NoSpacing"/>
              <w:rPr>
                <w:rFonts w:ascii="Calibri" w:hAnsi="Calibri" w:cs="Symbol"/>
                <w:sz w:val="18"/>
                <w:szCs w:val="18"/>
              </w:rPr>
            </w:pPr>
            <w:r w:rsidRPr="00E601A6">
              <w:rPr>
                <w:rFonts w:ascii="Calibri" w:eastAsia="Arial" w:hAnsi="Calibri" w:cs="Symbol"/>
                <w:b/>
                <w:sz w:val="18"/>
                <w:szCs w:val="18"/>
              </w:rPr>
              <w:t>§5.</w:t>
            </w:r>
            <w:r w:rsidRPr="00E601A6">
              <w:rPr>
                <w:rFonts w:ascii="Calibri" w:hAnsi="Calibri" w:cs="Symbol"/>
                <w:b/>
                <w:sz w:val="18"/>
                <w:szCs w:val="18"/>
              </w:rPr>
              <w:t>206(i) Commission witnessing of testing and logging</w:t>
            </w:r>
            <w:r w:rsidRPr="00E601A6">
              <w:rPr>
                <w:rFonts w:ascii="Calibri" w:hAnsi="Calibri" w:cs="Symbol"/>
                <w:sz w:val="18"/>
                <w:szCs w:val="18"/>
              </w:rPr>
              <w:t>. The operator must provide the division with the opportunity to witness all planned well workovers, stimulation activities, other than stimulation for formation testing, and testing and logging. The operator must submit a proposed schedule of such activities to the Commission at least 30 days prior to conducting the first such activity and submit notice at least 48 hours in advance of any actual activity. Such activities shall not commence before the end of the 30 days unless authorized by the director.</w:t>
            </w:r>
          </w:p>
        </w:tc>
        <w:tc>
          <w:tcPr>
            <w:tcW w:w="2341" w:type="dxa"/>
          </w:tcPr>
          <w:p w14:paraId="294177F4" w14:textId="35A47CC4"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0AB38109" w14:textId="77777777" w:rsidR="00576B53" w:rsidRPr="00BD15C0" w:rsidDel="00E6250D" w:rsidRDefault="00576B53" w:rsidP="00576B53">
            <w:pPr>
              <w:spacing w:after="0"/>
              <w:rPr>
                <w:rFonts w:eastAsia="Arial" w:cs="Symbol"/>
                <w:color w:val="0000FF"/>
                <w:sz w:val="18"/>
                <w:szCs w:val="18"/>
              </w:rPr>
            </w:pPr>
          </w:p>
        </w:tc>
        <w:tc>
          <w:tcPr>
            <w:tcW w:w="2836" w:type="dxa"/>
          </w:tcPr>
          <w:p w14:paraId="37592F38" w14:textId="77777777" w:rsidR="00576B53" w:rsidRDefault="00576B53" w:rsidP="00576B53">
            <w:pPr>
              <w:spacing w:after="0"/>
              <w:rPr>
                <w:rFonts w:eastAsia="Arial" w:cs="Symbol"/>
                <w:color w:val="000000" w:themeColor="text1"/>
                <w:sz w:val="18"/>
                <w:szCs w:val="18"/>
              </w:rPr>
            </w:pPr>
            <w:r w:rsidRPr="00BD15C0">
              <w:rPr>
                <w:rFonts w:eastAsia="Arial" w:cs="Symbol"/>
                <w:color w:val="000000" w:themeColor="text1"/>
                <w:sz w:val="18"/>
                <w:szCs w:val="18"/>
              </w:rPr>
              <w:t xml:space="preserve">The state requirement appears more </w:t>
            </w:r>
            <w:r>
              <w:rPr>
                <w:rFonts w:eastAsia="Arial" w:cs="Symbol"/>
                <w:color w:val="000000" w:themeColor="text1"/>
                <w:sz w:val="18"/>
                <w:szCs w:val="18"/>
              </w:rPr>
              <w:t>specific</w:t>
            </w:r>
            <w:r w:rsidRPr="00BD15C0">
              <w:rPr>
                <w:rFonts w:eastAsia="Arial" w:cs="Symbol"/>
                <w:color w:val="000000" w:themeColor="text1"/>
                <w:sz w:val="18"/>
                <w:szCs w:val="18"/>
              </w:rPr>
              <w:t xml:space="preserve"> than the CFR.</w:t>
            </w:r>
          </w:p>
          <w:p w14:paraId="2BE2785A" w14:textId="4134AC8C" w:rsidR="00576B53" w:rsidRPr="00BD15C0" w:rsidDel="00E6250D" w:rsidRDefault="00576B53" w:rsidP="00576B53">
            <w:pPr>
              <w:spacing w:after="0"/>
              <w:rPr>
                <w:rFonts w:eastAsia="Arial" w:cs="Symbol"/>
                <w:color w:val="000000" w:themeColor="text1"/>
                <w:sz w:val="18"/>
                <w:szCs w:val="18"/>
              </w:rPr>
            </w:pPr>
          </w:p>
        </w:tc>
      </w:tr>
      <w:tr w:rsidR="00576B53" w:rsidRPr="00BD15C0" w14:paraId="5F0E6EB2" w14:textId="2A2FD4B0" w:rsidTr="119FAA43">
        <w:trPr>
          <w:cantSplit/>
          <w:trHeight w:val="27"/>
          <w:jc w:val="center"/>
        </w:trPr>
        <w:tc>
          <w:tcPr>
            <w:tcW w:w="18851" w:type="dxa"/>
            <w:gridSpan w:val="7"/>
          </w:tcPr>
          <w:p w14:paraId="07FF1C10" w14:textId="4F363AF4" w:rsidR="00576B53" w:rsidRPr="00BD15C0" w:rsidRDefault="00576B53" w:rsidP="00576B53">
            <w:pPr>
              <w:keepNext/>
              <w:spacing w:after="0"/>
              <w:rPr>
                <w:rFonts w:eastAsia="Arial" w:cs="Symbol"/>
                <w:b/>
                <w:color w:val="000000" w:themeColor="text1"/>
                <w:sz w:val="18"/>
                <w:szCs w:val="18"/>
              </w:rPr>
            </w:pPr>
            <w:r w:rsidRPr="00BD15C0">
              <w:rPr>
                <w:rFonts w:eastAsia="Arial" w:cs="Symbol"/>
                <w:b/>
                <w:sz w:val="18"/>
                <w:szCs w:val="18"/>
              </w:rPr>
              <w:lastRenderedPageBreak/>
              <w:t>40 CFR §146.88 Injection well operating requirements.</w:t>
            </w:r>
          </w:p>
        </w:tc>
      </w:tr>
      <w:tr w:rsidR="00576B53" w:rsidRPr="00BD15C0" w14:paraId="04328183" w14:textId="60E44729" w:rsidTr="0017075B">
        <w:trPr>
          <w:cantSplit/>
          <w:trHeight w:val="967"/>
          <w:jc w:val="center"/>
        </w:trPr>
        <w:tc>
          <w:tcPr>
            <w:tcW w:w="805" w:type="dxa"/>
          </w:tcPr>
          <w:p w14:paraId="7DFA6EC1" w14:textId="77777777" w:rsidR="00576B53" w:rsidRPr="00BD15C0" w:rsidRDefault="00576B53" w:rsidP="00576B53">
            <w:pPr>
              <w:pStyle w:val="ListParagraph"/>
              <w:keepNext/>
              <w:numPr>
                <w:ilvl w:val="0"/>
                <w:numId w:val="25"/>
              </w:numPr>
              <w:spacing w:after="0"/>
              <w:rPr>
                <w:rFonts w:cs="Symbol"/>
                <w:sz w:val="18"/>
                <w:szCs w:val="18"/>
              </w:rPr>
            </w:pPr>
          </w:p>
        </w:tc>
        <w:tc>
          <w:tcPr>
            <w:tcW w:w="4140" w:type="dxa"/>
            <w:shd w:val="clear" w:color="auto" w:fill="auto"/>
          </w:tcPr>
          <w:p w14:paraId="12B504C6" w14:textId="77777777" w:rsidR="00576B53" w:rsidRPr="00BD15C0" w:rsidRDefault="00576B53" w:rsidP="00576B53">
            <w:pPr>
              <w:keepNext/>
              <w:spacing w:after="0"/>
              <w:rPr>
                <w:rFonts w:eastAsia="Arial" w:cs="Symbol"/>
                <w:sz w:val="18"/>
                <w:szCs w:val="18"/>
              </w:rPr>
            </w:pPr>
            <w:r w:rsidRPr="00BD15C0">
              <w:rPr>
                <w:rFonts w:eastAsia="Arial" w:cs="Symbol"/>
                <w:sz w:val="18"/>
                <w:szCs w:val="18"/>
              </w:rPr>
              <w:t xml:space="preserve">Except during stimulation, the owner or operator must ensure that injection pressure does not exceed 90 percent of the fracture pressure of the injection zone(s) </w:t>
            </w:r>
            <w:proofErr w:type="gramStart"/>
            <w:r w:rsidRPr="00BD15C0">
              <w:rPr>
                <w:rFonts w:eastAsia="Arial" w:cs="Symbol"/>
                <w:sz w:val="18"/>
                <w:szCs w:val="18"/>
              </w:rPr>
              <w:t>so as to</w:t>
            </w:r>
            <w:proofErr w:type="gramEnd"/>
            <w:r w:rsidRPr="00BD15C0">
              <w:rPr>
                <w:rFonts w:eastAsia="Arial" w:cs="Symbol"/>
                <w:sz w:val="18"/>
                <w:szCs w:val="18"/>
              </w:rPr>
              <w:t xml:space="preserve"> ensure that the injection does not initiate new fractures or propagate existing fractures in the injection zone(s). In no case may injection pressure initiate fractures in the confining zone(s) or cause the movement of injection or formation fluids that endangers a USDW. </w:t>
            </w:r>
          </w:p>
          <w:p w14:paraId="47B98545" w14:textId="2177F9C0" w:rsidR="00576B53" w:rsidRPr="00BD15C0" w:rsidRDefault="00576B53" w:rsidP="00576B53">
            <w:pPr>
              <w:keepNext/>
              <w:spacing w:after="0"/>
              <w:rPr>
                <w:rFonts w:eastAsia="Arial" w:cs="Symbol"/>
                <w:sz w:val="18"/>
                <w:szCs w:val="18"/>
              </w:rPr>
            </w:pPr>
            <w:r w:rsidRPr="00BD15C0">
              <w:rPr>
                <w:rFonts w:eastAsia="Arial" w:cs="Symbol"/>
                <w:sz w:val="18"/>
                <w:szCs w:val="18"/>
              </w:rPr>
              <w:t>Pursuant to requirements at §146.82(a)(9), all stimulation programs must be approved by the Director as part of the permit application and incorporated into the permit.</w:t>
            </w:r>
          </w:p>
        </w:tc>
        <w:tc>
          <w:tcPr>
            <w:tcW w:w="2790" w:type="dxa"/>
            <w:shd w:val="clear" w:color="auto" w:fill="auto"/>
          </w:tcPr>
          <w:p w14:paraId="333A8368" w14:textId="77777777" w:rsidR="00576B53" w:rsidRPr="00BD15C0" w:rsidRDefault="00576B53" w:rsidP="00576B53">
            <w:pPr>
              <w:keepNext/>
              <w:spacing w:after="0"/>
              <w:rPr>
                <w:rFonts w:eastAsia="Arial" w:cs="Symbol"/>
                <w:sz w:val="18"/>
                <w:szCs w:val="18"/>
              </w:rPr>
            </w:pPr>
            <w:r w:rsidRPr="00BD15C0">
              <w:rPr>
                <w:rFonts w:eastAsia="Arial" w:cs="Symbol"/>
                <w:sz w:val="18"/>
                <w:szCs w:val="18"/>
              </w:rPr>
              <w:t>40 CFR §146.88(a)</w:t>
            </w:r>
          </w:p>
        </w:tc>
        <w:tc>
          <w:tcPr>
            <w:tcW w:w="3960" w:type="dxa"/>
            <w:shd w:val="clear" w:color="auto" w:fill="auto"/>
          </w:tcPr>
          <w:p w14:paraId="25AF30D6" w14:textId="1E5E8028" w:rsidR="00576B53" w:rsidRPr="00BD15C0" w:rsidRDefault="00576B53" w:rsidP="00576B53">
            <w:pPr>
              <w:autoSpaceDE w:val="0"/>
              <w:autoSpaceDN w:val="0"/>
              <w:adjustRightInd w:val="0"/>
              <w:spacing w:after="0"/>
              <w:rPr>
                <w:rFonts w:cs="Symbol"/>
                <w:color w:val="000000"/>
                <w:sz w:val="18"/>
                <w:szCs w:val="18"/>
                <w:lang w:eastAsia="zh-CN"/>
              </w:rPr>
            </w:pPr>
            <w:r w:rsidRPr="00E601A6">
              <w:rPr>
                <w:rFonts w:cs="Times New Roman"/>
                <w:b/>
                <w:color w:val="000000"/>
                <w:sz w:val="18"/>
                <w:szCs w:val="18"/>
                <w:lang w:eastAsia="zh-CN"/>
              </w:rPr>
              <w:t>§5.206(d)(2)(C)</w:t>
            </w:r>
            <w:r w:rsidRPr="00BD15C0">
              <w:rPr>
                <w:rFonts w:cs="Symbol"/>
                <w:color w:val="000000"/>
                <w:sz w:val="18"/>
                <w:szCs w:val="18"/>
                <w:lang w:eastAsia="zh-CN"/>
              </w:rPr>
              <w:t xml:space="preserve"> The operator must comply with a maximum surface injection pressure limit approved by the director and specified in the permit. In approving a maximum surface injection pressure limit, the director must consider the results of well tests and, where appropriate, </w:t>
            </w:r>
            <w:proofErr w:type="spellStart"/>
            <w:r w:rsidRPr="00BD15C0">
              <w:rPr>
                <w:rFonts w:cs="Symbol"/>
                <w:color w:val="000000"/>
                <w:sz w:val="18"/>
                <w:szCs w:val="18"/>
                <w:lang w:eastAsia="zh-CN"/>
              </w:rPr>
              <w:t>geomechanical</w:t>
            </w:r>
            <w:proofErr w:type="spellEnd"/>
            <w:r w:rsidRPr="00BD15C0">
              <w:rPr>
                <w:rFonts w:cs="Symbol"/>
                <w:color w:val="000000"/>
                <w:sz w:val="18"/>
                <w:szCs w:val="18"/>
                <w:lang w:eastAsia="zh-CN"/>
              </w:rPr>
              <w:t xml:space="preserve"> or other studies that assess the risks of tensile failure and shear failure. The director must approve limits that, with a reasonable degree of certainty, will avoid initiation or propagation of fractures in the confining zone or cause otherwise non-transmissive faults or fractures transecting the confining zone to become transmissive. In no case may injection pressure cause movement of injection fluids or formation fluids in a manner that endangers USDWs.</w:t>
            </w:r>
            <w:r w:rsidRPr="00BD15C0">
              <w:rPr>
                <w:rFonts w:cs="Symbol"/>
              </w:rPr>
              <w:t xml:space="preserve"> </w:t>
            </w:r>
            <w:r w:rsidRPr="00BD15C0">
              <w:rPr>
                <w:rFonts w:cs="Symbol"/>
                <w:color w:val="000000"/>
                <w:sz w:val="18"/>
                <w:szCs w:val="18"/>
                <w:lang w:eastAsia="zh-CN"/>
              </w:rPr>
              <w:t xml:space="preserve">The Commission shall include in any permit it might issue a limit of </w:t>
            </w:r>
            <w:r w:rsidRPr="00BD6C8E">
              <w:rPr>
                <w:rFonts w:cs="Times New Roman"/>
                <w:color w:val="000000"/>
                <w:sz w:val="18"/>
                <w:szCs w:val="18"/>
                <w:lang w:eastAsia="zh-CN"/>
              </w:rPr>
              <w:t>90 percent</w:t>
            </w:r>
            <w:r w:rsidRPr="00BD15C0">
              <w:rPr>
                <w:rFonts w:cs="Symbol"/>
                <w:color w:val="000000"/>
                <w:sz w:val="18"/>
                <w:szCs w:val="18"/>
                <w:lang w:eastAsia="zh-CN"/>
              </w:rPr>
              <w:t xml:space="preserve"> of the fracture pressure to ensure that the injection pressure does not initiate new fractures or propagate existing fractures in the injection zone(s). In no case may injection pressure initiate fractures in the confining zone(s) or cause the movement of injection or formation fluids that endangers a USDW. The director may approve a plan for controlled artificial fracturing of the injection zone.</w:t>
            </w:r>
          </w:p>
          <w:p w14:paraId="6B457A76" w14:textId="4A4CB29D" w:rsidR="00576B53" w:rsidRPr="00BD15C0" w:rsidRDefault="00576B53" w:rsidP="00576B53">
            <w:pPr>
              <w:autoSpaceDE w:val="0"/>
              <w:autoSpaceDN w:val="0"/>
              <w:adjustRightInd w:val="0"/>
              <w:spacing w:after="0"/>
              <w:rPr>
                <w:rFonts w:cs="Symbol"/>
                <w:color w:val="000000"/>
                <w:sz w:val="18"/>
                <w:szCs w:val="18"/>
                <w:lang w:eastAsia="zh-CN"/>
              </w:rPr>
            </w:pPr>
            <w:r w:rsidRPr="00BD6C8E">
              <w:rPr>
                <w:rFonts w:cs="Symbol"/>
                <w:b/>
                <w:color w:val="000000"/>
                <w:sz w:val="18"/>
                <w:szCs w:val="18"/>
                <w:lang w:eastAsia="zh-CN"/>
              </w:rPr>
              <w:t>§5.206(i)</w:t>
            </w:r>
            <w:r w:rsidRPr="00BD15C0">
              <w:rPr>
                <w:rFonts w:cs="Symbol"/>
                <w:color w:val="000000"/>
                <w:sz w:val="18"/>
                <w:szCs w:val="18"/>
                <w:lang w:eastAsia="zh-CN"/>
              </w:rPr>
              <w:t xml:space="preserve"> requires notice before any stimulation activity</w:t>
            </w:r>
          </w:p>
          <w:p w14:paraId="25860DA5" w14:textId="77777777" w:rsidR="00576B53" w:rsidRDefault="00576B53" w:rsidP="00576B53">
            <w:pPr>
              <w:autoSpaceDE w:val="0"/>
              <w:autoSpaceDN w:val="0"/>
              <w:adjustRightInd w:val="0"/>
              <w:spacing w:after="0"/>
              <w:rPr>
                <w:rFonts w:cs="Symbol"/>
                <w:color w:val="000000"/>
                <w:sz w:val="18"/>
                <w:szCs w:val="18"/>
                <w:lang w:eastAsia="zh-CN"/>
              </w:rPr>
            </w:pPr>
            <w:r w:rsidRPr="00BD6C8E">
              <w:rPr>
                <w:rFonts w:cs="Symbol"/>
                <w:b/>
                <w:color w:val="000000"/>
                <w:sz w:val="18"/>
                <w:szCs w:val="18"/>
                <w:lang w:eastAsia="zh-CN"/>
              </w:rPr>
              <w:t>§5.203(e)(4)</w:t>
            </w:r>
            <w:r w:rsidRPr="00BD15C0">
              <w:rPr>
                <w:rFonts w:cs="Symbol"/>
                <w:color w:val="000000"/>
                <w:sz w:val="18"/>
                <w:szCs w:val="18"/>
                <w:lang w:eastAsia="zh-CN"/>
              </w:rPr>
              <w:t xml:space="preserve"> requires well stimulation plan</w:t>
            </w:r>
          </w:p>
          <w:p w14:paraId="5CEFCF8E" w14:textId="77777777" w:rsidR="00576B53" w:rsidRDefault="00576B53" w:rsidP="00576B53">
            <w:pPr>
              <w:autoSpaceDE w:val="0"/>
              <w:autoSpaceDN w:val="0"/>
              <w:adjustRightInd w:val="0"/>
              <w:spacing w:after="0"/>
              <w:rPr>
                <w:rFonts w:cs="Symbol"/>
                <w:color w:val="000000"/>
                <w:sz w:val="18"/>
                <w:szCs w:val="18"/>
                <w:lang w:eastAsia="zh-CN"/>
              </w:rPr>
            </w:pPr>
          </w:p>
          <w:p w14:paraId="6D8E1CDE" w14:textId="370157C4" w:rsidR="00576B53" w:rsidRPr="00BD15C0" w:rsidRDefault="00576B53" w:rsidP="00576B53">
            <w:pPr>
              <w:autoSpaceDE w:val="0"/>
              <w:autoSpaceDN w:val="0"/>
              <w:adjustRightInd w:val="0"/>
              <w:spacing w:after="0"/>
              <w:rPr>
                <w:rFonts w:cs="Symbol"/>
                <w:color w:val="000000"/>
                <w:sz w:val="18"/>
                <w:szCs w:val="18"/>
                <w:lang w:eastAsia="zh-CN"/>
              </w:rPr>
            </w:pPr>
            <w:r w:rsidRPr="00AD00F4">
              <w:rPr>
                <w:rFonts w:cs="Symbol"/>
                <w:color w:val="000000"/>
                <w:sz w:val="18"/>
                <w:szCs w:val="18"/>
                <w:lang w:eastAsia="zh-CN"/>
              </w:rPr>
              <w:t>§5.203(</w:t>
            </w:r>
            <w:r>
              <w:rPr>
                <w:rFonts w:cs="Symbol"/>
                <w:color w:val="000000"/>
                <w:sz w:val="18"/>
                <w:szCs w:val="18"/>
                <w:lang w:eastAsia="zh-CN"/>
              </w:rPr>
              <w:t>f)(2)(C)</w:t>
            </w:r>
            <w:r>
              <w:t xml:space="preserve"> </w:t>
            </w:r>
            <w:r w:rsidRPr="00D577B8">
              <w:rPr>
                <w:rFonts w:cs="Symbol"/>
                <w:color w:val="000000"/>
                <w:sz w:val="18"/>
                <w:szCs w:val="18"/>
                <w:lang w:eastAsia="zh-CN"/>
              </w:rPr>
              <w:t xml:space="preserve">The operator must determine or calculate the fracture pressures for the injection and confining zone. The Commission will include in any permit it might issue a limit of 90% of the fracture pressure to ensure that the injection pressure does not exceed the fracture pressure </w:t>
            </w:r>
            <w:r w:rsidRPr="000363C0">
              <w:rPr>
                <w:rFonts w:cs="Symbol"/>
                <w:color w:val="000000"/>
                <w:sz w:val="18"/>
                <w:szCs w:val="18"/>
                <w:lang w:eastAsia="zh-CN"/>
              </w:rPr>
              <w:t>of the injection zone.</w:t>
            </w:r>
          </w:p>
        </w:tc>
        <w:tc>
          <w:tcPr>
            <w:tcW w:w="2341" w:type="dxa"/>
          </w:tcPr>
          <w:p w14:paraId="794C6E5B" w14:textId="004E399F" w:rsidR="00576B53" w:rsidRPr="00BD15C0" w:rsidRDefault="00576B53" w:rsidP="00576B53">
            <w:pPr>
              <w:rPr>
                <w:rFonts w:eastAsia="Arial" w:cs="Symbol"/>
                <w:sz w:val="18"/>
                <w:szCs w:val="18"/>
              </w:rPr>
            </w:pPr>
            <w:proofErr w:type="gramStart"/>
            <w:r w:rsidRPr="00BD15C0">
              <w:rPr>
                <w:rFonts w:eastAsia="Arial" w:cs="Symbol"/>
                <w:sz w:val="18"/>
                <w:szCs w:val="18"/>
              </w:rPr>
              <w:t>S</w:t>
            </w:r>
            <w:r>
              <w:rPr>
                <w:rFonts w:eastAsia="Arial" w:cs="Symbol"/>
                <w:sz w:val="18"/>
                <w:szCs w:val="18"/>
              </w:rPr>
              <w:t>imilar to</w:t>
            </w:r>
            <w:proofErr w:type="gramEnd"/>
            <w:r>
              <w:rPr>
                <w:rFonts w:eastAsia="Arial" w:cs="Symbol"/>
                <w:sz w:val="18"/>
                <w:szCs w:val="18"/>
              </w:rPr>
              <w:t xml:space="preserve"> </w:t>
            </w:r>
            <w:r w:rsidRPr="00BD15C0">
              <w:rPr>
                <w:rFonts w:eastAsia="Arial" w:cs="Symbol"/>
                <w:sz w:val="18"/>
                <w:szCs w:val="18"/>
              </w:rPr>
              <w:t>the CFR.</w:t>
            </w:r>
          </w:p>
        </w:tc>
        <w:tc>
          <w:tcPr>
            <w:tcW w:w="1979" w:type="dxa"/>
          </w:tcPr>
          <w:p w14:paraId="5E31438E" w14:textId="4963CEFF" w:rsidR="00576B53" w:rsidRPr="00BD15C0" w:rsidRDefault="00576B53" w:rsidP="00576B53">
            <w:pPr>
              <w:spacing w:after="0" w:line="259" w:lineRule="auto"/>
              <w:rPr>
                <w:rFonts w:eastAsia="Arial" w:cs="Symbol"/>
                <w:color w:val="0000FF"/>
                <w:sz w:val="22"/>
              </w:rPr>
            </w:pPr>
          </w:p>
        </w:tc>
        <w:tc>
          <w:tcPr>
            <w:tcW w:w="2836" w:type="dxa"/>
          </w:tcPr>
          <w:p w14:paraId="6E804861" w14:textId="77777777" w:rsidR="00576B53" w:rsidRDefault="00576B53" w:rsidP="00576B53">
            <w:pPr>
              <w:keepNext/>
              <w:spacing w:after="0"/>
              <w:rPr>
                <w:rFonts w:eastAsia="Arial" w:cs="Symbol"/>
                <w:color w:val="000000" w:themeColor="text1"/>
                <w:sz w:val="18"/>
                <w:szCs w:val="18"/>
              </w:rPr>
            </w:pPr>
            <w:bookmarkStart w:id="133" w:name="_Hlk112407262"/>
            <w:r>
              <w:rPr>
                <w:rFonts w:eastAsia="Arial" w:cs="Symbol"/>
                <w:color w:val="000000" w:themeColor="text1"/>
                <w:sz w:val="18"/>
                <w:szCs w:val="18"/>
              </w:rPr>
              <w:t>T</w:t>
            </w:r>
            <w:r w:rsidRPr="00602C8E">
              <w:rPr>
                <w:rFonts w:eastAsia="Arial" w:cs="Symbol"/>
                <w:color w:val="000000" w:themeColor="text1"/>
                <w:sz w:val="18"/>
                <w:szCs w:val="18"/>
              </w:rPr>
              <w:t xml:space="preserve">he Texas </w:t>
            </w:r>
            <w:r>
              <w:rPr>
                <w:rFonts w:eastAsia="Arial" w:cs="Symbol"/>
                <w:color w:val="000000" w:themeColor="text1"/>
                <w:sz w:val="18"/>
                <w:szCs w:val="18"/>
              </w:rPr>
              <w:t xml:space="preserve">pressure limit </w:t>
            </w:r>
            <w:r w:rsidRPr="00602C8E">
              <w:rPr>
                <w:rFonts w:eastAsia="Arial" w:cs="Symbol"/>
                <w:color w:val="000000" w:themeColor="text1"/>
                <w:sz w:val="18"/>
                <w:szCs w:val="18"/>
              </w:rPr>
              <w:t xml:space="preserve">does not specifically refer </w:t>
            </w:r>
            <w:r>
              <w:rPr>
                <w:rFonts w:eastAsia="Arial" w:cs="Symbol"/>
                <w:color w:val="000000" w:themeColor="text1"/>
                <w:sz w:val="18"/>
                <w:szCs w:val="18"/>
              </w:rPr>
              <w:t xml:space="preserve">to </w:t>
            </w:r>
            <w:r w:rsidRPr="00602C8E">
              <w:rPr>
                <w:rFonts w:eastAsia="Arial" w:cs="Symbol"/>
                <w:color w:val="000000" w:themeColor="text1"/>
                <w:sz w:val="18"/>
                <w:szCs w:val="18"/>
              </w:rPr>
              <w:t xml:space="preserve">90% of the fracture pressure of the </w:t>
            </w:r>
            <w:r w:rsidRPr="00FC198D">
              <w:rPr>
                <w:rFonts w:eastAsia="Arial" w:cs="Symbol"/>
                <w:color w:val="000000" w:themeColor="text1"/>
                <w:sz w:val="18"/>
                <w:szCs w:val="18"/>
                <w:u w:val="single"/>
              </w:rPr>
              <w:t>injection zone</w:t>
            </w:r>
            <w:r>
              <w:rPr>
                <w:rFonts w:eastAsia="Arial" w:cs="Symbol"/>
                <w:color w:val="000000" w:themeColor="text1"/>
                <w:sz w:val="18"/>
                <w:szCs w:val="18"/>
              </w:rPr>
              <w:t xml:space="preserve">. </w:t>
            </w:r>
            <w:r w:rsidRPr="00602C8E">
              <w:rPr>
                <w:rFonts w:eastAsia="Arial" w:cs="Symbol"/>
                <w:color w:val="000000" w:themeColor="text1"/>
                <w:sz w:val="18"/>
                <w:szCs w:val="18"/>
              </w:rPr>
              <w:t>This should be clarified</w:t>
            </w:r>
            <w:r>
              <w:rPr>
                <w:rFonts w:eastAsia="Arial" w:cs="Symbol"/>
                <w:color w:val="000000" w:themeColor="text1"/>
                <w:sz w:val="18"/>
                <w:szCs w:val="18"/>
              </w:rPr>
              <w:t>.</w:t>
            </w:r>
            <w:bookmarkEnd w:id="133"/>
          </w:p>
          <w:p w14:paraId="69CFB2E1" w14:textId="77777777" w:rsidR="00576B53" w:rsidRDefault="00576B53" w:rsidP="00576B53">
            <w:pPr>
              <w:keepNext/>
              <w:spacing w:after="0"/>
              <w:rPr>
                <w:rFonts w:eastAsia="Arial" w:cs="Symbol"/>
                <w:color w:val="00B050"/>
                <w:sz w:val="18"/>
                <w:szCs w:val="18"/>
              </w:rPr>
            </w:pPr>
          </w:p>
          <w:p w14:paraId="308AD653" w14:textId="16ED035D" w:rsidR="00576B53" w:rsidRPr="00BD15C0" w:rsidRDefault="00576B53" w:rsidP="00576B53">
            <w:pPr>
              <w:keepNext/>
              <w:spacing w:after="0"/>
              <w:rPr>
                <w:rFonts w:eastAsia="Arial" w:cs="Symbol"/>
                <w:color w:val="000000" w:themeColor="text1"/>
                <w:sz w:val="18"/>
                <w:szCs w:val="18"/>
              </w:rPr>
            </w:pPr>
            <w:r w:rsidRPr="00D126C1">
              <w:rPr>
                <w:rFonts w:eastAsia="Arial" w:cs="Symbol"/>
                <w:color w:val="000000" w:themeColor="text1"/>
                <w:sz w:val="18"/>
                <w:szCs w:val="18"/>
              </w:rPr>
              <w:t xml:space="preserve">The public commented on </w:t>
            </w:r>
            <w:r>
              <w:rPr>
                <w:rFonts w:eastAsia="Arial" w:cs="Symbol"/>
                <w:color w:val="000000" w:themeColor="text1"/>
                <w:sz w:val="18"/>
                <w:szCs w:val="18"/>
              </w:rPr>
              <w:t>5.206(d)(2)(C)</w:t>
            </w:r>
            <w:r w:rsidRPr="00D126C1">
              <w:rPr>
                <w:rFonts w:eastAsia="Arial" w:cs="Symbol"/>
                <w:color w:val="000000" w:themeColor="text1"/>
                <w:sz w:val="18"/>
                <w:szCs w:val="18"/>
              </w:rPr>
              <w:t>, but no change was made in the August 2022 rule.</w:t>
            </w:r>
            <w:r>
              <w:rPr>
                <w:rFonts w:eastAsia="Arial" w:cs="Symbol"/>
                <w:color w:val="000000" w:themeColor="text1"/>
                <w:sz w:val="18"/>
                <w:szCs w:val="18"/>
              </w:rPr>
              <w:t xml:space="preserve"> Instead, the August 2022 update includes the addition of “of the injection zone” to 5</w:t>
            </w:r>
            <w:r w:rsidRPr="001D7382">
              <w:rPr>
                <w:rFonts w:eastAsia="Arial" w:cs="Symbol"/>
                <w:color w:val="000000" w:themeColor="text1"/>
                <w:sz w:val="18"/>
                <w:szCs w:val="18"/>
              </w:rPr>
              <w:t>.203(f)(2)(C)</w:t>
            </w:r>
            <w:r>
              <w:rPr>
                <w:rFonts w:eastAsia="Arial" w:cs="Symbol"/>
                <w:color w:val="000000" w:themeColor="text1"/>
                <w:sz w:val="18"/>
                <w:szCs w:val="18"/>
              </w:rPr>
              <w:t>.</w:t>
            </w:r>
            <w:r>
              <w:t xml:space="preserve"> </w:t>
            </w:r>
            <w:r w:rsidRPr="00D126C1">
              <w:rPr>
                <w:rFonts w:eastAsia="Arial" w:cs="Symbol"/>
                <w:color w:val="000000" w:themeColor="text1"/>
                <w:sz w:val="18"/>
                <w:szCs w:val="18"/>
              </w:rPr>
              <w:t>August 2022 rule changes addressed stringency concerns.</w:t>
            </w:r>
          </w:p>
        </w:tc>
      </w:tr>
      <w:tr w:rsidR="00576B53" w:rsidRPr="00BD15C0" w14:paraId="2FA2CCBD" w14:textId="594CED3E" w:rsidTr="0017075B">
        <w:trPr>
          <w:cantSplit/>
          <w:trHeight w:val="27"/>
          <w:jc w:val="center"/>
        </w:trPr>
        <w:tc>
          <w:tcPr>
            <w:tcW w:w="805" w:type="dxa"/>
          </w:tcPr>
          <w:p w14:paraId="0F6623DE"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209F3A29" w14:textId="0B77D655" w:rsidR="00576B53" w:rsidRPr="00BD15C0" w:rsidRDefault="00576B53" w:rsidP="00576B53">
            <w:pPr>
              <w:spacing w:after="0"/>
              <w:rPr>
                <w:rFonts w:eastAsia="Arial" w:cs="Symbol"/>
                <w:sz w:val="18"/>
                <w:szCs w:val="18"/>
              </w:rPr>
            </w:pPr>
            <w:r w:rsidRPr="00BD15C0">
              <w:rPr>
                <w:rFonts w:eastAsia="Arial" w:cs="Symbol"/>
                <w:sz w:val="18"/>
                <w:szCs w:val="18"/>
              </w:rPr>
              <w:t>Injection between the outermost casing protecting USDWs and the well bore is prohibited.</w:t>
            </w:r>
          </w:p>
        </w:tc>
        <w:tc>
          <w:tcPr>
            <w:tcW w:w="2790" w:type="dxa"/>
            <w:shd w:val="clear" w:color="auto" w:fill="auto"/>
          </w:tcPr>
          <w:p w14:paraId="1786F9E2"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§146.88(b)</w:t>
            </w:r>
          </w:p>
        </w:tc>
        <w:tc>
          <w:tcPr>
            <w:tcW w:w="3960" w:type="dxa"/>
            <w:shd w:val="clear" w:color="auto" w:fill="auto"/>
          </w:tcPr>
          <w:p w14:paraId="7DEBE16D" w14:textId="54053438" w:rsidR="00576B53" w:rsidRPr="00E601A6" w:rsidRDefault="00576B53" w:rsidP="00576B53">
            <w:pPr>
              <w:pStyle w:val="NoSpacing"/>
              <w:rPr>
                <w:rFonts w:ascii="Calibri" w:hAnsi="Calibri" w:cs="Symbol"/>
                <w:b/>
                <w:sz w:val="18"/>
                <w:szCs w:val="18"/>
              </w:rPr>
            </w:pPr>
            <w:r w:rsidRPr="00E601A6">
              <w:rPr>
                <w:rFonts w:ascii="Calibri" w:hAnsi="Calibri" w:cs="Symbol"/>
                <w:b/>
                <w:sz w:val="18"/>
                <w:szCs w:val="18"/>
              </w:rPr>
              <w:t>§5.206(d)(2)(A)</w:t>
            </w:r>
            <w:r w:rsidRPr="00E601A6">
              <w:rPr>
                <w:rFonts w:ascii="Calibri" w:hAnsi="Calibri" w:cs="Symbol"/>
                <w:sz w:val="18"/>
                <w:szCs w:val="18"/>
              </w:rPr>
              <w:t xml:space="preserve"> Injection between the outermost casing protecting USDWs and the well bore is prohibited.</w:t>
            </w:r>
          </w:p>
        </w:tc>
        <w:tc>
          <w:tcPr>
            <w:tcW w:w="2341" w:type="dxa"/>
          </w:tcPr>
          <w:p w14:paraId="5D3404A3" w14:textId="1020A332"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5A67DE6B" w14:textId="77777777" w:rsidR="00576B53" w:rsidRPr="00BD15C0" w:rsidRDefault="00576B53" w:rsidP="00576B53">
            <w:pPr>
              <w:spacing w:after="0"/>
              <w:rPr>
                <w:rFonts w:eastAsia="Arial" w:cs="Symbol"/>
                <w:color w:val="0000FF"/>
                <w:sz w:val="18"/>
                <w:szCs w:val="18"/>
              </w:rPr>
            </w:pPr>
          </w:p>
        </w:tc>
        <w:tc>
          <w:tcPr>
            <w:tcW w:w="2836" w:type="dxa"/>
          </w:tcPr>
          <w:p w14:paraId="77363B1D" w14:textId="5CD44F39" w:rsidR="00576B53" w:rsidRPr="00BD15C0" w:rsidRDefault="00576B53" w:rsidP="00576B53">
            <w:pPr>
              <w:spacing w:after="0"/>
              <w:rPr>
                <w:rFonts w:eastAsia="Arial" w:cs="Symbol"/>
                <w:color w:val="000000" w:themeColor="text1"/>
                <w:sz w:val="18"/>
                <w:szCs w:val="18"/>
              </w:rPr>
            </w:pPr>
          </w:p>
        </w:tc>
      </w:tr>
      <w:tr w:rsidR="00576B53" w:rsidRPr="00BD15C0" w14:paraId="105E7AC9" w14:textId="7686AE55" w:rsidTr="0017075B">
        <w:trPr>
          <w:cantSplit/>
          <w:trHeight w:val="715"/>
          <w:jc w:val="center"/>
        </w:trPr>
        <w:tc>
          <w:tcPr>
            <w:tcW w:w="805" w:type="dxa"/>
          </w:tcPr>
          <w:p w14:paraId="6BAB38A1"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68628CC7" w14:textId="721924AA" w:rsidR="00576B53" w:rsidRPr="00BD15C0" w:rsidRDefault="00576B53" w:rsidP="00576B53">
            <w:pPr>
              <w:spacing w:after="0"/>
              <w:rPr>
                <w:rFonts w:eastAsia="Arial" w:cs="Symbol"/>
                <w:sz w:val="18"/>
                <w:szCs w:val="18"/>
              </w:rPr>
            </w:pPr>
            <w:r w:rsidRPr="00BD15C0">
              <w:rPr>
                <w:rFonts w:eastAsia="Arial" w:cs="Symbol"/>
                <w:sz w:val="18"/>
                <w:szCs w:val="18"/>
              </w:rPr>
              <w:t>The owner or operator must fill the annulus between the tubing and the long string casing with a non-corrosive fluid approved by the Director.</w:t>
            </w:r>
          </w:p>
          <w:p w14:paraId="49A07D8D" w14:textId="77777777" w:rsidR="00576B53" w:rsidRPr="00BD15C0" w:rsidRDefault="00576B53" w:rsidP="00576B53">
            <w:pPr>
              <w:spacing w:after="0"/>
              <w:rPr>
                <w:rFonts w:eastAsia="Arial" w:cs="Symbol"/>
                <w:sz w:val="18"/>
                <w:szCs w:val="18"/>
              </w:rPr>
            </w:pPr>
          </w:p>
          <w:p w14:paraId="13953B3D" w14:textId="57C2D497" w:rsidR="00576B53" w:rsidRPr="00BD15C0" w:rsidRDefault="00576B53" w:rsidP="00576B53">
            <w:pPr>
              <w:spacing w:after="0"/>
              <w:rPr>
                <w:rFonts w:eastAsia="Arial" w:cs="Symbol"/>
                <w:sz w:val="18"/>
                <w:szCs w:val="18"/>
              </w:rPr>
            </w:pPr>
            <w:r w:rsidRPr="00BD15C0">
              <w:rPr>
                <w:rFonts w:eastAsia="Arial" w:cs="Symbol"/>
                <w:sz w:val="18"/>
                <w:szCs w:val="18"/>
              </w:rPr>
              <w:t>The owner or operator must maintain on the annulus a pressure that exceeds the operating injection pressure, unless the Director determines that such requirement might harm the integrity of the well or endanger USDWs.</w:t>
            </w:r>
          </w:p>
        </w:tc>
        <w:tc>
          <w:tcPr>
            <w:tcW w:w="2790" w:type="dxa"/>
            <w:shd w:val="clear" w:color="auto" w:fill="auto"/>
          </w:tcPr>
          <w:p w14:paraId="5F0E5F10"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§146.88(c)</w:t>
            </w:r>
          </w:p>
        </w:tc>
        <w:tc>
          <w:tcPr>
            <w:tcW w:w="3960" w:type="dxa"/>
            <w:shd w:val="clear" w:color="auto" w:fill="auto"/>
          </w:tcPr>
          <w:p w14:paraId="71764167" w14:textId="66B12FAB"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§5.206(d)(2)(D)</w:t>
            </w:r>
            <w:r w:rsidRPr="00E601A6">
              <w:rPr>
                <w:rFonts w:ascii="Calibri" w:hAnsi="Calibri" w:cs="Symbol"/>
                <w:sz w:val="18"/>
                <w:szCs w:val="18"/>
              </w:rPr>
              <w:t xml:space="preserve"> The operator must fill the annulus between the tubing and the long string casing with a corrosion inhibiting fluid approved by the director. The owner or operator must maintain on the annulus a pressure that exceeds the operating injection pressure, unless the director determines that such requirement might harm the integrity of the well or endanger USDWs</w:t>
            </w:r>
          </w:p>
        </w:tc>
        <w:tc>
          <w:tcPr>
            <w:tcW w:w="2341" w:type="dxa"/>
          </w:tcPr>
          <w:p w14:paraId="60B81084" w14:textId="40D0D9AA"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0EB0513C" w14:textId="494736A7" w:rsidR="00576B53" w:rsidRPr="00BD15C0" w:rsidDel="00E6250D" w:rsidRDefault="00576B53" w:rsidP="00576B53">
            <w:pPr>
              <w:spacing w:after="0"/>
              <w:rPr>
                <w:rFonts w:cs="Symbol"/>
                <w:color w:val="0000FF"/>
                <w:szCs w:val="24"/>
              </w:rPr>
            </w:pPr>
          </w:p>
        </w:tc>
        <w:tc>
          <w:tcPr>
            <w:tcW w:w="2836" w:type="dxa"/>
          </w:tcPr>
          <w:p w14:paraId="7695DCAA" w14:textId="77777777" w:rsidR="00576B53" w:rsidRDefault="00576B53" w:rsidP="00576B53">
            <w:pPr>
              <w:spacing w:after="0"/>
              <w:rPr>
                <w:rFonts w:eastAsia="Arial" w:cs="Symbol"/>
                <w:color w:val="00B050"/>
                <w:sz w:val="18"/>
                <w:szCs w:val="18"/>
              </w:rPr>
            </w:pPr>
          </w:p>
          <w:p w14:paraId="27DAFB2D" w14:textId="1E97C7C0" w:rsidR="00576B53" w:rsidRPr="00BD15C0" w:rsidDel="00E6250D" w:rsidRDefault="00576B53" w:rsidP="00576B53">
            <w:pPr>
              <w:spacing w:after="0"/>
              <w:rPr>
                <w:rFonts w:eastAsia="Arial" w:cs="Symbol"/>
                <w:color w:val="000000" w:themeColor="text1"/>
                <w:sz w:val="18"/>
                <w:szCs w:val="18"/>
              </w:rPr>
            </w:pPr>
            <w:r w:rsidRPr="0031541E">
              <w:rPr>
                <w:rFonts w:eastAsia="Arial" w:cs="Symbol"/>
                <w:color w:val="000000" w:themeColor="text1"/>
                <w:sz w:val="18"/>
                <w:szCs w:val="18"/>
              </w:rPr>
              <w:t>The public commented on 5.206(d)(2)(D), but no change was made in the August 2022 rule.</w:t>
            </w:r>
          </w:p>
        </w:tc>
      </w:tr>
      <w:tr w:rsidR="00576B53" w:rsidRPr="00BD15C0" w14:paraId="799254D4" w14:textId="16E2B069" w:rsidTr="0017075B">
        <w:trPr>
          <w:cantSplit/>
          <w:trHeight w:val="454"/>
          <w:jc w:val="center"/>
        </w:trPr>
        <w:tc>
          <w:tcPr>
            <w:tcW w:w="805" w:type="dxa"/>
          </w:tcPr>
          <w:p w14:paraId="3050FC55" w14:textId="77777777" w:rsidR="00576B53" w:rsidRPr="00BD15C0" w:rsidRDefault="00576B53" w:rsidP="00576B53">
            <w:pPr>
              <w:pStyle w:val="ListParagraph"/>
              <w:numPr>
                <w:ilvl w:val="0"/>
                <w:numId w:val="25"/>
              </w:numPr>
              <w:tabs>
                <w:tab w:val="left" w:pos="1125"/>
              </w:tabs>
              <w:spacing w:after="0"/>
              <w:rPr>
                <w:rFonts w:cs="Symbol"/>
                <w:sz w:val="18"/>
                <w:szCs w:val="18"/>
              </w:rPr>
            </w:pPr>
          </w:p>
        </w:tc>
        <w:tc>
          <w:tcPr>
            <w:tcW w:w="4140" w:type="dxa"/>
            <w:shd w:val="clear" w:color="auto" w:fill="auto"/>
          </w:tcPr>
          <w:p w14:paraId="13993AE7" w14:textId="22A85EFE" w:rsidR="00576B53" w:rsidRPr="00BD15C0" w:rsidRDefault="00576B53" w:rsidP="00576B53">
            <w:pPr>
              <w:tabs>
                <w:tab w:val="left" w:pos="1125"/>
              </w:tabs>
              <w:spacing w:after="0"/>
              <w:rPr>
                <w:rFonts w:eastAsia="Arial" w:cs="Symbol"/>
                <w:sz w:val="18"/>
                <w:szCs w:val="18"/>
              </w:rPr>
            </w:pPr>
            <w:r w:rsidRPr="00BD15C0">
              <w:rPr>
                <w:rFonts w:eastAsia="Arial" w:cs="Symbol"/>
                <w:sz w:val="18"/>
                <w:szCs w:val="18"/>
              </w:rPr>
              <w:t xml:space="preserve">Other than during periods of well workover (maintenance) approved by the Director in which the sealed tubing-casing annulus is disassembled for maintenance or corrective procedures, the owner or operator must </w:t>
            </w:r>
            <w:proofErr w:type="gramStart"/>
            <w:r w:rsidRPr="00BD15C0">
              <w:rPr>
                <w:rFonts w:eastAsia="Arial" w:cs="Symbol"/>
                <w:sz w:val="18"/>
                <w:szCs w:val="18"/>
              </w:rPr>
              <w:t>maintain mechanical integrity of the injection well at all times</w:t>
            </w:r>
            <w:proofErr w:type="gramEnd"/>
            <w:r w:rsidRPr="00BD15C0">
              <w:rPr>
                <w:rFonts w:eastAsia="Arial" w:cs="Symbol"/>
                <w:sz w:val="18"/>
                <w:szCs w:val="18"/>
              </w:rPr>
              <w:t>.</w:t>
            </w:r>
          </w:p>
        </w:tc>
        <w:tc>
          <w:tcPr>
            <w:tcW w:w="2790" w:type="dxa"/>
            <w:shd w:val="clear" w:color="auto" w:fill="auto"/>
          </w:tcPr>
          <w:p w14:paraId="78756723"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§146.88(d)</w:t>
            </w:r>
          </w:p>
        </w:tc>
        <w:tc>
          <w:tcPr>
            <w:tcW w:w="3960" w:type="dxa"/>
            <w:shd w:val="clear" w:color="auto" w:fill="auto"/>
          </w:tcPr>
          <w:p w14:paraId="3345BEB6" w14:textId="367EADDB"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§5.206(f)(2)</w:t>
            </w:r>
            <w:r w:rsidRPr="00E601A6">
              <w:rPr>
                <w:rFonts w:ascii="Calibri" w:hAnsi="Calibri" w:cs="Symbol"/>
                <w:sz w:val="18"/>
                <w:szCs w:val="18"/>
              </w:rPr>
              <w:t xml:space="preserve"> Other than during periods of well workover in which the sealed tubing-casing annulus is of necessity disassembled for maintenance or corrective procedures, the operator must </w:t>
            </w:r>
            <w:proofErr w:type="gramStart"/>
            <w:r w:rsidRPr="00E601A6">
              <w:rPr>
                <w:rFonts w:ascii="Calibri" w:hAnsi="Calibri" w:cs="Symbol"/>
                <w:sz w:val="18"/>
                <w:szCs w:val="18"/>
              </w:rPr>
              <w:t>maintain mechanical integrity of the injection well at all times</w:t>
            </w:r>
            <w:proofErr w:type="gramEnd"/>
            <w:r w:rsidRPr="00E601A6">
              <w:rPr>
                <w:rFonts w:ascii="Calibri" w:hAnsi="Calibri" w:cs="Symbol"/>
                <w:sz w:val="18"/>
                <w:szCs w:val="18"/>
              </w:rPr>
              <w:t>.</w:t>
            </w:r>
          </w:p>
        </w:tc>
        <w:tc>
          <w:tcPr>
            <w:tcW w:w="2341" w:type="dxa"/>
          </w:tcPr>
          <w:p w14:paraId="6EA636D4" w14:textId="542FEF75"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4F4CE026" w14:textId="77777777" w:rsidR="00576B53" w:rsidRPr="00BD15C0" w:rsidRDefault="00576B53" w:rsidP="00576B53">
            <w:pPr>
              <w:spacing w:after="0"/>
              <w:rPr>
                <w:rFonts w:eastAsia="Arial" w:cs="Symbol"/>
                <w:color w:val="0000FF"/>
                <w:sz w:val="18"/>
                <w:szCs w:val="18"/>
              </w:rPr>
            </w:pPr>
          </w:p>
        </w:tc>
        <w:tc>
          <w:tcPr>
            <w:tcW w:w="2836" w:type="dxa"/>
          </w:tcPr>
          <w:p w14:paraId="1196756D" w14:textId="12AEA8D7" w:rsidR="00576B53" w:rsidRPr="00BD15C0" w:rsidRDefault="00576B53" w:rsidP="00576B53">
            <w:pPr>
              <w:spacing w:after="0"/>
              <w:rPr>
                <w:rFonts w:eastAsia="Arial" w:cs="Symbol"/>
                <w:color w:val="000000" w:themeColor="text1"/>
                <w:sz w:val="18"/>
                <w:szCs w:val="18"/>
              </w:rPr>
            </w:pPr>
          </w:p>
        </w:tc>
      </w:tr>
      <w:tr w:rsidR="00576B53" w:rsidRPr="00BD15C0" w14:paraId="3E50536D" w14:textId="5423A2CC" w:rsidTr="0017075B">
        <w:trPr>
          <w:cantSplit/>
          <w:trHeight w:val="27"/>
          <w:jc w:val="center"/>
        </w:trPr>
        <w:tc>
          <w:tcPr>
            <w:tcW w:w="805" w:type="dxa"/>
          </w:tcPr>
          <w:p w14:paraId="7C656981" w14:textId="77777777" w:rsidR="00576B53" w:rsidRPr="00BD15C0" w:rsidRDefault="00576B53" w:rsidP="00576B53">
            <w:pPr>
              <w:pStyle w:val="ListParagraph"/>
              <w:numPr>
                <w:ilvl w:val="0"/>
                <w:numId w:val="25"/>
              </w:numPr>
              <w:tabs>
                <w:tab w:val="left" w:pos="1155"/>
              </w:tabs>
              <w:spacing w:after="0"/>
              <w:rPr>
                <w:rFonts w:cs="Symbol"/>
                <w:sz w:val="18"/>
                <w:szCs w:val="18"/>
              </w:rPr>
            </w:pPr>
          </w:p>
        </w:tc>
        <w:tc>
          <w:tcPr>
            <w:tcW w:w="4140" w:type="dxa"/>
            <w:shd w:val="clear" w:color="auto" w:fill="auto"/>
          </w:tcPr>
          <w:p w14:paraId="7DCD45EB" w14:textId="2DED1C5A" w:rsidR="00576B53" w:rsidRPr="00BD15C0" w:rsidRDefault="00576B53" w:rsidP="00576B53">
            <w:pPr>
              <w:tabs>
                <w:tab w:val="left" w:pos="1155"/>
              </w:tabs>
              <w:spacing w:after="0"/>
              <w:rPr>
                <w:rFonts w:eastAsia="Arial" w:cs="Symbol"/>
                <w:sz w:val="18"/>
                <w:szCs w:val="18"/>
              </w:rPr>
            </w:pPr>
            <w:r w:rsidRPr="00BD15C0">
              <w:rPr>
                <w:rFonts w:eastAsia="Arial" w:cs="Symbol"/>
                <w:sz w:val="18"/>
                <w:szCs w:val="18"/>
              </w:rPr>
              <w:t>The owner or operator must install and use:</w:t>
            </w:r>
          </w:p>
        </w:tc>
        <w:tc>
          <w:tcPr>
            <w:tcW w:w="2790" w:type="dxa"/>
            <w:tcBorders>
              <w:bottom w:val="single" w:sz="4" w:space="0" w:color="auto"/>
            </w:tcBorders>
            <w:shd w:val="clear" w:color="auto" w:fill="auto"/>
          </w:tcPr>
          <w:p w14:paraId="470040C8"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§146.88(e)</w:t>
            </w:r>
          </w:p>
        </w:tc>
        <w:tc>
          <w:tcPr>
            <w:tcW w:w="3960" w:type="dxa"/>
            <w:shd w:val="clear" w:color="auto" w:fill="auto"/>
          </w:tcPr>
          <w:p w14:paraId="6FC20E99" w14:textId="0BC51B7D" w:rsidR="00576B53" w:rsidRPr="00BD15C0" w:rsidRDefault="00576B53" w:rsidP="00576B53">
            <w:pPr>
              <w:spacing w:after="0"/>
              <w:rPr>
                <w:rFonts w:eastAsia="Arial" w:cs="Symbol"/>
                <w:sz w:val="18"/>
                <w:szCs w:val="18"/>
              </w:rPr>
            </w:pPr>
            <w:r w:rsidRPr="00E601A6">
              <w:rPr>
                <w:rFonts w:eastAsia="Arial" w:cs="Symbol"/>
                <w:b/>
                <w:sz w:val="18"/>
                <w:szCs w:val="18"/>
              </w:rPr>
              <w:t>§5.206(d)(2)(E)</w:t>
            </w:r>
            <w:r w:rsidRPr="00BD15C0">
              <w:rPr>
                <w:rFonts w:eastAsia="Arial" w:cs="Symbol"/>
                <w:sz w:val="18"/>
                <w:szCs w:val="18"/>
              </w:rPr>
              <w:t xml:space="preserve"> The operator must install and use continuous recording devices to monitor the injection pressure, and the rate, volume, and temperature of the CO</w:t>
            </w:r>
            <w:r w:rsidRPr="00E601A6">
              <w:rPr>
                <w:rFonts w:eastAsia="Arial" w:cs="Symbol"/>
                <w:sz w:val="18"/>
                <w:szCs w:val="18"/>
                <w:vertAlign w:val="subscript"/>
              </w:rPr>
              <w:t>2</w:t>
            </w:r>
            <w:r w:rsidRPr="00BD15C0">
              <w:rPr>
                <w:rFonts w:eastAsia="Arial" w:cs="Symbol"/>
                <w:sz w:val="18"/>
                <w:szCs w:val="18"/>
              </w:rPr>
              <w:t xml:space="preserve"> stream. The operator must monitor the pressure on the annulus between the tubing and the long string casing. The operator must continuously record, continuously monitor, or control by a preset high-low pressure sensor switch the wellhead pressure of each injection well.</w:t>
            </w:r>
          </w:p>
        </w:tc>
        <w:tc>
          <w:tcPr>
            <w:tcW w:w="2341" w:type="dxa"/>
          </w:tcPr>
          <w:p w14:paraId="02B6EA8A" w14:textId="64F56EF3"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599E43D0" w14:textId="77777777" w:rsidR="00576B53" w:rsidRPr="00BD15C0" w:rsidRDefault="00576B53" w:rsidP="00576B53">
            <w:pPr>
              <w:spacing w:after="0"/>
              <w:rPr>
                <w:rFonts w:eastAsia="Arial" w:cs="Symbol"/>
                <w:color w:val="0000FF"/>
                <w:sz w:val="18"/>
                <w:szCs w:val="18"/>
              </w:rPr>
            </w:pPr>
          </w:p>
        </w:tc>
        <w:tc>
          <w:tcPr>
            <w:tcW w:w="2836" w:type="dxa"/>
          </w:tcPr>
          <w:p w14:paraId="762961E5" w14:textId="518FFCA6" w:rsidR="00576B53" w:rsidRPr="00BD15C0" w:rsidRDefault="00576B53" w:rsidP="00576B53">
            <w:pPr>
              <w:spacing w:after="0"/>
              <w:rPr>
                <w:rFonts w:eastAsia="Arial" w:cs="Symbol"/>
                <w:color w:val="000000" w:themeColor="text1"/>
                <w:sz w:val="18"/>
                <w:szCs w:val="18"/>
              </w:rPr>
            </w:pPr>
          </w:p>
        </w:tc>
      </w:tr>
      <w:tr w:rsidR="00576B53" w:rsidRPr="00BD15C0" w14:paraId="1A218148" w14:textId="2C9D7CB6" w:rsidTr="0017075B">
        <w:trPr>
          <w:cantSplit/>
          <w:trHeight w:val="274"/>
          <w:jc w:val="center"/>
        </w:trPr>
        <w:tc>
          <w:tcPr>
            <w:tcW w:w="805" w:type="dxa"/>
          </w:tcPr>
          <w:p w14:paraId="244007F6"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2A9D4548" w14:textId="598D7EA3" w:rsidR="00576B53" w:rsidRPr="00BD15C0" w:rsidRDefault="00576B53" w:rsidP="00576B53">
            <w:pPr>
              <w:spacing w:after="0"/>
              <w:rPr>
                <w:rFonts w:eastAsia="Arial" w:cs="Symbol"/>
                <w:sz w:val="18"/>
                <w:szCs w:val="18"/>
              </w:rPr>
            </w:pPr>
            <w:r w:rsidRPr="00BD15C0">
              <w:rPr>
                <w:rFonts w:eastAsia="Arial" w:cs="Symbol"/>
                <w:sz w:val="18"/>
                <w:szCs w:val="18"/>
              </w:rPr>
              <w:t>Continuous recording devices to monitor: the injection pressure; the rate, volume and/or mass, and temperature of the carbon dioxide stream; and the pressure on the annulus between the tubing and the long string casing and annulus fluid volume; and</w:t>
            </w:r>
          </w:p>
        </w:tc>
        <w:tc>
          <w:tcPr>
            <w:tcW w:w="2790" w:type="dxa"/>
            <w:tcBorders>
              <w:bottom w:val="single" w:sz="4" w:space="0" w:color="auto"/>
            </w:tcBorders>
            <w:shd w:val="clear" w:color="auto" w:fill="auto"/>
          </w:tcPr>
          <w:p w14:paraId="6E77ACFA"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§146.88(e)(1)</w:t>
            </w:r>
          </w:p>
        </w:tc>
        <w:tc>
          <w:tcPr>
            <w:tcW w:w="3960" w:type="dxa"/>
            <w:shd w:val="clear" w:color="auto" w:fill="auto"/>
          </w:tcPr>
          <w:p w14:paraId="12220977" w14:textId="042787A0"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§5.206(d)(2)(E)</w:t>
            </w:r>
            <w:r w:rsidRPr="00E601A6">
              <w:rPr>
                <w:rFonts w:ascii="Calibri" w:hAnsi="Calibri" w:cs="Symbol"/>
                <w:sz w:val="18"/>
                <w:szCs w:val="18"/>
              </w:rPr>
              <w:t xml:space="preserve"> The operator must install and use continuous recording devices to monitor the injection pressure, and the rate, volume, and temperature of the CO</w:t>
            </w:r>
            <w:r w:rsidRPr="00E601A6">
              <w:rPr>
                <w:rFonts w:ascii="Calibri" w:hAnsi="Calibri" w:cs="Symbol"/>
                <w:sz w:val="18"/>
                <w:szCs w:val="18"/>
                <w:vertAlign w:val="subscript"/>
              </w:rPr>
              <w:t>2</w:t>
            </w:r>
            <w:r w:rsidRPr="00E601A6">
              <w:rPr>
                <w:rFonts w:ascii="Calibri" w:hAnsi="Calibri" w:cs="Symbol"/>
                <w:sz w:val="18"/>
                <w:szCs w:val="18"/>
              </w:rPr>
              <w:t xml:space="preserve"> stream. The operator must monitor the pressure on the annulus between the tubing and the long string casing. The operator must continuously record, continuously monitor, or control by a preset high-low pressure sensor switch the wellhead pressure of each injection well. </w:t>
            </w:r>
          </w:p>
        </w:tc>
        <w:tc>
          <w:tcPr>
            <w:tcW w:w="2341" w:type="dxa"/>
          </w:tcPr>
          <w:p w14:paraId="7A93FB6D" w14:textId="34E07244" w:rsidR="00576B53" w:rsidRPr="00BD15C0" w:rsidRDefault="00576B53" w:rsidP="00576B53">
            <w:pPr>
              <w:spacing w:after="0"/>
              <w:rPr>
                <w:rFonts w:eastAsia="Arial" w:cs="Symbol"/>
                <w:sz w:val="18"/>
                <w:szCs w:val="18"/>
              </w:rPr>
            </w:pPr>
            <w:proofErr w:type="gramStart"/>
            <w:r w:rsidRPr="00BD15C0">
              <w:rPr>
                <w:rFonts w:eastAsia="Arial" w:cs="Symbol"/>
                <w:sz w:val="18"/>
                <w:szCs w:val="18"/>
              </w:rPr>
              <w:t>S</w:t>
            </w:r>
            <w:r>
              <w:rPr>
                <w:rFonts w:eastAsia="Arial" w:cs="Symbol"/>
                <w:sz w:val="18"/>
                <w:szCs w:val="18"/>
              </w:rPr>
              <w:t>imil</w:t>
            </w:r>
            <w:r w:rsidRPr="00BD15C0">
              <w:rPr>
                <w:rFonts w:eastAsia="Arial" w:cs="Symbol"/>
                <w:sz w:val="18"/>
                <w:szCs w:val="18"/>
              </w:rPr>
              <w:t>a</w:t>
            </w:r>
            <w:r>
              <w:rPr>
                <w:rFonts w:eastAsia="Arial" w:cs="Symbol"/>
                <w:sz w:val="18"/>
                <w:szCs w:val="18"/>
              </w:rPr>
              <w:t>r to</w:t>
            </w:r>
            <w:proofErr w:type="gramEnd"/>
            <w:r>
              <w:rPr>
                <w:rFonts w:eastAsia="Arial" w:cs="Symbol"/>
                <w:sz w:val="18"/>
                <w:szCs w:val="18"/>
              </w:rPr>
              <w:t xml:space="preserve"> </w:t>
            </w:r>
            <w:r w:rsidRPr="00BD15C0">
              <w:rPr>
                <w:rFonts w:eastAsia="Arial" w:cs="Symbol"/>
                <w:sz w:val="18"/>
                <w:szCs w:val="18"/>
              </w:rPr>
              <w:t>the CFR.</w:t>
            </w:r>
          </w:p>
        </w:tc>
        <w:tc>
          <w:tcPr>
            <w:tcW w:w="1979" w:type="dxa"/>
          </w:tcPr>
          <w:p w14:paraId="38F2BAA7" w14:textId="4EADE661" w:rsidR="00576B53" w:rsidRPr="00BD15C0" w:rsidRDefault="00576B53" w:rsidP="00576B53">
            <w:pPr>
              <w:spacing w:after="0"/>
              <w:rPr>
                <w:rFonts w:eastAsia="Arial" w:cs="Symbol"/>
                <w:color w:val="0000FF"/>
                <w:sz w:val="18"/>
                <w:szCs w:val="18"/>
              </w:rPr>
            </w:pPr>
          </w:p>
        </w:tc>
        <w:tc>
          <w:tcPr>
            <w:tcW w:w="2836" w:type="dxa"/>
          </w:tcPr>
          <w:p w14:paraId="5E34C40D" w14:textId="77777777" w:rsidR="00576B53" w:rsidRDefault="00576B53" w:rsidP="00576B53">
            <w:pPr>
              <w:spacing w:after="0"/>
              <w:rPr>
                <w:rFonts w:eastAsia="Arial" w:cs="Symbol"/>
                <w:color w:val="000000" w:themeColor="text1"/>
                <w:sz w:val="18"/>
                <w:szCs w:val="18"/>
              </w:rPr>
            </w:pPr>
            <w:r>
              <w:rPr>
                <w:rFonts w:eastAsia="Arial" w:cs="Symbol"/>
                <w:color w:val="000000" w:themeColor="text1"/>
                <w:sz w:val="18"/>
                <w:szCs w:val="18"/>
              </w:rPr>
              <w:t xml:space="preserve">Texas does not refer to mass of </w:t>
            </w:r>
            <w:proofErr w:type="gramStart"/>
            <w:r>
              <w:rPr>
                <w:rFonts w:eastAsia="Arial" w:cs="Symbol"/>
                <w:color w:val="000000" w:themeColor="text1"/>
                <w:sz w:val="18"/>
                <w:szCs w:val="18"/>
              </w:rPr>
              <w:t>CO2;</w:t>
            </w:r>
            <w:proofErr w:type="gramEnd"/>
            <w:r>
              <w:rPr>
                <w:rFonts w:eastAsia="Arial" w:cs="Symbol"/>
                <w:color w:val="000000" w:themeColor="text1"/>
                <w:sz w:val="18"/>
                <w:szCs w:val="18"/>
              </w:rPr>
              <w:t xml:space="preserve"> no concern for stringency.</w:t>
            </w:r>
          </w:p>
          <w:p w14:paraId="7F83A4DF" w14:textId="77777777" w:rsidR="00576B53" w:rsidRDefault="00576B53" w:rsidP="00576B53">
            <w:pPr>
              <w:spacing w:after="0"/>
              <w:rPr>
                <w:rFonts w:eastAsia="Arial" w:cs="Symbol"/>
                <w:color w:val="00B050"/>
                <w:sz w:val="18"/>
                <w:szCs w:val="18"/>
              </w:rPr>
            </w:pPr>
          </w:p>
          <w:p w14:paraId="30C628F6" w14:textId="0E7F814C" w:rsidR="00576B53" w:rsidRPr="00BD15C0" w:rsidRDefault="00576B53" w:rsidP="00576B53">
            <w:pPr>
              <w:spacing w:after="0"/>
              <w:rPr>
                <w:rFonts w:eastAsia="Arial" w:cs="Symbol"/>
                <w:color w:val="000000" w:themeColor="text1"/>
                <w:sz w:val="18"/>
                <w:szCs w:val="18"/>
              </w:rPr>
            </w:pPr>
            <w:r>
              <w:rPr>
                <w:rFonts w:eastAsia="Arial" w:cs="Symbol"/>
                <w:sz w:val="18"/>
                <w:szCs w:val="18"/>
              </w:rPr>
              <w:t>Note: in the August 2022 rule, 5.203(i)(1)(C) now includes mass of CO</w:t>
            </w:r>
            <w:r w:rsidRPr="00866265">
              <w:rPr>
                <w:rFonts w:eastAsia="Arial" w:cs="Symbol"/>
                <w:sz w:val="18"/>
                <w:szCs w:val="18"/>
                <w:vertAlign w:val="subscript"/>
              </w:rPr>
              <w:t>2</w:t>
            </w:r>
            <w:r>
              <w:rPr>
                <w:rFonts w:eastAsia="Arial" w:cs="Symbol"/>
                <w:sz w:val="18"/>
                <w:szCs w:val="18"/>
              </w:rPr>
              <w:t xml:space="preserve"> (see Row 375).</w:t>
            </w:r>
          </w:p>
        </w:tc>
      </w:tr>
      <w:tr w:rsidR="00576B53" w:rsidRPr="00BD15C0" w14:paraId="3BE02FCD" w14:textId="3D1E2CD9" w:rsidTr="0017075B">
        <w:trPr>
          <w:cantSplit/>
          <w:trHeight w:val="337"/>
          <w:jc w:val="center"/>
        </w:trPr>
        <w:tc>
          <w:tcPr>
            <w:tcW w:w="805" w:type="dxa"/>
          </w:tcPr>
          <w:p w14:paraId="4E80024D"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1269643A" w14:textId="477E2C8D" w:rsidR="00576B53" w:rsidRPr="00BD15C0" w:rsidRDefault="00576B53" w:rsidP="00576B53">
            <w:pPr>
              <w:spacing w:after="0"/>
              <w:rPr>
                <w:rFonts w:eastAsia="Arial" w:cs="Symbol"/>
                <w:sz w:val="18"/>
                <w:szCs w:val="18"/>
              </w:rPr>
            </w:pPr>
            <w:r w:rsidRPr="00BD15C0">
              <w:rPr>
                <w:rFonts w:eastAsia="Arial" w:cs="Symbol"/>
                <w:sz w:val="18"/>
                <w:szCs w:val="18"/>
              </w:rPr>
              <w:t>Alarms and automatic surface shut-off systems or, at the discretion of the Director, down-hole shut-off systems (e.g., automatic shut-off, check valves) for onshore wells or, other mechanical devices that provide equivalent protection; and</w:t>
            </w:r>
          </w:p>
        </w:tc>
        <w:tc>
          <w:tcPr>
            <w:tcW w:w="2790" w:type="dxa"/>
            <w:tcBorders>
              <w:bottom w:val="single" w:sz="4" w:space="0" w:color="auto"/>
            </w:tcBorders>
            <w:shd w:val="clear" w:color="auto" w:fill="auto"/>
          </w:tcPr>
          <w:p w14:paraId="7036B9F8"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§146.88(e)(2)</w:t>
            </w:r>
          </w:p>
        </w:tc>
        <w:tc>
          <w:tcPr>
            <w:tcW w:w="3960" w:type="dxa"/>
            <w:shd w:val="clear" w:color="auto" w:fill="auto"/>
          </w:tcPr>
          <w:p w14:paraId="5311C1B7" w14:textId="1FC0EB6F"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§5.206(d)(2)(F)</w:t>
            </w:r>
            <w:r w:rsidRPr="00E601A6">
              <w:rPr>
                <w:rFonts w:ascii="Calibri" w:hAnsi="Calibri" w:cs="Symbol"/>
                <w:sz w:val="18"/>
                <w:szCs w:val="18"/>
              </w:rPr>
              <w:t xml:space="preserve"> The operator must comply with the following requirements for alarms and automatic shut-off systems. </w:t>
            </w:r>
          </w:p>
          <w:p w14:paraId="317D0A22" w14:textId="2A4111CD"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(i) The operator must install and use alarms and automatic shut-off systems designed to alert the operator and shut-in the well when operating parameters such as annulus pressure, injection rate or other parameters diverge from permitted ranges and/or gradients.  On offshore wells, the automatic shut-off systems must be installed down-hole.</w:t>
            </w:r>
          </w:p>
        </w:tc>
        <w:tc>
          <w:tcPr>
            <w:tcW w:w="2341" w:type="dxa"/>
          </w:tcPr>
          <w:p w14:paraId="24FA92D8" w14:textId="257FE3A8"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4792B0B1" w14:textId="44FBC823" w:rsidR="00576B53" w:rsidRPr="00BD15C0" w:rsidDel="00E6250D" w:rsidRDefault="00576B53" w:rsidP="00576B53">
            <w:pPr>
              <w:spacing w:after="0"/>
              <w:rPr>
                <w:rFonts w:eastAsia="Arial" w:cs="Symbol"/>
                <w:color w:val="0000FF"/>
                <w:sz w:val="18"/>
                <w:szCs w:val="18"/>
              </w:rPr>
            </w:pPr>
          </w:p>
        </w:tc>
        <w:tc>
          <w:tcPr>
            <w:tcW w:w="2836" w:type="dxa"/>
          </w:tcPr>
          <w:p w14:paraId="61F49663" w14:textId="77777777" w:rsidR="00576B53" w:rsidRDefault="00576B53" w:rsidP="00576B53">
            <w:pPr>
              <w:spacing w:after="0"/>
              <w:rPr>
                <w:rFonts w:eastAsia="Arial" w:cs="Symbol"/>
                <w:color w:val="000000" w:themeColor="text1"/>
                <w:sz w:val="18"/>
                <w:szCs w:val="18"/>
              </w:rPr>
            </w:pPr>
            <w:r w:rsidRPr="00BD15C0">
              <w:rPr>
                <w:rFonts w:eastAsia="Arial" w:cs="Symbol"/>
                <w:color w:val="000000" w:themeColor="text1"/>
                <w:sz w:val="18"/>
                <w:szCs w:val="18"/>
              </w:rPr>
              <w:t>Minor differences do not affect stringency.</w:t>
            </w:r>
          </w:p>
          <w:p w14:paraId="49AB659C" w14:textId="7C491E5F" w:rsidR="00576B53" w:rsidRPr="00BD15C0" w:rsidRDefault="00576B53" w:rsidP="00576B53">
            <w:pPr>
              <w:spacing w:after="0"/>
              <w:rPr>
                <w:rFonts w:eastAsia="Arial" w:cs="Symbol"/>
                <w:color w:val="000000" w:themeColor="text1"/>
                <w:sz w:val="18"/>
                <w:szCs w:val="18"/>
              </w:rPr>
            </w:pPr>
          </w:p>
        </w:tc>
      </w:tr>
      <w:tr w:rsidR="00576B53" w:rsidRPr="00BD15C0" w14:paraId="42B2CE40" w14:textId="4F65F746" w:rsidTr="0017075B">
        <w:trPr>
          <w:cantSplit/>
          <w:trHeight w:val="607"/>
          <w:jc w:val="center"/>
        </w:trPr>
        <w:tc>
          <w:tcPr>
            <w:tcW w:w="805" w:type="dxa"/>
          </w:tcPr>
          <w:p w14:paraId="33E66409"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2296A251" w14:textId="1FE51F16" w:rsidR="00576B53" w:rsidRPr="00BD15C0" w:rsidRDefault="00576B53" w:rsidP="00576B53">
            <w:pPr>
              <w:spacing w:after="0"/>
              <w:rPr>
                <w:rFonts w:eastAsia="Arial" w:cs="Symbol"/>
                <w:sz w:val="18"/>
                <w:szCs w:val="18"/>
              </w:rPr>
            </w:pPr>
            <w:r w:rsidRPr="00BD15C0">
              <w:rPr>
                <w:rFonts w:eastAsia="Arial" w:cs="Symbol"/>
                <w:sz w:val="18"/>
                <w:szCs w:val="18"/>
              </w:rPr>
              <w:t>Alarms and automatic down-hole shut-off systems for wells located offshore but within State territorial waters, designed to alert the operator and shut-in the well when operating parameters such as annulus pressure, injection rate, or other parameters diverge beyond permitted ranges and/or gradients specified in the permit.</w:t>
            </w:r>
          </w:p>
        </w:tc>
        <w:tc>
          <w:tcPr>
            <w:tcW w:w="2790" w:type="dxa"/>
            <w:tcBorders>
              <w:bottom w:val="single" w:sz="4" w:space="0" w:color="auto"/>
            </w:tcBorders>
            <w:shd w:val="clear" w:color="auto" w:fill="auto"/>
          </w:tcPr>
          <w:p w14:paraId="07DDC4E9"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§146.88(e)(3)</w:t>
            </w:r>
          </w:p>
        </w:tc>
        <w:tc>
          <w:tcPr>
            <w:tcW w:w="3960" w:type="dxa"/>
            <w:shd w:val="clear" w:color="auto" w:fill="auto"/>
          </w:tcPr>
          <w:p w14:paraId="72565F66" w14:textId="535EDF98"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§5.206(d)(2)(F)</w:t>
            </w:r>
            <w:r w:rsidRPr="00E601A6">
              <w:rPr>
                <w:rFonts w:ascii="Calibri" w:hAnsi="Calibri" w:cs="Symbol"/>
                <w:sz w:val="18"/>
                <w:szCs w:val="18"/>
              </w:rPr>
              <w:t xml:space="preserve"> The operator must comply with the following requirements for alarms and automatic shut-off systems. </w:t>
            </w:r>
          </w:p>
          <w:p w14:paraId="61D7DD0F" w14:textId="4714B1CD"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(i) The operator must install and use alarms and automatic shut-off systems designed to alert the operator and shut-in the well when operating parameters such as annulus pressure, injection rate or other parameters diverge from permitted ranges and/or gradients. On offshore wells, the automatic shut-off systems must be installed down-hole.</w:t>
            </w:r>
          </w:p>
        </w:tc>
        <w:tc>
          <w:tcPr>
            <w:tcW w:w="2341" w:type="dxa"/>
          </w:tcPr>
          <w:p w14:paraId="31486E0E" w14:textId="2F003D9F"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1DC511E0" w14:textId="77777777" w:rsidR="00576B53" w:rsidRPr="00BD15C0" w:rsidRDefault="00576B53" w:rsidP="00576B53">
            <w:pPr>
              <w:spacing w:after="0"/>
              <w:rPr>
                <w:rFonts w:eastAsia="Arial" w:cs="Symbol"/>
                <w:color w:val="0000FF"/>
                <w:sz w:val="18"/>
                <w:szCs w:val="18"/>
              </w:rPr>
            </w:pPr>
          </w:p>
        </w:tc>
        <w:tc>
          <w:tcPr>
            <w:tcW w:w="2836" w:type="dxa"/>
          </w:tcPr>
          <w:p w14:paraId="50BE39EA" w14:textId="77777777" w:rsidR="00576B53" w:rsidRDefault="00576B53" w:rsidP="00576B53">
            <w:pPr>
              <w:spacing w:after="0"/>
              <w:rPr>
                <w:rFonts w:eastAsia="Arial" w:cs="Symbol"/>
                <w:color w:val="000000" w:themeColor="text1"/>
                <w:sz w:val="18"/>
                <w:szCs w:val="18"/>
              </w:rPr>
            </w:pPr>
            <w:r w:rsidRPr="00BD15C0">
              <w:rPr>
                <w:rFonts w:eastAsia="Arial" w:cs="Symbol"/>
                <w:color w:val="000000" w:themeColor="text1"/>
                <w:sz w:val="18"/>
                <w:szCs w:val="18"/>
              </w:rPr>
              <w:t>Minor differences do not affect stringency.</w:t>
            </w:r>
          </w:p>
          <w:p w14:paraId="15CC1DF6" w14:textId="736F222F" w:rsidR="00576B53" w:rsidRPr="00BD15C0" w:rsidRDefault="00576B53" w:rsidP="00576B53">
            <w:pPr>
              <w:spacing w:after="0"/>
              <w:rPr>
                <w:rFonts w:eastAsia="Arial" w:cs="Symbol"/>
                <w:color w:val="000000" w:themeColor="text1"/>
                <w:sz w:val="18"/>
                <w:szCs w:val="18"/>
              </w:rPr>
            </w:pPr>
          </w:p>
        </w:tc>
      </w:tr>
      <w:tr w:rsidR="00576B53" w:rsidRPr="00BD15C0" w14:paraId="1BAE4686" w14:textId="52A61E90" w:rsidTr="0017075B">
        <w:trPr>
          <w:cantSplit/>
          <w:trHeight w:val="1174"/>
          <w:jc w:val="center"/>
        </w:trPr>
        <w:tc>
          <w:tcPr>
            <w:tcW w:w="805" w:type="dxa"/>
          </w:tcPr>
          <w:p w14:paraId="7F72A41B"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609F4BCF" w14:textId="28988D54" w:rsidR="00576B53" w:rsidRPr="00BD15C0" w:rsidRDefault="00576B53" w:rsidP="00576B53">
            <w:pPr>
              <w:spacing w:after="0"/>
              <w:rPr>
                <w:rFonts w:eastAsia="Arial" w:cs="Symbol"/>
                <w:sz w:val="18"/>
                <w:szCs w:val="18"/>
              </w:rPr>
            </w:pPr>
            <w:r w:rsidRPr="00BD15C0">
              <w:rPr>
                <w:rFonts w:eastAsia="Arial" w:cs="Symbol"/>
                <w:sz w:val="18"/>
                <w:szCs w:val="18"/>
              </w:rPr>
              <w:t>If a shutdown (i.e., down-hole or at the surface) is triggered or a loss of mechanical integrity is discovered, the owner or operator must immediately investigate and identify as expeditiously as possible the cause of the shutoff. If, upon such investigation, the well appears to be lacking mechanical integrity, or if monitoring required under paragraph (e) of this section otherwise indicates that the well may be lacking mechanical integrity, the owner or operator must:</w:t>
            </w:r>
          </w:p>
        </w:tc>
        <w:tc>
          <w:tcPr>
            <w:tcW w:w="2790" w:type="dxa"/>
            <w:shd w:val="clear" w:color="auto" w:fill="auto"/>
          </w:tcPr>
          <w:p w14:paraId="5A2C26E1"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§146.88(f)</w:t>
            </w:r>
          </w:p>
        </w:tc>
        <w:tc>
          <w:tcPr>
            <w:tcW w:w="3960" w:type="dxa"/>
            <w:shd w:val="clear" w:color="auto" w:fill="auto"/>
          </w:tcPr>
          <w:p w14:paraId="00785D1E" w14:textId="667A9986"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§5.206(d)(2)(F)(ii)</w:t>
            </w:r>
            <w:r w:rsidRPr="00E601A6">
              <w:rPr>
                <w:rFonts w:ascii="Calibri" w:hAnsi="Calibri" w:cs="Symbol"/>
                <w:sz w:val="18"/>
                <w:szCs w:val="18"/>
              </w:rPr>
              <w:t xml:space="preserve"> If an automatic shutdown is triggered or a loss of mechanical integrity is discovered, the operator must immediately investigate and identify as expeditiously as possible the cause. If, upon investigation, the well appears to be lacking mechanical integrity, or if monitoring otherwise indicates that the well may be lacking mechanical integrity, the operator must:</w:t>
            </w:r>
          </w:p>
        </w:tc>
        <w:tc>
          <w:tcPr>
            <w:tcW w:w="2341" w:type="dxa"/>
          </w:tcPr>
          <w:p w14:paraId="2498F9A7" w14:textId="4EC5DC0F"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66A8FADD" w14:textId="77777777" w:rsidR="00576B53" w:rsidRPr="00BD15C0" w:rsidRDefault="00576B53" w:rsidP="00576B53">
            <w:pPr>
              <w:spacing w:after="0"/>
              <w:rPr>
                <w:rFonts w:eastAsia="Arial" w:cs="Symbol"/>
                <w:color w:val="0000FF"/>
                <w:sz w:val="18"/>
                <w:szCs w:val="18"/>
              </w:rPr>
            </w:pPr>
          </w:p>
        </w:tc>
        <w:tc>
          <w:tcPr>
            <w:tcW w:w="2836" w:type="dxa"/>
          </w:tcPr>
          <w:p w14:paraId="49EF5CFE" w14:textId="097F649B" w:rsidR="00576B53" w:rsidRPr="00BD15C0" w:rsidRDefault="00576B53" w:rsidP="00576B53">
            <w:pPr>
              <w:spacing w:after="0"/>
              <w:rPr>
                <w:rFonts w:eastAsia="Arial" w:cs="Symbol"/>
                <w:color w:val="000000" w:themeColor="text1"/>
                <w:sz w:val="18"/>
                <w:szCs w:val="18"/>
              </w:rPr>
            </w:pPr>
          </w:p>
        </w:tc>
      </w:tr>
      <w:tr w:rsidR="00576B53" w:rsidRPr="00BD15C0" w14:paraId="68F89642" w14:textId="7ECF5E93" w:rsidTr="0017075B">
        <w:trPr>
          <w:cantSplit/>
          <w:trHeight w:val="27"/>
          <w:jc w:val="center"/>
        </w:trPr>
        <w:tc>
          <w:tcPr>
            <w:tcW w:w="805" w:type="dxa"/>
          </w:tcPr>
          <w:p w14:paraId="0887BFFB"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07D45345" w14:textId="6C0EA2C8" w:rsidR="00576B53" w:rsidRPr="00BD15C0" w:rsidRDefault="00576B53" w:rsidP="00576B53">
            <w:pPr>
              <w:spacing w:after="0"/>
              <w:rPr>
                <w:rFonts w:eastAsia="Arial" w:cs="Symbol"/>
                <w:sz w:val="18"/>
                <w:szCs w:val="18"/>
              </w:rPr>
            </w:pPr>
            <w:r w:rsidRPr="00BD15C0">
              <w:rPr>
                <w:rFonts w:eastAsia="Arial" w:cs="Symbol"/>
                <w:sz w:val="18"/>
                <w:szCs w:val="18"/>
              </w:rPr>
              <w:t>Immediately cease injection;</w:t>
            </w:r>
          </w:p>
        </w:tc>
        <w:tc>
          <w:tcPr>
            <w:tcW w:w="2790" w:type="dxa"/>
            <w:shd w:val="clear" w:color="auto" w:fill="auto"/>
          </w:tcPr>
          <w:p w14:paraId="778B2BF5"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§146.88(f)(1)</w:t>
            </w:r>
          </w:p>
        </w:tc>
        <w:tc>
          <w:tcPr>
            <w:tcW w:w="3960" w:type="dxa"/>
            <w:shd w:val="clear" w:color="auto" w:fill="auto"/>
          </w:tcPr>
          <w:p w14:paraId="0E76E426" w14:textId="3E587439" w:rsidR="00576B53" w:rsidRPr="00E601A6" w:rsidRDefault="00576B53" w:rsidP="00576B53">
            <w:pPr>
              <w:pStyle w:val="NoSpacing"/>
              <w:rPr>
                <w:rFonts w:ascii="Calibri" w:hAnsi="Calibri" w:cs="Symbol"/>
                <w:sz w:val="18"/>
                <w:szCs w:val="18"/>
              </w:rPr>
            </w:pPr>
            <w:r w:rsidRPr="00E601A6">
              <w:rPr>
                <w:rFonts w:ascii="Calibri" w:eastAsia="Arial" w:hAnsi="Calibri" w:cs="Symbol"/>
                <w:b/>
                <w:sz w:val="18"/>
                <w:szCs w:val="18"/>
              </w:rPr>
              <w:t>§5.206(d)(2)</w:t>
            </w:r>
            <w:r>
              <w:rPr>
                <w:rFonts w:ascii="Calibri" w:eastAsia="Arial" w:hAnsi="Calibri" w:cs="Symbol"/>
                <w:b/>
                <w:sz w:val="18"/>
                <w:szCs w:val="18"/>
              </w:rPr>
              <w:t>(</w:t>
            </w:r>
            <w:r w:rsidRPr="00E601A6">
              <w:rPr>
                <w:rFonts w:ascii="Calibri" w:eastAsia="Arial" w:hAnsi="Calibri" w:cs="Symbol"/>
                <w:b/>
                <w:sz w:val="18"/>
                <w:szCs w:val="18"/>
              </w:rPr>
              <w:t>F)(ii)(I)</w:t>
            </w:r>
            <w:r w:rsidRPr="00E601A6">
              <w:rPr>
                <w:rFonts w:ascii="Calibri" w:hAnsi="Calibri" w:cs="Symbol"/>
                <w:sz w:val="18"/>
                <w:szCs w:val="18"/>
              </w:rPr>
              <w:t xml:space="preserve"> immediately cease injection; </w:t>
            </w:r>
          </w:p>
        </w:tc>
        <w:tc>
          <w:tcPr>
            <w:tcW w:w="2341" w:type="dxa"/>
          </w:tcPr>
          <w:p w14:paraId="021B3623" w14:textId="4EF2C19C"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31DB1C61" w14:textId="77777777" w:rsidR="00576B53" w:rsidRPr="00BD15C0" w:rsidRDefault="00576B53" w:rsidP="00576B53">
            <w:pPr>
              <w:spacing w:after="0"/>
              <w:rPr>
                <w:rFonts w:eastAsia="Arial" w:cs="Symbol"/>
                <w:color w:val="0000FF"/>
                <w:sz w:val="18"/>
                <w:szCs w:val="18"/>
              </w:rPr>
            </w:pPr>
          </w:p>
        </w:tc>
        <w:tc>
          <w:tcPr>
            <w:tcW w:w="2836" w:type="dxa"/>
          </w:tcPr>
          <w:p w14:paraId="746C3997" w14:textId="774347C7" w:rsidR="00576B53" w:rsidRPr="00BD15C0" w:rsidRDefault="00576B53" w:rsidP="00576B53">
            <w:pPr>
              <w:spacing w:after="0"/>
              <w:rPr>
                <w:rFonts w:eastAsia="Arial" w:cs="Symbol"/>
                <w:color w:val="000000" w:themeColor="text1"/>
                <w:sz w:val="18"/>
                <w:szCs w:val="18"/>
              </w:rPr>
            </w:pPr>
          </w:p>
        </w:tc>
      </w:tr>
      <w:tr w:rsidR="00576B53" w:rsidRPr="00BD15C0" w14:paraId="2EEB137A" w14:textId="76EA505C" w:rsidTr="0017075B">
        <w:trPr>
          <w:cantSplit/>
          <w:trHeight w:val="1075"/>
          <w:jc w:val="center"/>
        </w:trPr>
        <w:tc>
          <w:tcPr>
            <w:tcW w:w="805" w:type="dxa"/>
          </w:tcPr>
          <w:p w14:paraId="5FFC2B08"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23A94F00" w14:textId="5ADCB442" w:rsidR="00576B53" w:rsidRPr="00BD15C0" w:rsidRDefault="00576B53" w:rsidP="00576B53">
            <w:pPr>
              <w:spacing w:after="0"/>
              <w:rPr>
                <w:rFonts w:eastAsia="Arial" w:cs="Symbol"/>
                <w:sz w:val="18"/>
                <w:szCs w:val="18"/>
              </w:rPr>
            </w:pPr>
            <w:r w:rsidRPr="00BD15C0">
              <w:rPr>
                <w:rFonts w:eastAsia="Arial" w:cs="Symbol"/>
                <w:sz w:val="18"/>
                <w:szCs w:val="18"/>
              </w:rPr>
              <w:t>Take all steps reasonably necessary to determine whether there may have been a release of the injected carbon dioxide stream or formation fluids into any unauthorized zone;</w:t>
            </w:r>
          </w:p>
        </w:tc>
        <w:tc>
          <w:tcPr>
            <w:tcW w:w="2790" w:type="dxa"/>
            <w:shd w:val="clear" w:color="auto" w:fill="auto"/>
          </w:tcPr>
          <w:p w14:paraId="3148887F"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§146.88(f)(2)</w:t>
            </w:r>
          </w:p>
        </w:tc>
        <w:tc>
          <w:tcPr>
            <w:tcW w:w="3960" w:type="dxa"/>
            <w:shd w:val="clear" w:color="auto" w:fill="auto"/>
          </w:tcPr>
          <w:p w14:paraId="648AC809" w14:textId="626F7955" w:rsidR="00576B53" w:rsidRPr="00E601A6" w:rsidRDefault="00576B53" w:rsidP="00576B53">
            <w:pPr>
              <w:pStyle w:val="NoSpacing"/>
              <w:rPr>
                <w:rFonts w:ascii="Calibri" w:hAnsi="Calibri" w:cs="Symbol"/>
                <w:sz w:val="18"/>
                <w:szCs w:val="18"/>
              </w:rPr>
            </w:pPr>
            <w:r w:rsidRPr="00E601A6">
              <w:rPr>
                <w:rFonts w:ascii="Calibri" w:eastAsia="Arial" w:hAnsi="Calibri" w:cs="Symbol"/>
                <w:b/>
                <w:sz w:val="18"/>
                <w:szCs w:val="18"/>
              </w:rPr>
              <w:t>§5.206(d)(2)</w:t>
            </w:r>
            <w:r>
              <w:rPr>
                <w:rFonts w:ascii="Calibri" w:eastAsia="Arial" w:hAnsi="Calibri" w:cs="Symbol"/>
                <w:b/>
                <w:sz w:val="18"/>
                <w:szCs w:val="18"/>
              </w:rPr>
              <w:t>(</w:t>
            </w:r>
            <w:r w:rsidRPr="00E601A6">
              <w:rPr>
                <w:rFonts w:ascii="Calibri" w:eastAsia="Arial" w:hAnsi="Calibri" w:cs="Symbol"/>
                <w:b/>
                <w:sz w:val="18"/>
                <w:szCs w:val="18"/>
              </w:rPr>
              <w:t>F)(ii)</w:t>
            </w:r>
            <w:r w:rsidRPr="00E601A6">
              <w:rPr>
                <w:rFonts w:ascii="Calibri" w:hAnsi="Calibri" w:cs="Symbol"/>
                <w:b/>
                <w:sz w:val="18"/>
                <w:szCs w:val="18"/>
              </w:rPr>
              <w:t>(II)</w:t>
            </w:r>
            <w:r w:rsidRPr="00E601A6">
              <w:rPr>
                <w:rFonts w:ascii="Calibri" w:hAnsi="Calibri" w:cs="Symbol"/>
                <w:sz w:val="18"/>
                <w:szCs w:val="18"/>
              </w:rPr>
              <w:t xml:space="preserve"> take all steps reasonably necessary to determine whether there may have been a release of the injected CO</w:t>
            </w:r>
            <w:r w:rsidRPr="00E601A6">
              <w:rPr>
                <w:rFonts w:ascii="Calibri" w:hAnsi="Calibri" w:cs="Symbol"/>
                <w:sz w:val="18"/>
                <w:szCs w:val="18"/>
                <w:vertAlign w:val="subscript"/>
              </w:rPr>
              <w:t>2</w:t>
            </w:r>
            <w:r w:rsidRPr="00E601A6">
              <w:rPr>
                <w:rFonts w:ascii="Calibri" w:hAnsi="Calibri" w:cs="Symbol"/>
                <w:sz w:val="18"/>
                <w:szCs w:val="18"/>
              </w:rPr>
              <w:t xml:space="preserve"> stream into any unauthorized zone; </w:t>
            </w:r>
          </w:p>
        </w:tc>
        <w:tc>
          <w:tcPr>
            <w:tcW w:w="2341" w:type="dxa"/>
          </w:tcPr>
          <w:p w14:paraId="3B28FFD3" w14:textId="5F658AE4"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5152C4F9" w14:textId="77777777" w:rsidR="00576B53" w:rsidRPr="00BD15C0" w:rsidDel="00B648F4" w:rsidRDefault="00576B53" w:rsidP="00576B53">
            <w:pPr>
              <w:spacing w:after="0"/>
              <w:rPr>
                <w:rFonts w:eastAsia="Arial" w:cs="Symbol"/>
                <w:color w:val="0000FF"/>
                <w:sz w:val="18"/>
                <w:szCs w:val="18"/>
              </w:rPr>
            </w:pPr>
          </w:p>
        </w:tc>
        <w:tc>
          <w:tcPr>
            <w:tcW w:w="2836" w:type="dxa"/>
          </w:tcPr>
          <w:p w14:paraId="1619D907" w14:textId="6B258358" w:rsidR="00576B53" w:rsidRPr="00BD15C0" w:rsidDel="00B648F4" w:rsidRDefault="00576B53" w:rsidP="00576B53">
            <w:pPr>
              <w:spacing w:after="0"/>
              <w:rPr>
                <w:rFonts w:eastAsia="Arial" w:cs="Symbol"/>
                <w:color w:val="000000" w:themeColor="text1"/>
                <w:sz w:val="18"/>
                <w:szCs w:val="18"/>
              </w:rPr>
            </w:pPr>
          </w:p>
        </w:tc>
      </w:tr>
      <w:tr w:rsidR="00576B53" w:rsidRPr="00BD15C0" w14:paraId="0D491A55" w14:textId="78A7A1E7" w:rsidTr="0017075B">
        <w:trPr>
          <w:cantSplit/>
          <w:trHeight w:val="27"/>
          <w:jc w:val="center"/>
        </w:trPr>
        <w:tc>
          <w:tcPr>
            <w:tcW w:w="805" w:type="dxa"/>
          </w:tcPr>
          <w:p w14:paraId="23864786"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0B56F049" w14:textId="680BB0B0" w:rsidR="00576B53" w:rsidRPr="00BD15C0" w:rsidRDefault="00576B53" w:rsidP="00576B53">
            <w:pPr>
              <w:spacing w:after="0"/>
              <w:rPr>
                <w:rFonts w:eastAsia="Arial" w:cs="Symbol"/>
                <w:sz w:val="18"/>
                <w:szCs w:val="18"/>
              </w:rPr>
            </w:pPr>
            <w:r w:rsidRPr="00BD15C0">
              <w:rPr>
                <w:rFonts w:eastAsia="Arial" w:cs="Symbol"/>
                <w:sz w:val="18"/>
                <w:szCs w:val="18"/>
              </w:rPr>
              <w:t>Notify the Director within 24 hours;</w:t>
            </w:r>
          </w:p>
        </w:tc>
        <w:tc>
          <w:tcPr>
            <w:tcW w:w="2790" w:type="dxa"/>
            <w:shd w:val="clear" w:color="auto" w:fill="auto"/>
          </w:tcPr>
          <w:p w14:paraId="214CE681"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§146.88(f)(3)</w:t>
            </w:r>
          </w:p>
        </w:tc>
        <w:tc>
          <w:tcPr>
            <w:tcW w:w="3960" w:type="dxa"/>
            <w:shd w:val="clear" w:color="auto" w:fill="auto"/>
          </w:tcPr>
          <w:p w14:paraId="601AF9AA" w14:textId="698EAEC8" w:rsidR="00576B53" w:rsidRPr="00E601A6" w:rsidRDefault="00576B53" w:rsidP="00576B53">
            <w:pPr>
              <w:pStyle w:val="NoSpacing"/>
              <w:rPr>
                <w:rFonts w:ascii="Calibri" w:hAnsi="Calibri" w:cs="Symbol"/>
                <w:sz w:val="18"/>
                <w:szCs w:val="18"/>
              </w:rPr>
            </w:pPr>
            <w:r w:rsidRPr="00E601A6">
              <w:rPr>
                <w:rFonts w:ascii="Calibri" w:eastAsia="Arial" w:hAnsi="Calibri" w:cs="Symbol"/>
                <w:b/>
                <w:sz w:val="18"/>
                <w:szCs w:val="18"/>
              </w:rPr>
              <w:t>§5.206(d)(2)</w:t>
            </w:r>
            <w:r>
              <w:rPr>
                <w:rFonts w:ascii="Calibri" w:eastAsia="Arial" w:hAnsi="Calibri" w:cs="Symbol"/>
                <w:b/>
                <w:sz w:val="18"/>
                <w:szCs w:val="18"/>
              </w:rPr>
              <w:t>(</w:t>
            </w:r>
            <w:r w:rsidRPr="00E601A6">
              <w:rPr>
                <w:rFonts w:ascii="Calibri" w:eastAsia="Arial" w:hAnsi="Calibri" w:cs="Symbol"/>
                <w:b/>
                <w:sz w:val="18"/>
                <w:szCs w:val="18"/>
              </w:rPr>
              <w:t>F)(ii)</w:t>
            </w:r>
            <w:r w:rsidRPr="00E601A6">
              <w:rPr>
                <w:rFonts w:ascii="Calibri" w:hAnsi="Calibri" w:cs="Symbol"/>
                <w:b/>
                <w:sz w:val="18"/>
                <w:szCs w:val="18"/>
              </w:rPr>
              <w:t>(III)</w:t>
            </w:r>
            <w:r w:rsidRPr="00E601A6">
              <w:rPr>
                <w:rFonts w:ascii="Calibri" w:hAnsi="Calibri" w:cs="Symbol"/>
                <w:sz w:val="18"/>
                <w:szCs w:val="18"/>
              </w:rPr>
              <w:t xml:space="preserve"> notify the director as soon as practicable, but within 24 hours; </w:t>
            </w:r>
          </w:p>
        </w:tc>
        <w:tc>
          <w:tcPr>
            <w:tcW w:w="2341" w:type="dxa"/>
          </w:tcPr>
          <w:p w14:paraId="7113524C" w14:textId="09432607"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1E5D255F" w14:textId="77777777" w:rsidR="00576B53" w:rsidRPr="00BD15C0" w:rsidRDefault="00576B53" w:rsidP="00576B53">
            <w:pPr>
              <w:spacing w:after="0"/>
              <w:rPr>
                <w:rFonts w:eastAsia="Arial" w:cs="Symbol"/>
                <w:color w:val="0000FF"/>
                <w:sz w:val="18"/>
                <w:szCs w:val="18"/>
              </w:rPr>
            </w:pPr>
          </w:p>
        </w:tc>
        <w:tc>
          <w:tcPr>
            <w:tcW w:w="2836" w:type="dxa"/>
          </w:tcPr>
          <w:p w14:paraId="51FB1C3E" w14:textId="192CB019" w:rsidR="00576B53" w:rsidRPr="00BD15C0" w:rsidRDefault="00576B53" w:rsidP="00576B53">
            <w:pPr>
              <w:spacing w:after="0"/>
              <w:rPr>
                <w:rFonts w:eastAsia="Arial" w:cs="Symbol"/>
                <w:color w:val="000000" w:themeColor="text1"/>
                <w:sz w:val="18"/>
                <w:szCs w:val="18"/>
              </w:rPr>
            </w:pPr>
          </w:p>
        </w:tc>
      </w:tr>
      <w:tr w:rsidR="00576B53" w:rsidRPr="00BD15C0" w14:paraId="7D3D3F9D" w14:textId="29776425" w:rsidTr="0017075B">
        <w:trPr>
          <w:cantSplit/>
          <w:trHeight w:val="27"/>
          <w:jc w:val="center"/>
        </w:trPr>
        <w:tc>
          <w:tcPr>
            <w:tcW w:w="805" w:type="dxa"/>
          </w:tcPr>
          <w:p w14:paraId="58AE7BB6"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4883F7EF" w14:textId="7172B59F" w:rsidR="00576B53" w:rsidRPr="00BD15C0" w:rsidRDefault="00576B53" w:rsidP="00576B53">
            <w:pPr>
              <w:spacing w:after="0"/>
              <w:rPr>
                <w:rFonts w:eastAsia="Arial" w:cs="Symbol"/>
                <w:sz w:val="18"/>
                <w:szCs w:val="18"/>
              </w:rPr>
            </w:pPr>
            <w:r w:rsidRPr="00BD15C0">
              <w:rPr>
                <w:rFonts w:eastAsia="Arial" w:cs="Symbol"/>
                <w:sz w:val="18"/>
                <w:szCs w:val="18"/>
              </w:rPr>
              <w:t>Restore and demonstrate mechanical integrity to the satisfaction of the Director prior to resuming injection; and</w:t>
            </w:r>
          </w:p>
        </w:tc>
        <w:tc>
          <w:tcPr>
            <w:tcW w:w="2790" w:type="dxa"/>
            <w:shd w:val="clear" w:color="auto" w:fill="auto"/>
          </w:tcPr>
          <w:p w14:paraId="09CB697D"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§146.88(f)(4)</w:t>
            </w:r>
          </w:p>
        </w:tc>
        <w:tc>
          <w:tcPr>
            <w:tcW w:w="3960" w:type="dxa"/>
            <w:shd w:val="clear" w:color="auto" w:fill="auto"/>
          </w:tcPr>
          <w:p w14:paraId="59E50243" w14:textId="08609761" w:rsidR="00576B53" w:rsidRPr="00E601A6" w:rsidRDefault="00576B53" w:rsidP="00576B53">
            <w:pPr>
              <w:pStyle w:val="NoSpacing"/>
              <w:rPr>
                <w:rFonts w:ascii="Calibri" w:hAnsi="Calibri" w:cs="Symbol"/>
                <w:sz w:val="18"/>
                <w:szCs w:val="18"/>
              </w:rPr>
            </w:pPr>
            <w:r w:rsidRPr="00E601A6">
              <w:rPr>
                <w:rFonts w:ascii="Calibri" w:eastAsia="Arial" w:hAnsi="Calibri" w:cs="Symbol"/>
                <w:b/>
                <w:sz w:val="18"/>
                <w:szCs w:val="18"/>
              </w:rPr>
              <w:t>§5.206(d)(2)(F)(ii)(IV)</w:t>
            </w:r>
            <w:r w:rsidRPr="00E601A6">
              <w:rPr>
                <w:rFonts w:ascii="Calibri" w:hAnsi="Calibri" w:cs="Symbol"/>
                <w:sz w:val="18"/>
                <w:szCs w:val="18"/>
              </w:rPr>
              <w:t xml:space="preserve"> restore and demonstrate mechanical integrity to the satisfaction of the director prior to resuming injection; and </w:t>
            </w:r>
          </w:p>
        </w:tc>
        <w:tc>
          <w:tcPr>
            <w:tcW w:w="2341" w:type="dxa"/>
          </w:tcPr>
          <w:p w14:paraId="41949C4E" w14:textId="0EA5E644"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2C050345" w14:textId="77777777" w:rsidR="00576B53" w:rsidRPr="00BD15C0" w:rsidRDefault="00576B53" w:rsidP="00576B53">
            <w:pPr>
              <w:spacing w:after="0"/>
              <w:rPr>
                <w:rFonts w:eastAsia="Arial" w:cs="Symbol"/>
                <w:color w:val="0000FF"/>
                <w:sz w:val="18"/>
                <w:szCs w:val="18"/>
              </w:rPr>
            </w:pPr>
          </w:p>
        </w:tc>
        <w:tc>
          <w:tcPr>
            <w:tcW w:w="2836" w:type="dxa"/>
          </w:tcPr>
          <w:p w14:paraId="6449AF50" w14:textId="3F9EB5A0" w:rsidR="00576B53" w:rsidRPr="00BD15C0" w:rsidRDefault="00576B53" w:rsidP="00576B53">
            <w:pPr>
              <w:spacing w:after="0"/>
              <w:rPr>
                <w:rFonts w:eastAsia="Arial" w:cs="Symbol"/>
                <w:color w:val="000000" w:themeColor="text1"/>
                <w:sz w:val="18"/>
                <w:szCs w:val="18"/>
              </w:rPr>
            </w:pPr>
          </w:p>
        </w:tc>
      </w:tr>
      <w:tr w:rsidR="00576B53" w:rsidRPr="00BD15C0" w14:paraId="35C3A8B5" w14:textId="79D78206" w:rsidTr="0017075B">
        <w:trPr>
          <w:cantSplit/>
          <w:trHeight w:val="27"/>
          <w:jc w:val="center"/>
        </w:trPr>
        <w:tc>
          <w:tcPr>
            <w:tcW w:w="805" w:type="dxa"/>
            <w:tcBorders>
              <w:bottom w:val="single" w:sz="4" w:space="0" w:color="auto"/>
            </w:tcBorders>
          </w:tcPr>
          <w:p w14:paraId="277F3866" w14:textId="77777777" w:rsidR="00576B53" w:rsidRPr="00BD15C0" w:rsidRDefault="00576B53" w:rsidP="00576B53">
            <w:pPr>
              <w:pStyle w:val="ListParagraph"/>
              <w:numPr>
                <w:ilvl w:val="0"/>
                <w:numId w:val="25"/>
              </w:numPr>
              <w:spacing w:after="0"/>
              <w:rPr>
                <w:rFonts w:cs="Symbol"/>
                <w:sz w:val="18"/>
                <w:szCs w:val="18"/>
              </w:rPr>
            </w:pPr>
          </w:p>
        </w:tc>
        <w:tc>
          <w:tcPr>
            <w:tcW w:w="4140" w:type="dxa"/>
            <w:tcBorders>
              <w:bottom w:val="single" w:sz="4" w:space="0" w:color="auto"/>
            </w:tcBorders>
            <w:shd w:val="clear" w:color="auto" w:fill="auto"/>
          </w:tcPr>
          <w:p w14:paraId="31BE5DBA" w14:textId="38CCE523" w:rsidR="00576B53" w:rsidRPr="00BD15C0" w:rsidRDefault="00576B53" w:rsidP="00576B53">
            <w:pPr>
              <w:spacing w:after="0"/>
              <w:rPr>
                <w:rFonts w:eastAsia="Arial" w:cs="Symbol"/>
                <w:sz w:val="18"/>
                <w:szCs w:val="18"/>
              </w:rPr>
            </w:pPr>
            <w:r w:rsidRPr="00BD15C0">
              <w:rPr>
                <w:rFonts w:eastAsia="Arial" w:cs="Symbol"/>
                <w:sz w:val="18"/>
                <w:szCs w:val="18"/>
              </w:rPr>
              <w:t>Notify the Director when injection can be expected to resume.</w:t>
            </w:r>
          </w:p>
        </w:tc>
        <w:tc>
          <w:tcPr>
            <w:tcW w:w="2790" w:type="dxa"/>
            <w:tcBorders>
              <w:bottom w:val="single" w:sz="4" w:space="0" w:color="auto"/>
            </w:tcBorders>
            <w:shd w:val="clear" w:color="auto" w:fill="auto"/>
          </w:tcPr>
          <w:p w14:paraId="6F1E6D6D"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§146.88(f)(5)</w:t>
            </w:r>
          </w:p>
        </w:tc>
        <w:tc>
          <w:tcPr>
            <w:tcW w:w="3960" w:type="dxa"/>
            <w:tcBorders>
              <w:bottom w:val="single" w:sz="4" w:space="0" w:color="auto"/>
            </w:tcBorders>
            <w:shd w:val="clear" w:color="auto" w:fill="auto"/>
          </w:tcPr>
          <w:p w14:paraId="24C0D6B2" w14:textId="4F351332" w:rsidR="00576B53" w:rsidRPr="00BD15C0" w:rsidRDefault="00576B53" w:rsidP="00576B53">
            <w:pPr>
              <w:spacing w:after="0"/>
              <w:rPr>
                <w:rFonts w:eastAsia="Arial" w:cs="Symbol"/>
                <w:sz w:val="18"/>
                <w:szCs w:val="18"/>
              </w:rPr>
            </w:pPr>
            <w:r w:rsidRPr="00E601A6">
              <w:rPr>
                <w:rFonts w:eastAsia="Arial" w:cs="Symbol"/>
                <w:b/>
                <w:sz w:val="18"/>
                <w:szCs w:val="18"/>
              </w:rPr>
              <w:t>§5.206(d)(2)(F)(ii)</w:t>
            </w:r>
            <w:r w:rsidRPr="00E601A6">
              <w:rPr>
                <w:rFonts w:cs="Symbol"/>
                <w:b/>
                <w:sz w:val="18"/>
                <w:szCs w:val="18"/>
              </w:rPr>
              <w:t>(V)</w:t>
            </w:r>
            <w:r w:rsidRPr="00BD15C0">
              <w:rPr>
                <w:rFonts w:cs="Symbol"/>
                <w:sz w:val="18"/>
                <w:szCs w:val="18"/>
              </w:rPr>
              <w:t xml:space="preserve"> notify the director when injection can be expected to resume.</w:t>
            </w:r>
          </w:p>
        </w:tc>
        <w:tc>
          <w:tcPr>
            <w:tcW w:w="2341" w:type="dxa"/>
            <w:tcBorders>
              <w:bottom w:val="single" w:sz="4" w:space="0" w:color="auto"/>
            </w:tcBorders>
          </w:tcPr>
          <w:p w14:paraId="14F929C2" w14:textId="224C184B"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Borders>
              <w:bottom w:val="single" w:sz="4" w:space="0" w:color="auto"/>
            </w:tcBorders>
          </w:tcPr>
          <w:p w14:paraId="62B76E67" w14:textId="77777777" w:rsidR="00576B53" w:rsidRPr="00BD15C0" w:rsidRDefault="00576B53" w:rsidP="00576B53">
            <w:pPr>
              <w:spacing w:after="0"/>
              <w:rPr>
                <w:rFonts w:eastAsia="Arial" w:cs="Symbol"/>
                <w:color w:val="0000FF"/>
                <w:sz w:val="18"/>
                <w:szCs w:val="18"/>
              </w:rPr>
            </w:pPr>
          </w:p>
        </w:tc>
        <w:tc>
          <w:tcPr>
            <w:tcW w:w="2836" w:type="dxa"/>
            <w:tcBorders>
              <w:bottom w:val="single" w:sz="4" w:space="0" w:color="auto"/>
            </w:tcBorders>
          </w:tcPr>
          <w:p w14:paraId="5BA42AF2" w14:textId="46AA8022" w:rsidR="00576B53" w:rsidRPr="00BD15C0" w:rsidRDefault="00576B53" w:rsidP="00576B53">
            <w:pPr>
              <w:spacing w:after="0"/>
              <w:rPr>
                <w:rFonts w:eastAsia="Arial" w:cs="Symbol"/>
                <w:color w:val="000000" w:themeColor="text1"/>
                <w:sz w:val="18"/>
                <w:szCs w:val="18"/>
              </w:rPr>
            </w:pPr>
          </w:p>
        </w:tc>
      </w:tr>
      <w:tr w:rsidR="00576B53" w:rsidRPr="00BD15C0" w14:paraId="657781BB" w14:textId="44106F0A" w:rsidTr="119FAA43">
        <w:trPr>
          <w:cantSplit/>
          <w:trHeight w:val="22"/>
          <w:jc w:val="center"/>
        </w:trPr>
        <w:tc>
          <w:tcPr>
            <w:tcW w:w="18851" w:type="dxa"/>
            <w:gridSpan w:val="7"/>
            <w:tcBorders>
              <w:top w:val="nil"/>
            </w:tcBorders>
          </w:tcPr>
          <w:p w14:paraId="4580A667" w14:textId="59205918" w:rsidR="00576B53" w:rsidRPr="00BD15C0" w:rsidRDefault="00576B53" w:rsidP="00576B53">
            <w:pPr>
              <w:keepNext/>
              <w:spacing w:after="0"/>
              <w:rPr>
                <w:rFonts w:eastAsia="Arial" w:cs="Symbol"/>
                <w:b/>
                <w:color w:val="000000" w:themeColor="text1"/>
                <w:sz w:val="18"/>
                <w:szCs w:val="18"/>
              </w:rPr>
            </w:pPr>
            <w:r w:rsidRPr="00BD15C0">
              <w:rPr>
                <w:rFonts w:eastAsia="Arial" w:cs="Symbol"/>
                <w:b/>
                <w:sz w:val="18"/>
                <w:szCs w:val="18"/>
              </w:rPr>
              <w:t>40 CFR §146.89 Mechanical integrity.</w:t>
            </w:r>
          </w:p>
        </w:tc>
      </w:tr>
      <w:tr w:rsidR="00576B53" w:rsidRPr="00BD15C0" w14:paraId="3A2A2172" w14:textId="737C9A1A" w:rsidTr="0017075B">
        <w:trPr>
          <w:cantSplit/>
          <w:trHeight w:val="27"/>
          <w:jc w:val="center"/>
        </w:trPr>
        <w:tc>
          <w:tcPr>
            <w:tcW w:w="805" w:type="dxa"/>
          </w:tcPr>
          <w:p w14:paraId="70B6D620" w14:textId="77777777" w:rsidR="00576B53" w:rsidRPr="00BD15C0" w:rsidRDefault="00576B53" w:rsidP="00576B53">
            <w:pPr>
              <w:pStyle w:val="ListParagraph"/>
              <w:keepNext/>
              <w:numPr>
                <w:ilvl w:val="0"/>
                <w:numId w:val="25"/>
              </w:numPr>
              <w:spacing w:after="0"/>
              <w:rPr>
                <w:rFonts w:cs="Symbol"/>
                <w:sz w:val="18"/>
                <w:szCs w:val="18"/>
              </w:rPr>
            </w:pPr>
          </w:p>
        </w:tc>
        <w:tc>
          <w:tcPr>
            <w:tcW w:w="4140" w:type="dxa"/>
            <w:shd w:val="clear" w:color="auto" w:fill="auto"/>
          </w:tcPr>
          <w:p w14:paraId="34B8CC49" w14:textId="61E6DCF0" w:rsidR="00576B53" w:rsidRPr="00BD15C0" w:rsidRDefault="00576B53" w:rsidP="00576B53">
            <w:pPr>
              <w:keepNext/>
              <w:spacing w:after="0"/>
              <w:rPr>
                <w:rFonts w:eastAsia="Arial" w:cs="Symbol"/>
                <w:sz w:val="18"/>
                <w:szCs w:val="18"/>
              </w:rPr>
            </w:pPr>
            <w:r w:rsidRPr="00BD15C0">
              <w:rPr>
                <w:rFonts w:eastAsia="Arial" w:cs="Symbol"/>
                <w:sz w:val="18"/>
                <w:szCs w:val="18"/>
              </w:rPr>
              <w:t>A Class VI well has mechanical integrity if:</w:t>
            </w:r>
          </w:p>
        </w:tc>
        <w:tc>
          <w:tcPr>
            <w:tcW w:w="2790" w:type="dxa"/>
            <w:shd w:val="clear" w:color="auto" w:fill="auto"/>
          </w:tcPr>
          <w:p w14:paraId="3081CED5"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§146.89(a)</w:t>
            </w:r>
          </w:p>
        </w:tc>
        <w:tc>
          <w:tcPr>
            <w:tcW w:w="3960" w:type="dxa"/>
            <w:shd w:val="clear" w:color="auto" w:fill="auto"/>
          </w:tcPr>
          <w:p w14:paraId="66E83BCD" w14:textId="65B012BD"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§5.102(3</w:t>
            </w:r>
            <w:r>
              <w:rPr>
                <w:rFonts w:ascii="Calibri" w:hAnsi="Calibri" w:cs="Symbol"/>
                <w:b/>
                <w:sz w:val="18"/>
                <w:szCs w:val="18"/>
              </w:rPr>
              <w:t>5</w:t>
            </w:r>
            <w:r w:rsidRPr="00E601A6">
              <w:rPr>
                <w:rFonts w:ascii="Calibri" w:hAnsi="Calibri" w:cs="Symbol"/>
                <w:b/>
                <w:sz w:val="18"/>
                <w:szCs w:val="18"/>
              </w:rPr>
              <w:t>)(A)</w:t>
            </w:r>
            <w:r w:rsidRPr="00E601A6">
              <w:rPr>
                <w:rFonts w:ascii="Calibri" w:hAnsi="Calibri" w:cs="Symbol"/>
                <w:sz w:val="18"/>
                <w:szCs w:val="18"/>
              </w:rPr>
              <w:t xml:space="preserve"> An anthropogenic CO</w:t>
            </w:r>
            <w:r w:rsidRPr="00E601A6">
              <w:rPr>
                <w:rFonts w:ascii="Calibri" w:hAnsi="Calibri" w:cs="Symbol"/>
                <w:sz w:val="18"/>
                <w:szCs w:val="18"/>
                <w:vertAlign w:val="subscript"/>
              </w:rPr>
              <w:t>2</w:t>
            </w:r>
            <w:r w:rsidRPr="00E601A6">
              <w:rPr>
                <w:rFonts w:ascii="Calibri" w:hAnsi="Calibri" w:cs="Symbol"/>
                <w:sz w:val="18"/>
                <w:szCs w:val="18"/>
              </w:rPr>
              <w:t xml:space="preserve"> injection well has mechanical integrity if: </w:t>
            </w:r>
          </w:p>
        </w:tc>
        <w:tc>
          <w:tcPr>
            <w:tcW w:w="2341" w:type="dxa"/>
          </w:tcPr>
          <w:p w14:paraId="764B19CF" w14:textId="0746C304"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23D0B885" w14:textId="77777777" w:rsidR="00576B53" w:rsidRPr="00BD15C0" w:rsidRDefault="00576B53" w:rsidP="00576B53">
            <w:pPr>
              <w:spacing w:after="0"/>
              <w:rPr>
                <w:rFonts w:eastAsia="Arial" w:cs="Symbol"/>
                <w:color w:val="0000FF"/>
                <w:sz w:val="18"/>
                <w:szCs w:val="18"/>
              </w:rPr>
            </w:pPr>
          </w:p>
        </w:tc>
        <w:tc>
          <w:tcPr>
            <w:tcW w:w="2836" w:type="dxa"/>
          </w:tcPr>
          <w:p w14:paraId="0E30CBBD" w14:textId="26C1A311" w:rsidR="00576B53" w:rsidRPr="00BD15C0" w:rsidRDefault="00576B53" w:rsidP="00576B53">
            <w:pPr>
              <w:spacing w:after="0"/>
              <w:rPr>
                <w:rFonts w:eastAsia="Arial" w:cs="Symbol"/>
                <w:color w:val="000000" w:themeColor="text1"/>
                <w:sz w:val="18"/>
                <w:szCs w:val="18"/>
              </w:rPr>
            </w:pPr>
            <w:r w:rsidRPr="00AD2477">
              <w:rPr>
                <w:rFonts w:eastAsia="Arial" w:cs="Symbol"/>
                <w:color w:val="000000" w:themeColor="text1"/>
                <w:sz w:val="18"/>
                <w:szCs w:val="18"/>
              </w:rPr>
              <w:t xml:space="preserve">The public commented on </w:t>
            </w:r>
            <w:r>
              <w:rPr>
                <w:rFonts w:eastAsia="Arial" w:cs="Symbol"/>
                <w:color w:val="000000" w:themeColor="text1"/>
                <w:sz w:val="18"/>
                <w:szCs w:val="18"/>
              </w:rPr>
              <w:t>5.102(35)</w:t>
            </w:r>
            <w:r w:rsidRPr="00AD2477">
              <w:rPr>
                <w:rFonts w:eastAsia="Arial" w:cs="Symbol"/>
                <w:color w:val="000000" w:themeColor="text1"/>
                <w:sz w:val="18"/>
                <w:szCs w:val="18"/>
              </w:rPr>
              <w:t>, but no change was made in the August 2022 rule.</w:t>
            </w:r>
          </w:p>
        </w:tc>
      </w:tr>
      <w:tr w:rsidR="00576B53" w:rsidRPr="00BD15C0" w14:paraId="5AE05FC8" w14:textId="0104C18B" w:rsidTr="0017075B">
        <w:trPr>
          <w:cantSplit/>
          <w:trHeight w:val="27"/>
          <w:jc w:val="center"/>
        </w:trPr>
        <w:tc>
          <w:tcPr>
            <w:tcW w:w="805" w:type="dxa"/>
          </w:tcPr>
          <w:p w14:paraId="383AB3D1"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7D51E701" w14:textId="31417BE4" w:rsidR="00576B53" w:rsidRPr="00BD15C0" w:rsidRDefault="00576B53" w:rsidP="00576B53">
            <w:pPr>
              <w:spacing w:after="0"/>
              <w:rPr>
                <w:rFonts w:eastAsia="Arial" w:cs="Symbol"/>
                <w:sz w:val="18"/>
                <w:szCs w:val="18"/>
              </w:rPr>
            </w:pPr>
            <w:r w:rsidRPr="00BD15C0">
              <w:rPr>
                <w:rFonts w:eastAsia="Arial" w:cs="Symbol"/>
                <w:sz w:val="18"/>
                <w:szCs w:val="18"/>
              </w:rPr>
              <w:t>There is no significant leak in the casing, tubing, or packer; and</w:t>
            </w:r>
          </w:p>
        </w:tc>
        <w:tc>
          <w:tcPr>
            <w:tcW w:w="2790" w:type="dxa"/>
            <w:shd w:val="clear" w:color="auto" w:fill="auto"/>
          </w:tcPr>
          <w:p w14:paraId="4A181456"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§146.89(a)(1)</w:t>
            </w:r>
          </w:p>
        </w:tc>
        <w:tc>
          <w:tcPr>
            <w:tcW w:w="3960" w:type="dxa"/>
            <w:vMerge w:val="restart"/>
            <w:shd w:val="clear" w:color="auto" w:fill="auto"/>
          </w:tcPr>
          <w:p w14:paraId="195C467D" w14:textId="2ECBB7D9" w:rsidR="00576B53" w:rsidRPr="00E601A6" w:rsidRDefault="00576B53" w:rsidP="00576B53">
            <w:pPr>
              <w:pStyle w:val="NoSpacing"/>
              <w:rPr>
                <w:rFonts w:ascii="Calibri" w:hAnsi="Calibri" w:cs="Symbol"/>
                <w:b/>
                <w:sz w:val="18"/>
                <w:szCs w:val="18"/>
              </w:rPr>
            </w:pPr>
            <w:r w:rsidRPr="00E601A6">
              <w:rPr>
                <w:rFonts w:ascii="Calibri" w:hAnsi="Calibri" w:cs="Symbol"/>
                <w:b/>
                <w:sz w:val="18"/>
                <w:szCs w:val="18"/>
              </w:rPr>
              <w:t>§5.102(3</w:t>
            </w:r>
            <w:r>
              <w:rPr>
                <w:rFonts w:ascii="Calibri" w:hAnsi="Calibri" w:cs="Symbol"/>
                <w:b/>
                <w:sz w:val="18"/>
                <w:szCs w:val="18"/>
              </w:rPr>
              <w:t>5</w:t>
            </w:r>
            <w:r w:rsidRPr="00E601A6">
              <w:rPr>
                <w:rFonts w:ascii="Calibri" w:hAnsi="Calibri" w:cs="Symbol"/>
                <w:b/>
                <w:sz w:val="18"/>
                <w:szCs w:val="18"/>
              </w:rPr>
              <w:t>)(A)</w:t>
            </w:r>
          </w:p>
          <w:p w14:paraId="0408ECA0" w14:textId="3A74C422"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 xml:space="preserve">(i) there is no significant leak in the casing, tubing, or packer; and </w:t>
            </w:r>
          </w:p>
          <w:p w14:paraId="56E972EF" w14:textId="7C9C14B7"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(ii) there is no significant fluid movement into a stratum containing an underground source of drinking water</w:t>
            </w:r>
            <w:r w:rsidRPr="00E601A6" w:rsidDel="00B6118E">
              <w:rPr>
                <w:rFonts w:ascii="Calibri" w:hAnsi="Calibri" w:cs="Symbol"/>
                <w:sz w:val="18"/>
                <w:szCs w:val="18"/>
              </w:rPr>
              <w:t xml:space="preserve"> </w:t>
            </w:r>
            <w:r w:rsidRPr="00E601A6">
              <w:rPr>
                <w:rFonts w:ascii="Calibri" w:hAnsi="Calibri" w:cs="Symbol"/>
                <w:sz w:val="18"/>
                <w:szCs w:val="18"/>
              </w:rPr>
              <w:t xml:space="preserve">through channels adjacent to the injection well bore </w:t>
            </w:r>
            <w:proofErr w:type="gramStart"/>
            <w:r w:rsidRPr="00E601A6">
              <w:rPr>
                <w:rFonts w:ascii="Calibri" w:hAnsi="Calibri" w:cs="Symbol"/>
                <w:sz w:val="18"/>
                <w:szCs w:val="18"/>
              </w:rPr>
              <w:t>as a result of</w:t>
            </w:r>
            <w:proofErr w:type="gramEnd"/>
            <w:r w:rsidRPr="00E601A6">
              <w:rPr>
                <w:rFonts w:ascii="Calibri" w:hAnsi="Calibri" w:cs="Symbol"/>
                <w:sz w:val="18"/>
                <w:szCs w:val="18"/>
              </w:rPr>
              <w:t xml:space="preserve"> operation of the injection well. </w:t>
            </w:r>
          </w:p>
        </w:tc>
        <w:tc>
          <w:tcPr>
            <w:tcW w:w="2341" w:type="dxa"/>
          </w:tcPr>
          <w:p w14:paraId="54EB1DBB" w14:textId="6AC01CA7"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4D3F6B6F" w14:textId="77777777" w:rsidR="00576B53" w:rsidRPr="00BD15C0" w:rsidRDefault="00576B53" w:rsidP="00576B53">
            <w:pPr>
              <w:spacing w:after="0"/>
              <w:rPr>
                <w:rFonts w:eastAsia="Arial" w:cs="Symbol"/>
                <w:color w:val="0000FF"/>
                <w:sz w:val="18"/>
                <w:szCs w:val="18"/>
              </w:rPr>
            </w:pPr>
          </w:p>
        </w:tc>
        <w:tc>
          <w:tcPr>
            <w:tcW w:w="2836" w:type="dxa"/>
          </w:tcPr>
          <w:p w14:paraId="2E81A799" w14:textId="59F55A73" w:rsidR="00576B53" w:rsidRPr="00BD15C0" w:rsidRDefault="00576B53" w:rsidP="00576B53">
            <w:pPr>
              <w:spacing w:after="0"/>
              <w:rPr>
                <w:rFonts w:eastAsia="Arial" w:cs="Symbol"/>
                <w:color w:val="000000" w:themeColor="text1"/>
                <w:sz w:val="18"/>
                <w:szCs w:val="18"/>
              </w:rPr>
            </w:pPr>
          </w:p>
        </w:tc>
      </w:tr>
      <w:tr w:rsidR="00576B53" w:rsidRPr="00BD15C0" w14:paraId="7EF5A83E" w14:textId="3F07519B" w:rsidTr="0017075B">
        <w:trPr>
          <w:cantSplit/>
          <w:trHeight w:val="27"/>
          <w:jc w:val="center"/>
        </w:trPr>
        <w:tc>
          <w:tcPr>
            <w:tcW w:w="805" w:type="dxa"/>
          </w:tcPr>
          <w:p w14:paraId="12B2B0EC"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6CC7551E" w14:textId="3F113889" w:rsidR="00576B53" w:rsidRPr="00BD15C0" w:rsidRDefault="00576B53" w:rsidP="00576B53">
            <w:pPr>
              <w:spacing w:after="0"/>
              <w:rPr>
                <w:rFonts w:eastAsia="Arial" w:cs="Symbol"/>
                <w:sz w:val="18"/>
                <w:szCs w:val="18"/>
              </w:rPr>
            </w:pPr>
            <w:r w:rsidRPr="00BD15C0">
              <w:rPr>
                <w:rFonts w:eastAsia="Arial" w:cs="Symbol"/>
                <w:sz w:val="18"/>
                <w:szCs w:val="18"/>
              </w:rPr>
              <w:t>There is no significant fluid movement into a USDW through channels adjacent to the injection well bore.</w:t>
            </w:r>
          </w:p>
        </w:tc>
        <w:tc>
          <w:tcPr>
            <w:tcW w:w="2790" w:type="dxa"/>
            <w:shd w:val="clear" w:color="auto" w:fill="auto"/>
          </w:tcPr>
          <w:p w14:paraId="36195B75"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§146.89(a)(2)</w:t>
            </w:r>
          </w:p>
        </w:tc>
        <w:tc>
          <w:tcPr>
            <w:tcW w:w="3960" w:type="dxa"/>
            <w:vMerge/>
          </w:tcPr>
          <w:p w14:paraId="46F9696D" w14:textId="5738DBBF" w:rsidR="00576B53" w:rsidRPr="00BD15C0" w:rsidRDefault="00576B53" w:rsidP="00576B53">
            <w:pPr>
              <w:spacing w:after="0"/>
              <w:rPr>
                <w:rFonts w:eastAsia="Arial" w:cs="Symbol"/>
                <w:sz w:val="18"/>
                <w:szCs w:val="18"/>
              </w:rPr>
            </w:pPr>
          </w:p>
        </w:tc>
        <w:tc>
          <w:tcPr>
            <w:tcW w:w="2341" w:type="dxa"/>
          </w:tcPr>
          <w:p w14:paraId="694E613F" w14:textId="7D76C718"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240F1F84" w14:textId="77777777" w:rsidR="00576B53" w:rsidRPr="00BD15C0" w:rsidRDefault="00576B53" w:rsidP="00576B53">
            <w:pPr>
              <w:spacing w:after="0"/>
              <w:rPr>
                <w:rFonts w:eastAsia="Arial" w:cs="Symbol"/>
                <w:color w:val="0000FF"/>
                <w:sz w:val="18"/>
                <w:szCs w:val="18"/>
              </w:rPr>
            </w:pPr>
          </w:p>
        </w:tc>
        <w:tc>
          <w:tcPr>
            <w:tcW w:w="2836" w:type="dxa"/>
          </w:tcPr>
          <w:p w14:paraId="16D26F0E" w14:textId="349BE537" w:rsidR="00576B53" w:rsidRPr="00BD15C0" w:rsidRDefault="00576B53" w:rsidP="00576B53">
            <w:pPr>
              <w:spacing w:after="0"/>
              <w:rPr>
                <w:rFonts w:eastAsia="Arial" w:cs="Symbol"/>
                <w:color w:val="000000" w:themeColor="text1"/>
                <w:sz w:val="18"/>
                <w:szCs w:val="18"/>
              </w:rPr>
            </w:pPr>
          </w:p>
        </w:tc>
      </w:tr>
      <w:tr w:rsidR="00576B53" w:rsidRPr="00BD15C0" w14:paraId="37FFFAA9" w14:textId="21FB2FAC" w:rsidTr="0017075B">
        <w:trPr>
          <w:cantSplit/>
          <w:trHeight w:val="832"/>
          <w:jc w:val="center"/>
        </w:trPr>
        <w:tc>
          <w:tcPr>
            <w:tcW w:w="805" w:type="dxa"/>
          </w:tcPr>
          <w:p w14:paraId="06AC790C"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3144441E" w14:textId="6C39F658" w:rsidR="00576B53" w:rsidRPr="00BD15C0" w:rsidRDefault="00576B53" w:rsidP="00576B53">
            <w:pPr>
              <w:spacing w:after="0"/>
              <w:rPr>
                <w:rFonts w:eastAsia="Arial" w:cs="Symbol"/>
                <w:sz w:val="18"/>
                <w:szCs w:val="18"/>
              </w:rPr>
            </w:pPr>
            <w:r w:rsidRPr="00BD15C0">
              <w:rPr>
                <w:rFonts w:eastAsia="Arial" w:cs="Symbol"/>
                <w:sz w:val="18"/>
                <w:szCs w:val="18"/>
              </w:rPr>
              <w:t>To evaluate the absence of significant leaks under paragraph (a)(1) of this section, owners or operators must, following an initial annulus pressure test, continuously monitor injection pressure, rate, injected volumes; pressure on the annulus between tubing and long-string casing; and annulus fluid volume as specified in §146.88 (e);</w:t>
            </w:r>
          </w:p>
        </w:tc>
        <w:tc>
          <w:tcPr>
            <w:tcW w:w="2790" w:type="dxa"/>
            <w:tcBorders>
              <w:bottom w:val="single" w:sz="4" w:space="0" w:color="auto"/>
            </w:tcBorders>
            <w:shd w:val="clear" w:color="auto" w:fill="auto"/>
          </w:tcPr>
          <w:p w14:paraId="22F5F476"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§146.89(b)</w:t>
            </w:r>
          </w:p>
        </w:tc>
        <w:tc>
          <w:tcPr>
            <w:tcW w:w="3960" w:type="dxa"/>
            <w:shd w:val="clear" w:color="auto" w:fill="auto"/>
          </w:tcPr>
          <w:p w14:paraId="6E20A198" w14:textId="5858DBD8" w:rsidR="00576B53" w:rsidRPr="00E601A6" w:rsidRDefault="00576B53" w:rsidP="00576B53">
            <w:pPr>
              <w:pStyle w:val="NoSpacing"/>
              <w:rPr>
                <w:rFonts w:ascii="Calibri" w:hAnsi="Calibri" w:cs="Symbol"/>
                <w:b/>
                <w:sz w:val="18"/>
                <w:szCs w:val="18"/>
              </w:rPr>
            </w:pPr>
            <w:r w:rsidRPr="00E601A6">
              <w:rPr>
                <w:rFonts w:ascii="Calibri" w:eastAsia="Arial" w:hAnsi="Calibri" w:cs="Symbol"/>
                <w:b/>
                <w:sz w:val="18"/>
                <w:szCs w:val="18"/>
              </w:rPr>
              <w:t>§5.203</w:t>
            </w:r>
            <w:r w:rsidRPr="00E601A6">
              <w:rPr>
                <w:rFonts w:ascii="Calibri" w:hAnsi="Calibri" w:cs="Symbol"/>
                <w:b/>
                <w:sz w:val="18"/>
                <w:szCs w:val="18"/>
              </w:rPr>
              <w:t>(h)(1)(C)</w:t>
            </w:r>
            <w:r w:rsidRPr="00E601A6">
              <w:rPr>
                <w:rFonts w:ascii="Calibri" w:hAnsi="Calibri" w:cs="Symbol"/>
                <w:sz w:val="18"/>
                <w:szCs w:val="18"/>
              </w:rPr>
              <w:t xml:space="preserve"> Following an initial annulus pressure test, the operator must continuously monitor injection pressure, rate,</w:t>
            </w:r>
            <w:r>
              <w:rPr>
                <w:rFonts w:ascii="Calibri" w:hAnsi="Calibri" w:cs="Symbol"/>
                <w:sz w:val="18"/>
                <w:szCs w:val="18"/>
              </w:rPr>
              <w:t xml:space="preserve"> </w:t>
            </w:r>
            <w:r w:rsidRPr="00FA1B82">
              <w:rPr>
                <w:rFonts w:ascii="Calibri" w:hAnsi="Calibri" w:cs="Symbol"/>
                <w:sz w:val="18"/>
                <w:szCs w:val="18"/>
              </w:rPr>
              <w:t>temperature,</w:t>
            </w:r>
            <w:r w:rsidRPr="00E601A6">
              <w:rPr>
                <w:rFonts w:ascii="Calibri" w:hAnsi="Calibri" w:cs="Symbol"/>
                <w:sz w:val="18"/>
                <w:szCs w:val="18"/>
              </w:rPr>
              <w:t xml:space="preserve"> injected volumes</w:t>
            </w:r>
            <w:r>
              <w:rPr>
                <w:rFonts w:ascii="Calibri" w:hAnsi="Calibri" w:cs="Symbol"/>
                <w:sz w:val="18"/>
                <w:szCs w:val="18"/>
              </w:rPr>
              <w:t xml:space="preserve"> </w:t>
            </w:r>
            <w:r w:rsidRPr="00D2208F">
              <w:rPr>
                <w:rFonts w:ascii="Calibri" w:hAnsi="Calibri" w:cs="Symbol"/>
                <w:sz w:val="18"/>
                <w:szCs w:val="18"/>
              </w:rPr>
              <w:t>and mass</w:t>
            </w:r>
            <w:r w:rsidRPr="00E601A6">
              <w:rPr>
                <w:rFonts w:ascii="Calibri" w:hAnsi="Calibri" w:cs="Symbol"/>
                <w:sz w:val="18"/>
                <w:szCs w:val="18"/>
              </w:rPr>
              <w:t>, and pressure on the annulus between tubing and long string casing to confirm that the injected fluids are confined to the injection zone.</w:t>
            </w:r>
            <w:r>
              <w:rPr>
                <w:rFonts w:ascii="Calibri" w:hAnsi="Calibri" w:cs="Symbol"/>
                <w:sz w:val="18"/>
                <w:szCs w:val="18"/>
              </w:rPr>
              <w:t xml:space="preserve"> </w:t>
            </w:r>
            <w:r w:rsidRPr="00D2208F">
              <w:rPr>
                <w:rFonts w:ascii="Calibri" w:hAnsi="Calibri" w:cs="Symbol"/>
                <w:sz w:val="18"/>
                <w:szCs w:val="18"/>
              </w:rPr>
              <w:t>If mass is determined using volume, the operator must provide calculations.</w:t>
            </w:r>
          </w:p>
        </w:tc>
        <w:tc>
          <w:tcPr>
            <w:tcW w:w="2341" w:type="dxa"/>
          </w:tcPr>
          <w:p w14:paraId="7424849A" w14:textId="18A53E97"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66D0E6E2" w14:textId="05137C62" w:rsidR="00576B53" w:rsidRPr="00BD15C0" w:rsidDel="00B648F4" w:rsidRDefault="00576B53" w:rsidP="00576B53">
            <w:pPr>
              <w:spacing w:after="0"/>
              <w:rPr>
                <w:rFonts w:eastAsia="Arial" w:cs="Symbol"/>
                <w:sz w:val="18"/>
                <w:szCs w:val="18"/>
              </w:rPr>
            </w:pPr>
          </w:p>
        </w:tc>
        <w:tc>
          <w:tcPr>
            <w:tcW w:w="2836" w:type="dxa"/>
          </w:tcPr>
          <w:p w14:paraId="2BB9B0DA" w14:textId="77777777" w:rsidR="00576B53" w:rsidRDefault="00576B53" w:rsidP="00576B53">
            <w:pPr>
              <w:spacing w:after="0"/>
              <w:rPr>
                <w:rFonts w:eastAsia="Arial" w:cs="Symbol"/>
                <w:sz w:val="18"/>
                <w:szCs w:val="18"/>
              </w:rPr>
            </w:pPr>
            <w:r w:rsidRPr="00BD15C0">
              <w:rPr>
                <w:rFonts w:eastAsia="Arial" w:cs="Symbol"/>
                <w:sz w:val="18"/>
                <w:szCs w:val="18"/>
              </w:rPr>
              <w:t>Minor differences do not affect stringency.</w:t>
            </w:r>
          </w:p>
          <w:p w14:paraId="4462FE1C" w14:textId="77777777" w:rsidR="00576B53" w:rsidRDefault="00576B53" w:rsidP="00576B53">
            <w:pPr>
              <w:spacing w:after="0"/>
              <w:rPr>
                <w:rFonts w:eastAsia="Arial" w:cs="Symbol"/>
                <w:color w:val="00B050"/>
                <w:sz w:val="18"/>
                <w:szCs w:val="18"/>
              </w:rPr>
            </w:pPr>
          </w:p>
          <w:p w14:paraId="3C60AD2E" w14:textId="202C1A4D" w:rsidR="00576B53" w:rsidRPr="00BD15C0" w:rsidRDefault="00576B53" w:rsidP="00576B53">
            <w:pPr>
              <w:spacing w:after="0"/>
              <w:rPr>
                <w:rFonts w:eastAsia="Arial" w:cs="Symbol"/>
                <w:sz w:val="18"/>
                <w:szCs w:val="18"/>
              </w:rPr>
            </w:pPr>
            <w:r w:rsidRPr="00C53769">
              <w:rPr>
                <w:rFonts w:eastAsia="Arial" w:cs="Symbol"/>
                <w:sz w:val="18"/>
                <w:szCs w:val="18"/>
              </w:rPr>
              <w:t>August 2022 rule changes do not affect stringency.</w:t>
            </w:r>
          </w:p>
        </w:tc>
      </w:tr>
      <w:tr w:rsidR="00576B53" w:rsidRPr="00BD15C0" w14:paraId="5EC56B41" w14:textId="63E0936D" w:rsidTr="0017075B">
        <w:trPr>
          <w:cantSplit/>
          <w:trHeight w:val="337"/>
          <w:jc w:val="center"/>
        </w:trPr>
        <w:tc>
          <w:tcPr>
            <w:tcW w:w="805" w:type="dxa"/>
          </w:tcPr>
          <w:p w14:paraId="6D8CE41F"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724002D4" w14:textId="21AC6434" w:rsidR="00576B53" w:rsidRPr="00BD15C0" w:rsidRDefault="00576B53" w:rsidP="00576B53">
            <w:pPr>
              <w:spacing w:after="0"/>
              <w:rPr>
                <w:rFonts w:eastAsia="Arial" w:cs="Symbol"/>
                <w:sz w:val="18"/>
                <w:szCs w:val="18"/>
              </w:rPr>
            </w:pPr>
            <w:r w:rsidRPr="00BD15C0">
              <w:rPr>
                <w:rFonts w:eastAsia="Arial" w:cs="Symbol"/>
                <w:sz w:val="18"/>
                <w:szCs w:val="18"/>
              </w:rPr>
              <w:t>At least once per year, the owner or operator must use one of the following methods to determine the absence of significant fluid movement under paragraph (a)(2) of this section:</w:t>
            </w:r>
          </w:p>
        </w:tc>
        <w:tc>
          <w:tcPr>
            <w:tcW w:w="2790" w:type="dxa"/>
            <w:shd w:val="clear" w:color="auto" w:fill="auto"/>
          </w:tcPr>
          <w:p w14:paraId="1CB96C43"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§146.89(c)</w:t>
            </w:r>
          </w:p>
        </w:tc>
        <w:tc>
          <w:tcPr>
            <w:tcW w:w="3960" w:type="dxa"/>
            <w:shd w:val="clear" w:color="auto" w:fill="auto"/>
          </w:tcPr>
          <w:p w14:paraId="667A082C" w14:textId="6D9FA226" w:rsidR="00576B53" w:rsidRPr="00E601A6" w:rsidRDefault="00576B53" w:rsidP="00576B53">
            <w:pPr>
              <w:pStyle w:val="NoSpacing"/>
              <w:rPr>
                <w:rFonts w:ascii="Calibri" w:hAnsi="Calibri" w:cs="Symbol"/>
                <w:sz w:val="18"/>
                <w:szCs w:val="18"/>
              </w:rPr>
            </w:pPr>
            <w:r w:rsidRPr="00E601A6">
              <w:rPr>
                <w:rFonts w:ascii="Calibri" w:eastAsia="Arial" w:hAnsi="Calibri" w:cs="Symbol"/>
                <w:b/>
                <w:sz w:val="18"/>
                <w:szCs w:val="18"/>
              </w:rPr>
              <w:t>§5.203</w:t>
            </w:r>
            <w:r w:rsidRPr="00E601A6">
              <w:rPr>
                <w:rFonts w:ascii="Calibri" w:hAnsi="Calibri" w:cs="Symbol"/>
                <w:b/>
                <w:sz w:val="18"/>
                <w:szCs w:val="18"/>
              </w:rPr>
              <w:t>(h)(1)(D)</w:t>
            </w:r>
            <w:r w:rsidRPr="00E601A6">
              <w:rPr>
                <w:rFonts w:ascii="Calibri" w:hAnsi="Calibri" w:cs="Symbol"/>
                <w:sz w:val="18"/>
                <w:szCs w:val="18"/>
              </w:rPr>
              <w:t xml:space="preserve"> At least once per year until the injection well is plugged, the operator must confirm the absence of significant fluid movement into a USDW through channels adjacent to the injection wellbore (external integrity) using a method approved by the director (e.g., diagnostic surveys such as oxygen-activation logging or temperature or noise logs).</w:t>
            </w:r>
          </w:p>
        </w:tc>
        <w:tc>
          <w:tcPr>
            <w:tcW w:w="2341" w:type="dxa"/>
          </w:tcPr>
          <w:p w14:paraId="72987B77" w14:textId="4514ACFE"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7CDD49E7" w14:textId="201C6AD1" w:rsidR="00576B53" w:rsidRPr="00BD15C0" w:rsidRDefault="00576B53" w:rsidP="00576B53">
            <w:pPr>
              <w:spacing w:after="0"/>
              <w:rPr>
                <w:rFonts w:cs="Symbol"/>
                <w:szCs w:val="24"/>
              </w:rPr>
            </w:pPr>
            <w:r w:rsidRPr="00BD15C0">
              <w:rPr>
                <w:rFonts w:eastAsia="Arial" w:cs="Symbol"/>
                <w:sz w:val="18"/>
                <w:szCs w:val="18"/>
              </w:rPr>
              <w:t xml:space="preserve"> </w:t>
            </w:r>
          </w:p>
        </w:tc>
        <w:tc>
          <w:tcPr>
            <w:tcW w:w="2836" w:type="dxa"/>
          </w:tcPr>
          <w:p w14:paraId="3984B502" w14:textId="0D1AE013" w:rsidR="00576B53" w:rsidRPr="00BD15C0" w:rsidRDefault="00576B53" w:rsidP="00576B53">
            <w:pPr>
              <w:spacing w:after="0"/>
              <w:rPr>
                <w:rFonts w:eastAsia="Arial" w:cs="Symbol"/>
                <w:sz w:val="18"/>
                <w:szCs w:val="18"/>
              </w:rPr>
            </w:pPr>
            <w:r w:rsidRPr="00320972">
              <w:rPr>
                <w:rFonts w:eastAsia="Arial" w:cs="Symbol"/>
                <w:sz w:val="18"/>
                <w:szCs w:val="18"/>
              </w:rPr>
              <w:t>The public commented on 5.203(h)(1)(D), but no change was made in the August 2022 rule.</w:t>
            </w:r>
          </w:p>
        </w:tc>
      </w:tr>
      <w:tr w:rsidR="00576B53" w:rsidRPr="00BD15C0" w14:paraId="678C362B" w14:textId="3320E398" w:rsidTr="0017075B">
        <w:trPr>
          <w:cantSplit/>
          <w:trHeight w:val="27"/>
          <w:jc w:val="center"/>
        </w:trPr>
        <w:tc>
          <w:tcPr>
            <w:tcW w:w="805" w:type="dxa"/>
          </w:tcPr>
          <w:p w14:paraId="320726D7"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56B09386" w14:textId="5118732B" w:rsidR="00576B53" w:rsidRPr="00BD15C0" w:rsidRDefault="00576B53" w:rsidP="00576B53">
            <w:pPr>
              <w:spacing w:after="0"/>
              <w:rPr>
                <w:rFonts w:eastAsia="Arial" w:cs="Symbol"/>
                <w:sz w:val="18"/>
                <w:szCs w:val="18"/>
              </w:rPr>
            </w:pPr>
            <w:r w:rsidRPr="00BD15C0">
              <w:rPr>
                <w:rFonts w:eastAsia="Arial" w:cs="Symbol"/>
                <w:sz w:val="18"/>
                <w:szCs w:val="18"/>
              </w:rPr>
              <w:t>An approved tracer survey such as an oxygen-activation log; or</w:t>
            </w:r>
          </w:p>
        </w:tc>
        <w:tc>
          <w:tcPr>
            <w:tcW w:w="2790" w:type="dxa"/>
            <w:shd w:val="clear" w:color="auto" w:fill="auto"/>
          </w:tcPr>
          <w:p w14:paraId="4F185FA2"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§146.89(c)(1)</w:t>
            </w:r>
          </w:p>
        </w:tc>
        <w:tc>
          <w:tcPr>
            <w:tcW w:w="3960" w:type="dxa"/>
            <w:vMerge w:val="restart"/>
            <w:shd w:val="clear" w:color="auto" w:fill="auto"/>
          </w:tcPr>
          <w:p w14:paraId="1BCD11A5" w14:textId="77777777" w:rsidR="00576B53" w:rsidRPr="00BD15C0" w:rsidRDefault="00576B53" w:rsidP="00576B53">
            <w:pPr>
              <w:spacing w:after="0"/>
              <w:rPr>
                <w:rFonts w:cs="Symbol"/>
                <w:sz w:val="18"/>
                <w:szCs w:val="18"/>
              </w:rPr>
            </w:pPr>
            <w:r w:rsidRPr="00E601A6">
              <w:rPr>
                <w:rFonts w:eastAsia="Arial" w:cs="Times New Roman"/>
                <w:b/>
                <w:sz w:val="18"/>
                <w:szCs w:val="18"/>
              </w:rPr>
              <w:t>§5.203</w:t>
            </w:r>
            <w:r w:rsidRPr="00BD15C0">
              <w:rPr>
                <w:rFonts w:cs="Symbol"/>
                <w:b/>
                <w:sz w:val="18"/>
                <w:szCs w:val="18"/>
              </w:rPr>
              <w:t>(h)</w:t>
            </w:r>
            <w:r w:rsidRPr="00E601A6">
              <w:rPr>
                <w:rFonts w:cs="Times New Roman"/>
                <w:b/>
                <w:sz w:val="18"/>
                <w:szCs w:val="18"/>
              </w:rPr>
              <w:t>(1)(D)</w:t>
            </w:r>
            <w:r w:rsidRPr="00BD15C0">
              <w:rPr>
                <w:rFonts w:cs="Symbol"/>
                <w:sz w:val="18"/>
                <w:szCs w:val="18"/>
              </w:rPr>
              <w:t xml:space="preserve"> At least once per year until the injection well is plugged, the operator must confirm the absence of significant fluid movement into a USDW through channels adjacent to the injection wellbore (external integrity) using a method approved by the director (e.g., diagnostic surveys such as oxygen-activation logging or temperature or noise logs).</w:t>
            </w:r>
          </w:p>
          <w:p w14:paraId="117313D1" w14:textId="77777777" w:rsidR="00576B53" w:rsidRPr="00BD15C0" w:rsidRDefault="00576B53" w:rsidP="00576B53">
            <w:pPr>
              <w:spacing w:after="0"/>
              <w:rPr>
                <w:rFonts w:cs="Symbol"/>
                <w:sz w:val="18"/>
                <w:szCs w:val="18"/>
              </w:rPr>
            </w:pPr>
          </w:p>
          <w:p w14:paraId="0663FEB7" w14:textId="77777777" w:rsidR="00576B53" w:rsidRPr="00BD15C0" w:rsidRDefault="00576B53" w:rsidP="00576B53">
            <w:pPr>
              <w:spacing w:after="0"/>
              <w:rPr>
                <w:rFonts w:eastAsia="Arial" w:cs="Symbol"/>
                <w:sz w:val="18"/>
                <w:szCs w:val="18"/>
              </w:rPr>
            </w:pPr>
            <w:r w:rsidRPr="00E601A6">
              <w:rPr>
                <w:rFonts w:eastAsia="Arial" w:cs="Times New Roman"/>
                <w:b/>
                <w:sz w:val="18"/>
                <w:szCs w:val="18"/>
              </w:rPr>
              <w:t>§5.203(h)(2) Mechanical integrity testing plan.</w:t>
            </w:r>
            <w:r w:rsidRPr="00BD15C0">
              <w:rPr>
                <w:rFonts w:eastAsia="Arial" w:cs="Symbol"/>
                <w:sz w:val="18"/>
                <w:szCs w:val="18"/>
              </w:rPr>
              <w:t xml:space="preserve"> The applicant must prepare and submit a mechanical integrity testing plan as part of a permit application. The performance tests must be designed to demonstrate the internal and external mechanical integrity of each injection well. These tests may include:</w:t>
            </w:r>
          </w:p>
          <w:p w14:paraId="537B1EE1" w14:textId="77777777" w:rsidR="00576B53" w:rsidRPr="00BD15C0" w:rsidRDefault="00576B53" w:rsidP="00576B53">
            <w:pPr>
              <w:spacing w:after="0"/>
              <w:rPr>
                <w:rFonts w:eastAsia="Arial" w:cs="Symbol"/>
                <w:sz w:val="18"/>
                <w:szCs w:val="18"/>
              </w:rPr>
            </w:pPr>
            <w:r w:rsidRPr="00BD15C0">
              <w:rPr>
                <w:rFonts w:eastAsia="Arial" w:cs="Symbol"/>
                <w:sz w:val="18"/>
                <w:szCs w:val="18"/>
              </w:rPr>
              <w:tab/>
              <w:t xml:space="preserve">(B) a tracer survey such as oxygen-activation </w:t>
            </w:r>
            <w:proofErr w:type="gramStart"/>
            <w:r w:rsidRPr="00BD15C0">
              <w:rPr>
                <w:rFonts w:eastAsia="Arial" w:cs="Symbol"/>
                <w:sz w:val="18"/>
                <w:szCs w:val="18"/>
              </w:rPr>
              <w:t>logging;</w:t>
            </w:r>
            <w:proofErr w:type="gramEnd"/>
          </w:p>
          <w:p w14:paraId="742B8CC7" w14:textId="77777777" w:rsidR="00576B53" w:rsidRPr="00BD15C0" w:rsidRDefault="00576B53" w:rsidP="00576B53">
            <w:pPr>
              <w:spacing w:after="0"/>
              <w:rPr>
                <w:rFonts w:eastAsia="Arial" w:cs="Symbol"/>
                <w:sz w:val="18"/>
                <w:szCs w:val="18"/>
              </w:rPr>
            </w:pPr>
            <w:r w:rsidRPr="00BD15C0">
              <w:rPr>
                <w:rFonts w:eastAsia="Arial" w:cs="Symbol"/>
                <w:sz w:val="18"/>
                <w:szCs w:val="18"/>
              </w:rPr>
              <w:tab/>
              <w:t xml:space="preserve">(C) a temperature or noise </w:t>
            </w:r>
            <w:proofErr w:type="gramStart"/>
            <w:r w:rsidRPr="00BD15C0">
              <w:rPr>
                <w:rFonts w:eastAsia="Arial" w:cs="Symbol"/>
                <w:sz w:val="18"/>
                <w:szCs w:val="18"/>
              </w:rPr>
              <w:t>log;</w:t>
            </w:r>
            <w:proofErr w:type="gramEnd"/>
          </w:p>
          <w:p w14:paraId="756FBA89" w14:textId="6CFBBAF2" w:rsidR="00576B53" w:rsidRPr="00BD15C0" w:rsidRDefault="00576B53" w:rsidP="00576B53">
            <w:pPr>
              <w:spacing w:after="0"/>
              <w:rPr>
                <w:rFonts w:eastAsia="Arial" w:cs="Symbol"/>
                <w:sz w:val="18"/>
                <w:szCs w:val="18"/>
              </w:rPr>
            </w:pPr>
            <w:r w:rsidRPr="00BD15C0">
              <w:rPr>
                <w:rFonts w:eastAsia="Arial" w:cs="Symbol"/>
                <w:sz w:val="18"/>
                <w:szCs w:val="18"/>
              </w:rPr>
              <w:tab/>
              <w:t>(D) a casing inspection log; and/or</w:t>
            </w:r>
          </w:p>
        </w:tc>
        <w:tc>
          <w:tcPr>
            <w:tcW w:w="2341" w:type="dxa"/>
          </w:tcPr>
          <w:p w14:paraId="5A541A92" w14:textId="2725E29E"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6BBD3648" w14:textId="77777777" w:rsidR="00576B53" w:rsidRPr="00BD15C0" w:rsidDel="00B648F4" w:rsidRDefault="00576B53" w:rsidP="00576B53">
            <w:pPr>
              <w:spacing w:after="0"/>
              <w:rPr>
                <w:rFonts w:eastAsia="Arial" w:cs="Symbol"/>
                <w:sz w:val="18"/>
                <w:szCs w:val="18"/>
              </w:rPr>
            </w:pPr>
          </w:p>
        </w:tc>
        <w:tc>
          <w:tcPr>
            <w:tcW w:w="2836" w:type="dxa"/>
          </w:tcPr>
          <w:p w14:paraId="0FC81E35" w14:textId="42296845" w:rsidR="00576B53" w:rsidRPr="00BD15C0" w:rsidDel="00B648F4" w:rsidRDefault="00576B53" w:rsidP="00576B53">
            <w:pPr>
              <w:spacing w:after="0"/>
              <w:rPr>
                <w:rFonts w:eastAsia="Arial" w:cs="Symbol"/>
                <w:sz w:val="18"/>
                <w:szCs w:val="18"/>
              </w:rPr>
            </w:pPr>
          </w:p>
        </w:tc>
      </w:tr>
      <w:tr w:rsidR="00576B53" w:rsidRPr="00BD15C0" w14:paraId="67EC58D5" w14:textId="0B3B7E85" w:rsidTr="0017075B">
        <w:trPr>
          <w:cantSplit/>
          <w:trHeight w:val="27"/>
          <w:jc w:val="center"/>
        </w:trPr>
        <w:tc>
          <w:tcPr>
            <w:tcW w:w="805" w:type="dxa"/>
          </w:tcPr>
          <w:p w14:paraId="14DDABC9"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0906F561" w14:textId="5769E75C" w:rsidR="00576B53" w:rsidRPr="00BD15C0" w:rsidRDefault="00576B53" w:rsidP="00576B53">
            <w:pPr>
              <w:spacing w:after="0"/>
              <w:rPr>
                <w:rFonts w:eastAsia="Arial" w:cs="Symbol"/>
                <w:sz w:val="18"/>
                <w:szCs w:val="18"/>
              </w:rPr>
            </w:pPr>
            <w:r w:rsidRPr="00BD15C0">
              <w:rPr>
                <w:rFonts w:eastAsia="Arial" w:cs="Symbol"/>
                <w:sz w:val="18"/>
                <w:szCs w:val="18"/>
              </w:rPr>
              <w:t>A temperature or noise log.</w:t>
            </w:r>
          </w:p>
        </w:tc>
        <w:tc>
          <w:tcPr>
            <w:tcW w:w="2790" w:type="dxa"/>
            <w:shd w:val="clear" w:color="auto" w:fill="auto"/>
          </w:tcPr>
          <w:p w14:paraId="6B0030F9"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§146.89(c)(2)</w:t>
            </w:r>
          </w:p>
        </w:tc>
        <w:tc>
          <w:tcPr>
            <w:tcW w:w="3960" w:type="dxa"/>
            <w:vMerge/>
          </w:tcPr>
          <w:p w14:paraId="6A5BCB24" w14:textId="2DF887AA" w:rsidR="00576B53" w:rsidRPr="00BD15C0" w:rsidRDefault="00576B53" w:rsidP="00576B53">
            <w:pPr>
              <w:spacing w:after="0"/>
              <w:rPr>
                <w:rFonts w:eastAsia="Arial" w:cs="Symbol"/>
                <w:sz w:val="18"/>
                <w:szCs w:val="18"/>
              </w:rPr>
            </w:pPr>
          </w:p>
        </w:tc>
        <w:tc>
          <w:tcPr>
            <w:tcW w:w="2341" w:type="dxa"/>
          </w:tcPr>
          <w:p w14:paraId="5E8D25B4" w14:textId="5DBB015E"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0D6A8046" w14:textId="77777777" w:rsidR="00576B53" w:rsidRPr="00BD15C0" w:rsidDel="00B648F4" w:rsidRDefault="00576B53" w:rsidP="00576B53">
            <w:pPr>
              <w:spacing w:after="0"/>
              <w:rPr>
                <w:rFonts w:eastAsia="Arial" w:cs="Symbol"/>
                <w:sz w:val="18"/>
                <w:szCs w:val="18"/>
              </w:rPr>
            </w:pPr>
          </w:p>
        </w:tc>
        <w:tc>
          <w:tcPr>
            <w:tcW w:w="2836" w:type="dxa"/>
          </w:tcPr>
          <w:p w14:paraId="04716EB1" w14:textId="4991E92C" w:rsidR="00576B53" w:rsidRPr="00BD15C0" w:rsidDel="00B648F4" w:rsidRDefault="00576B53" w:rsidP="00576B53">
            <w:pPr>
              <w:spacing w:after="0"/>
              <w:rPr>
                <w:rFonts w:eastAsia="Arial" w:cs="Symbol"/>
                <w:sz w:val="18"/>
                <w:szCs w:val="18"/>
              </w:rPr>
            </w:pPr>
          </w:p>
        </w:tc>
      </w:tr>
      <w:tr w:rsidR="00576B53" w:rsidRPr="00BD15C0" w14:paraId="3626530C" w14:textId="0EB01C86" w:rsidTr="0017075B">
        <w:trPr>
          <w:cantSplit/>
          <w:trHeight w:val="454"/>
          <w:jc w:val="center"/>
        </w:trPr>
        <w:tc>
          <w:tcPr>
            <w:tcW w:w="805" w:type="dxa"/>
          </w:tcPr>
          <w:p w14:paraId="752CAF66"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7118D98A" w14:textId="1713FF0F" w:rsidR="00576B53" w:rsidRPr="00BD15C0" w:rsidRDefault="00576B53" w:rsidP="00576B53">
            <w:pPr>
              <w:spacing w:after="0"/>
              <w:rPr>
                <w:rFonts w:eastAsia="Arial" w:cs="Symbol"/>
                <w:sz w:val="18"/>
                <w:szCs w:val="18"/>
              </w:rPr>
            </w:pPr>
            <w:r w:rsidRPr="00BD15C0">
              <w:rPr>
                <w:rFonts w:eastAsia="Arial" w:cs="Symbol"/>
                <w:sz w:val="18"/>
                <w:szCs w:val="18"/>
              </w:rPr>
              <w:t>If required by the Director, at a frequency specified in the testing and monitoring plan required at §146.90, the owner or operator must run a casing inspection log to determine the presence or absence of corrosion in the long-string casing.</w:t>
            </w:r>
          </w:p>
        </w:tc>
        <w:tc>
          <w:tcPr>
            <w:tcW w:w="2790" w:type="dxa"/>
            <w:tcBorders>
              <w:bottom w:val="single" w:sz="4" w:space="0" w:color="auto"/>
            </w:tcBorders>
            <w:shd w:val="clear" w:color="auto" w:fill="auto"/>
          </w:tcPr>
          <w:p w14:paraId="615E6E21"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§146.89(d)</w:t>
            </w:r>
          </w:p>
        </w:tc>
        <w:tc>
          <w:tcPr>
            <w:tcW w:w="3960" w:type="dxa"/>
            <w:vMerge/>
          </w:tcPr>
          <w:p w14:paraId="7EB3D082" w14:textId="713B12C6" w:rsidR="00576B53" w:rsidRPr="00BD15C0" w:rsidRDefault="00576B53" w:rsidP="00576B53">
            <w:pPr>
              <w:spacing w:after="0"/>
              <w:rPr>
                <w:rFonts w:eastAsia="Arial" w:cs="Symbol"/>
                <w:sz w:val="18"/>
                <w:szCs w:val="18"/>
              </w:rPr>
            </w:pPr>
          </w:p>
        </w:tc>
        <w:tc>
          <w:tcPr>
            <w:tcW w:w="2341" w:type="dxa"/>
          </w:tcPr>
          <w:p w14:paraId="53531A57" w14:textId="0FEDB087" w:rsidR="00576B53" w:rsidRPr="00BD15C0" w:rsidRDefault="00576B53" w:rsidP="00576B53">
            <w:pPr>
              <w:spacing w:after="0"/>
              <w:rPr>
                <w:rFonts w:eastAsia="Arial" w:cs="Symbol"/>
                <w:sz w:val="18"/>
                <w:szCs w:val="18"/>
              </w:rPr>
            </w:pPr>
            <w:proofErr w:type="gramStart"/>
            <w:r w:rsidRPr="00BD15C0">
              <w:rPr>
                <w:rFonts w:eastAsia="Arial" w:cs="Symbol"/>
                <w:sz w:val="18"/>
                <w:szCs w:val="18"/>
              </w:rPr>
              <w:t>S</w:t>
            </w:r>
            <w:r>
              <w:rPr>
                <w:rFonts w:eastAsia="Arial" w:cs="Symbol"/>
                <w:sz w:val="18"/>
                <w:szCs w:val="18"/>
              </w:rPr>
              <w:t>imilar to</w:t>
            </w:r>
            <w:proofErr w:type="gramEnd"/>
            <w:r>
              <w:rPr>
                <w:rFonts w:eastAsia="Arial" w:cs="Symbol"/>
                <w:sz w:val="18"/>
                <w:szCs w:val="18"/>
              </w:rPr>
              <w:t xml:space="preserve"> </w:t>
            </w:r>
            <w:r w:rsidRPr="00BD15C0">
              <w:rPr>
                <w:rFonts w:eastAsia="Arial" w:cs="Symbol"/>
                <w:sz w:val="18"/>
                <w:szCs w:val="18"/>
              </w:rPr>
              <w:t>the CFR.</w:t>
            </w:r>
          </w:p>
        </w:tc>
        <w:tc>
          <w:tcPr>
            <w:tcW w:w="1979" w:type="dxa"/>
          </w:tcPr>
          <w:p w14:paraId="0C2B2DD8" w14:textId="57E266D1" w:rsidR="00576B53" w:rsidRPr="00BD15C0" w:rsidRDefault="00576B53" w:rsidP="00576B53">
            <w:pPr>
              <w:spacing w:after="0"/>
              <w:rPr>
                <w:rFonts w:eastAsia="Arial" w:cs="Symbol"/>
                <w:sz w:val="18"/>
                <w:szCs w:val="18"/>
              </w:rPr>
            </w:pPr>
          </w:p>
        </w:tc>
        <w:tc>
          <w:tcPr>
            <w:tcW w:w="2836" w:type="dxa"/>
          </w:tcPr>
          <w:p w14:paraId="1EC6423E" w14:textId="77777777" w:rsidR="00576B53" w:rsidRDefault="00576B53" w:rsidP="00576B53">
            <w:pPr>
              <w:spacing w:after="0"/>
              <w:rPr>
                <w:rFonts w:eastAsia="Arial" w:cs="Symbol"/>
                <w:sz w:val="18"/>
                <w:szCs w:val="18"/>
              </w:rPr>
            </w:pPr>
            <w:proofErr w:type="gramStart"/>
            <w:r>
              <w:rPr>
                <w:rFonts w:eastAsia="Arial" w:cs="Symbol"/>
                <w:sz w:val="18"/>
                <w:szCs w:val="18"/>
              </w:rPr>
              <w:t>Similar to</w:t>
            </w:r>
            <w:proofErr w:type="gramEnd"/>
            <w:r>
              <w:rPr>
                <w:rFonts w:eastAsia="Arial" w:cs="Symbol"/>
                <w:sz w:val="18"/>
                <w:szCs w:val="18"/>
              </w:rPr>
              <w:t xml:space="preserve"> CFR; no concerns for stringency. </w:t>
            </w:r>
          </w:p>
          <w:p w14:paraId="1542F834" w14:textId="258965FE" w:rsidR="00576B53" w:rsidRPr="00BD15C0" w:rsidRDefault="00576B53" w:rsidP="00576B53">
            <w:pPr>
              <w:spacing w:after="0"/>
              <w:rPr>
                <w:rFonts w:eastAsia="Arial" w:cs="Symbol"/>
                <w:sz w:val="18"/>
                <w:szCs w:val="18"/>
              </w:rPr>
            </w:pPr>
          </w:p>
        </w:tc>
      </w:tr>
      <w:tr w:rsidR="00576B53" w:rsidRPr="00BD15C0" w14:paraId="0495CE28" w14:textId="4538AD38" w:rsidTr="0017075B">
        <w:trPr>
          <w:cantSplit/>
          <w:trHeight w:val="2677"/>
          <w:jc w:val="center"/>
        </w:trPr>
        <w:tc>
          <w:tcPr>
            <w:tcW w:w="805" w:type="dxa"/>
          </w:tcPr>
          <w:p w14:paraId="32DDDFEF"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2504BE26" w14:textId="77777777" w:rsidR="00576B53" w:rsidRPr="00BD15C0" w:rsidRDefault="00576B53" w:rsidP="00576B53">
            <w:pPr>
              <w:spacing w:after="0"/>
              <w:rPr>
                <w:rFonts w:eastAsia="Arial" w:cs="Symbol"/>
                <w:sz w:val="18"/>
                <w:szCs w:val="18"/>
              </w:rPr>
            </w:pPr>
            <w:r w:rsidRPr="00BD15C0">
              <w:rPr>
                <w:rFonts w:eastAsia="Arial" w:cs="Symbol"/>
                <w:sz w:val="18"/>
                <w:szCs w:val="18"/>
              </w:rPr>
              <w:t xml:space="preserve">The Director may require any other test to evaluate mechanical integrity under paragraphs (a)(1) or (a)(2) of this section. </w:t>
            </w:r>
          </w:p>
          <w:p w14:paraId="774CCC39" w14:textId="2DE0D2D3" w:rsidR="00576B53" w:rsidRPr="00BD15C0" w:rsidRDefault="00576B53" w:rsidP="00576B53">
            <w:pPr>
              <w:spacing w:after="0"/>
              <w:rPr>
                <w:rFonts w:eastAsia="Arial" w:cs="Symbol"/>
                <w:sz w:val="18"/>
                <w:szCs w:val="18"/>
              </w:rPr>
            </w:pPr>
            <w:r w:rsidRPr="00BD15C0">
              <w:rPr>
                <w:rFonts w:eastAsia="Arial" w:cs="Symbol"/>
                <w:sz w:val="18"/>
                <w:szCs w:val="18"/>
              </w:rPr>
              <w:t xml:space="preserve">Also, the Director may allow the use of a test to demonstrate mechanical integrity other than those listed above with the written approval of the Administrator. To obtain approval for a new mechanical integrity test, the Director must submit a written request to the Administrator setting forth the proposed test and all technical data supporting its use. The Administrator may approve the request if he or she determines that it will reliably demonstrate the mechanical integrity of wells for which its use is proposed. Any alternate method approved by the Administrator will be published in the </w:t>
            </w:r>
            <w:r w:rsidRPr="00BD15C0">
              <w:rPr>
                <w:rFonts w:eastAsia="Arial" w:cs="Symbol"/>
                <w:i/>
                <w:sz w:val="18"/>
                <w:szCs w:val="18"/>
              </w:rPr>
              <w:t>Federal Register</w:t>
            </w:r>
            <w:r w:rsidRPr="00BD15C0">
              <w:rPr>
                <w:rFonts w:eastAsia="Arial" w:cs="Symbol"/>
                <w:sz w:val="18"/>
                <w:szCs w:val="18"/>
              </w:rPr>
              <w:t xml:space="preserve"> and may be used in all States in accordance with applicable State law unless its use is restricted at the time of approval by the Administrator.</w:t>
            </w:r>
          </w:p>
        </w:tc>
        <w:tc>
          <w:tcPr>
            <w:tcW w:w="2790" w:type="dxa"/>
            <w:shd w:val="clear" w:color="auto" w:fill="auto"/>
          </w:tcPr>
          <w:p w14:paraId="584390E1"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§146.89(e)</w:t>
            </w:r>
          </w:p>
        </w:tc>
        <w:tc>
          <w:tcPr>
            <w:tcW w:w="3960" w:type="dxa"/>
            <w:shd w:val="clear" w:color="auto" w:fill="auto"/>
          </w:tcPr>
          <w:p w14:paraId="3F1E9796" w14:textId="2C99D8AD"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§5.203(h)(2)(E)</w:t>
            </w:r>
            <w:r w:rsidRPr="00E601A6">
              <w:rPr>
                <w:rFonts w:ascii="Calibri" w:hAnsi="Calibri" w:cs="Symbol"/>
                <w:sz w:val="18"/>
                <w:szCs w:val="18"/>
              </w:rPr>
              <w:t xml:space="preserve"> any alternative method approved by the director, and if </w:t>
            </w:r>
            <w:proofErr w:type="gramStart"/>
            <w:r w:rsidRPr="00E601A6">
              <w:rPr>
                <w:rFonts w:ascii="Calibri" w:hAnsi="Calibri" w:cs="Symbol"/>
                <w:sz w:val="18"/>
                <w:szCs w:val="18"/>
              </w:rPr>
              <w:t>necessary</w:t>
            </w:r>
            <w:proofErr w:type="gramEnd"/>
            <w:r w:rsidRPr="00E601A6">
              <w:rPr>
                <w:rFonts w:ascii="Calibri" w:hAnsi="Calibri" w:cs="Symbol"/>
                <w:sz w:val="18"/>
                <w:szCs w:val="18"/>
              </w:rPr>
              <w:t xml:space="preserve"> by the Administrator of EPA under 40 CFR §146.89(e), that provides equivalent or better information approved by the director. </w:t>
            </w:r>
          </w:p>
        </w:tc>
        <w:tc>
          <w:tcPr>
            <w:tcW w:w="2341" w:type="dxa"/>
          </w:tcPr>
          <w:p w14:paraId="13AA3A93" w14:textId="0A0DACF2"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2F51D3C4" w14:textId="74013CA2" w:rsidR="00576B53" w:rsidRPr="00BD15C0" w:rsidRDefault="00576B53" w:rsidP="00576B53">
            <w:pPr>
              <w:spacing w:after="0"/>
              <w:rPr>
                <w:rFonts w:eastAsia="Arial" w:cs="Symbol"/>
                <w:sz w:val="18"/>
                <w:szCs w:val="18"/>
              </w:rPr>
            </w:pPr>
          </w:p>
        </w:tc>
        <w:tc>
          <w:tcPr>
            <w:tcW w:w="2836" w:type="dxa"/>
          </w:tcPr>
          <w:p w14:paraId="1030FD80" w14:textId="774F4BAA" w:rsidR="00576B53" w:rsidRDefault="00576B53" w:rsidP="00576B53">
            <w:pPr>
              <w:spacing w:after="0"/>
              <w:rPr>
                <w:rFonts w:eastAsia="Arial" w:cs="Symbol"/>
                <w:sz w:val="18"/>
                <w:szCs w:val="18"/>
              </w:rPr>
            </w:pPr>
            <w:r w:rsidRPr="00BD15C0">
              <w:rPr>
                <w:rFonts w:eastAsia="Arial" w:cs="Symbol"/>
                <w:sz w:val="18"/>
                <w:szCs w:val="18"/>
              </w:rPr>
              <w:t>The state r</w:t>
            </w:r>
            <w:r>
              <w:rPr>
                <w:rFonts w:eastAsia="Arial" w:cs="Symbol"/>
                <w:sz w:val="18"/>
                <w:szCs w:val="18"/>
              </w:rPr>
              <w:t xml:space="preserve">ule does </w:t>
            </w:r>
            <w:r w:rsidRPr="00BD15C0">
              <w:rPr>
                <w:rFonts w:eastAsia="Arial" w:cs="Symbol"/>
                <w:sz w:val="18"/>
                <w:szCs w:val="18"/>
              </w:rPr>
              <w:t>not describe the process for obtaining approval for new mechanical integrity tests</w:t>
            </w:r>
            <w:r>
              <w:rPr>
                <w:rFonts w:eastAsia="Arial" w:cs="Symbol"/>
                <w:sz w:val="18"/>
                <w:szCs w:val="18"/>
              </w:rPr>
              <w:t xml:space="preserve">; </w:t>
            </w:r>
            <w:proofErr w:type="gramStart"/>
            <w:r w:rsidRPr="008A6B64">
              <w:rPr>
                <w:rFonts w:eastAsia="Arial" w:cs="Symbol"/>
                <w:sz w:val="18"/>
                <w:szCs w:val="18"/>
              </w:rPr>
              <w:t>however</w:t>
            </w:r>
            <w:proofErr w:type="gramEnd"/>
            <w:r w:rsidRPr="008A6B64">
              <w:rPr>
                <w:rFonts w:eastAsia="Arial" w:cs="Symbol"/>
                <w:sz w:val="18"/>
                <w:szCs w:val="18"/>
              </w:rPr>
              <w:t xml:space="preserve"> these would be approved by EPA so </w:t>
            </w:r>
            <w:r>
              <w:rPr>
                <w:rFonts w:eastAsia="Arial" w:cs="Symbol"/>
                <w:sz w:val="18"/>
                <w:szCs w:val="18"/>
              </w:rPr>
              <w:t xml:space="preserve">there is </w:t>
            </w:r>
            <w:r w:rsidRPr="008A6B64">
              <w:rPr>
                <w:rFonts w:eastAsia="Arial" w:cs="Symbol"/>
                <w:sz w:val="18"/>
                <w:szCs w:val="18"/>
              </w:rPr>
              <w:t>no concern for string</w:t>
            </w:r>
            <w:r>
              <w:rPr>
                <w:rFonts w:eastAsia="Arial" w:cs="Symbol"/>
                <w:sz w:val="18"/>
                <w:szCs w:val="18"/>
              </w:rPr>
              <w:t>ency.</w:t>
            </w:r>
          </w:p>
          <w:p w14:paraId="2A5A1E61" w14:textId="4CB8107C" w:rsidR="00576B53" w:rsidRPr="00BD15C0" w:rsidRDefault="00576B53" w:rsidP="00576B53">
            <w:pPr>
              <w:spacing w:after="0"/>
              <w:rPr>
                <w:rFonts w:eastAsia="Arial" w:cs="Symbol"/>
                <w:sz w:val="18"/>
                <w:szCs w:val="18"/>
              </w:rPr>
            </w:pPr>
          </w:p>
        </w:tc>
      </w:tr>
      <w:tr w:rsidR="00576B53" w:rsidRPr="00BD15C0" w14:paraId="337D18A8" w14:textId="5E4C2B54" w:rsidTr="0017075B">
        <w:trPr>
          <w:cantSplit/>
          <w:trHeight w:val="1390"/>
          <w:jc w:val="center"/>
        </w:trPr>
        <w:tc>
          <w:tcPr>
            <w:tcW w:w="805" w:type="dxa"/>
          </w:tcPr>
          <w:p w14:paraId="5057ED6D"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7D435240" w14:textId="77777777" w:rsidR="00576B53" w:rsidRPr="00BD15C0" w:rsidRDefault="00576B53" w:rsidP="00576B53">
            <w:pPr>
              <w:spacing w:after="0"/>
              <w:rPr>
                <w:rFonts w:eastAsia="Arial" w:cs="Symbol"/>
                <w:sz w:val="18"/>
                <w:szCs w:val="18"/>
              </w:rPr>
            </w:pPr>
            <w:r w:rsidRPr="00BD15C0">
              <w:rPr>
                <w:rFonts w:eastAsia="Arial" w:cs="Symbol"/>
                <w:sz w:val="18"/>
                <w:szCs w:val="18"/>
              </w:rPr>
              <w:t xml:space="preserve">In conducting and evaluating the tests enumerated in this section or others to be allowed by the Director, the owner or operator and the Director must apply methods and standards generally accepted in the industry. </w:t>
            </w:r>
          </w:p>
          <w:p w14:paraId="09252540" w14:textId="77777777" w:rsidR="00576B53" w:rsidRPr="00BD15C0" w:rsidRDefault="00576B53" w:rsidP="00576B53">
            <w:pPr>
              <w:spacing w:after="0"/>
              <w:rPr>
                <w:rFonts w:eastAsia="Arial" w:cs="Symbol"/>
                <w:sz w:val="18"/>
                <w:szCs w:val="18"/>
              </w:rPr>
            </w:pPr>
            <w:r w:rsidRPr="00BD15C0">
              <w:rPr>
                <w:rFonts w:eastAsia="Arial" w:cs="Symbol"/>
                <w:sz w:val="18"/>
                <w:szCs w:val="18"/>
              </w:rPr>
              <w:t xml:space="preserve">When the owner or operator reports the results of mechanical integrity tests to the Director, he/she shall include a description of the test(s) and the method(s) used. </w:t>
            </w:r>
          </w:p>
          <w:p w14:paraId="02128337" w14:textId="1AB76833" w:rsidR="00576B53" w:rsidRPr="00BD15C0" w:rsidRDefault="00576B53" w:rsidP="00576B53">
            <w:pPr>
              <w:spacing w:after="0"/>
              <w:rPr>
                <w:rFonts w:eastAsia="Arial" w:cs="Symbol"/>
                <w:sz w:val="18"/>
                <w:szCs w:val="18"/>
              </w:rPr>
            </w:pPr>
            <w:r w:rsidRPr="00BD15C0">
              <w:rPr>
                <w:rFonts w:eastAsia="Arial" w:cs="Symbol"/>
                <w:sz w:val="18"/>
                <w:szCs w:val="18"/>
              </w:rPr>
              <w:t>In making his/her evaluation, the Director must review monitoring and other test data submitted since the previous evaluation.</w:t>
            </w:r>
          </w:p>
        </w:tc>
        <w:tc>
          <w:tcPr>
            <w:tcW w:w="2790" w:type="dxa"/>
            <w:shd w:val="clear" w:color="auto" w:fill="auto"/>
          </w:tcPr>
          <w:p w14:paraId="1B408EAE"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§146.89(f)</w:t>
            </w:r>
          </w:p>
        </w:tc>
        <w:tc>
          <w:tcPr>
            <w:tcW w:w="3960" w:type="dxa"/>
            <w:shd w:val="clear" w:color="auto" w:fill="auto"/>
          </w:tcPr>
          <w:p w14:paraId="15B880F6" w14:textId="276422C7" w:rsidR="00576B53" w:rsidRPr="00E601A6" w:rsidRDefault="00576B53" w:rsidP="00576B53">
            <w:pPr>
              <w:pStyle w:val="NoSpacing"/>
              <w:rPr>
                <w:rFonts w:ascii="Calibri" w:hAnsi="Calibri" w:cs="Symbol"/>
                <w:b/>
                <w:sz w:val="18"/>
                <w:szCs w:val="18"/>
              </w:rPr>
            </w:pPr>
            <w:r w:rsidRPr="00E601A6">
              <w:rPr>
                <w:rFonts w:ascii="Calibri" w:hAnsi="Calibri" w:cs="Symbol"/>
                <w:b/>
                <w:sz w:val="18"/>
                <w:szCs w:val="18"/>
              </w:rPr>
              <w:t xml:space="preserve">§5.207 Reporting and Record-Keeping </w:t>
            </w:r>
          </w:p>
          <w:p w14:paraId="623819E8" w14:textId="744F9357"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 xml:space="preserve">(a) The operator of a geologic storage facility must provide, at a minimum, the following reports to the director and retain the following information. </w:t>
            </w:r>
          </w:p>
          <w:p w14:paraId="208EC6E7" w14:textId="623E63E6"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t xml:space="preserve">(1) Test records. The operator must file a complete record of all tests in duplicate with the district office within 30 days after the testing.  In conducting and evaluating the tests enumerated in this subchapter or others to be allowed by the director, the operator and the director must apply methods and standards generally accepted in the industry.  When the operator reports the results of mechanical integrity tests to the director, the operator must include a description </w:t>
            </w:r>
            <w:r>
              <w:rPr>
                <w:rFonts w:ascii="Calibri" w:hAnsi="Calibri" w:cs="Symbol"/>
                <w:sz w:val="18"/>
                <w:szCs w:val="18"/>
              </w:rPr>
              <w:t xml:space="preserve">of </w:t>
            </w:r>
            <w:r w:rsidRPr="00E601A6">
              <w:rPr>
                <w:rFonts w:ascii="Calibri" w:hAnsi="Calibri" w:cs="Symbol"/>
                <w:sz w:val="18"/>
                <w:szCs w:val="18"/>
              </w:rPr>
              <w:t xml:space="preserve">any tests and methods used.  In making this evaluation, the director must review monitoring and other test data submitted since the previous evaluation. </w:t>
            </w:r>
          </w:p>
        </w:tc>
        <w:tc>
          <w:tcPr>
            <w:tcW w:w="2341" w:type="dxa"/>
          </w:tcPr>
          <w:p w14:paraId="20713EA6" w14:textId="09F67639"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367A0A5D" w14:textId="0D48BA79" w:rsidR="00576B53" w:rsidRPr="00BD15C0" w:rsidRDefault="00576B53" w:rsidP="00576B53">
            <w:pPr>
              <w:spacing w:after="0"/>
              <w:rPr>
                <w:rFonts w:eastAsia="Arial" w:cs="Symbol"/>
                <w:sz w:val="18"/>
                <w:szCs w:val="18"/>
              </w:rPr>
            </w:pPr>
          </w:p>
        </w:tc>
        <w:tc>
          <w:tcPr>
            <w:tcW w:w="2836" w:type="dxa"/>
          </w:tcPr>
          <w:p w14:paraId="70315BA3" w14:textId="77777777" w:rsidR="00576B53" w:rsidRDefault="00576B53" w:rsidP="00576B53">
            <w:pPr>
              <w:spacing w:after="0"/>
              <w:rPr>
                <w:rFonts w:eastAsia="Arial" w:cs="Symbol"/>
                <w:color w:val="00B050"/>
                <w:sz w:val="18"/>
                <w:szCs w:val="18"/>
              </w:rPr>
            </w:pPr>
          </w:p>
          <w:p w14:paraId="2B272948" w14:textId="64B31079" w:rsidR="00576B53" w:rsidRPr="00BD15C0" w:rsidRDefault="00576B53" w:rsidP="00576B53">
            <w:pPr>
              <w:spacing w:after="0"/>
              <w:rPr>
                <w:rFonts w:eastAsia="Arial" w:cs="Symbol"/>
                <w:sz w:val="18"/>
                <w:szCs w:val="18"/>
              </w:rPr>
            </w:pPr>
            <w:r w:rsidRPr="003141F9">
              <w:rPr>
                <w:rFonts w:eastAsia="Arial" w:cs="Symbol"/>
                <w:sz w:val="18"/>
                <w:szCs w:val="18"/>
              </w:rPr>
              <w:t xml:space="preserve">The public commented on </w:t>
            </w:r>
            <w:r>
              <w:rPr>
                <w:rFonts w:eastAsia="Arial" w:cs="Symbol"/>
                <w:sz w:val="18"/>
                <w:szCs w:val="18"/>
              </w:rPr>
              <w:t>5.207(a)(1)</w:t>
            </w:r>
            <w:r w:rsidRPr="003141F9">
              <w:rPr>
                <w:rFonts w:eastAsia="Arial" w:cs="Symbol"/>
                <w:sz w:val="18"/>
                <w:szCs w:val="18"/>
              </w:rPr>
              <w:t>, but no change was made in the August 2022 rule.</w:t>
            </w:r>
          </w:p>
        </w:tc>
      </w:tr>
      <w:tr w:rsidR="00576B53" w:rsidRPr="00BD15C0" w14:paraId="37AF5957" w14:textId="18677AFD" w:rsidTr="0017075B">
        <w:trPr>
          <w:cantSplit/>
          <w:trHeight w:val="1147"/>
          <w:jc w:val="center"/>
        </w:trPr>
        <w:tc>
          <w:tcPr>
            <w:tcW w:w="805" w:type="dxa"/>
            <w:tcBorders>
              <w:bottom w:val="single" w:sz="4" w:space="0" w:color="auto"/>
            </w:tcBorders>
          </w:tcPr>
          <w:p w14:paraId="1BF01FA5" w14:textId="77777777" w:rsidR="00576B53" w:rsidRPr="00BD15C0" w:rsidRDefault="00576B53" w:rsidP="00576B53">
            <w:pPr>
              <w:pStyle w:val="ListParagraph"/>
              <w:numPr>
                <w:ilvl w:val="0"/>
                <w:numId w:val="25"/>
              </w:numPr>
              <w:spacing w:after="0"/>
              <w:rPr>
                <w:rFonts w:cs="Symbol"/>
                <w:sz w:val="18"/>
                <w:szCs w:val="18"/>
              </w:rPr>
            </w:pPr>
          </w:p>
        </w:tc>
        <w:tc>
          <w:tcPr>
            <w:tcW w:w="4140" w:type="dxa"/>
            <w:tcBorders>
              <w:bottom w:val="single" w:sz="4" w:space="0" w:color="auto"/>
            </w:tcBorders>
            <w:shd w:val="clear" w:color="auto" w:fill="auto"/>
          </w:tcPr>
          <w:p w14:paraId="6127C144" w14:textId="583C4A02" w:rsidR="00576B53" w:rsidRPr="00BD15C0" w:rsidRDefault="00576B53" w:rsidP="00576B53">
            <w:pPr>
              <w:spacing w:after="0"/>
              <w:rPr>
                <w:rFonts w:eastAsia="Arial" w:cs="Symbol"/>
                <w:sz w:val="18"/>
                <w:szCs w:val="18"/>
              </w:rPr>
            </w:pPr>
            <w:r w:rsidRPr="00BD15C0">
              <w:rPr>
                <w:rFonts w:eastAsia="Arial" w:cs="Symbol"/>
                <w:sz w:val="18"/>
                <w:szCs w:val="18"/>
              </w:rPr>
              <w:t>The Director may require additional or alternative tests if the results presented by the owner or operator under paragraphs (a) through (d) of this section are not satisfactory to the Director to demonstrate that there is no significant leak in the casing, tubing, or packer, or to demonstrate that there is no significant movement of fluid into a USDW resulting from the injection activity as stated in paragraphs (a)(1) and (2) of this section.</w:t>
            </w:r>
          </w:p>
        </w:tc>
        <w:tc>
          <w:tcPr>
            <w:tcW w:w="2790" w:type="dxa"/>
            <w:tcBorders>
              <w:bottom w:val="single" w:sz="4" w:space="0" w:color="auto"/>
            </w:tcBorders>
            <w:shd w:val="clear" w:color="auto" w:fill="auto"/>
          </w:tcPr>
          <w:p w14:paraId="4D2E3E8B"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§146.89(g)</w:t>
            </w:r>
          </w:p>
        </w:tc>
        <w:tc>
          <w:tcPr>
            <w:tcW w:w="3960" w:type="dxa"/>
            <w:tcBorders>
              <w:bottom w:val="single" w:sz="4" w:space="0" w:color="auto"/>
            </w:tcBorders>
            <w:shd w:val="clear" w:color="auto" w:fill="auto"/>
          </w:tcPr>
          <w:p w14:paraId="770DC790" w14:textId="5224AA51" w:rsidR="00576B53" w:rsidRPr="00E601A6" w:rsidRDefault="00576B53" w:rsidP="00576B53">
            <w:pPr>
              <w:pStyle w:val="NoSpacing"/>
              <w:rPr>
                <w:rFonts w:ascii="Calibri" w:hAnsi="Calibri" w:cs="Symbol"/>
                <w:b/>
                <w:sz w:val="18"/>
                <w:szCs w:val="18"/>
              </w:rPr>
            </w:pPr>
            <w:r w:rsidRPr="00E601A6">
              <w:rPr>
                <w:rFonts w:ascii="Calibri" w:hAnsi="Calibri" w:cs="Symbol"/>
                <w:b/>
                <w:sz w:val="18"/>
                <w:szCs w:val="18"/>
              </w:rPr>
              <w:t>§5.206(f)(4)</w:t>
            </w:r>
            <w:r w:rsidRPr="00E601A6">
              <w:rPr>
                <w:rFonts w:ascii="Calibri" w:hAnsi="Calibri" w:cs="Symbol"/>
                <w:sz w:val="18"/>
                <w:szCs w:val="18"/>
              </w:rPr>
              <w:t xml:space="preserve"> The director may require additional or alternative tests if the results presented by the operator do not demonstrate to the director that there is no significant leak in the casing, tubing, or packer or movement of fluid into or between formations containing USDWs resulting from the injection activity.</w:t>
            </w:r>
          </w:p>
        </w:tc>
        <w:tc>
          <w:tcPr>
            <w:tcW w:w="2341" w:type="dxa"/>
            <w:tcBorders>
              <w:bottom w:val="single" w:sz="4" w:space="0" w:color="auto"/>
            </w:tcBorders>
          </w:tcPr>
          <w:p w14:paraId="66ADE176" w14:textId="0C488C80" w:rsidR="00576B53" w:rsidRPr="00BD15C0" w:rsidRDefault="00576B53" w:rsidP="00576B53">
            <w:pPr>
              <w:spacing w:after="0"/>
              <w:rPr>
                <w:rFonts w:eastAsia="Arial" w:cs="Symbol"/>
                <w:sz w:val="18"/>
                <w:szCs w:val="18"/>
              </w:rPr>
            </w:pPr>
            <w:proofErr w:type="gramStart"/>
            <w:r w:rsidRPr="00BD15C0">
              <w:rPr>
                <w:rFonts w:eastAsia="Arial" w:cs="Symbol"/>
                <w:sz w:val="18"/>
                <w:szCs w:val="18"/>
              </w:rPr>
              <w:t>S</w:t>
            </w:r>
            <w:r>
              <w:rPr>
                <w:rFonts w:eastAsia="Arial" w:cs="Symbol"/>
                <w:sz w:val="18"/>
                <w:szCs w:val="18"/>
              </w:rPr>
              <w:t>imilar to</w:t>
            </w:r>
            <w:proofErr w:type="gramEnd"/>
            <w:r>
              <w:rPr>
                <w:rFonts w:eastAsia="Arial" w:cs="Symbol"/>
                <w:sz w:val="18"/>
                <w:szCs w:val="18"/>
              </w:rPr>
              <w:t xml:space="preserve"> </w:t>
            </w:r>
            <w:r w:rsidRPr="00BD15C0">
              <w:rPr>
                <w:rFonts w:eastAsia="Arial" w:cs="Symbol"/>
                <w:sz w:val="18"/>
                <w:szCs w:val="18"/>
              </w:rPr>
              <w:t>the CFR.</w:t>
            </w:r>
          </w:p>
        </w:tc>
        <w:tc>
          <w:tcPr>
            <w:tcW w:w="1979" w:type="dxa"/>
            <w:tcBorders>
              <w:bottom w:val="single" w:sz="4" w:space="0" w:color="auto"/>
            </w:tcBorders>
          </w:tcPr>
          <w:p w14:paraId="437F2412" w14:textId="63A6D8BD" w:rsidR="00576B53" w:rsidRPr="00BD15C0" w:rsidRDefault="00576B53" w:rsidP="00576B53">
            <w:pPr>
              <w:spacing w:after="0"/>
              <w:rPr>
                <w:rFonts w:eastAsia="Arial" w:cs="Symbol"/>
                <w:sz w:val="18"/>
                <w:szCs w:val="18"/>
              </w:rPr>
            </w:pPr>
          </w:p>
        </w:tc>
        <w:tc>
          <w:tcPr>
            <w:tcW w:w="2836" w:type="dxa"/>
            <w:tcBorders>
              <w:bottom w:val="single" w:sz="4" w:space="0" w:color="auto"/>
            </w:tcBorders>
          </w:tcPr>
          <w:p w14:paraId="350F9B49" w14:textId="77777777" w:rsidR="00576B53" w:rsidRDefault="00576B53" w:rsidP="00576B53">
            <w:pPr>
              <w:spacing w:after="0"/>
              <w:rPr>
                <w:rFonts w:eastAsia="Arial" w:cs="Symbol"/>
                <w:sz w:val="18"/>
                <w:szCs w:val="18"/>
              </w:rPr>
            </w:pPr>
            <w:proofErr w:type="gramStart"/>
            <w:r>
              <w:rPr>
                <w:rFonts w:eastAsia="Arial" w:cs="Symbol"/>
                <w:sz w:val="18"/>
                <w:szCs w:val="18"/>
              </w:rPr>
              <w:t>Similar to</w:t>
            </w:r>
            <w:proofErr w:type="gramEnd"/>
            <w:r>
              <w:rPr>
                <w:rFonts w:eastAsia="Arial" w:cs="Symbol"/>
                <w:sz w:val="18"/>
                <w:szCs w:val="18"/>
              </w:rPr>
              <w:t xml:space="preserve"> CFR; no concerns for stringency.</w:t>
            </w:r>
          </w:p>
          <w:p w14:paraId="54E5E87E" w14:textId="5D7D035E" w:rsidR="00576B53" w:rsidRPr="00BD15C0" w:rsidRDefault="00576B53" w:rsidP="00576B53">
            <w:pPr>
              <w:spacing w:after="0"/>
              <w:rPr>
                <w:rFonts w:eastAsia="Arial" w:cs="Symbol"/>
                <w:sz w:val="18"/>
                <w:szCs w:val="18"/>
              </w:rPr>
            </w:pPr>
          </w:p>
        </w:tc>
      </w:tr>
      <w:tr w:rsidR="00576B53" w:rsidRPr="00BD15C0" w14:paraId="5C044857" w14:textId="1315068A" w:rsidTr="00E601A6">
        <w:trPr>
          <w:cantSplit/>
          <w:trHeight w:val="22"/>
          <w:jc w:val="center"/>
        </w:trPr>
        <w:tc>
          <w:tcPr>
            <w:tcW w:w="18851" w:type="dxa"/>
            <w:gridSpan w:val="7"/>
            <w:tcBorders>
              <w:top w:val="single" w:sz="4" w:space="0" w:color="auto"/>
            </w:tcBorders>
          </w:tcPr>
          <w:p w14:paraId="28A88AAA" w14:textId="36D067F6" w:rsidR="00576B53" w:rsidRPr="00BD15C0" w:rsidRDefault="00576B53" w:rsidP="00576B53">
            <w:pPr>
              <w:keepNext/>
              <w:spacing w:after="0"/>
              <w:rPr>
                <w:rFonts w:eastAsia="Arial" w:cs="Symbol"/>
                <w:b/>
                <w:color w:val="000000" w:themeColor="text1"/>
                <w:sz w:val="18"/>
                <w:szCs w:val="18"/>
              </w:rPr>
            </w:pPr>
            <w:r w:rsidRPr="00BD15C0">
              <w:rPr>
                <w:rFonts w:eastAsia="Arial" w:cs="Symbol"/>
                <w:b/>
                <w:sz w:val="18"/>
                <w:szCs w:val="18"/>
              </w:rPr>
              <w:lastRenderedPageBreak/>
              <w:t>40 CFR §146.90 Testing and monitoring requirements.</w:t>
            </w:r>
          </w:p>
        </w:tc>
      </w:tr>
      <w:tr w:rsidR="00576B53" w:rsidRPr="00BD15C0" w14:paraId="595202C3" w14:textId="64DC6DE1" w:rsidTr="0017075B">
        <w:trPr>
          <w:cantSplit/>
          <w:trHeight w:val="2182"/>
          <w:jc w:val="center"/>
        </w:trPr>
        <w:tc>
          <w:tcPr>
            <w:tcW w:w="805" w:type="dxa"/>
          </w:tcPr>
          <w:p w14:paraId="6EE0C1BA" w14:textId="77777777" w:rsidR="00576B53" w:rsidRPr="00BD15C0" w:rsidRDefault="00576B53" w:rsidP="00576B53">
            <w:pPr>
              <w:pStyle w:val="ListParagraph"/>
              <w:keepNext/>
              <w:numPr>
                <w:ilvl w:val="0"/>
                <w:numId w:val="25"/>
              </w:numPr>
              <w:spacing w:after="0"/>
              <w:rPr>
                <w:rFonts w:cs="Symbol"/>
                <w:sz w:val="18"/>
                <w:szCs w:val="18"/>
              </w:rPr>
            </w:pPr>
          </w:p>
        </w:tc>
        <w:tc>
          <w:tcPr>
            <w:tcW w:w="4140" w:type="dxa"/>
            <w:shd w:val="clear" w:color="auto" w:fill="auto"/>
          </w:tcPr>
          <w:p w14:paraId="2B581543" w14:textId="3BE22CE3" w:rsidR="00576B53" w:rsidRPr="00BD15C0" w:rsidRDefault="00576B53" w:rsidP="00576B53">
            <w:pPr>
              <w:keepNext/>
              <w:spacing w:after="0"/>
              <w:rPr>
                <w:rFonts w:eastAsia="Arial" w:cs="Symbol"/>
                <w:sz w:val="18"/>
                <w:szCs w:val="18"/>
              </w:rPr>
            </w:pPr>
            <w:r w:rsidRPr="00BD15C0">
              <w:rPr>
                <w:rFonts w:eastAsia="Arial" w:cs="Symbol"/>
                <w:sz w:val="18"/>
                <w:szCs w:val="18"/>
              </w:rPr>
              <w:t>The owner or operator of a Class VI well must prepare, maintain, and comply with a testing and monitoring plan to verify that the geologic sequestration project is operating as permitted and is not endangering USDWs. The requirement to maintain and implement an approved plan is directly enforceable regardless of whether the requirement is a condition of the permit. The testing and monitoring plan must be submitted with the permit application, for Director approval, and must include a description of how the owner or operator will meet the requirements of this section, including accessing sites for all necessary monitoring and testing during the life of the project. Testing and monitoring associated with geologic sequestration projects must, at a minimum, include:</w:t>
            </w:r>
          </w:p>
        </w:tc>
        <w:tc>
          <w:tcPr>
            <w:tcW w:w="2790" w:type="dxa"/>
            <w:tcBorders>
              <w:bottom w:val="single" w:sz="4" w:space="0" w:color="auto"/>
            </w:tcBorders>
            <w:shd w:val="clear" w:color="auto" w:fill="auto"/>
          </w:tcPr>
          <w:p w14:paraId="6D347524"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§146.90</w:t>
            </w:r>
          </w:p>
        </w:tc>
        <w:tc>
          <w:tcPr>
            <w:tcW w:w="3960" w:type="dxa"/>
            <w:shd w:val="clear" w:color="auto" w:fill="auto"/>
          </w:tcPr>
          <w:p w14:paraId="44CA78F2" w14:textId="060E6C55"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§5.206(e)</w:t>
            </w:r>
            <w:r w:rsidRPr="00E601A6">
              <w:rPr>
                <w:rFonts w:ascii="Calibri" w:hAnsi="Calibri" w:cs="Symbol"/>
                <w:b/>
                <w:sz w:val="18"/>
                <w:szCs w:val="18"/>
                <w:lang w:eastAsia="zh-CN"/>
              </w:rPr>
              <w:t>(1)</w:t>
            </w:r>
            <w:r w:rsidRPr="00E601A6">
              <w:rPr>
                <w:rFonts w:ascii="Calibri" w:hAnsi="Calibri" w:cs="Symbol"/>
                <w:sz w:val="18"/>
                <w:szCs w:val="18"/>
                <w:lang w:eastAsia="zh-CN"/>
              </w:rPr>
              <w:t xml:space="preserve"> The operator of an anthropogenic CO</w:t>
            </w:r>
            <w:r w:rsidRPr="00E601A6">
              <w:rPr>
                <w:rFonts w:ascii="Calibri" w:hAnsi="Calibri" w:cs="Symbol"/>
                <w:sz w:val="18"/>
                <w:szCs w:val="18"/>
                <w:vertAlign w:val="subscript"/>
                <w:lang w:eastAsia="zh-CN"/>
              </w:rPr>
              <w:t>2</w:t>
            </w:r>
            <w:r w:rsidRPr="00E601A6">
              <w:rPr>
                <w:rFonts w:ascii="Calibri" w:hAnsi="Calibri" w:cs="Symbol"/>
                <w:sz w:val="18"/>
                <w:szCs w:val="18"/>
                <w:lang w:eastAsia="zh-CN"/>
              </w:rPr>
              <w:t xml:space="preserve"> injection well must maintain and comply with the approved monitoring, sampling, and testing plan to verify that the geologic storage facility is operating as permitted and that the injected fluids are confined to the injection zone. </w:t>
            </w:r>
          </w:p>
          <w:p w14:paraId="3C0ADF38" w14:textId="77777777" w:rsidR="00576B53" w:rsidRPr="00BD15C0" w:rsidRDefault="00576B53" w:rsidP="00576B53">
            <w:pPr>
              <w:spacing w:after="0"/>
              <w:rPr>
                <w:rFonts w:cs="Symbol"/>
                <w:sz w:val="18"/>
                <w:szCs w:val="18"/>
                <w:lang w:eastAsia="zh-CN"/>
              </w:rPr>
            </w:pPr>
          </w:p>
          <w:p w14:paraId="6BEF4FA3" w14:textId="77777777" w:rsidR="00576B53" w:rsidRPr="00BD15C0" w:rsidRDefault="00576B53" w:rsidP="00576B53">
            <w:pPr>
              <w:autoSpaceDE w:val="0"/>
              <w:autoSpaceDN w:val="0"/>
              <w:adjustRightInd w:val="0"/>
              <w:spacing w:after="0"/>
              <w:rPr>
                <w:rFonts w:cs="Symbol"/>
                <w:color w:val="000000"/>
                <w:sz w:val="18"/>
                <w:szCs w:val="18"/>
                <w:lang w:eastAsia="zh-CN"/>
              </w:rPr>
            </w:pPr>
            <w:r w:rsidRPr="00E601A6">
              <w:rPr>
                <w:rFonts w:cs="Times New Roman"/>
                <w:b/>
                <w:color w:val="000000"/>
                <w:sz w:val="18"/>
                <w:szCs w:val="18"/>
                <w:lang w:eastAsia="zh-CN"/>
              </w:rPr>
              <w:t>§5.206(a)</w:t>
            </w:r>
            <w:r w:rsidRPr="00BD15C0">
              <w:rPr>
                <w:rFonts w:cs="Symbol"/>
                <w:color w:val="000000"/>
                <w:sz w:val="18"/>
                <w:szCs w:val="18"/>
                <w:lang w:eastAsia="zh-CN"/>
              </w:rPr>
              <w:t xml:space="preserve"> Each condition applicable to a permit shall be incorporated into the permit either expressly or by reference. If incorporated by reference, a specific citation to the rules in this chapter shall be given in the permit. The requirements listed in this section are directly enforceable regardless of whether the requirement is a condition of the permit.</w:t>
            </w:r>
          </w:p>
          <w:p w14:paraId="71573AE7" w14:textId="77777777" w:rsidR="00576B53" w:rsidRPr="00BD15C0" w:rsidRDefault="00576B53" w:rsidP="00576B53">
            <w:pPr>
              <w:autoSpaceDE w:val="0"/>
              <w:autoSpaceDN w:val="0"/>
              <w:adjustRightInd w:val="0"/>
              <w:spacing w:after="0"/>
              <w:rPr>
                <w:rFonts w:cs="Symbol"/>
                <w:color w:val="000000"/>
                <w:sz w:val="18"/>
                <w:szCs w:val="18"/>
                <w:lang w:eastAsia="zh-CN"/>
              </w:rPr>
            </w:pPr>
          </w:p>
          <w:p w14:paraId="1A2DB85E" w14:textId="77777777" w:rsidR="00576B53" w:rsidRPr="00E601A6" w:rsidRDefault="00576B53" w:rsidP="00576B53">
            <w:pPr>
              <w:autoSpaceDE w:val="0"/>
              <w:autoSpaceDN w:val="0"/>
              <w:adjustRightInd w:val="0"/>
              <w:spacing w:after="0"/>
              <w:rPr>
                <w:rFonts w:cs="Times New Roman"/>
                <w:b/>
                <w:color w:val="000000"/>
                <w:sz w:val="18"/>
                <w:szCs w:val="18"/>
                <w:lang w:eastAsia="zh-CN"/>
              </w:rPr>
            </w:pPr>
            <w:r w:rsidRPr="00E601A6">
              <w:rPr>
                <w:rFonts w:cs="Times New Roman"/>
                <w:b/>
                <w:color w:val="000000"/>
                <w:sz w:val="18"/>
                <w:szCs w:val="18"/>
                <w:lang w:eastAsia="zh-CN"/>
              </w:rPr>
              <w:t xml:space="preserve">§5.203(j) Plan for monitoring, sampling, and testing after initiation of operation. </w:t>
            </w:r>
          </w:p>
          <w:p w14:paraId="06843101" w14:textId="343436B6" w:rsidR="00576B53" w:rsidRPr="00BD15C0" w:rsidRDefault="00576B53" w:rsidP="00576B53">
            <w:pPr>
              <w:autoSpaceDE w:val="0"/>
              <w:autoSpaceDN w:val="0"/>
              <w:adjustRightInd w:val="0"/>
              <w:spacing w:after="0"/>
              <w:rPr>
                <w:rFonts w:cs="Symbol"/>
                <w:color w:val="000000"/>
                <w:sz w:val="18"/>
                <w:szCs w:val="18"/>
                <w:lang w:eastAsia="zh-CN"/>
              </w:rPr>
            </w:pPr>
            <w:r w:rsidRPr="00BD15C0">
              <w:rPr>
                <w:rFonts w:cs="Symbol"/>
                <w:color w:val="000000"/>
                <w:sz w:val="18"/>
                <w:szCs w:val="18"/>
                <w:lang w:eastAsia="zh-CN"/>
              </w:rPr>
              <w:t xml:space="preserve">(1) The applicant must submit a monitoring, sampling, and testing plan for verifying that the geologic storage facility is operating as permitted and that the injected fluids are confined to the injection zone. </w:t>
            </w:r>
          </w:p>
          <w:p w14:paraId="40DC1EC8" w14:textId="59DF5E59" w:rsidR="00576B53" w:rsidRPr="00BD15C0" w:rsidRDefault="00576B53" w:rsidP="00576B53">
            <w:pPr>
              <w:autoSpaceDE w:val="0"/>
              <w:autoSpaceDN w:val="0"/>
              <w:adjustRightInd w:val="0"/>
              <w:spacing w:after="0"/>
              <w:rPr>
                <w:rFonts w:cs="Symbol"/>
                <w:color w:val="000000"/>
                <w:sz w:val="18"/>
                <w:szCs w:val="18"/>
                <w:lang w:eastAsia="zh-CN"/>
              </w:rPr>
            </w:pPr>
            <w:r w:rsidRPr="00BD15C0">
              <w:rPr>
                <w:rFonts w:cs="Symbol"/>
                <w:color w:val="000000"/>
                <w:sz w:val="18"/>
                <w:szCs w:val="18"/>
                <w:lang w:eastAsia="zh-CN"/>
              </w:rPr>
              <w:t>(2) The plan must include the following:</w:t>
            </w:r>
          </w:p>
        </w:tc>
        <w:tc>
          <w:tcPr>
            <w:tcW w:w="2341" w:type="dxa"/>
          </w:tcPr>
          <w:p w14:paraId="35675C70" w14:textId="2442A5C7"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6B3E8BA4" w14:textId="0C1E6194" w:rsidR="00576B53" w:rsidRPr="00BD15C0" w:rsidDel="00B648F4" w:rsidRDefault="00576B53" w:rsidP="00576B53">
            <w:pPr>
              <w:spacing w:after="0"/>
              <w:rPr>
                <w:rFonts w:eastAsia="Arial" w:cs="Symbol"/>
                <w:sz w:val="18"/>
                <w:szCs w:val="18"/>
              </w:rPr>
            </w:pPr>
          </w:p>
        </w:tc>
        <w:tc>
          <w:tcPr>
            <w:tcW w:w="2836" w:type="dxa"/>
          </w:tcPr>
          <w:p w14:paraId="728D75BF" w14:textId="77777777" w:rsidR="00576B53" w:rsidRDefault="00576B53" w:rsidP="00576B53">
            <w:pPr>
              <w:spacing w:after="0"/>
              <w:rPr>
                <w:rFonts w:eastAsia="Arial" w:cs="Symbol"/>
                <w:sz w:val="18"/>
                <w:szCs w:val="18"/>
              </w:rPr>
            </w:pPr>
            <w:r w:rsidRPr="00BD15C0">
              <w:rPr>
                <w:rFonts w:eastAsia="Arial" w:cs="Symbol"/>
                <w:sz w:val="18"/>
                <w:szCs w:val="18"/>
              </w:rPr>
              <w:t>Minor differences do not affect stringency.</w:t>
            </w:r>
          </w:p>
          <w:p w14:paraId="77702D92" w14:textId="634124AA" w:rsidR="00576B53" w:rsidRPr="00BD15C0" w:rsidDel="00B648F4" w:rsidRDefault="00576B53" w:rsidP="00576B53">
            <w:pPr>
              <w:spacing w:after="0"/>
              <w:rPr>
                <w:rFonts w:eastAsia="Arial" w:cs="Symbol"/>
                <w:sz w:val="18"/>
                <w:szCs w:val="18"/>
              </w:rPr>
            </w:pPr>
          </w:p>
        </w:tc>
      </w:tr>
      <w:tr w:rsidR="00576B53" w:rsidRPr="00BD15C0" w14:paraId="3696CE56" w14:textId="25913C44" w:rsidTr="0017075B">
        <w:trPr>
          <w:cantSplit/>
          <w:trHeight w:val="319"/>
          <w:jc w:val="center"/>
        </w:trPr>
        <w:tc>
          <w:tcPr>
            <w:tcW w:w="805" w:type="dxa"/>
          </w:tcPr>
          <w:p w14:paraId="0185DE22"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3A40D705" w14:textId="3F74DE6D" w:rsidR="00576B53" w:rsidRPr="00BD15C0" w:rsidRDefault="00576B53" w:rsidP="00576B53">
            <w:pPr>
              <w:spacing w:after="0"/>
              <w:rPr>
                <w:rFonts w:eastAsia="Arial" w:cs="Symbol"/>
                <w:sz w:val="18"/>
                <w:szCs w:val="18"/>
              </w:rPr>
            </w:pPr>
            <w:r w:rsidRPr="00BD15C0">
              <w:rPr>
                <w:rFonts w:eastAsia="Arial" w:cs="Symbol"/>
                <w:sz w:val="18"/>
                <w:szCs w:val="18"/>
              </w:rPr>
              <w:t>Analysis of the carbon dioxide stream with sufficient frequency to yield data representative of its chemical and physical characteristics;</w:t>
            </w:r>
          </w:p>
        </w:tc>
        <w:tc>
          <w:tcPr>
            <w:tcW w:w="2790" w:type="dxa"/>
            <w:shd w:val="clear" w:color="auto" w:fill="auto"/>
          </w:tcPr>
          <w:p w14:paraId="6485AF09"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§146.90(a)</w:t>
            </w:r>
          </w:p>
        </w:tc>
        <w:tc>
          <w:tcPr>
            <w:tcW w:w="3960" w:type="dxa"/>
            <w:shd w:val="clear" w:color="auto" w:fill="auto"/>
          </w:tcPr>
          <w:p w14:paraId="110983D4" w14:textId="1AE3D6E6" w:rsidR="00576B53" w:rsidRPr="00E601A6" w:rsidRDefault="00576B53" w:rsidP="00576B53">
            <w:pPr>
              <w:pStyle w:val="NoSpacing"/>
              <w:rPr>
                <w:rFonts w:ascii="Calibri" w:hAnsi="Calibri" w:cs="Symbol"/>
                <w:b/>
                <w:sz w:val="18"/>
                <w:szCs w:val="18"/>
              </w:rPr>
            </w:pPr>
            <w:r w:rsidRPr="00E601A6">
              <w:rPr>
                <w:rFonts w:ascii="Calibri" w:eastAsia="Arial" w:hAnsi="Calibri" w:cs="Symbol"/>
                <w:b/>
                <w:sz w:val="18"/>
                <w:szCs w:val="18"/>
              </w:rPr>
              <w:t>§5.203(j)</w:t>
            </w:r>
            <w:r w:rsidRPr="00E601A6">
              <w:rPr>
                <w:rFonts w:ascii="Calibri" w:hAnsi="Calibri" w:cs="Symbol"/>
                <w:b/>
                <w:sz w:val="18"/>
                <w:szCs w:val="18"/>
              </w:rPr>
              <w:t>(2)(A)</w:t>
            </w:r>
            <w:r w:rsidRPr="00E601A6">
              <w:rPr>
                <w:rFonts w:ascii="Calibri" w:hAnsi="Calibri" w:cs="Symbol"/>
                <w:sz w:val="18"/>
                <w:szCs w:val="18"/>
              </w:rPr>
              <w:t xml:space="preserve"> the analysis of the CO</w:t>
            </w:r>
            <w:r w:rsidRPr="00E601A6">
              <w:rPr>
                <w:rFonts w:ascii="Calibri" w:hAnsi="Calibri" w:cs="Symbol"/>
                <w:sz w:val="18"/>
                <w:szCs w:val="18"/>
                <w:vertAlign w:val="subscript"/>
              </w:rPr>
              <w:t>2</w:t>
            </w:r>
            <w:r w:rsidRPr="00E601A6">
              <w:rPr>
                <w:rFonts w:ascii="Calibri" w:hAnsi="Calibri" w:cs="Symbol"/>
                <w:sz w:val="18"/>
                <w:szCs w:val="18"/>
              </w:rPr>
              <w:t xml:space="preserve"> stream prior to injection with sufficient frequency to yield data representative of its chemical and physical characteristics; </w:t>
            </w:r>
          </w:p>
        </w:tc>
        <w:tc>
          <w:tcPr>
            <w:tcW w:w="2341" w:type="dxa"/>
          </w:tcPr>
          <w:p w14:paraId="35130AEC" w14:textId="2E71CBCC"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202F820F" w14:textId="77777777" w:rsidR="00576B53" w:rsidRPr="00BD15C0" w:rsidRDefault="00576B53" w:rsidP="00576B53">
            <w:pPr>
              <w:spacing w:after="0"/>
              <w:rPr>
                <w:rFonts w:eastAsia="Arial" w:cs="Symbol"/>
                <w:color w:val="0000FF"/>
                <w:sz w:val="18"/>
                <w:szCs w:val="18"/>
              </w:rPr>
            </w:pPr>
          </w:p>
        </w:tc>
        <w:tc>
          <w:tcPr>
            <w:tcW w:w="2836" w:type="dxa"/>
          </w:tcPr>
          <w:p w14:paraId="4FC1CADA" w14:textId="55288A5D" w:rsidR="00576B53" w:rsidRPr="00BD15C0" w:rsidRDefault="00576B53" w:rsidP="00576B53">
            <w:pPr>
              <w:spacing w:after="0"/>
              <w:rPr>
                <w:rFonts w:eastAsia="Arial" w:cs="Symbol"/>
                <w:color w:val="000000" w:themeColor="text1"/>
                <w:sz w:val="18"/>
                <w:szCs w:val="18"/>
              </w:rPr>
            </w:pPr>
          </w:p>
        </w:tc>
      </w:tr>
      <w:tr w:rsidR="00576B53" w:rsidRPr="00BD15C0" w14:paraId="69BC7A4E" w14:textId="588FF857" w:rsidTr="0017075B">
        <w:trPr>
          <w:cantSplit/>
          <w:trHeight w:val="769"/>
          <w:jc w:val="center"/>
        </w:trPr>
        <w:tc>
          <w:tcPr>
            <w:tcW w:w="805" w:type="dxa"/>
          </w:tcPr>
          <w:p w14:paraId="3CF4CD21"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52768179" w14:textId="07A76C5C" w:rsidR="00576B53" w:rsidRPr="00BD15C0" w:rsidRDefault="00576B53" w:rsidP="00576B53">
            <w:pPr>
              <w:spacing w:after="0"/>
              <w:rPr>
                <w:rFonts w:eastAsia="Arial" w:cs="Symbol"/>
                <w:sz w:val="18"/>
                <w:szCs w:val="18"/>
              </w:rPr>
            </w:pPr>
            <w:r w:rsidRPr="00BD15C0">
              <w:rPr>
                <w:rFonts w:eastAsia="Arial" w:cs="Symbol"/>
                <w:sz w:val="18"/>
                <w:szCs w:val="18"/>
              </w:rPr>
              <w:t>Installation and use, except during well workovers as defined in §146.88(d), of continuous recording devices to monitor injection pressure, rate, and volume; the pressure on the annulus between the tubing and the long string casing; and the annulus fluid volume added;</w:t>
            </w:r>
          </w:p>
        </w:tc>
        <w:tc>
          <w:tcPr>
            <w:tcW w:w="2790" w:type="dxa"/>
            <w:shd w:val="clear" w:color="auto" w:fill="auto"/>
          </w:tcPr>
          <w:p w14:paraId="2751DCB2"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§146.90(b)</w:t>
            </w:r>
          </w:p>
        </w:tc>
        <w:tc>
          <w:tcPr>
            <w:tcW w:w="3960" w:type="dxa"/>
            <w:shd w:val="clear" w:color="auto" w:fill="auto"/>
          </w:tcPr>
          <w:p w14:paraId="40873A69" w14:textId="63DFE166"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§5.203(j)(2)(B)</w:t>
            </w:r>
            <w:r w:rsidRPr="00E601A6">
              <w:rPr>
                <w:rFonts w:ascii="Calibri" w:hAnsi="Calibri" w:cs="Symbol"/>
                <w:sz w:val="18"/>
                <w:szCs w:val="18"/>
              </w:rPr>
              <w:t xml:space="preserve"> the installation and use of continuous recording devices to monitor injection pressure, rate,</w:t>
            </w:r>
            <w:r>
              <w:rPr>
                <w:rFonts w:ascii="Calibri" w:hAnsi="Calibri" w:cs="Symbol"/>
                <w:sz w:val="18"/>
                <w:szCs w:val="18"/>
              </w:rPr>
              <w:t xml:space="preserve"> </w:t>
            </w:r>
            <w:r w:rsidRPr="00481F87">
              <w:rPr>
                <w:rFonts w:ascii="Calibri" w:hAnsi="Calibri" w:cs="Symbol"/>
                <w:sz w:val="18"/>
                <w:szCs w:val="18"/>
              </w:rPr>
              <w:t>temperature,</w:t>
            </w:r>
            <w:r w:rsidRPr="00E601A6">
              <w:rPr>
                <w:rFonts w:ascii="Calibri" w:hAnsi="Calibri" w:cs="Symbol"/>
                <w:sz w:val="18"/>
                <w:szCs w:val="18"/>
              </w:rPr>
              <w:t xml:space="preserve"> and volume</w:t>
            </w:r>
            <w:r>
              <w:rPr>
                <w:rFonts w:ascii="Calibri" w:hAnsi="Calibri" w:cs="Symbol"/>
                <w:sz w:val="18"/>
                <w:szCs w:val="18"/>
              </w:rPr>
              <w:t xml:space="preserve"> </w:t>
            </w:r>
            <w:r w:rsidRPr="009B2F07">
              <w:rPr>
                <w:rFonts w:ascii="Calibri" w:hAnsi="Calibri" w:cs="Symbol"/>
                <w:sz w:val="18"/>
                <w:szCs w:val="18"/>
              </w:rPr>
              <w:t>and/or mass</w:t>
            </w:r>
            <w:r w:rsidRPr="00E601A6">
              <w:rPr>
                <w:rFonts w:ascii="Calibri" w:hAnsi="Calibri" w:cs="Symbol"/>
                <w:sz w:val="18"/>
                <w:szCs w:val="18"/>
              </w:rPr>
              <w:t xml:space="preserve">, and the pressure on the annulus between the tubing and the long string casing, except during workovers; </w:t>
            </w:r>
          </w:p>
        </w:tc>
        <w:tc>
          <w:tcPr>
            <w:tcW w:w="2341" w:type="dxa"/>
          </w:tcPr>
          <w:p w14:paraId="01C7D17E" w14:textId="4D6F50F8"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0171C800" w14:textId="43B0330A" w:rsidR="00576B53" w:rsidRPr="00BD15C0" w:rsidDel="009A5C0C" w:rsidRDefault="00576B53" w:rsidP="00576B53">
            <w:pPr>
              <w:spacing w:after="0"/>
              <w:rPr>
                <w:rFonts w:eastAsia="Arial" w:cs="Symbol"/>
                <w:color w:val="0000FF"/>
                <w:sz w:val="18"/>
                <w:szCs w:val="18"/>
              </w:rPr>
            </w:pPr>
          </w:p>
        </w:tc>
        <w:tc>
          <w:tcPr>
            <w:tcW w:w="2836" w:type="dxa"/>
          </w:tcPr>
          <w:p w14:paraId="26371812" w14:textId="64E9BAAB" w:rsidR="00576B53" w:rsidRPr="00BD15C0" w:rsidRDefault="00576B53" w:rsidP="00576B53">
            <w:pPr>
              <w:spacing w:after="0"/>
              <w:rPr>
                <w:rFonts w:eastAsia="Arial" w:cs="Symbol"/>
                <w:color w:val="000000" w:themeColor="text1"/>
                <w:sz w:val="18"/>
                <w:szCs w:val="18"/>
              </w:rPr>
            </w:pPr>
            <w:r w:rsidRPr="009B6236">
              <w:rPr>
                <w:rFonts w:eastAsia="Arial" w:cs="Symbol"/>
                <w:color w:val="000000" w:themeColor="text1"/>
                <w:sz w:val="18"/>
                <w:szCs w:val="18"/>
              </w:rPr>
              <w:t>Minor August 2022 rule changes do not affect stringency.</w:t>
            </w:r>
          </w:p>
        </w:tc>
      </w:tr>
      <w:tr w:rsidR="00576B53" w:rsidRPr="00BD15C0" w14:paraId="5DFEEDD2" w14:textId="2AA324AF" w:rsidTr="0017075B">
        <w:trPr>
          <w:cantSplit/>
          <w:trHeight w:val="724"/>
          <w:jc w:val="center"/>
        </w:trPr>
        <w:tc>
          <w:tcPr>
            <w:tcW w:w="805" w:type="dxa"/>
          </w:tcPr>
          <w:p w14:paraId="2012720D"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7EACF0A1" w14:textId="166E49D0" w:rsidR="00576B53" w:rsidRPr="00BD15C0" w:rsidRDefault="00576B53" w:rsidP="00576B53">
            <w:pPr>
              <w:spacing w:after="0"/>
              <w:rPr>
                <w:rFonts w:eastAsia="Arial" w:cs="Symbol"/>
                <w:sz w:val="18"/>
                <w:szCs w:val="18"/>
              </w:rPr>
            </w:pPr>
            <w:r w:rsidRPr="00BD15C0">
              <w:rPr>
                <w:rFonts w:eastAsia="Arial" w:cs="Symbol"/>
                <w:sz w:val="18"/>
                <w:szCs w:val="18"/>
              </w:rPr>
              <w:t>Corrosion monitoring of the well materials for loss of mass, thickness, cracking, pitting, and other signs of corrosion, which must be performed on a quarterly basis to ensure that the well components meet the minimum standards for material strength and performance set forth in §146.86(b), by:</w:t>
            </w:r>
          </w:p>
        </w:tc>
        <w:tc>
          <w:tcPr>
            <w:tcW w:w="2790" w:type="dxa"/>
            <w:shd w:val="clear" w:color="auto" w:fill="auto"/>
          </w:tcPr>
          <w:p w14:paraId="4B984FB7"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§146.90(c)</w:t>
            </w:r>
          </w:p>
        </w:tc>
        <w:tc>
          <w:tcPr>
            <w:tcW w:w="3960" w:type="dxa"/>
            <w:shd w:val="clear" w:color="auto" w:fill="auto"/>
          </w:tcPr>
          <w:p w14:paraId="4EC0D834" w14:textId="4C962431"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§5.203(j)(2)(C)</w:t>
            </w:r>
            <w:r w:rsidRPr="00E601A6">
              <w:rPr>
                <w:rFonts w:ascii="Calibri" w:hAnsi="Calibri" w:cs="Symbol"/>
                <w:sz w:val="18"/>
                <w:szCs w:val="18"/>
              </w:rPr>
              <w:t xml:space="preserve"> after initiation of injection, the performance on a semi-annual basis of corrosion monitoring of the well materials for loss of mass, thickness, cracking, pitting, and other signs of corrosion to ensure that the well components meet the minimum standards for material strength and performance set forth in subsection (e)(1)(A) of this section. The operator must report the results of such monitoring annually. Corrosion monitoring may be accomplished by: </w:t>
            </w:r>
          </w:p>
        </w:tc>
        <w:tc>
          <w:tcPr>
            <w:tcW w:w="2341" w:type="dxa"/>
          </w:tcPr>
          <w:p w14:paraId="573316CF" w14:textId="59614A8F"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2DF875BA" w14:textId="0BDD0EEA" w:rsidR="00576B53" w:rsidRPr="00BD15C0" w:rsidDel="00B648F4" w:rsidRDefault="00552E88" w:rsidP="00CF0BAD">
            <w:pPr>
              <w:pStyle w:val="NoSpacing"/>
              <w:suppressLineNumbers/>
              <w:rPr>
                <w:rFonts w:eastAsia="Arial" w:cs="Symbol"/>
                <w:color w:val="0000FF"/>
                <w:sz w:val="18"/>
                <w:szCs w:val="18"/>
              </w:rPr>
            </w:pPr>
            <w:r w:rsidRPr="000E3333">
              <w:rPr>
                <w:rFonts w:eastAsia="Arial" w:cs="Symbol"/>
                <w:color w:val="FF0000"/>
                <w:sz w:val="18"/>
                <w:szCs w:val="18"/>
              </w:rPr>
              <w:t>&amp;&amp;</w:t>
            </w:r>
          </w:p>
        </w:tc>
        <w:tc>
          <w:tcPr>
            <w:tcW w:w="2836" w:type="dxa"/>
          </w:tcPr>
          <w:p w14:paraId="55628C33" w14:textId="77777777" w:rsidR="00576B53" w:rsidRPr="00162E7E" w:rsidRDefault="00576B53" w:rsidP="00576B53">
            <w:pPr>
              <w:spacing w:after="0"/>
              <w:rPr>
                <w:rFonts w:eastAsia="Arial" w:cs="Symbol"/>
                <w:color w:val="000000" w:themeColor="text1"/>
                <w:sz w:val="18"/>
                <w:szCs w:val="18"/>
                <w:highlight w:val="cyan"/>
              </w:rPr>
            </w:pPr>
            <w:bookmarkStart w:id="134" w:name="_Hlk112407520"/>
            <w:r w:rsidRPr="00162E7E">
              <w:rPr>
                <w:rFonts w:eastAsia="Arial" w:cs="Symbol"/>
                <w:color w:val="000000" w:themeColor="text1"/>
                <w:sz w:val="18"/>
                <w:szCs w:val="18"/>
                <w:highlight w:val="cyan"/>
              </w:rPr>
              <w:t>The state rule requires semi-annual corrosion monitoring (rather than quarterly monitoring as described in the CFR) and annual reporting (instead of semi-annual reporting). This is less stringent than the CFR</w:t>
            </w:r>
            <w:bookmarkEnd w:id="134"/>
            <w:r w:rsidRPr="00162E7E">
              <w:rPr>
                <w:rFonts w:eastAsia="Arial" w:cs="Symbol"/>
                <w:color w:val="000000" w:themeColor="text1"/>
                <w:sz w:val="18"/>
                <w:szCs w:val="18"/>
                <w:highlight w:val="cyan"/>
              </w:rPr>
              <w:t>.</w:t>
            </w:r>
          </w:p>
          <w:p w14:paraId="18C629F2" w14:textId="77777777" w:rsidR="00576B53" w:rsidRPr="00162E7E" w:rsidRDefault="00576B53" w:rsidP="00576B53">
            <w:pPr>
              <w:spacing w:after="0"/>
              <w:rPr>
                <w:rFonts w:eastAsia="Arial" w:cs="Symbol"/>
                <w:color w:val="00B050"/>
                <w:sz w:val="18"/>
                <w:szCs w:val="18"/>
                <w:highlight w:val="cyan"/>
              </w:rPr>
            </w:pPr>
          </w:p>
          <w:p w14:paraId="4FC3259D" w14:textId="07140223" w:rsidR="00576B53" w:rsidRPr="00BD15C0" w:rsidDel="00B648F4" w:rsidRDefault="00576B53" w:rsidP="00576B53">
            <w:pPr>
              <w:spacing w:after="0"/>
              <w:rPr>
                <w:rFonts w:eastAsia="Arial" w:cs="Symbol"/>
                <w:color w:val="000000" w:themeColor="text1"/>
                <w:sz w:val="18"/>
                <w:szCs w:val="18"/>
              </w:rPr>
            </w:pPr>
            <w:r w:rsidRPr="00162E7E">
              <w:rPr>
                <w:rFonts w:eastAsia="Arial" w:cs="Symbol"/>
                <w:color w:val="000000" w:themeColor="text1"/>
                <w:sz w:val="18"/>
                <w:szCs w:val="18"/>
                <w:highlight w:val="cyan"/>
              </w:rPr>
              <w:t>Rule was not changed in August 2022; stringency concern remains.</w:t>
            </w:r>
          </w:p>
        </w:tc>
      </w:tr>
      <w:tr w:rsidR="00576B53" w:rsidRPr="00BD15C0" w14:paraId="02C5B401" w14:textId="0C86E249" w:rsidTr="0017075B">
        <w:trPr>
          <w:cantSplit/>
          <w:trHeight w:val="130"/>
          <w:jc w:val="center"/>
        </w:trPr>
        <w:tc>
          <w:tcPr>
            <w:tcW w:w="805" w:type="dxa"/>
          </w:tcPr>
          <w:p w14:paraId="7B05D447"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17F67D57" w14:textId="7EAE2D1E" w:rsidR="00576B53" w:rsidRPr="00BD15C0" w:rsidRDefault="00576B53" w:rsidP="00576B53">
            <w:pPr>
              <w:spacing w:after="0"/>
              <w:rPr>
                <w:rFonts w:eastAsia="Arial" w:cs="Symbol"/>
                <w:sz w:val="18"/>
                <w:szCs w:val="18"/>
              </w:rPr>
            </w:pPr>
            <w:r w:rsidRPr="00BD15C0">
              <w:rPr>
                <w:rFonts w:eastAsia="Arial" w:cs="Symbol"/>
                <w:sz w:val="18"/>
                <w:szCs w:val="18"/>
              </w:rPr>
              <w:t>Analyzing coupons of the well construction materials placed in contact with the carbon dioxide stream; or</w:t>
            </w:r>
          </w:p>
        </w:tc>
        <w:tc>
          <w:tcPr>
            <w:tcW w:w="2790" w:type="dxa"/>
            <w:shd w:val="clear" w:color="auto" w:fill="auto"/>
          </w:tcPr>
          <w:p w14:paraId="6633233B"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§146.90(c)(1)</w:t>
            </w:r>
          </w:p>
        </w:tc>
        <w:tc>
          <w:tcPr>
            <w:tcW w:w="3960" w:type="dxa"/>
            <w:shd w:val="clear" w:color="auto" w:fill="auto"/>
          </w:tcPr>
          <w:p w14:paraId="2CE87A4F" w14:textId="58B99D42"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§5.203(j)(2)(C)(i)</w:t>
            </w:r>
            <w:r w:rsidRPr="00E601A6">
              <w:rPr>
                <w:rFonts w:ascii="Calibri" w:hAnsi="Calibri" w:cs="Symbol"/>
                <w:sz w:val="18"/>
                <w:szCs w:val="18"/>
              </w:rPr>
              <w:t xml:space="preserve"> analyzing coupons of the well construction materials in contact with the CO</w:t>
            </w:r>
            <w:r w:rsidRPr="00E601A6">
              <w:rPr>
                <w:rFonts w:ascii="Calibri" w:hAnsi="Calibri" w:cs="Symbol"/>
                <w:sz w:val="18"/>
                <w:szCs w:val="18"/>
                <w:vertAlign w:val="subscript"/>
              </w:rPr>
              <w:t>2</w:t>
            </w:r>
            <w:r w:rsidRPr="00E601A6">
              <w:rPr>
                <w:rFonts w:ascii="Calibri" w:hAnsi="Calibri" w:cs="Symbol"/>
                <w:sz w:val="18"/>
                <w:szCs w:val="18"/>
              </w:rPr>
              <w:t xml:space="preserve"> stream; </w:t>
            </w:r>
          </w:p>
        </w:tc>
        <w:tc>
          <w:tcPr>
            <w:tcW w:w="2341" w:type="dxa"/>
          </w:tcPr>
          <w:p w14:paraId="6DA8E0D1" w14:textId="5BB1DB6A"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51B21156" w14:textId="77777777" w:rsidR="00576B53" w:rsidRPr="00BD15C0" w:rsidRDefault="00576B53" w:rsidP="00576B53">
            <w:pPr>
              <w:spacing w:after="0"/>
              <w:rPr>
                <w:rFonts w:eastAsia="Arial" w:cs="Symbol"/>
                <w:color w:val="0000FF"/>
                <w:sz w:val="18"/>
                <w:szCs w:val="18"/>
              </w:rPr>
            </w:pPr>
          </w:p>
        </w:tc>
        <w:tc>
          <w:tcPr>
            <w:tcW w:w="2836" w:type="dxa"/>
          </w:tcPr>
          <w:p w14:paraId="2DA3D3BA" w14:textId="0A6440F6" w:rsidR="00576B53" w:rsidRPr="00BD15C0" w:rsidRDefault="00576B53" w:rsidP="00576B53">
            <w:pPr>
              <w:spacing w:after="0"/>
              <w:rPr>
                <w:rFonts w:eastAsia="Arial" w:cs="Symbol"/>
                <w:color w:val="000000" w:themeColor="text1"/>
                <w:sz w:val="18"/>
                <w:szCs w:val="18"/>
              </w:rPr>
            </w:pPr>
          </w:p>
        </w:tc>
      </w:tr>
      <w:tr w:rsidR="00576B53" w:rsidRPr="00BD15C0" w14:paraId="3DAAF9D7" w14:textId="00FE4BCF" w:rsidTr="0017075B">
        <w:trPr>
          <w:cantSplit/>
          <w:trHeight w:val="427"/>
          <w:jc w:val="center"/>
        </w:trPr>
        <w:tc>
          <w:tcPr>
            <w:tcW w:w="805" w:type="dxa"/>
          </w:tcPr>
          <w:p w14:paraId="035552F1"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75974A6D" w14:textId="29AD95B7" w:rsidR="00576B53" w:rsidRPr="00BD15C0" w:rsidRDefault="00576B53" w:rsidP="00576B53">
            <w:pPr>
              <w:spacing w:after="0"/>
              <w:rPr>
                <w:rFonts w:eastAsia="Arial" w:cs="Symbol"/>
                <w:sz w:val="18"/>
                <w:szCs w:val="18"/>
              </w:rPr>
            </w:pPr>
            <w:r w:rsidRPr="00BD15C0">
              <w:rPr>
                <w:rFonts w:eastAsia="Arial" w:cs="Symbol"/>
                <w:sz w:val="18"/>
                <w:szCs w:val="18"/>
              </w:rPr>
              <w:t>Routing the carbon dioxide stream through a loop constructed with the material used in the well and inspecting the materials in the loop; or</w:t>
            </w:r>
          </w:p>
        </w:tc>
        <w:tc>
          <w:tcPr>
            <w:tcW w:w="2790" w:type="dxa"/>
            <w:shd w:val="clear" w:color="auto" w:fill="auto"/>
          </w:tcPr>
          <w:p w14:paraId="480F1D0E"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§146.90(c)(2)</w:t>
            </w:r>
          </w:p>
        </w:tc>
        <w:tc>
          <w:tcPr>
            <w:tcW w:w="3960" w:type="dxa"/>
            <w:shd w:val="clear" w:color="auto" w:fill="auto"/>
          </w:tcPr>
          <w:p w14:paraId="4F54088A" w14:textId="0BC300C5"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§5.203(j)(2)(C)(ii)</w:t>
            </w:r>
            <w:r w:rsidRPr="00E601A6">
              <w:rPr>
                <w:rFonts w:ascii="Calibri" w:hAnsi="Calibri" w:cs="Symbol"/>
                <w:sz w:val="18"/>
                <w:szCs w:val="18"/>
              </w:rPr>
              <w:t xml:space="preserve"> routing the CO</w:t>
            </w:r>
            <w:r w:rsidRPr="00E601A6">
              <w:rPr>
                <w:rFonts w:ascii="Calibri" w:hAnsi="Calibri" w:cs="Symbol"/>
                <w:sz w:val="18"/>
                <w:szCs w:val="18"/>
                <w:vertAlign w:val="subscript"/>
              </w:rPr>
              <w:t>2</w:t>
            </w:r>
            <w:r w:rsidRPr="00E601A6">
              <w:rPr>
                <w:rFonts w:ascii="Calibri" w:hAnsi="Calibri" w:cs="Symbol"/>
                <w:sz w:val="18"/>
                <w:szCs w:val="18"/>
              </w:rPr>
              <w:t xml:space="preserve"> stream through a loop constructed with the materials used in the well and inspecting the materials in the loop; or </w:t>
            </w:r>
          </w:p>
        </w:tc>
        <w:tc>
          <w:tcPr>
            <w:tcW w:w="2341" w:type="dxa"/>
          </w:tcPr>
          <w:p w14:paraId="65D87FC8" w14:textId="3E546611"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12594C3C" w14:textId="77777777" w:rsidR="00576B53" w:rsidRPr="00BD15C0" w:rsidRDefault="00576B53" w:rsidP="00576B53">
            <w:pPr>
              <w:spacing w:after="0"/>
              <w:rPr>
                <w:rFonts w:eastAsia="Arial" w:cs="Symbol"/>
                <w:color w:val="0000FF"/>
                <w:sz w:val="18"/>
                <w:szCs w:val="18"/>
              </w:rPr>
            </w:pPr>
          </w:p>
        </w:tc>
        <w:tc>
          <w:tcPr>
            <w:tcW w:w="2836" w:type="dxa"/>
          </w:tcPr>
          <w:p w14:paraId="36AEF162" w14:textId="431CDBDC" w:rsidR="00576B53" w:rsidRPr="00BD15C0" w:rsidRDefault="00576B53" w:rsidP="00576B53">
            <w:pPr>
              <w:spacing w:after="0"/>
              <w:rPr>
                <w:rFonts w:eastAsia="Arial" w:cs="Symbol"/>
                <w:color w:val="000000" w:themeColor="text1"/>
                <w:sz w:val="18"/>
                <w:szCs w:val="18"/>
              </w:rPr>
            </w:pPr>
          </w:p>
        </w:tc>
      </w:tr>
      <w:tr w:rsidR="00576B53" w:rsidRPr="00BD15C0" w14:paraId="42C5AF5D" w14:textId="706F0462" w:rsidTr="0017075B">
        <w:trPr>
          <w:cantSplit/>
          <w:trHeight w:val="27"/>
          <w:jc w:val="center"/>
        </w:trPr>
        <w:tc>
          <w:tcPr>
            <w:tcW w:w="805" w:type="dxa"/>
          </w:tcPr>
          <w:p w14:paraId="0687B401"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633F934E" w14:textId="7B5BA9A2" w:rsidR="00576B53" w:rsidRPr="00BD15C0" w:rsidRDefault="00576B53" w:rsidP="00576B53">
            <w:pPr>
              <w:spacing w:after="0"/>
              <w:rPr>
                <w:rFonts w:eastAsia="Arial" w:cs="Symbol"/>
                <w:sz w:val="18"/>
                <w:szCs w:val="18"/>
              </w:rPr>
            </w:pPr>
            <w:r w:rsidRPr="00BD15C0">
              <w:rPr>
                <w:rFonts w:eastAsia="Arial" w:cs="Symbol"/>
                <w:sz w:val="18"/>
                <w:szCs w:val="18"/>
              </w:rPr>
              <w:t>Using an alternative method approved by the Director;</w:t>
            </w:r>
          </w:p>
        </w:tc>
        <w:tc>
          <w:tcPr>
            <w:tcW w:w="2790" w:type="dxa"/>
            <w:shd w:val="clear" w:color="auto" w:fill="auto"/>
          </w:tcPr>
          <w:p w14:paraId="19030E40"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§146.90(c)(3)</w:t>
            </w:r>
          </w:p>
        </w:tc>
        <w:tc>
          <w:tcPr>
            <w:tcW w:w="3960" w:type="dxa"/>
            <w:shd w:val="clear" w:color="auto" w:fill="auto"/>
          </w:tcPr>
          <w:p w14:paraId="0367A828" w14:textId="313CFF53"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§5.203(j)(2)(C)(iii)</w:t>
            </w:r>
            <w:r w:rsidRPr="00E601A6">
              <w:rPr>
                <w:rFonts w:ascii="Calibri" w:hAnsi="Calibri" w:cs="Symbol"/>
                <w:sz w:val="18"/>
                <w:szCs w:val="18"/>
              </w:rPr>
              <w:t xml:space="preserve"> using an alternative method, materials, or </w:t>
            </w:r>
            <w:proofErr w:type="gramStart"/>
            <w:r w:rsidRPr="00E601A6">
              <w:rPr>
                <w:rFonts w:ascii="Calibri" w:hAnsi="Calibri" w:cs="Symbol"/>
                <w:sz w:val="18"/>
                <w:szCs w:val="18"/>
              </w:rPr>
              <w:t>time period</w:t>
            </w:r>
            <w:proofErr w:type="gramEnd"/>
            <w:r w:rsidRPr="00E601A6">
              <w:rPr>
                <w:rFonts w:ascii="Calibri" w:hAnsi="Calibri" w:cs="Symbol"/>
                <w:sz w:val="18"/>
                <w:szCs w:val="18"/>
              </w:rPr>
              <w:t xml:space="preserve"> approved by the director; </w:t>
            </w:r>
          </w:p>
        </w:tc>
        <w:tc>
          <w:tcPr>
            <w:tcW w:w="2341" w:type="dxa"/>
          </w:tcPr>
          <w:p w14:paraId="3AAABA9B" w14:textId="47C3BF19"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32355696" w14:textId="77777777" w:rsidR="00576B53" w:rsidRPr="00BD15C0" w:rsidRDefault="00576B53" w:rsidP="00576B53">
            <w:pPr>
              <w:spacing w:after="0"/>
              <w:rPr>
                <w:rFonts w:eastAsia="Arial" w:cs="Symbol"/>
                <w:color w:val="0000FF"/>
                <w:sz w:val="18"/>
                <w:szCs w:val="18"/>
              </w:rPr>
            </w:pPr>
          </w:p>
        </w:tc>
        <w:tc>
          <w:tcPr>
            <w:tcW w:w="2836" w:type="dxa"/>
          </w:tcPr>
          <w:p w14:paraId="6E08095A" w14:textId="452B4D21" w:rsidR="00576B53" w:rsidRPr="00BD15C0" w:rsidRDefault="00576B53" w:rsidP="00576B53">
            <w:pPr>
              <w:spacing w:after="0"/>
              <w:rPr>
                <w:rFonts w:eastAsia="Arial" w:cs="Symbol"/>
                <w:color w:val="000000" w:themeColor="text1"/>
                <w:sz w:val="18"/>
                <w:szCs w:val="18"/>
              </w:rPr>
            </w:pPr>
          </w:p>
        </w:tc>
      </w:tr>
      <w:tr w:rsidR="00576B53" w:rsidRPr="00BD15C0" w14:paraId="0BF49E11" w14:textId="455BB54F" w:rsidTr="0017075B">
        <w:trPr>
          <w:cantSplit/>
          <w:trHeight w:val="571"/>
          <w:jc w:val="center"/>
        </w:trPr>
        <w:tc>
          <w:tcPr>
            <w:tcW w:w="805" w:type="dxa"/>
          </w:tcPr>
          <w:p w14:paraId="716D4A92"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34E56192" w14:textId="1F11300E" w:rsidR="00576B53" w:rsidRPr="00BD15C0" w:rsidRDefault="00576B53" w:rsidP="00576B53">
            <w:pPr>
              <w:spacing w:after="0"/>
              <w:rPr>
                <w:rFonts w:eastAsia="Arial" w:cs="Symbol"/>
                <w:sz w:val="18"/>
                <w:szCs w:val="18"/>
              </w:rPr>
            </w:pPr>
            <w:r w:rsidRPr="00BD15C0">
              <w:rPr>
                <w:rFonts w:eastAsia="Arial" w:cs="Symbol"/>
                <w:sz w:val="18"/>
                <w:szCs w:val="18"/>
              </w:rPr>
              <w:t>Periodic monitoring of the ground water quality and geochemical changes above the confining zone(s) that may be a result of carbon dioxide movement through the confining zone(s) or additional identified zones including:</w:t>
            </w:r>
          </w:p>
        </w:tc>
        <w:tc>
          <w:tcPr>
            <w:tcW w:w="2790" w:type="dxa"/>
            <w:tcBorders>
              <w:bottom w:val="single" w:sz="4" w:space="0" w:color="auto"/>
            </w:tcBorders>
            <w:shd w:val="clear" w:color="auto" w:fill="auto"/>
          </w:tcPr>
          <w:p w14:paraId="5EDCEF43"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§146.90(d)</w:t>
            </w:r>
          </w:p>
        </w:tc>
        <w:tc>
          <w:tcPr>
            <w:tcW w:w="3960" w:type="dxa"/>
            <w:shd w:val="clear" w:color="auto" w:fill="auto"/>
          </w:tcPr>
          <w:p w14:paraId="2BEC95C2" w14:textId="4B6BEF31"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§5.203(j)(2)(D)</w:t>
            </w:r>
            <w:r w:rsidRPr="00E601A6">
              <w:rPr>
                <w:rFonts w:ascii="Calibri" w:hAnsi="Calibri" w:cs="Symbol"/>
                <w:sz w:val="18"/>
                <w:szCs w:val="18"/>
              </w:rPr>
              <w:t xml:space="preserve"> monitoring of geochemical and geophysical changes, including: </w:t>
            </w:r>
          </w:p>
          <w:p w14:paraId="2E3A0719" w14:textId="0184C030"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t xml:space="preserve">(i) periodic sampling of the fluid temperature, pH, conductivity, reservoir pressure and static fluid level of the injection zone and monitoring for pressure changes, and for changes in geochemistry, in a permeable and porous formation near to and above the top confining </w:t>
            </w:r>
            <w:proofErr w:type="gramStart"/>
            <w:r w:rsidRPr="00E601A6">
              <w:rPr>
                <w:rFonts w:ascii="Calibri" w:hAnsi="Calibri" w:cs="Symbol"/>
                <w:sz w:val="18"/>
                <w:szCs w:val="18"/>
              </w:rPr>
              <w:t>zone;</w:t>
            </w:r>
            <w:proofErr w:type="gramEnd"/>
          </w:p>
          <w:p w14:paraId="3150D3AE" w14:textId="53AEE1CE"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t>(ii) periodic monitoring of the quality and geochemistry of an USDW within the AOR and the formation fluid in a permeable and porous formation near to and above the top confining zone to detect any movement of the injected CO</w:t>
            </w:r>
            <w:r w:rsidRPr="00E601A6">
              <w:rPr>
                <w:rFonts w:ascii="Calibri" w:hAnsi="Calibri" w:cs="Symbol"/>
                <w:sz w:val="18"/>
                <w:szCs w:val="18"/>
                <w:vertAlign w:val="subscript"/>
              </w:rPr>
              <w:t>2</w:t>
            </w:r>
            <w:r w:rsidRPr="00E601A6">
              <w:rPr>
                <w:rFonts w:ascii="Calibri" w:hAnsi="Calibri" w:cs="Symbol"/>
                <w:sz w:val="18"/>
                <w:szCs w:val="18"/>
              </w:rPr>
              <w:t xml:space="preserve"> through the confining zone into that monitored formation; </w:t>
            </w:r>
          </w:p>
        </w:tc>
        <w:tc>
          <w:tcPr>
            <w:tcW w:w="2341" w:type="dxa"/>
          </w:tcPr>
          <w:p w14:paraId="04D574F5" w14:textId="073BF6CF"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38C446F7" w14:textId="77777777" w:rsidR="00CF0BAD" w:rsidRPr="00607E75" w:rsidRDefault="00CF0BAD" w:rsidP="00576B53">
            <w:pPr>
              <w:spacing w:after="0"/>
              <w:rPr>
                <w:rFonts w:eastAsia="Arial" w:cs="Symbol"/>
                <w:color w:val="FF0000"/>
                <w:sz w:val="18"/>
                <w:szCs w:val="18"/>
              </w:rPr>
            </w:pPr>
            <w:r w:rsidRPr="00607E75">
              <w:rPr>
                <w:rFonts w:eastAsia="Arial" w:cs="Symbol"/>
                <w:color w:val="FF0000"/>
                <w:sz w:val="18"/>
                <w:szCs w:val="18"/>
              </w:rPr>
              <w:t>The monitoring parameters are minimums.</w:t>
            </w:r>
          </w:p>
          <w:p w14:paraId="17F664C8" w14:textId="77777777" w:rsidR="00CF0BAD" w:rsidRPr="00607E75" w:rsidRDefault="00CF0BAD" w:rsidP="00576B53">
            <w:pPr>
              <w:spacing w:after="0"/>
              <w:rPr>
                <w:rFonts w:eastAsia="Arial" w:cs="Symbol"/>
                <w:color w:val="FF0000"/>
                <w:sz w:val="18"/>
                <w:szCs w:val="18"/>
              </w:rPr>
            </w:pPr>
          </w:p>
          <w:p w14:paraId="52A5421E" w14:textId="4CB77260" w:rsidR="00607E75" w:rsidRPr="00607E75" w:rsidRDefault="00CF0BAD" w:rsidP="00607E75">
            <w:pPr>
              <w:spacing w:after="0"/>
              <w:rPr>
                <w:rFonts w:ascii="Times New Roman" w:eastAsia="Times New Roman" w:hAnsi="Times New Roman" w:cs="Times New Roman"/>
                <w:color w:val="FF0000"/>
                <w:sz w:val="18"/>
                <w:szCs w:val="18"/>
              </w:rPr>
            </w:pPr>
            <w:r w:rsidRPr="00607E75">
              <w:rPr>
                <w:rFonts w:eastAsia="Arial" w:cs="Symbol"/>
                <w:color w:val="FF0000"/>
                <w:sz w:val="18"/>
                <w:szCs w:val="18"/>
              </w:rPr>
              <w:t>The State rules allow the director to include any permit condition necessary, which would include other parameters if determined to be necessary based on site-specific conditions</w:t>
            </w:r>
            <w:r w:rsidR="00607E75" w:rsidRPr="00607E75">
              <w:rPr>
                <w:rFonts w:eastAsia="Arial" w:cs="Symbol"/>
                <w:color w:val="FF0000"/>
                <w:sz w:val="18"/>
                <w:szCs w:val="18"/>
              </w:rPr>
              <w:t xml:space="preserve"> (see 5.206(e)(3) </w:t>
            </w:r>
            <w:r w:rsidR="00607E75" w:rsidRPr="00607E75">
              <w:rPr>
                <w:rFonts w:ascii="Times New Roman" w:eastAsia="Times New Roman" w:hAnsi="Times New Roman" w:cs="Times New Roman"/>
                <w:color w:val="FF0000"/>
                <w:sz w:val="18"/>
                <w:szCs w:val="18"/>
              </w:rPr>
              <w:t>The director may require additional monitoring as necessary to support, upgrade, and improve computational modeling of the AOR evaluation and to determine compliance with the requirement that the injection activity not allow movement of fluid that would endanger USDWs.</w:t>
            </w:r>
          </w:p>
          <w:p w14:paraId="2BE25742" w14:textId="38E62E72" w:rsidR="00607E75" w:rsidRPr="00CF0BAD" w:rsidRDefault="00607E75" w:rsidP="00576B53">
            <w:pPr>
              <w:spacing w:after="0"/>
              <w:rPr>
                <w:rFonts w:eastAsia="Arial" w:cs="Symbol"/>
                <w:color w:val="FF0000"/>
                <w:sz w:val="18"/>
                <w:szCs w:val="18"/>
              </w:rPr>
            </w:pPr>
          </w:p>
        </w:tc>
        <w:tc>
          <w:tcPr>
            <w:tcW w:w="2836" w:type="dxa"/>
          </w:tcPr>
          <w:p w14:paraId="5AD46149" w14:textId="77777777" w:rsidR="00576B53" w:rsidRDefault="00576B53" w:rsidP="00576B53">
            <w:pPr>
              <w:spacing w:after="0"/>
              <w:rPr>
                <w:rFonts w:eastAsia="Arial" w:cs="Symbol"/>
                <w:color w:val="000000" w:themeColor="text1"/>
                <w:sz w:val="18"/>
                <w:szCs w:val="18"/>
              </w:rPr>
            </w:pPr>
            <w:r w:rsidRPr="00BD15C0">
              <w:rPr>
                <w:rFonts w:eastAsia="Arial" w:cs="Symbol"/>
                <w:color w:val="000000" w:themeColor="text1"/>
                <w:sz w:val="18"/>
                <w:szCs w:val="18"/>
              </w:rPr>
              <w:t xml:space="preserve">The state </w:t>
            </w:r>
            <w:r>
              <w:rPr>
                <w:rFonts w:eastAsia="Arial" w:cs="Symbol"/>
                <w:color w:val="000000" w:themeColor="text1"/>
                <w:sz w:val="18"/>
                <w:szCs w:val="18"/>
              </w:rPr>
              <w:t>identifies specific ground water monitoring parameters</w:t>
            </w:r>
            <w:r w:rsidRPr="00BD15C0">
              <w:rPr>
                <w:rFonts w:eastAsia="Arial" w:cs="Symbol"/>
                <w:color w:val="000000" w:themeColor="text1"/>
                <w:sz w:val="18"/>
                <w:szCs w:val="18"/>
              </w:rPr>
              <w:t>.</w:t>
            </w:r>
            <w:r>
              <w:rPr>
                <w:rFonts w:eastAsia="Arial" w:cs="Symbol"/>
                <w:color w:val="000000" w:themeColor="text1"/>
                <w:sz w:val="18"/>
                <w:szCs w:val="18"/>
              </w:rPr>
              <w:t xml:space="preserve"> B</w:t>
            </w:r>
            <w:r w:rsidRPr="00AA71A4">
              <w:rPr>
                <w:rFonts w:eastAsia="Arial" w:cs="Symbol"/>
                <w:color w:val="000000" w:themeColor="text1"/>
                <w:sz w:val="18"/>
                <w:szCs w:val="18"/>
              </w:rPr>
              <w:t xml:space="preserve">y identifying parameters </w:t>
            </w:r>
            <w:r>
              <w:rPr>
                <w:rFonts w:eastAsia="Arial" w:cs="Symbol"/>
                <w:color w:val="000000" w:themeColor="text1"/>
                <w:sz w:val="18"/>
                <w:szCs w:val="18"/>
              </w:rPr>
              <w:t xml:space="preserve">to monitor, </w:t>
            </w:r>
            <w:r w:rsidRPr="00AA71A4">
              <w:rPr>
                <w:rFonts w:eastAsia="Arial" w:cs="Symbol"/>
                <w:color w:val="000000" w:themeColor="text1"/>
                <w:sz w:val="18"/>
                <w:szCs w:val="18"/>
              </w:rPr>
              <w:t>it may provide less flexibility for</w:t>
            </w:r>
            <w:r>
              <w:rPr>
                <w:rFonts w:eastAsia="Arial" w:cs="Symbol"/>
                <w:color w:val="000000" w:themeColor="text1"/>
                <w:sz w:val="18"/>
                <w:szCs w:val="18"/>
              </w:rPr>
              <w:t xml:space="preserve"> </w:t>
            </w:r>
            <w:r w:rsidRPr="00AA71A4">
              <w:rPr>
                <w:rFonts w:eastAsia="Arial" w:cs="Symbol"/>
                <w:color w:val="000000" w:themeColor="text1"/>
                <w:sz w:val="18"/>
                <w:szCs w:val="18"/>
              </w:rPr>
              <w:t>monitoring programs</w:t>
            </w:r>
            <w:r>
              <w:rPr>
                <w:rFonts w:eastAsia="Arial" w:cs="Symbol"/>
                <w:color w:val="000000" w:themeColor="text1"/>
                <w:sz w:val="18"/>
                <w:szCs w:val="18"/>
              </w:rPr>
              <w:t xml:space="preserve"> that are based on site-specific conditions. </w:t>
            </w:r>
          </w:p>
          <w:p w14:paraId="6A477C07" w14:textId="293ACC66" w:rsidR="00576B53" w:rsidRPr="00BD15C0" w:rsidRDefault="00576B53" w:rsidP="00576B53">
            <w:pPr>
              <w:spacing w:after="0"/>
              <w:rPr>
                <w:rFonts w:eastAsia="Arial" w:cs="Symbol"/>
                <w:color w:val="000000" w:themeColor="text1"/>
                <w:sz w:val="18"/>
                <w:szCs w:val="18"/>
              </w:rPr>
            </w:pPr>
          </w:p>
        </w:tc>
      </w:tr>
      <w:tr w:rsidR="00576B53" w:rsidRPr="00BD15C0" w14:paraId="3DA6CACC" w14:textId="536DFAB3" w:rsidTr="0017075B">
        <w:trPr>
          <w:cantSplit/>
          <w:trHeight w:val="454"/>
          <w:jc w:val="center"/>
        </w:trPr>
        <w:tc>
          <w:tcPr>
            <w:tcW w:w="805" w:type="dxa"/>
          </w:tcPr>
          <w:p w14:paraId="172EC391"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4260BB75" w14:textId="08D2B9CE" w:rsidR="00576B53" w:rsidRPr="00BD15C0" w:rsidRDefault="00576B53" w:rsidP="00576B53">
            <w:pPr>
              <w:spacing w:after="0"/>
              <w:rPr>
                <w:rFonts w:eastAsia="Arial" w:cs="Symbol"/>
                <w:sz w:val="18"/>
                <w:szCs w:val="18"/>
              </w:rPr>
            </w:pPr>
            <w:r w:rsidRPr="00BD15C0">
              <w:rPr>
                <w:rFonts w:eastAsia="Arial" w:cs="Symbol"/>
                <w:sz w:val="18"/>
                <w:szCs w:val="18"/>
              </w:rPr>
              <w:t>The location and number of monitoring wells based on specific information about the geologic sequestration project, including injection rate and volume, geology, the presence of artificial penetrations, and other factors; and</w:t>
            </w:r>
          </w:p>
        </w:tc>
        <w:tc>
          <w:tcPr>
            <w:tcW w:w="2790" w:type="dxa"/>
            <w:shd w:val="clear" w:color="auto" w:fill="auto"/>
          </w:tcPr>
          <w:p w14:paraId="140443B6"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§146.90(d)(1)</w:t>
            </w:r>
          </w:p>
        </w:tc>
        <w:tc>
          <w:tcPr>
            <w:tcW w:w="3960" w:type="dxa"/>
            <w:shd w:val="clear" w:color="auto" w:fill="auto"/>
          </w:tcPr>
          <w:p w14:paraId="6D168D6A" w14:textId="274E3950"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§5.203(j)(2)(D)(iii)</w:t>
            </w:r>
            <w:r w:rsidRPr="00E601A6">
              <w:rPr>
                <w:rFonts w:ascii="Calibri" w:hAnsi="Calibri" w:cs="Symbol"/>
                <w:sz w:val="18"/>
                <w:szCs w:val="18"/>
              </w:rPr>
              <w:t xml:space="preserve"> the location and number of monitoring wells justified </w:t>
            </w:r>
            <w:proofErr w:type="gramStart"/>
            <w:r w:rsidRPr="00E601A6">
              <w:rPr>
                <w:rFonts w:ascii="Calibri" w:hAnsi="Calibri" w:cs="Symbol"/>
                <w:sz w:val="18"/>
                <w:szCs w:val="18"/>
              </w:rPr>
              <w:t>on the basis of</w:t>
            </w:r>
            <w:proofErr w:type="gramEnd"/>
            <w:r w:rsidRPr="00E601A6">
              <w:rPr>
                <w:rFonts w:ascii="Calibri" w:hAnsi="Calibri" w:cs="Symbol"/>
                <w:sz w:val="18"/>
                <w:szCs w:val="18"/>
              </w:rPr>
              <w:t xml:space="preserve"> the AOR, injection rate and volume, geology, and the presence of artificial penetrations and other factors specific to the geologic storage facility; and </w:t>
            </w:r>
          </w:p>
        </w:tc>
        <w:tc>
          <w:tcPr>
            <w:tcW w:w="2341" w:type="dxa"/>
          </w:tcPr>
          <w:p w14:paraId="153C1964" w14:textId="400AB092" w:rsidR="00576B53" w:rsidRPr="00BD15C0" w:rsidRDefault="00576B53" w:rsidP="00576B53">
            <w:pPr>
              <w:spacing w:after="0"/>
              <w:rPr>
                <w:rFonts w:eastAsia="Arial" w:cs="Symbol"/>
                <w:sz w:val="18"/>
                <w:szCs w:val="18"/>
              </w:rPr>
            </w:pPr>
            <w:proofErr w:type="gramStart"/>
            <w:r w:rsidRPr="00BD15C0">
              <w:rPr>
                <w:rFonts w:eastAsia="Arial" w:cs="Symbol"/>
                <w:sz w:val="18"/>
                <w:szCs w:val="18"/>
              </w:rPr>
              <w:t>S</w:t>
            </w:r>
            <w:r>
              <w:rPr>
                <w:rFonts w:eastAsia="Arial" w:cs="Symbol"/>
                <w:sz w:val="18"/>
                <w:szCs w:val="18"/>
              </w:rPr>
              <w:t>imilar to</w:t>
            </w:r>
            <w:proofErr w:type="gramEnd"/>
            <w:r>
              <w:rPr>
                <w:rFonts w:eastAsia="Arial" w:cs="Symbol"/>
                <w:sz w:val="18"/>
                <w:szCs w:val="18"/>
              </w:rPr>
              <w:t xml:space="preserve"> </w:t>
            </w:r>
            <w:r w:rsidRPr="00BD15C0">
              <w:rPr>
                <w:rFonts w:eastAsia="Arial" w:cs="Symbol"/>
                <w:sz w:val="18"/>
                <w:szCs w:val="18"/>
              </w:rPr>
              <w:t>the CFR.</w:t>
            </w:r>
          </w:p>
        </w:tc>
        <w:tc>
          <w:tcPr>
            <w:tcW w:w="1979" w:type="dxa"/>
          </w:tcPr>
          <w:p w14:paraId="49EFA14A" w14:textId="77777777" w:rsidR="00576B53" w:rsidRPr="00BD15C0" w:rsidRDefault="00576B53" w:rsidP="00576B53">
            <w:pPr>
              <w:spacing w:after="0"/>
              <w:rPr>
                <w:rFonts w:eastAsia="Arial" w:cs="Symbol"/>
                <w:color w:val="0000FF"/>
                <w:sz w:val="18"/>
                <w:szCs w:val="18"/>
              </w:rPr>
            </w:pPr>
          </w:p>
        </w:tc>
        <w:tc>
          <w:tcPr>
            <w:tcW w:w="2836" w:type="dxa"/>
          </w:tcPr>
          <w:p w14:paraId="3D377CEB" w14:textId="183D6249" w:rsidR="00576B53" w:rsidRPr="00BD15C0" w:rsidRDefault="00576B53" w:rsidP="00576B53">
            <w:pPr>
              <w:spacing w:after="0"/>
              <w:rPr>
                <w:rFonts w:eastAsia="Arial" w:cs="Symbol"/>
                <w:color w:val="000000" w:themeColor="text1"/>
                <w:sz w:val="18"/>
                <w:szCs w:val="18"/>
              </w:rPr>
            </w:pPr>
          </w:p>
        </w:tc>
      </w:tr>
      <w:tr w:rsidR="00576B53" w:rsidRPr="00BD15C0" w14:paraId="3945ADE5" w14:textId="14C01FB0" w:rsidTr="0017075B">
        <w:trPr>
          <w:cantSplit/>
          <w:trHeight w:val="607"/>
          <w:jc w:val="center"/>
        </w:trPr>
        <w:tc>
          <w:tcPr>
            <w:tcW w:w="805" w:type="dxa"/>
          </w:tcPr>
          <w:p w14:paraId="4DA46C27"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42BEDA29" w14:textId="78116033" w:rsidR="00576B53" w:rsidRPr="00BD15C0" w:rsidRDefault="00576B53" w:rsidP="00576B53">
            <w:pPr>
              <w:spacing w:after="0"/>
              <w:rPr>
                <w:rFonts w:eastAsia="Arial" w:cs="Symbol"/>
                <w:sz w:val="18"/>
                <w:szCs w:val="18"/>
              </w:rPr>
            </w:pPr>
            <w:r w:rsidRPr="00BD15C0">
              <w:rPr>
                <w:rFonts w:eastAsia="Arial" w:cs="Symbol"/>
                <w:sz w:val="18"/>
                <w:szCs w:val="18"/>
              </w:rPr>
              <w:t xml:space="preserve">The monitoring frequency and spatial distribution of monitoring wells based on baseline geochemical data that has been collected under §146.82(a)(6) and on any modeling results </w:t>
            </w:r>
            <w:proofErr w:type="gramStart"/>
            <w:r w:rsidRPr="00BD15C0">
              <w:rPr>
                <w:rFonts w:eastAsia="Arial" w:cs="Symbol"/>
                <w:sz w:val="18"/>
                <w:szCs w:val="18"/>
              </w:rPr>
              <w:t>in the area of</w:t>
            </w:r>
            <w:proofErr w:type="gramEnd"/>
            <w:r w:rsidRPr="00BD15C0">
              <w:rPr>
                <w:rFonts w:eastAsia="Arial" w:cs="Symbol"/>
                <w:sz w:val="18"/>
                <w:szCs w:val="18"/>
              </w:rPr>
              <w:t xml:space="preserve"> review evaluation required by §146.84(c).</w:t>
            </w:r>
          </w:p>
        </w:tc>
        <w:tc>
          <w:tcPr>
            <w:tcW w:w="2790" w:type="dxa"/>
            <w:shd w:val="clear" w:color="auto" w:fill="auto"/>
          </w:tcPr>
          <w:p w14:paraId="2EC43FDF"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§146.90(d)(2)</w:t>
            </w:r>
          </w:p>
        </w:tc>
        <w:tc>
          <w:tcPr>
            <w:tcW w:w="3960" w:type="dxa"/>
            <w:shd w:val="clear" w:color="auto" w:fill="auto"/>
          </w:tcPr>
          <w:p w14:paraId="1B40583C" w14:textId="7EF9859B"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§5.203(j)(2)(D)(iv)</w:t>
            </w:r>
            <w:r w:rsidRPr="00E601A6">
              <w:rPr>
                <w:rFonts w:ascii="Calibri" w:hAnsi="Calibri" w:cs="Symbol"/>
                <w:sz w:val="18"/>
                <w:szCs w:val="18"/>
              </w:rPr>
              <w:t xml:space="preserve"> the monitoring frequency and spatial distribution of monitoring wells based on baseline geochemical data collected under subsection (c)(2) of this section and any modeling results in the AOR evaluation; </w:t>
            </w:r>
          </w:p>
        </w:tc>
        <w:tc>
          <w:tcPr>
            <w:tcW w:w="2341" w:type="dxa"/>
          </w:tcPr>
          <w:p w14:paraId="0E85ACDF" w14:textId="4114BD9D"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14D976C3" w14:textId="77777777" w:rsidR="00576B53" w:rsidRPr="00BD15C0" w:rsidRDefault="00576B53" w:rsidP="00576B53">
            <w:pPr>
              <w:spacing w:after="0"/>
              <w:rPr>
                <w:rFonts w:eastAsia="Arial" w:cs="Symbol"/>
                <w:color w:val="0000FF"/>
                <w:sz w:val="18"/>
                <w:szCs w:val="18"/>
              </w:rPr>
            </w:pPr>
          </w:p>
        </w:tc>
        <w:tc>
          <w:tcPr>
            <w:tcW w:w="2836" w:type="dxa"/>
          </w:tcPr>
          <w:p w14:paraId="298C4E06" w14:textId="05F05839" w:rsidR="00576B53" w:rsidRPr="00BD15C0" w:rsidRDefault="00576B53" w:rsidP="00576B53">
            <w:pPr>
              <w:spacing w:after="0"/>
              <w:rPr>
                <w:rFonts w:eastAsia="Arial" w:cs="Symbol"/>
                <w:color w:val="000000" w:themeColor="text1"/>
                <w:sz w:val="18"/>
                <w:szCs w:val="18"/>
              </w:rPr>
            </w:pPr>
          </w:p>
        </w:tc>
      </w:tr>
      <w:tr w:rsidR="00576B53" w:rsidRPr="00BD15C0" w14:paraId="3EFAB006" w14:textId="069A00AB" w:rsidTr="0017075B">
        <w:trPr>
          <w:cantSplit/>
          <w:trHeight w:val="679"/>
          <w:jc w:val="center"/>
        </w:trPr>
        <w:tc>
          <w:tcPr>
            <w:tcW w:w="805" w:type="dxa"/>
          </w:tcPr>
          <w:p w14:paraId="264F066F"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412CFD96" w14:textId="00EB9F94" w:rsidR="00576B53" w:rsidRPr="00BD15C0" w:rsidRDefault="00576B53" w:rsidP="00576B53">
            <w:pPr>
              <w:spacing w:after="0"/>
              <w:rPr>
                <w:rFonts w:eastAsia="Arial" w:cs="Symbol"/>
                <w:sz w:val="18"/>
                <w:szCs w:val="18"/>
              </w:rPr>
            </w:pPr>
            <w:r w:rsidRPr="00BD15C0">
              <w:rPr>
                <w:rFonts w:eastAsia="Arial" w:cs="Symbol"/>
                <w:sz w:val="18"/>
                <w:szCs w:val="18"/>
              </w:rPr>
              <w:t>A demonstration of external mechanical integrity pursuant to §146.89(c) at least once per year until the injection well is plugged; and, if required by the Director, a casing inspection log pursuant to requirements at §146.89(d) at a frequency established in the testing and monitoring plan;</w:t>
            </w:r>
          </w:p>
        </w:tc>
        <w:tc>
          <w:tcPr>
            <w:tcW w:w="2790" w:type="dxa"/>
            <w:shd w:val="clear" w:color="auto" w:fill="auto"/>
          </w:tcPr>
          <w:p w14:paraId="760943B2"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§146.90(e)</w:t>
            </w:r>
          </w:p>
        </w:tc>
        <w:tc>
          <w:tcPr>
            <w:tcW w:w="3960" w:type="dxa"/>
            <w:shd w:val="clear" w:color="auto" w:fill="auto"/>
          </w:tcPr>
          <w:p w14:paraId="56BCF5B4" w14:textId="35D000A9" w:rsidR="00576B53" w:rsidRPr="00BD15C0" w:rsidRDefault="00576B53" w:rsidP="00576B53">
            <w:pPr>
              <w:spacing w:after="0"/>
              <w:rPr>
                <w:rFonts w:eastAsia="Arial" w:cs="Symbol"/>
                <w:sz w:val="18"/>
                <w:szCs w:val="18"/>
              </w:rPr>
            </w:pPr>
            <w:r w:rsidRPr="00E601A6">
              <w:rPr>
                <w:rFonts w:eastAsia="Arial" w:cs="Times New Roman"/>
                <w:b/>
                <w:sz w:val="18"/>
                <w:szCs w:val="18"/>
              </w:rPr>
              <w:t>§5.203(h)(1)</w:t>
            </w:r>
            <w:r w:rsidRPr="00E601A6">
              <w:rPr>
                <w:rFonts w:cs="Times New Roman"/>
                <w:b/>
                <w:color w:val="000000"/>
                <w:sz w:val="18"/>
                <w:szCs w:val="18"/>
                <w:lang w:eastAsia="zh-CN"/>
              </w:rPr>
              <w:t>(D)</w:t>
            </w:r>
            <w:r w:rsidRPr="00BD15C0">
              <w:rPr>
                <w:rFonts w:cs="Symbol"/>
                <w:color w:val="000000"/>
                <w:sz w:val="18"/>
                <w:szCs w:val="18"/>
                <w:lang w:eastAsia="zh-CN"/>
              </w:rPr>
              <w:t xml:space="preserve"> At least once per year until the injection well is plugged, the operator must confirm the absence of significant fluid movement into a USDW through channels adjacent to the injection wellbore (external integrity) using a method approved by the director (e.g., diagnostic surveys such as oxygen-activation logging or temperature or noise logs).</w:t>
            </w:r>
          </w:p>
          <w:p w14:paraId="4BB483B9" w14:textId="6C2012B1" w:rsidR="00576B53" w:rsidRPr="00BD15C0" w:rsidRDefault="00576B53" w:rsidP="00576B53">
            <w:pPr>
              <w:autoSpaceDE w:val="0"/>
              <w:autoSpaceDN w:val="0"/>
              <w:adjustRightInd w:val="0"/>
              <w:spacing w:after="0"/>
              <w:rPr>
                <w:rFonts w:cs="Symbol"/>
                <w:color w:val="000000"/>
                <w:sz w:val="18"/>
                <w:szCs w:val="18"/>
                <w:lang w:eastAsia="zh-CN"/>
              </w:rPr>
            </w:pPr>
          </w:p>
          <w:p w14:paraId="672E1B35" w14:textId="07398F4D" w:rsidR="00576B53" w:rsidRPr="00BD15C0" w:rsidRDefault="00576B53" w:rsidP="00576B53">
            <w:pPr>
              <w:autoSpaceDE w:val="0"/>
              <w:autoSpaceDN w:val="0"/>
              <w:adjustRightInd w:val="0"/>
              <w:spacing w:after="0"/>
              <w:rPr>
                <w:rFonts w:cs="Symbol"/>
                <w:color w:val="000000"/>
                <w:sz w:val="18"/>
                <w:szCs w:val="18"/>
                <w:lang w:eastAsia="zh-CN"/>
              </w:rPr>
            </w:pPr>
            <w:r w:rsidRPr="00E601A6">
              <w:rPr>
                <w:rFonts w:cs="Times New Roman"/>
                <w:b/>
                <w:color w:val="000000"/>
                <w:sz w:val="18"/>
                <w:szCs w:val="18"/>
                <w:lang w:eastAsia="zh-CN"/>
              </w:rPr>
              <w:t>§5.203(h)(2) Mechanical integrity testing plan.</w:t>
            </w:r>
            <w:r w:rsidRPr="00BD15C0">
              <w:rPr>
                <w:rFonts w:cs="Symbol"/>
                <w:color w:val="000000"/>
                <w:sz w:val="18"/>
                <w:szCs w:val="18"/>
                <w:lang w:eastAsia="zh-CN"/>
              </w:rPr>
              <w:t xml:space="preserve"> The applicant must prepare and submit a mechanical integrity testing plan as part of a permit application. The performance tests must be designed to demonstrate the internal and external mechanical integrity of each injection well. These tests may include:</w:t>
            </w:r>
          </w:p>
          <w:p w14:paraId="7DAE575D" w14:textId="7817CFE6" w:rsidR="00576B53" w:rsidRPr="00BD15C0" w:rsidRDefault="00576B53" w:rsidP="00576B53">
            <w:pPr>
              <w:autoSpaceDE w:val="0"/>
              <w:autoSpaceDN w:val="0"/>
              <w:adjustRightInd w:val="0"/>
              <w:spacing w:after="0"/>
              <w:rPr>
                <w:rFonts w:eastAsia="Arial" w:cs="Symbol"/>
                <w:sz w:val="18"/>
                <w:szCs w:val="18"/>
              </w:rPr>
            </w:pPr>
            <w:r w:rsidRPr="00BD15C0">
              <w:rPr>
                <w:rFonts w:cs="Symbol"/>
                <w:color w:val="000000"/>
                <w:sz w:val="18"/>
                <w:szCs w:val="18"/>
                <w:lang w:eastAsia="zh-CN"/>
              </w:rPr>
              <w:tab/>
              <w:t>(D) a casing inspection log; and/or</w:t>
            </w:r>
          </w:p>
        </w:tc>
        <w:tc>
          <w:tcPr>
            <w:tcW w:w="2341" w:type="dxa"/>
          </w:tcPr>
          <w:p w14:paraId="245A805A" w14:textId="448F9314" w:rsidR="00576B53" w:rsidRPr="00BD15C0" w:rsidRDefault="00576B53" w:rsidP="00576B53">
            <w:pPr>
              <w:spacing w:after="0"/>
              <w:rPr>
                <w:rFonts w:eastAsia="Arial" w:cs="Symbol"/>
                <w:sz w:val="18"/>
                <w:szCs w:val="18"/>
              </w:rPr>
            </w:pPr>
            <w:proofErr w:type="gramStart"/>
            <w:r w:rsidRPr="00BD15C0">
              <w:rPr>
                <w:rFonts w:eastAsia="Arial" w:cs="Symbol"/>
                <w:sz w:val="18"/>
                <w:szCs w:val="18"/>
              </w:rPr>
              <w:t>S</w:t>
            </w:r>
            <w:r>
              <w:rPr>
                <w:rFonts w:eastAsia="Arial" w:cs="Symbol"/>
                <w:sz w:val="18"/>
                <w:szCs w:val="18"/>
              </w:rPr>
              <w:t>imilar to</w:t>
            </w:r>
            <w:proofErr w:type="gramEnd"/>
            <w:r>
              <w:rPr>
                <w:rFonts w:eastAsia="Arial" w:cs="Symbol"/>
                <w:sz w:val="18"/>
                <w:szCs w:val="18"/>
              </w:rPr>
              <w:t xml:space="preserve"> </w:t>
            </w:r>
            <w:r w:rsidRPr="00BD15C0">
              <w:rPr>
                <w:rFonts w:eastAsia="Arial" w:cs="Symbol"/>
                <w:sz w:val="18"/>
                <w:szCs w:val="18"/>
              </w:rPr>
              <w:t>the CFR.</w:t>
            </w:r>
          </w:p>
        </w:tc>
        <w:tc>
          <w:tcPr>
            <w:tcW w:w="1979" w:type="dxa"/>
          </w:tcPr>
          <w:p w14:paraId="2B142A9C" w14:textId="4DA90D1A" w:rsidR="00576B53" w:rsidRPr="00BD15C0" w:rsidRDefault="00576B53" w:rsidP="00576B53">
            <w:pPr>
              <w:spacing w:after="0"/>
              <w:rPr>
                <w:rFonts w:eastAsia="Arial" w:cs="Symbol"/>
                <w:color w:val="0000FF"/>
                <w:sz w:val="18"/>
                <w:szCs w:val="18"/>
              </w:rPr>
            </w:pPr>
          </w:p>
        </w:tc>
        <w:tc>
          <w:tcPr>
            <w:tcW w:w="2836" w:type="dxa"/>
          </w:tcPr>
          <w:p w14:paraId="5D185458" w14:textId="7075440B" w:rsidR="00576B53" w:rsidRPr="00BD15C0" w:rsidRDefault="00576B53" w:rsidP="00576B53">
            <w:pPr>
              <w:spacing w:after="0"/>
              <w:rPr>
                <w:rFonts w:eastAsia="Arial" w:cs="Symbol"/>
                <w:color w:val="000000" w:themeColor="text1"/>
                <w:sz w:val="18"/>
                <w:szCs w:val="18"/>
              </w:rPr>
            </w:pPr>
          </w:p>
        </w:tc>
      </w:tr>
      <w:tr w:rsidR="00576B53" w:rsidRPr="00BD15C0" w14:paraId="6CBEDB2B" w14:textId="0968A4F7" w:rsidTr="0017075B">
        <w:trPr>
          <w:cantSplit/>
          <w:trHeight w:val="265"/>
          <w:jc w:val="center"/>
        </w:trPr>
        <w:tc>
          <w:tcPr>
            <w:tcW w:w="805" w:type="dxa"/>
          </w:tcPr>
          <w:p w14:paraId="3724478A"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323F99EB" w14:textId="40B692A3" w:rsidR="00576B53" w:rsidRPr="00BD15C0" w:rsidRDefault="00576B53" w:rsidP="00576B53">
            <w:pPr>
              <w:spacing w:after="0"/>
              <w:rPr>
                <w:rFonts w:eastAsia="Arial" w:cs="Symbol"/>
                <w:sz w:val="18"/>
                <w:szCs w:val="18"/>
              </w:rPr>
            </w:pPr>
            <w:r w:rsidRPr="00BD15C0">
              <w:rPr>
                <w:rFonts w:eastAsia="Arial" w:cs="Symbol"/>
                <w:sz w:val="18"/>
                <w:szCs w:val="18"/>
              </w:rPr>
              <w:t>A pressure fall-off test at least once every five years unless more frequent testing is required by the Director based on site-specific information;</w:t>
            </w:r>
          </w:p>
        </w:tc>
        <w:tc>
          <w:tcPr>
            <w:tcW w:w="2790" w:type="dxa"/>
            <w:shd w:val="clear" w:color="auto" w:fill="auto"/>
          </w:tcPr>
          <w:p w14:paraId="4D0087A4"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§146.90(f)</w:t>
            </w:r>
          </w:p>
        </w:tc>
        <w:tc>
          <w:tcPr>
            <w:tcW w:w="3960" w:type="dxa"/>
            <w:shd w:val="clear" w:color="auto" w:fill="auto"/>
          </w:tcPr>
          <w:p w14:paraId="1DECD7EE" w14:textId="530A4F17" w:rsidR="00576B53" w:rsidRPr="00BD15C0" w:rsidRDefault="00576B53" w:rsidP="00576B53">
            <w:pPr>
              <w:spacing w:after="0"/>
              <w:rPr>
                <w:rFonts w:cs="Symbol"/>
                <w:b/>
                <w:sz w:val="18"/>
                <w:szCs w:val="18"/>
              </w:rPr>
            </w:pPr>
            <w:r w:rsidRPr="00BD15C0">
              <w:rPr>
                <w:rFonts w:cs="Symbol"/>
                <w:b/>
                <w:sz w:val="18"/>
                <w:szCs w:val="18"/>
              </w:rPr>
              <w:t>§5.203(j)(2)(F)</w:t>
            </w:r>
            <w:r w:rsidRPr="00BD15C0">
              <w:rPr>
                <w:rFonts w:cs="Symbol"/>
                <w:sz w:val="18"/>
                <w:szCs w:val="18"/>
              </w:rPr>
              <w:t xml:space="preserve"> </w:t>
            </w:r>
            <w:r w:rsidRPr="00BD15C0">
              <w:rPr>
                <w:rFonts w:eastAsia="Arial" w:cs="Symbol"/>
                <w:sz w:val="18"/>
                <w:szCs w:val="18"/>
              </w:rPr>
              <w:t>A pressure fall-off test at least once every five years unless more frequent testing is required by the director based on site-specific information; and</w:t>
            </w:r>
          </w:p>
        </w:tc>
        <w:tc>
          <w:tcPr>
            <w:tcW w:w="2341" w:type="dxa"/>
          </w:tcPr>
          <w:p w14:paraId="22247C3C" w14:textId="5CC4742B"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63F5FCAC" w14:textId="4BDF3F12" w:rsidR="00576B53" w:rsidRPr="00BD15C0" w:rsidRDefault="00576B53" w:rsidP="00576B53">
            <w:pPr>
              <w:spacing w:after="0"/>
              <w:rPr>
                <w:rFonts w:eastAsia="Arial" w:cs="Symbol"/>
                <w:sz w:val="18"/>
                <w:szCs w:val="18"/>
              </w:rPr>
            </w:pPr>
          </w:p>
        </w:tc>
        <w:tc>
          <w:tcPr>
            <w:tcW w:w="2836" w:type="dxa"/>
          </w:tcPr>
          <w:p w14:paraId="031C3028" w14:textId="77777777" w:rsidR="00576B53" w:rsidRDefault="00576B53" w:rsidP="00576B53">
            <w:pPr>
              <w:spacing w:after="0"/>
              <w:rPr>
                <w:rFonts w:eastAsia="Arial" w:cs="Symbol"/>
                <w:color w:val="00B050"/>
                <w:sz w:val="18"/>
                <w:szCs w:val="18"/>
              </w:rPr>
            </w:pPr>
          </w:p>
          <w:p w14:paraId="0E8D47EA" w14:textId="5E3437A7" w:rsidR="00576B53" w:rsidRPr="00BD15C0" w:rsidRDefault="00576B53" w:rsidP="00576B53">
            <w:pPr>
              <w:spacing w:after="0"/>
              <w:rPr>
                <w:rFonts w:eastAsia="Arial" w:cs="Symbol"/>
                <w:sz w:val="18"/>
                <w:szCs w:val="18"/>
              </w:rPr>
            </w:pPr>
            <w:r w:rsidRPr="006433DB">
              <w:rPr>
                <w:rFonts w:eastAsia="Arial" w:cs="Symbol"/>
                <w:sz w:val="18"/>
                <w:szCs w:val="18"/>
              </w:rPr>
              <w:t xml:space="preserve">The public commented on </w:t>
            </w:r>
            <w:r>
              <w:rPr>
                <w:rFonts w:eastAsia="Arial" w:cs="Symbol"/>
                <w:sz w:val="18"/>
                <w:szCs w:val="18"/>
              </w:rPr>
              <w:t>5.203(j)(2)(F)</w:t>
            </w:r>
            <w:r w:rsidRPr="006433DB">
              <w:rPr>
                <w:rFonts w:eastAsia="Arial" w:cs="Symbol"/>
                <w:sz w:val="18"/>
                <w:szCs w:val="18"/>
              </w:rPr>
              <w:t>, but no change was made in the August 2022 rule.</w:t>
            </w:r>
          </w:p>
        </w:tc>
      </w:tr>
      <w:tr w:rsidR="00576B53" w:rsidRPr="00BD15C0" w14:paraId="4AC03CF2" w14:textId="5D0C879D" w:rsidTr="0017075B">
        <w:trPr>
          <w:cantSplit/>
          <w:trHeight w:val="184"/>
          <w:jc w:val="center"/>
        </w:trPr>
        <w:tc>
          <w:tcPr>
            <w:tcW w:w="805" w:type="dxa"/>
          </w:tcPr>
          <w:p w14:paraId="7BB2FEC0"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70EAE47F" w14:textId="05D94830" w:rsidR="00576B53" w:rsidRPr="00BD15C0" w:rsidRDefault="00576B53" w:rsidP="00576B53">
            <w:pPr>
              <w:spacing w:after="0"/>
              <w:rPr>
                <w:rFonts w:eastAsia="Arial" w:cs="Symbol"/>
                <w:sz w:val="18"/>
                <w:szCs w:val="18"/>
              </w:rPr>
            </w:pPr>
            <w:r w:rsidRPr="00BD15C0">
              <w:rPr>
                <w:rFonts w:eastAsia="Arial" w:cs="Symbol"/>
                <w:sz w:val="18"/>
                <w:szCs w:val="18"/>
              </w:rPr>
              <w:t>Testing and monitoring to track the extent of the carbon dioxide plume and the presence or absence of elevated pressure (e.g., the pressure front) by using:</w:t>
            </w:r>
          </w:p>
        </w:tc>
        <w:tc>
          <w:tcPr>
            <w:tcW w:w="2790" w:type="dxa"/>
            <w:shd w:val="clear" w:color="auto" w:fill="auto"/>
          </w:tcPr>
          <w:p w14:paraId="7E4CE148"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§146.90(g)</w:t>
            </w:r>
          </w:p>
        </w:tc>
        <w:tc>
          <w:tcPr>
            <w:tcW w:w="3960" w:type="dxa"/>
            <w:shd w:val="clear" w:color="auto" w:fill="auto"/>
          </w:tcPr>
          <w:p w14:paraId="517C7871" w14:textId="45877974"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§5.203(j)(2)(E)</w:t>
            </w:r>
            <w:r w:rsidRPr="00E601A6">
              <w:rPr>
                <w:rFonts w:ascii="Calibri" w:hAnsi="Calibri" w:cs="Symbol"/>
                <w:sz w:val="18"/>
                <w:szCs w:val="18"/>
              </w:rPr>
              <w:t xml:space="preserve"> tracking the extent of the CO</w:t>
            </w:r>
            <w:r w:rsidRPr="00E601A6">
              <w:rPr>
                <w:rFonts w:ascii="Calibri" w:hAnsi="Calibri" w:cs="Symbol"/>
                <w:sz w:val="18"/>
                <w:szCs w:val="18"/>
                <w:vertAlign w:val="subscript"/>
              </w:rPr>
              <w:t>2</w:t>
            </w:r>
            <w:r w:rsidRPr="00E601A6">
              <w:rPr>
                <w:rFonts w:ascii="Calibri" w:hAnsi="Calibri" w:cs="Symbol"/>
                <w:sz w:val="18"/>
                <w:szCs w:val="18"/>
              </w:rPr>
              <w:t xml:space="preserve"> plume and the position of the pressure front by using indirect, geophysical techniques, which may include seismic, electrical, gravity, or electromagnetic surveys and/or down-hole CO</w:t>
            </w:r>
            <w:r w:rsidRPr="00E601A6">
              <w:rPr>
                <w:rFonts w:ascii="Calibri" w:hAnsi="Calibri" w:cs="Symbol"/>
                <w:sz w:val="18"/>
                <w:szCs w:val="18"/>
                <w:vertAlign w:val="subscript"/>
              </w:rPr>
              <w:t>2</w:t>
            </w:r>
            <w:r w:rsidRPr="00E601A6">
              <w:rPr>
                <w:rFonts w:ascii="Calibri" w:hAnsi="Calibri" w:cs="Symbol"/>
                <w:sz w:val="18"/>
                <w:szCs w:val="18"/>
              </w:rPr>
              <w:t xml:space="preserve"> detection tools; </w:t>
            </w:r>
          </w:p>
        </w:tc>
        <w:tc>
          <w:tcPr>
            <w:tcW w:w="2341" w:type="dxa"/>
          </w:tcPr>
          <w:p w14:paraId="2F25732C" w14:textId="65ECA432"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53E44637" w14:textId="77777777" w:rsidR="00576B53" w:rsidRPr="00BD15C0" w:rsidRDefault="00576B53" w:rsidP="00576B53">
            <w:pPr>
              <w:spacing w:after="0"/>
              <w:rPr>
                <w:rFonts w:eastAsia="Arial" w:cs="Symbol"/>
                <w:color w:val="0000FF"/>
                <w:sz w:val="18"/>
                <w:szCs w:val="18"/>
              </w:rPr>
            </w:pPr>
          </w:p>
        </w:tc>
        <w:tc>
          <w:tcPr>
            <w:tcW w:w="2836" w:type="dxa"/>
          </w:tcPr>
          <w:p w14:paraId="44BB874C" w14:textId="16B4813A" w:rsidR="00576B53" w:rsidRPr="00BD15C0" w:rsidRDefault="00576B53" w:rsidP="00576B53">
            <w:pPr>
              <w:spacing w:after="0"/>
              <w:rPr>
                <w:rFonts w:eastAsia="Arial" w:cs="Symbol"/>
                <w:color w:val="000000" w:themeColor="text1"/>
                <w:sz w:val="18"/>
                <w:szCs w:val="18"/>
              </w:rPr>
            </w:pPr>
          </w:p>
        </w:tc>
      </w:tr>
      <w:tr w:rsidR="00576B53" w:rsidRPr="00BD15C0" w14:paraId="7B6DE432" w14:textId="694252B6" w:rsidTr="0017075B">
        <w:trPr>
          <w:cantSplit/>
          <w:trHeight w:val="27"/>
          <w:jc w:val="center"/>
        </w:trPr>
        <w:tc>
          <w:tcPr>
            <w:tcW w:w="805" w:type="dxa"/>
          </w:tcPr>
          <w:p w14:paraId="708C4556"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4BEEE136" w14:textId="1CE3F720" w:rsidR="00576B53" w:rsidRPr="00BD15C0" w:rsidRDefault="00576B53" w:rsidP="00576B53">
            <w:pPr>
              <w:spacing w:after="0"/>
              <w:rPr>
                <w:rFonts w:eastAsia="Arial" w:cs="Symbol"/>
                <w:sz w:val="18"/>
                <w:szCs w:val="18"/>
              </w:rPr>
            </w:pPr>
            <w:r w:rsidRPr="00BD15C0">
              <w:rPr>
                <w:rFonts w:eastAsia="Arial" w:cs="Symbol"/>
                <w:sz w:val="18"/>
                <w:szCs w:val="18"/>
              </w:rPr>
              <w:t xml:space="preserve">Direct methods in the injection zone(s); </w:t>
            </w:r>
            <w:proofErr w:type="gramStart"/>
            <w:r w:rsidRPr="00BD15C0">
              <w:rPr>
                <w:rFonts w:eastAsia="Arial" w:cs="Symbol"/>
                <w:sz w:val="18"/>
                <w:szCs w:val="18"/>
              </w:rPr>
              <w:t>and,</w:t>
            </w:r>
            <w:proofErr w:type="gramEnd"/>
          </w:p>
        </w:tc>
        <w:tc>
          <w:tcPr>
            <w:tcW w:w="2790" w:type="dxa"/>
            <w:shd w:val="clear" w:color="auto" w:fill="auto"/>
          </w:tcPr>
          <w:p w14:paraId="2642B188"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§146.90(g)(1)</w:t>
            </w:r>
          </w:p>
        </w:tc>
        <w:tc>
          <w:tcPr>
            <w:tcW w:w="3960" w:type="dxa"/>
            <w:shd w:val="clear" w:color="auto" w:fill="auto"/>
          </w:tcPr>
          <w:p w14:paraId="67A16ADF" w14:textId="7A2900A9" w:rsidR="00576B53" w:rsidRPr="00BD15C0" w:rsidRDefault="00576B53" w:rsidP="00576B53">
            <w:pPr>
              <w:spacing w:after="0"/>
              <w:rPr>
                <w:rFonts w:eastAsia="Arial" w:cs="Symbol"/>
                <w:sz w:val="18"/>
                <w:szCs w:val="18"/>
              </w:rPr>
            </w:pPr>
          </w:p>
        </w:tc>
        <w:tc>
          <w:tcPr>
            <w:tcW w:w="2341" w:type="dxa"/>
          </w:tcPr>
          <w:p w14:paraId="368DDD41" w14:textId="48EC56A0" w:rsidR="00576B53" w:rsidRPr="00BD15C0" w:rsidRDefault="00576B53" w:rsidP="00576B53">
            <w:pPr>
              <w:spacing w:after="0"/>
              <w:rPr>
                <w:rFonts w:eastAsia="Arial" w:cs="Symbol"/>
                <w:sz w:val="18"/>
                <w:szCs w:val="18"/>
              </w:rPr>
            </w:pPr>
            <w:r w:rsidRPr="00BD15C0">
              <w:rPr>
                <w:rFonts w:eastAsia="Arial" w:cs="Symbol"/>
                <w:sz w:val="18"/>
                <w:szCs w:val="18"/>
              </w:rPr>
              <w:t>Missing.</w:t>
            </w:r>
          </w:p>
        </w:tc>
        <w:tc>
          <w:tcPr>
            <w:tcW w:w="1979" w:type="dxa"/>
          </w:tcPr>
          <w:p w14:paraId="1FCB41B3" w14:textId="5F88A0EF" w:rsidR="00434D2B" w:rsidRPr="000E3333" w:rsidRDefault="00434D2B" w:rsidP="000E3333">
            <w:pPr>
              <w:spacing w:after="0"/>
              <w:rPr>
                <w:rFonts w:eastAsia="Arial" w:cs="Symbol"/>
                <w:color w:val="FF0000"/>
                <w:sz w:val="18"/>
                <w:szCs w:val="18"/>
              </w:rPr>
            </w:pPr>
            <w:r w:rsidRPr="00434D2B">
              <w:rPr>
                <w:rFonts w:eastAsia="Arial" w:cs="Symbol"/>
                <w:color w:val="FF0000"/>
                <w:sz w:val="18"/>
                <w:szCs w:val="18"/>
              </w:rPr>
              <w:t>5.203(j)(2)(D)</w:t>
            </w:r>
            <w:r w:rsidRPr="00434D2B">
              <w:rPr>
                <w:rFonts w:ascii="Times New Roman" w:eastAsia="Times New Roman" w:hAnsi="Times New Roman" w:cs="Times New Roman"/>
                <w:color w:val="FF0000"/>
                <w:sz w:val="18"/>
                <w:szCs w:val="18"/>
              </w:rPr>
              <w:t xml:space="preserve"> requires that the plan for monitoring, </w:t>
            </w:r>
            <w:proofErr w:type="gramStart"/>
            <w:r w:rsidRPr="00434D2B">
              <w:rPr>
                <w:rFonts w:ascii="Times New Roman" w:eastAsia="Times New Roman" w:hAnsi="Times New Roman" w:cs="Times New Roman"/>
                <w:color w:val="FF0000"/>
                <w:sz w:val="18"/>
                <w:szCs w:val="18"/>
              </w:rPr>
              <w:t>sampling</w:t>
            </w:r>
            <w:proofErr w:type="gramEnd"/>
            <w:r w:rsidRPr="00434D2B">
              <w:rPr>
                <w:rFonts w:ascii="Times New Roman" w:eastAsia="Times New Roman" w:hAnsi="Times New Roman" w:cs="Times New Roman"/>
                <w:color w:val="FF0000"/>
                <w:sz w:val="18"/>
                <w:szCs w:val="18"/>
              </w:rPr>
              <w:t xml:space="preserve"> and testing include monitoring of geochemical and geophysical changes, including:</w:t>
            </w:r>
          </w:p>
          <w:p w14:paraId="3D1012C8" w14:textId="77777777" w:rsidR="00434D2B" w:rsidRDefault="00434D2B" w:rsidP="00434D2B">
            <w:pPr>
              <w:pStyle w:val="NoSpacing"/>
              <w:suppressLineNumbers/>
              <w:rPr>
                <w:rFonts w:ascii="Times New Roman" w:eastAsia="Times New Roman" w:hAnsi="Times New Roman" w:cs="Times New Roman"/>
                <w:color w:val="FF0000"/>
                <w:sz w:val="18"/>
                <w:szCs w:val="18"/>
              </w:rPr>
            </w:pPr>
            <w:r w:rsidRPr="00434D2B">
              <w:rPr>
                <w:rFonts w:ascii="Times New Roman" w:eastAsia="Times New Roman" w:hAnsi="Times New Roman" w:cs="Times New Roman"/>
                <w:color w:val="FF0000"/>
                <w:sz w:val="18"/>
                <w:szCs w:val="18"/>
              </w:rPr>
              <w:t xml:space="preserve"> </w:t>
            </w:r>
            <w:r w:rsidRPr="00434D2B">
              <w:rPr>
                <w:rFonts w:ascii="Times New Roman" w:eastAsia="Times New Roman" w:hAnsi="Times New Roman" w:cs="Times New Roman"/>
                <w:color w:val="FF0000"/>
                <w:sz w:val="18"/>
                <w:szCs w:val="18"/>
              </w:rPr>
              <w:tab/>
              <w:t xml:space="preserve">(i) periodic sampling of the fluid temperature, pH, conductivity, reservoir pressure and static fluid level </w:t>
            </w:r>
            <w:r w:rsidRPr="00434D2B">
              <w:rPr>
                <w:rFonts w:ascii="Times New Roman" w:eastAsia="Times New Roman" w:hAnsi="Times New Roman" w:cs="Times New Roman"/>
                <w:color w:val="FF0000"/>
                <w:sz w:val="18"/>
                <w:szCs w:val="18"/>
                <w:u w:val="single"/>
              </w:rPr>
              <w:t>of the injection zone</w:t>
            </w:r>
            <w:r w:rsidRPr="00434D2B">
              <w:rPr>
                <w:rFonts w:ascii="Times New Roman" w:eastAsia="Times New Roman" w:hAnsi="Times New Roman" w:cs="Times New Roman"/>
                <w:color w:val="FF0000"/>
                <w:sz w:val="18"/>
                <w:szCs w:val="18"/>
              </w:rPr>
              <w:t xml:space="preserve"> </w:t>
            </w:r>
            <w:r>
              <w:rPr>
                <w:rFonts w:ascii="Times New Roman" w:eastAsia="Times New Roman" w:hAnsi="Times New Roman" w:cs="Times New Roman"/>
                <w:color w:val="FF0000"/>
                <w:sz w:val="18"/>
                <w:szCs w:val="18"/>
              </w:rPr>
              <w:t>…</w:t>
            </w:r>
          </w:p>
          <w:p w14:paraId="31FDA869" w14:textId="5ADDDDD9" w:rsidR="00434D2B" w:rsidRPr="00BD15C0" w:rsidRDefault="00434D2B" w:rsidP="00576B53">
            <w:pPr>
              <w:spacing w:after="0"/>
              <w:rPr>
                <w:rFonts w:eastAsia="Arial" w:cs="Symbol"/>
                <w:sz w:val="18"/>
                <w:szCs w:val="18"/>
              </w:rPr>
            </w:pPr>
          </w:p>
        </w:tc>
        <w:tc>
          <w:tcPr>
            <w:tcW w:w="2836" w:type="dxa"/>
          </w:tcPr>
          <w:p w14:paraId="7A0C6B8D" w14:textId="77777777" w:rsidR="00576B53" w:rsidRPr="00162E7E" w:rsidRDefault="00576B53" w:rsidP="00576B53">
            <w:pPr>
              <w:spacing w:after="0"/>
              <w:rPr>
                <w:rFonts w:eastAsia="Arial" w:cs="Symbol"/>
                <w:sz w:val="18"/>
                <w:szCs w:val="18"/>
                <w:highlight w:val="cyan"/>
              </w:rPr>
            </w:pPr>
            <w:bookmarkStart w:id="135" w:name="_Hlk112407750"/>
            <w:r w:rsidRPr="00162E7E">
              <w:rPr>
                <w:rFonts w:eastAsia="Arial" w:cs="Symbol"/>
                <w:sz w:val="18"/>
                <w:szCs w:val="18"/>
                <w:highlight w:val="cyan"/>
              </w:rPr>
              <w:t>Texas does not require direct monitoring within the injection zone.  This is less stringent than the CFR</w:t>
            </w:r>
            <w:bookmarkEnd w:id="135"/>
            <w:r w:rsidRPr="00162E7E">
              <w:rPr>
                <w:rFonts w:eastAsia="Arial" w:cs="Symbol"/>
                <w:sz w:val="18"/>
                <w:szCs w:val="18"/>
                <w:highlight w:val="cyan"/>
              </w:rPr>
              <w:t>.</w:t>
            </w:r>
          </w:p>
          <w:p w14:paraId="72DE7122" w14:textId="77777777" w:rsidR="00576B53" w:rsidRPr="00162E7E" w:rsidRDefault="00576B53" w:rsidP="00576B53">
            <w:pPr>
              <w:spacing w:after="0"/>
              <w:rPr>
                <w:rFonts w:eastAsia="Arial" w:cs="Symbol"/>
                <w:color w:val="00B050"/>
                <w:sz w:val="18"/>
                <w:szCs w:val="18"/>
                <w:highlight w:val="cyan"/>
              </w:rPr>
            </w:pPr>
          </w:p>
          <w:p w14:paraId="306C03BC" w14:textId="473165B5" w:rsidR="00576B53" w:rsidRPr="00BD15C0" w:rsidRDefault="00576B53" w:rsidP="00576B53">
            <w:pPr>
              <w:spacing w:after="0"/>
              <w:rPr>
                <w:rFonts w:eastAsia="Arial" w:cs="Symbol"/>
                <w:sz w:val="18"/>
                <w:szCs w:val="18"/>
              </w:rPr>
            </w:pPr>
            <w:r w:rsidRPr="00162E7E">
              <w:rPr>
                <w:rFonts w:eastAsia="Arial" w:cs="Symbol"/>
                <w:sz w:val="18"/>
                <w:szCs w:val="18"/>
                <w:highlight w:val="cyan"/>
              </w:rPr>
              <w:t>Rule was not changed in August 2022; stringency concern remains.</w:t>
            </w:r>
          </w:p>
        </w:tc>
      </w:tr>
      <w:tr w:rsidR="00576B53" w:rsidRPr="00BD15C0" w14:paraId="79BB01B7" w14:textId="3AD80130" w:rsidTr="0017075B">
        <w:trPr>
          <w:cantSplit/>
          <w:trHeight w:val="319"/>
          <w:jc w:val="center"/>
        </w:trPr>
        <w:tc>
          <w:tcPr>
            <w:tcW w:w="805" w:type="dxa"/>
          </w:tcPr>
          <w:p w14:paraId="337B68E3"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41D84D59" w14:textId="504CF5B8" w:rsidR="00576B53" w:rsidRPr="00BD15C0" w:rsidRDefault="00576B53" w:rsidP="00576B53">
            <w:pPr>
              <w:spacing w:after="0"/>
              <w:rPr>
                <w:rFonts w:eastAsia="Arial" w:cs="Symbol"/>
                <w:sz w:val="18"/>
                <w:szCs w:val="18"/>
              </w:rPr>
            </w:pPr>
            <w:r w:rsidRPr="00BD15C0">
              <w:rPr>
                <w:rFonts w:eastAsia="Arial" w:cs="Symbol"/>
                <w:sz w:val="18"/>
                <w:szCs w:val="18"/>
              </w:rPr>
              <w:t>Indirect methods (e.g., seismic, electrical, gravity, or electromagnetic surveys and/or down-hole carbon dioxide detection tools), unless the Director determines, based on site-specific geology, that such methods are not appropriate;</w:t>
            </w:r>
          </w:p>
        </w:tc>
        <w:tc>
          <w:tcPr>
            <w:tcW w:w="2790" w:type="dxa"/>
            <w:shd w:val="clear" w:color="auto" w:fill="auto"/>
          </w:tcPr>
          <w:p w14:paraId="221C1A7D"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§146.90(g)(2)</w:t>
            </w:r>
          </w:p>
        </w:tc>
        <w:tc>
          <w:tcPr>
            <w:tcW w:w="3960" w:type="dxa"/>
            <w:shd w:val="clear" w:color="auto" w:fill="auto"/>
          </w:tcPr>
          <w:p w14:paraId="2B30E801" w14:textId="794B3193"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§5.203(j)(2)(E)</w:t>
            </w:r>
            <w:r w:rsidRPr="00E601A6">
              <w:rPr>
                <w:rFonts w:ascii="Calibri" w:hAnsi="Calibri" w:cs="Symbol"/>
                <w:sz w:val="18"/>
                <w:szCs w:val="18"/>
              </w:rPr>
              <w:t xml:space="preserve"> tracking the extent of the CO</w:t>
            </w:r>
            <w:r w:rsidRPr="00E601A6">
              <w:rPr>
                <w:rFonts w:ascii="Calibri" w:hAnsi="Calibri" w:cs="Symbol"/>
                <w:sz w:val="18"/>
                <w:szCs w:val="18"/>
                <w:vertAlign w:val="subscript"/>
              </w:rPr>
              <w:t>2</w:t>
            </w:r>
            <w:r w:rsidRPr="00E601A6">
              <w:rPr>
                <w:rFonts w:ascii="Calibri" w:hAnsi="Calibri" w:cs="Symbol"/>
                <w:sz w:val="18"/>
                <w:szCs w:val="18"/>
              </w:rPr>
              <w:t xml:space="preserve"> plume and the position of the pressure front by using indirect, geophysical techniques, which may include seismic, electrical, gravity, or electromagnetic surveys and/or down-hole CO</w:t>
            </w:r>
            <w:r w:rsidRPr="00E601A6">
              <w:rPr>
                <w:rFonts w:ascii="Calibri" w:hAnsi="Calibri" w:cs="Symbol"/>
                <w:sz w:val="18"/>
                <w:szCs w:val="18"/>
                <w:vertAlign w:val="subscript"/>
              </w:rPr>
              <w:t>2</w:t>
            </w:r>
            <w:r w:rsidRPr="00E601A6">
              <w:rPr>
                <w:rFonts w:ascii="Calibri" w:hAnsi="Calibri" w:cs="Symbol"/>
                <w:sz w:val="18"/>
                <w:szCs w:val="18"/>
              </w:rPr>
              <w:t xml:space="preserve"> detection tools;</w:t>
            </w:r>
          </w:p>
        </w:tc>
        <w:tc>
          <w:tcPr>
            <w:tcW w:w="2341" w:type="dxa"/>
          </w:tcPr>
          <w:p w14:paraId="0E4149DB" w14:textId="2578201C"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10D5135C" w14:textId="77777777" w:rsidR="00576B53" w:rsidRPr="00BD15C0" w:rsidRDefault="00576B53" w:rsidP="00576B53">
            <w:pPr>
              <w:spacing w:after="0"/>
              <w:rPr>
                <w:rFonts w:eastAsia="Arial" w:cs="Symbol"/>
                <w:color w:val="0000FF"/>
                <w:sz w:val="18"/>
                <w:szCs w:val="18"/>
              </w:rPr>
            </w:pPr>
          </w:p>
        </w:tc>
        <w:tc>
          <w:tcPr>
            <w:tcW w:w="2836" w:type="dxa"/>
          </w:tcPr>
          <w:p w14:paraId="0BB269A1" w14:textId="52B6E23D" w:rsidR="00576B53" w:rsidRPr="00BD15C0" w:rsidRDefault="00576B53" w:rsidP="00576B53">
            <w:pPr>
              <w:spacing w:after="0"/>
              <w:rPr>
                <w:rFonts w:eastAsia="Arial" w:cs="Symbol"/>
                <w:color w:val="000000" w:themeColor="text1"/>
                <w:sz w:val="18"/>
                <w:szCs w:val="18"/>
              </w:rPr>
            </w:pPr>
          </w:p>
        </w:tc>
      </w:tr>
      <w:tr w:rsidR="00576B53" w:rsidRPr="00BD15C0" w14:paraId="614C9739" w14:textId="568AFB23" w:rsidTr="0017075B">
        <w:trPr>
          <w:cantSplit/>
          <w:trHeight w:val="40"/>
          <w:jc w:val="center"/>
        </w:trPr>
        <w:tc>
          <w:tcPr>
            <w:tcW w:w="805" w:type="dxa"/>
          </w:tcPr>
          <w:p w14:paraId="10AE6547"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163DBB4D" w14:textId="2073AC86" w:rsidR="00576B53" w:rsidRPr="00BD15C0" w:rsidRDefault="00576B53" w:rsidP="00576B53">
            <w:pPr>
              <w:spacing w:after="0"/>
              <w:rPr>
                <w:rFonts w:eastAsia="Arial" w:cs="Symbol"/>
                <w:sz w:val="18"/>
                <w:szCs w:val="18"/>
              </w:rPr>
            </w:pPr>
            <w:r w:rsidRPr="00BD15C0">
              <w:rPr>
                <w:rFonts w:eastAsia="Arial" w:cs="Symbol"/>
                <w:sz w:val="18"/>
                <w:szCs w:val="18"/>
              </w:rPr>
              <w:t xml:space="preserve">The Director may require surface air monitoring and/or soil gas monitoring to detect movement of carbon dioxide that could endanger a USDW.  </w:t>
            </w:r>
          </w:p>
        </w:tc>
        <w:tc>
          <w:tcPr>
            <w:tcW w:w="2790" w:type="dxa"/>
            <w:shd w:val="clear" w:color="auto" w:fill="auto"/>
          </w:tcPr>
          <w:p w14:paraId="59472926"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§146.90(h)</w:t>
            </w:r>
          </w:p>
        </w:tc>
        <w:tc>
          <w:tcPr>
            <w:tcW w:w="3960" w:type="dxa"/>
            <w:shd w:val="clear" w:color="auto" w:fill="auto"/>
          </w:tcPr>
          <w:p w14:paraId="24F628ED" w14:textId="63F6C967" w:rsidR="00576B53" w:rsidRPr="00BD15C0" w:rsidRDefault="00576B53" w:rsidP="00576B53">
            <w:pPr>
              <w:spacing w:after="0"/>
              <w:rPr>
                <w:rFonts w:eastAsia="Arial" w:cs="Symbol"/>
                <w:sz w:val="18"/>
                <w:szCs w:val="18"/>
              </w:rPr>
            </w:pPr>
            <w:r w:rsidRPr="00BD6C8E">
              <w:rPr>
                <w:rFonts w:cs="Symbol"/>
                <w:b/>
                <w:sz w:val="18"/>
                <w:szCs w:val="18"/>
              </w:rPr>
              <w:t>§5.203(j)(2)(G)</w:t>
            </w:r>
            <w:r w:rsidRPr="00BD15C0">
              <w:rPr>
                <w:rFonts w:cs="Symbol"/>
                <w:sz w:val="18"/>
                <w:szCs w:val="18"/>
              </w:rPr>
              <w:t xml:space="preserve"> additional monitoring as the director may determine to be necessary to support, upgrade, and improve computational modeling of the </w:t>
            </w:r>
            <w:r>
              <w:rPr>
                <w:rFonts w:cs="Symbol"/>
                <w:sz w:val="18"/>
                <w:szCs w:val="18"/>
              </w:rPr>
              <w:t xml:space="preserve">AOR </w:t>
            </w:r>
            <w:r w:rsidRPr="00BD15C0">
              <w:rPr>
                <w:rFonts w:cs="Symbol"/>
                <w:sz w:val="18"/>
                <w:szCs w:val="18"/>
              </w:rPr>
              <w:t>evaluation and to determine compliance with the requirements that the injection activity not allow the movement of fluid containing any contaminant into USDWs and that the injected fluid remain within the permitted interval.</w:t>
            </w:r>
          </w:p>
        </w:tc>
        <w:tc>
          <w:tcPr>
            <w:tcW w:w="2341" w:type="dxa"/>
          </w:tcPr>
          <w:p w14:paraId="4C11C8AE" w14:textId="52FAC803" w:rsidR="00576B53" w:rsidRPr="00BD15C0" w:rsidRDefault="00576B53" w:rsidP="00576B53">
            <w:pPr>
              <w:spacing w:after="0"/>
              <w:rPr>
                <w:rFonts w:eastAsia="Arial" w:cs="Symbol"/>
                <w:sz w:val="18"/>
                <w:szCs w:val="18"/>
              </w:rPr>
            </w:pPr>
            <w:r w:rsidRPr="00BD15C0">
              <w:rPr>
                <w:rFonts w:eastAsia="Arial" w:cs="Symbol"/>
                <w:sz w:val="18"/>
                <w:szCs w:val="18"/>
              </w:rPr>
              <w:t>Missing.</w:t>
            </w:r>
          </w:p>
        </w:tc>
        <w:tc>
          <w:tcPr>
            <w:tcW w:w="1979" w:type="dxa"/>
          </w:tcPr>
          <w:p w14:paraId="155B424C" w14:textId="1B6CDB0C" w:rsidR="00576B53" w:rsidRPr="00BD15C0" w:rsidRDefault="00576B53" w:rsidP="00576B53">
            <w:pPr>
              <w:spacing w:after="0"/>
              <w:rPr>
                <w:rFonts w:eastAsia="Arial" w:cs="Symbol"/>
                <w:color w:val="0000FF"/>
                <w:sz w:val="18"/>
                <w:szCs w:val="18"/>
              </w:rPr>
            </w:pPr>
            <w:r w:rsidRPr="00BD15C0">
              <w:rPr>
                <w:rFonts w:eastAsia="Arial" w:cs="Symbol"/>
                <w:sz w:val="18"/>
                <w:szCs w:val="18"/>
              </w:rPr>
              <w:t>State UIC regulations do not require soil gas or surface air monitoring.  Duplicative of requirements under 40 CFR part 98.</w:t>
            </w:r>
          </w:p>
        </w:tc>
        <w:tc>
          <w:tcPr>
            <w:tcW w:w="2836" w:type="dxa"/>
          </w:tcPr>
          <w:p w14:paraId="504F520A" w14:textId="77777777" w:rsidR="00576B53" w:rsidRDefault="00576B53" w:rsidP="00576B53">
            <w:pPr>
              <w:spacing w:after="0"/>
              <w:rPr>
                <w:rFonts w:eastAsia="Arial" w:cs="Symbol"/>
                <w:color w:val="000000" w:themeColor="text1"/>
                <w:sz w:val="18"/>
                <w:szCs w:val="18"/>
              </w:rPr>
            </w:pPr>
            <w:r w:rsidRPr="00BD15C0">
              <w:rPr>
                <w:rFonts w:eastAsia="Arial" w:cs="Symbol"/>
                <w:color w:val="000000" w:themeColor="text1"/>
                <w:sz w:val="18"/>
                <w:szCs w:val="18"/>
              </w:rPr>
              <w:t>See Texas Notes. No concerns for stringency</w:t>
            </w:r>
            <w:r>
              <w:rPr>
                <w:rFonts w:eastAsia="Arial" w:cs="Symbol"/>
                <w:color w:val="000000" w:themeColor="text1"/>
                <w:sz w:val="18"/>
                <w:szCs w:val="18"/>
              </w:rPr>
              <w:t xml:space="preserve">; </w:t>
            </w:r>
            <w:proofErr w:type="gramStart"/>
            <w:r w:rsidRPr="002055DF">
              <w:rPr>
                <w:rFonts w:eastAsia="Arial" w:cs="Symbol"/>
                <w:color w:val="000000" w:themeColor="text1"/>
                <w:sz w:val="18"/>
                <w:szCs w:val="18"/>
              </w:rPr>
              <w:t>however</w:t>
            </w:r>
            <w:proofErr w:type="gramEnd"/>
            <w:r w:rsidRPr="002055DF">
              <w:rPr>
                <w:rFonts w:eastAsia="Arial" w:cs="Symbol"/>
                <w:color w:val="000000" w:themeColor="text1"/>
                <w:sz w:val="18"/>
                <w:szCs w:val="18"/>
              </w:rPr>
              <w:t xml:space="preserve"> the </w:t>
            </w:r>
            <w:r>
              <w:rPr>
                <w:rFonts w:eastAsia="Arial" w:cs="Symbol"/>
                <w:color w:val="000000" w:themeColor="text1"/>
                <w:sz w:val="18"/>
                <w:szCs w:val="18"/>
              </w:rPr>
              <w:t xml:space="preserve">evaluation </w:t>
            </w:r>
            <w:r w:rsidRPr="002055DF">
              <w:rPr>
                <w:rFonts w:eastAsia="Arial" w:cs="Symbol"/>
                <w:color w:val="000000" w:themeColor="text1"/>
                <w:sz w:val="18"/>
                <w:szCs w:val="18"/>
              </w:rPr>
              <w:t>of this monitoring</w:t>
            </w:r>
            <w:r>
              <w:rPr>
                <w:rFonts w:eastAsia="Arial" w:cs="Symbol"/>
                <w:color w:val="000000" w:themeColor="text1"/>
                <w:sz w:val="18"/>
                <w:szCs w:val="18"/>
              </w:rPr>
              <w:t>,</w:t>
            </w:r>
            <w:r w:rsidRPr="002055DF">
              <w:rPr>
                <w:rFonts w:eastAsia="Arial" w:cs="Symbol"/>
                <w:color w:val="000000" w:themeColor="text1"/>
                <w:sz w:val="18"/>
                <w:szCs w:val="18"/>
              </w:rPr>
              <w:t xml:space="preserve"> if necessary to evaluate project performance</w:t>
            </w:r>
            <w:r>
              <w:rPr>
                <w:rFonts w:eastAsia="Arial" w:cs="Symbol"/>
                <w:color w:val="000000" w:themeColor="text1"/>
                <w:sz w:val="18"/>
                <w:szCs w:val="18"/>
              </w:rPr>
              <w:t>,</w:t>
            </w:r>
            <w:r w:rsidRPr="002055DF">
              <w:rPr>
                <w:rFonts w:eastAsia="Arial" w:cs="Symbol"/>
                <w:color w:val="000000" w:themeColor="text1"/>
                <w:sz w:val="18"/>
                <w:szCs w:val="18"/>
              </w:rPr>
              <w:t xml:space="preserve"> should be described in the program description</w:t>
            </w:r>
            <w:r w:rsidRPr="00BD15C0">
              <w:rPr>
                <w:rFonts w:eastAsia="Arial" w:cs="Symbol"/>
                <w:color w:val="000000" w:themeColor="text1"/>
                <w:sz w:val="18"/>
                <w:szCs w:val="18"/>
              </w:rPr>
              <w:t>.</w:t>
            </w:r>
          </w:p>
          <w:p w14:paraId="4E3668C3" w14:textId="77777777" w:rsidR="00576B53" w:rsidRDefault="00576B53" w:rsidP="00576B53">
            <w:pPr>
              <w:spacing w:after="0"/>
              <w:rPr>
                <w:rFonts w:eastAsia="Arial" w:cs="Symbol"/>
                <w:color w:val="00B050"/>
                <w:sz w:val="18"/>
                <w:szCs w:val="18"/>
              </w:rPr>
            </w:pPr>
          </w:p>
          <w:p w14:paraId="2CD149A7" w14:textId="0DEA8C6D" w:rsidR="00576B53" w:rsidRPr="00BD15C0" w:rsidRDefault="00576B53" w:rsidP="00576B53">
            <w:pPr>
              <w:spacing w:after="0"/>
              <w:rPr>
                <w:rFonts w:eastAsia="Arial" w:cs="Symbol"/>
                <w:color w:val="000000" w:themeColor="text1"/>
                <w:sz w:val="18"/>
                <w:szCs w:val="18"/>
              </w:rPr>
            </w:pPr>
            <w:r w:rsidRPr="00DF4DE9">
              <w:rPr>
                <w:rFonts w:eastAsia="Arial" w:cs="Symbol"/>
                <w:color w:val="000000" w:themeColor="text1"/>
                <w:sz w:val="18"/>
                <w:szCs w:val="18"/>
              </w:rPr>
              <w:t>Minor August 2022 rule changes do not affect stringency.</w:t>
            </w:r>
          </w:p>
        </w:tc>
      </w:tr>
      <w:tr w:rsidR="00576B53" w:rsidRPr="00BD15C0" w14:paraId="137E0FA2" w14:textId="740360A2" w:rsidTr="0017075B">
        <w:trPr>
          <w:cantSplit/>
          <w:trHeight w:val="247"/>
          <w:jc w:val="center"/>
        </w:trPr>
        <w:tc>
          <w:tcPr>
            <w:tcW w:w="805" w:type="dxa"/>
          </w:tcPr>
          <w:p w14:paraId="1E646BF5"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525241A5" w14:textId="0D700B0B" w:rsidR="00576B53" w:rsidRPr="00BD15C0" w:rsidRDefault="00576B53" w:rsidP="00576B53">
            <w:pPr>
              <w:spacing w:after="0"/>
              <w:rPr>
                <w:rFonts w:eastAsia="Arial" w:cs="Symbol"/>
                <w:sz w:val="18"/>
                <w:szCs w:val="18"/>
              </w:rPr>
            </w:pPr>
            <w:r w:rsidRPr="00BD15C0">
              <w:rPr>
                <w:rFonts w:eastAsia="Arial" w:cs="Symbol"/>
                <w:sz w:val="18"/>
                <w:szCs w:val="18"/>
              </w:rPr>
              <w:t xml:space="preserve">Design of Class VI surface air and/or soil gas monitoring must be based on potential risks to USDWs within the area of </w:t>
            </w:r>
            <w:proofErr w:type="gramStart"/>
            <w:r w:rsidRPr="00BD15C0">
              <w:rPr>
                <w:rFonts w:eastAsia="Arial" w:cs="Symbol"/>
                <w:sz w:val="18"/>
                <w:szCs w:val="18"/>
              </w:rPr>
              <w:t>review;</w:t>
            </w:r>
            <w:proofErr w:type="gramEnd"/>
          </w:p>
        </w:tc>
        <w:tc>
          <w:tcPr>
            <w:tcW w:w="2790" w:type="dxa"/>
            <w:tcBorders>
              <w:bottom w:val="single" w:sz="4" w:space="0" w:color="auto"/>
            </w:tcBorders>
            <w:shd w:val="clear" w:color="auto" w:fill="auto"/>
          </w:tcPr>
          <w:p w14:paraId="38AD2BE9"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§146.90(h)(1)</w:t>
            </w:r>
          </w:p>
        </w:tc>
        <w:tc>
          <w:tcPr>
            <w:tcW w:w="3960" w:type="dxa"/>
            <w:shd w:val="clear" w:color="auto" w:fill="auto"/>
          </w:tcPr>
          <w:p w14:paraId="7E231253" w14:textId="761FD1E1" w:rsidR="00576B53" w:rsidRPr="00BD15C0" w:rsidRDefault="00576B53" w:rsidP="00576B53">
            <w:pPr>
              <w:spacing w:after="0"/>
              <w:rPr>
                <w:rFonts w:eastAsia="Arial" w:cs="Symbol"/>
                <w:sz w:val="18"/>
                <w:szCs w:val="18"/>
              </w:rPr>
            </w:pPr>
            <w:r w:rsidRPr="00BD15C0">
              <w:rPr>
                <w:rFonts w:eastAsia="Arial" w:cs="Symbol"/>
                <w:sz w:val="18"/>
                <w:szCs w:val="18"/>
              </w:rPr>
              <w:t>No reference found</w:t>
            </w:r>
          </w:p>
        </w:tc>
        <w:tc>
          <w:tcPr>
            <w:tcW w:w="2341" w:type="dxa"/>
          </w:tcPr>
          <w:p w14:paraId="2282EAFF" w14:textId="1D15A4EB" w:rsidR="00576B53" w:rsidRPr="00BD15C0" w:rsidRDefault="00576B53" w:rsidP="00576B53">
            <w:pPr>
              <w:spacing w:after="0"/>
              <w:rPr>
                <w:rFonts w:eastAsia="Arial" w:cs="Symbol"/>
                <w:sz w:val="18"/>
                <w:szCs w:val="18"/>
              </w:rPr>
            </w:pPr>
            <w:r w:rsidRPr="00BD15C0">
              <w:rPr>
                <w:rFonts w:eastAsia="Arial" w:cs="Symbol"/>
                <w:sz w:val="18"/>
                <w:szCs w:val="18"/>
              </w:rPr>
              <w:t>Missing.</w:t>
            </w:r>
          </w:p>
        </w:tc>
        <w:tc>
          <w:tcPr>
            <w:tcW w:w="1979" w:type="dxa"/>
          </w:tcPr>
          <w:p w14:paraId="6CABDBD8" w14:textId="1A889D1F" w:rsidR="00576B53" w:rsidRPr="00BD15C0" w:rsidRDefault="00576B53" w:rsidP="00576B53">
            <w:pPr>
              <w:spacing w:after="0"/>
              <w:rPr>
                <w:rFonts w:eastAsia="Arial" w:cs="Symbol"/>
                <w:color w:val="0000FF"/>
                <w:sz w:val="18"/>
                <w:szCs w:val="18"/>
              </w:rPr>
            </w:pPr>
            <w:r w:rsidRPr="00E601A6">
              <w:rPr>
                <w:rFonts w:eastAsia="Arial" w:cs="Symbol"/>
                <w:sz w:val="18"/>
                <w:szCs w:val="18"/>
              </w:rPr>
              <w:t>State UIC regulations do not require soil gas or surface air monitoring.  Duplicative of requirements under 40 CFR part 98.</w:t>
            </w:r>
          </w:p>
        </w:tc>
        <w:tc>
          <w:tcPr>
            <w:tcW w:w="2836" w:type="dxa"/>
          </w:tcPr>
          <w:p w14:paraId="52297558" w14:textId="77777777" w:rsidR="00576B53" w:rsidRDefault="00576B53" w:rsidP="00576B53">
            <w:pPr>
              <w:spacing w:after="0"/>
              <w:rPr>
                <w:rFonts w:eastAsia="Arial" w:cs="Symbol"/>
                <w:color w:val="000000" w:themeColor="text1"/>
                <w:sz w:val="18"/>
                <w:szCs w:val="18"/>
              </w:rPr>
            </w:pPr>
            <w:proofErr w:type="gramStart"/>
            <w:r w:rsidRPr="00BD15C0">
              <w:rPr>
                <w:rFonts w:eastAsia="Arial" w:cs="Symbol"/>
                <w:color w:val="000000" w:themeColor="text1"/>
                <w:sz w:val="18"/>
                <w:szCs w:val="18"/>
              </w:rPr>
              <w:t xml:space="preserve">See </w:t>
            </w:r>
            <w:r>
              <w:rPr>
                <w:rFonts w:eastAsia="Arial" w:cs="Symbol"/>
                <w:color w:val="000000" w:themeColor="text1"/>
                <w:sz w:val="18"/>
                <w:szCs w:val="18"/>
              </w:rPr>
              <w:t xml:space="preserve"> row</w:t>
            </w:r>
            <w:proofErr w:type="gramEnd"/>
            <w:r>
              <w:rPr>
                <w:rFonts w:eastAsia="Arial" w:cs="Symbol"/>
                <w:color w:val="000000" w:themeColor="text1"/>
                <w:sz w:val="18"/>
                <w:szCs w:val="18"/>
              </w:rPr>
              <w:t xml:space="preserve"> 576.</w:t>
            </w:r>
          </w:p>
          <w:p w14:paraId="409F264E" w14:textId="6FC8D4FE" w:rsidR="00576B53" w:rsidRPr="00BD15C0" w:rsidRDefault="00576B53" w:rsidP="00576B53">
            <w:pPr>
              <w:spacing w:after="0"/>
              <w:rPr>
                <w:rFonts w:eastAsia="Arial" w:cs="Symbol"/>
                <w:color w:val="000000" w:themeColor="text1"/>
                <w:sz w:val="18"/>
                <w:szCs w:val="18"/>
              </w:rPr>
            </w:pPr>
          </w:p>
        </w:tc>
      </w:tr>
      <w:tr w:rsidR="00576B53" w:rsidRPr="00BD15C0" w14:paraId="7DA7AC55" w14:textId="348D5721" w:rsidTr="0017075B">
        <w:trPr>
          <w:cantSplit/>
          <w:trHeight w:val="904"/>
          <w:jc w:val="center"/>
        </w:trPr>
        <w:tc>
          <w:tcPr>
            <w:tcW w:w="805" w:type="dxa"/>
          </w:tcPr>
          <w:p w14:paraId="26B9E474"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662A68E8" w14:textId="0D8E4A02" w:rsidR="00576B53" w:rsidRPr="00BD15C0" w:rsidRDefault="00576B53" w:rsidP="00576B53">
            <w:pPr>
              <w:spacing w:after="0"/>
              <w:rPr>
                <w:rFonts w:eastAsia="Arial" w:cs="Symbol"/>
                <w:sz w:val="18"/>
                <w:szCs w:val="18"/>
              </w:rPr>
            </w:pPr>
            <w:r w:rsidRPr="00BD15C0">
              <w:rPr>
                <w:rFonts w:eastAsia="Arial" w:cs="Symbol"/>
                <w:sz w:val="18"/>
                <w:szCs w:val="18"/>
              </w:rPr>
              <w:t>The monitoring frequency and spatial distribution of surface air monitoring and/or soil gas monitoring must be decided using baseline data, and the monitoring plan must describe how the proposed monitoring will yield useful information on the area of review delineation and/or compliance with standards under §144.12 of this chapter;</w:t>
            </w:r>
          </w:p>
        </w:tc>
        <w:tc>
          <w:tcPr>
            <w:tcW w:w="2790" w:type="dxa"/>
            <w:shd w:val="clear" w:color="auto" w:fill="auto"/>
          </w:tcPr>
          <w:p w14:paraId="040768D2"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§146.90(h)(2)</w:t>
            </w:r>
          </w:p>
        </w:tc>
        <w:tc>
          <w:tcPr>
            <w:tcW w:w="3960" w:type="dxa"/>
            <w:shd w:val="clear" w:color="auto" w:fill="auto"/>
          </w:tcPr>
          <w:p w14:paraId="4862B981" w14:textId="44A83B12" w:rsidR="00576B53" w:rsidRPr="00BD15C0" w:rsidRDefault="00576B53" w:rsidP="00576B53">
            <w:pPr>
              <w:spacing w:after="0"/>
              <w:rPr>
                <w:rFonts w:eastAsia="Arial" w:cs="Symbol"/>
                <w:sz w:val="18"/>
                <w:szCs w:val="18"/>
              </w:rPr>
            </w:pPr>
            <w:r w:rsidRPr="00BD15C0">
              <w:rPr>
                <w:rFonts w:eastAsia="Arial" w:cs="Symbol"/>
                <w:sz w:val="18"/>
                <w:szCs w:val="18"/>
              </w:rPr>
              <w:t>No reference found</w:t>
            </w:r>
          </w:p>
        </w:tc>
        <w:tc>
          <w:tcPr>
            <w:tcW w:w="2341" w:type="dxa"/>
          </w:tcPr>
          <w:p w14:paraId="0E73704B" w14:textId="1BFA2413" w:rsidR="00576B53" w:rsidRPr="00BD15C0" w:rsidRDefault="00576B53" w:rsidP="00576B53">
            <w:pPr>
              <w:spacing w:after="0"/>
              <w:rPr>
                <w:rFonts w:eastAsia="Arial" w:cs="Symbol"/>
                <w:sz w:val="18"/>
                <w:szCs w:val="18"/>
              </w:rPr>
            </w:pPr>
            <w:r w:rsidRPr="00BD15C0">
              <w:rPr>
                <w:rFonts w:eastAsia="Arial" w:cs="Symbol"/>
                <w:sz w:val="18"/>
                <w:szCs w:val="18"/>
              </w:rPr>
              <w:t>Missing.</w:t>
            </w:r>
          </w:p>
        </w:tc>
        <w:tc>
          <w:tcPr>
            <w:tcW w:w="1979" w:type="dxa"/>
          </w:tcPr>
          <w:p w14:paraId="4FC92A81" w14:textId="30EE68E3" w:rsidR="00576B53" w:rsidRPr="00BD15C0" w:rsidRDefault="00576B53" w:rsidP="00576B53">
            <w:pPr>
              <w:spacing w:after="0"/>
              <w:rPr>
                <w:rFonts w:eastAsia="Arial" w:cs="Symbol"/>
                <w:color w:val="0000FF"/>
                <w:sz w:val="18"/>
                <w:szCs w:val="18"/>
              </w:rPr>
            </w:pPr>
            <w:r w:rsidRPr="00BD15C0">
              <w:rPr>
                <w:rFonts w:eastAsia="Arial" w:cs="Symbol"/>
                <w:sz w:val="18"/>
                <w:szCs w:val="18"/>
              </w:rPr>
              <w:t>State UIC regulations do not require soil gas or surface air monitoring.  Duplicative of requirements under 40 CFR part 98.</w:t>
            </w:r>
          </w:p>
        </w:tc>
        <w:tc>
          <w:tcPr>
            <w:tcW w:w="2836" w:type="dxa"/>
          </w:tcPr>
          <w:p w14:paraId="46F0DC52" w14:textId="7FF5F350" w:rsidR="00576B53" w:rsidRDefault="00576B53" w:rsidP="00576B53">
            <w:pPr>
              <w:spacing w:after="0"/>
              <w:rPr>
                <w:rFonts w:eastAsia="Arial" w:cs="Symbol"/>
                <w:color w:val="000000" w:themeColor="text1"/>
                <w:sz w:val="18"/>
                <w:szCs w:val="18"/>
              </w:rPr>
            </w:pPr>
            <w:r w:rsidRPr="002E49AB">
              <w:rPr>
                <w:rFonts w:eastAsia="Arial" w:cs="Symbol"/>
                <w:color w:val="000000" w:themeColor="text1"/>
                <w:sz w:val="18"/>
                <w:szCs w:val="18"/>
              </w:rPr>
              <w:t>See row 576.</w:t>
            </w:r>
          </w:p>
          <w:p w14:paraId="2D5449D5" w14:textId="44D9EE1B" w:rsidR="00576B53" w:rsidRPr="00BD15C0" w:rsidRDefault="00576B53" w:rsidP="00576B53">
            <w:pPr>
              <w:spacing w:after="0"/>
              <w:rPr>
                <w:rFonts w:eastAsia="Arial" w:cs="Symbol"/>
                <w:color w:val="000000" w:themeColor="text1"/>
                <w:sz w:val="18"/>
                <w:szCs w:val="18"/>
              </w:rPr>
            </w:pPr>
          </w:p>
        </w:tc>
      </w:tr>
      <w:tr w:rsidR="00576B53" w:rsidRPr="00BD15C0" w14:paraId="5B886EF9" w14:textId="15A136BD" w:rsidTr="0017075B">
        <w:trPr>
          <w:cantSplit/>
          <w:trHeight w:val="1192"/>
          <w:jc w:val="center"/>
        </w:trPr>
        <w:tc>
          <w:tcPr>
            <w:tcW w:w="805" w:type="dxa"/>
          </w:tcPr>
          <w:p w14:paraId="2ED3F46C"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04F72219" w14:textId="77777777" w:rsidR="00576B53" w:rsidRPr="00BD15C0" w:rsidRDefault="00576B53" w:rsidP="00576B53">
            <w:pPr>
              <w:spacing w:after="0"/>
              <w:rPr>
                <w:rFonts w:eastAsia="Arial" w:cs="Symbol"/>
                <w:sz w:val="18"/>
                <w:szCs w:val="18"/>
              </w:rPr>
            </w:pPr>
            <w:r w:rsidRPr="00BD15C0">
              <w:rPr>
                <w:rFonts w:eastAsia="Arial" w:cs="Symbol"/>
                <w:sz w:val="18"/>
                <w:szCs w:val="18"/>
              </w:rPr>
              <w:t xml:space="preserve">If an owner or operator demonstrates that monitoring employed under §§98.440 to 98.449 of this chapter (Clean Air Act, 42 U.S.C. 7401 et seq.) accomplishes the goals of (h)(1) and (2) of this </w:t>
            </w:r>
            <w:proofErr w:type="gramStart"/>
            <w:r w:rsidRPr="00BD15C0">
              <w:rPr>
                <w:rFonts w:eastAsia="Arial" w:cs="Symbol"/>
                <w:sz w:val="18"/>
                <w:szCs w:val="18"/>
              </w:rPr>
              <w:t>section, and</w:t>
            </w:r>
            <w:proofErr w:type="gramEnd"/>
            <w:r w:rsidRPr="00BD15C0">
              <w:rPr>
                <w:rFonts w:eastAsia="Arial" w:cs="Symbol"/>
                <w:sz w:val="18"/>
                <w:szCs w:val="18"/>
              </w:rPr>
              <w:t xml:space="preserve"> meets the requirements pursuant to §146.91(c)(5), a Director that requires surface air/soil gas monitoring must approve the use of monitoring employed under §§98.440 to 98.449 of this chapter. </w:t>
            </w:r>
          </w:p>
          <w:p w14:paraId="248B36D6" w14:textId="1F2FB9C9" w:rsidR="00576B53" w:rsidRPr="00BD15C0" w:rsidRDefault="00576B53" w:rsidP="00576B53">
            <w:pPr>
              <w:spacing w:after="0"/>
              <w:rPr>
                <w:rFonts w:eastAsia="Arial" w:cs="Symbol"/>
                <w:sz w:val="18"/>
                <w:szCs w:val="18"/>
              </w:rPr>
            </w:pPr>
            <w:r w:rsidRPr="00BD15C0">
              <w:rPr>
                <w:rFonts w:eastAsia="Arial" w:cs="Symbol"/>
                <w:sz w:val="18"/>
                <w:szCs w:val="18"/>
              </w:rPr>
              <w:t xml:space="preserve">Compliance with §§98.440 to 98.449 of this chapter pursuant to this provision is considered a condition of the Class VI </w:t>
            </w:r>
            <w:proofErr w:type="gramStart"/>
            <w:r w:rsidRPr="00BD15C0">
              <w:rPr>
                <w:rFonts w:eastAsia="Arial" w:cs="Symbol"/>
                <w:sz w:val="18"/>
                <w:szCs w:val="18"/>
              </w:rPr>
              <w:t>permit;</w:t>
            </w:r>
            <w:proofErr w:type="gramEnd"/>
          </w:p>
        </w:tc>
        <w:tc>
          <w:tcPr>
            <w:tcW w:w="2790" w:type="dxa"/>
            <w:shd w:val="clear" w:color="auto" w:fill="auto"/>
          </w:tcPr>
          <w:p w14:paraId="0BC37042"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§146.90(h)(3)</w:t>
            </w:r>
          </w:p>
        </w:tc>
        <w:tc>
          <w:tcPr>
            <w:tcW w:w="3960" w:type="dxa"/>
            <w:shd w:val="clear" w:color="auto" w:fill="auto"/>
          </w:tcPr>
          <w:p w14:paraId="63B65683" w14:textId="03CB33F2" w:rsidR="00576B53" w:rsidRPr="00BD15C0" w:rsidRDefault="00576B53" w:rsidP="00576B53">
            <w:pPr>
              <w:spacing w:after="0"/>
              <w:rPr>
                <w:rFonts w:eastAsia="Arial" w:cs="Symbol"/>
                <w:sz w:val="18"/>
                <w:szCs w:val="18"/>
              </w:rPr>
            </w:pPr>
            <w:r w:rsidRPr="00BD15C0">
              <w:rPr>
                <w:rFonts w:eastAsia="Arial" w:cs="Symbol"/>
                <w:sz w:val="18"/>
                <w:szCs w:val="18"/>
              </w:rPr>
              <w:t>No reference found</w:t>
            </w:r>
          </w:p>
        </w:tc>
        <w:tc>
          <w:tcPr>
            <w:tcW w:w="2341" w:type="dxa"/>
          </w:tcPr>
          <w:p w14:paraId="6521C4D1" w14:textId="079A46BD" w:rsidR="00576B53" w:rsidRPr="00BD15C0" w:rsidRDefault="00576B53" w:rsidP="00576B53">
            <w:pPr>
              <w:spacing w:after="0"/>
              <w:rPr>
                <w:rFonts w:eastAsia="Arial" w:cs="Symbol"/>
                <w:sz w:val="18"/>
                <w:szCs w:val="18"/>
              </w:rPr>
            </w:pPr>
            <w:r w:rsidRPr="00BD15C0">
              <w:rPr>
                <w:rFonts w:eastAsia="Arial" w:cs="Symbol"/>
                <w:sz w:val="18"/>
                <w:szCs w:val="18"/>
              </w:rPr>
              <w:t>Missing.</w:t>
            </w:r>
          </w:p>
        </w:tc>
        <w:tc>
          <w:tcPr>
            <w:tcW w:w="1979" w:type="dxa"/>
          </w:tcPr>
          <w:p w14:paraId="3EFBF465" w14:textId="2432C9E4" w:rsidR="00576B53" w:rsidRPr="00BD15C0" w:rsidRDefault="00576B53" w:rsidP="00576B53">
            <w:pPr>
              <w:spacing w:after="0"/>
              <w:rPr>
                <w:rFonts w:eastAsia="Arial" w:cs="Symbol"/>
                <w:sz w:val="18"/>
                <w:szCs w:val="18"/>
              </w:rPr>
            </w:pPr>
            <w:r w:rsidRPr="00BD15C0">
              <w:rPr>
                <w:rFonts w:eastAsia="Arial" w:cs="Symbol"/>
                <w:sz w:val="18"/>
                <w:szCs w:val="18"/>
              </w:rPr>
              <w:t>State UIC regulations do not require soil gas or surface air monitoring.  Duplicative of requirements under 40 CFR part 98.</w:t>
            </w:r>
          </w:p>
        </w:tc>
        <w:tc>
          <w:tcPr>
            <w:tcW w:w="2836" w:type="dxa"/>
          </w:tcPr>
          <w:p w14:paraId="40995A03" w14:textId="19844F35" w:rsidR="00576B53" w:rsidRDefault="00576B53" w:rsidP="00576B53">
            <w:pPr>
              <w:spacing w:after="0"/>
              <w:rPr>
                <w:rFonts w:eastAsia="Arial" w:cs="Symbol"/>
                <w:color w:val="000000" w:themeColor="text1"/>
                <w:sz w:val="18"/>
                <w:szCs w:val="18"/>
              </w:rPr>
            </w:pPr>
            <w:r w:rsidRPr="002E49AB">
              <w:rPr>
                <w:rFonts w:eastAsia="Arial" w:cs="Symbol"/>
                <w:color w:val="000000" w:themeColor="text1"/>
                <w:sz w:val="18"/>
                <w:szCs w:val="18"/>
              </w:rPr>
              <w:t>See row 576.</w:t>
            </w:r>
          </w:p>
          <w:p w14:paraId="64BDB9A3" w14:textId="752A82BA" w:rsidR="00576B53" w:rsidRPr="00BD15C0" w:rsidRDefault="00576B53" w:rsidP="00576B53">
            <w:pPr>
              <w:spacing w:after="0"/>
              <w:rPr>
                <w:rFonts w:eastAsia="Arial" w:cs="Symbol"/>
                <w:color w:val="000000" w:themeColor="text1"/>
                <w:sz w:val="18"/>
                <w:szCs w:val="18"/>
              </w:rPr>
            </w:pPr>
          </w:p>
        </w:tc>
      </w:tr>
      <w:tr w:rsidR="00576B53" w:rsidRPr="00BD15C0" w14:paraId="3D1BA3E0" w14:textId="5D879F45" w:rsidTr="0017075B">
        <w:trPr>
          <w:cantSplit/>
          <w:trHeight w:val="427"/>
          <w:jc w:val="center"/>
        </w:trPr>
        <w:tc>
          <w:tcPr>
            <w:tcW w:w="805" w:type="dxa"/>
          </w:tcPr>
          <w:p w14:paraId="0F722439"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1C1639A0" w14:textId="1454ACB4" w:rsidR="00576B53" w:rsidRPr="00BD15C0" w:rsidRDefault="00576B53" w:rsidP="00576B53">
            <w:pPr>
              <w:spacing w:after="0"/>
              <w:rPr>
                <w:rFonts w:eastAsia="Arial" w:cs="Symbol"/>
                <w:sz w:val="18"/>
                <w:szCs w:val="18"/>
              </w:rPr>
            </w:pPr>
            <w:r w:rsidRPr="00BD15C0">
              <w:rPr>
                <w:rFonts w:eastAsia="Arial" w:cs="Symbol"/>
                <w:sz w:val="18"/>
                <w:szCs w:val="18"/>
              </w:rPr>
              <w:t>Any additional monitoring, as required by the Director, necessary to support, upgrade, and improve computational modeling of the area of review evaluation required under §146.84(c) and to determine compliance with standards under §144.12 of this chapter;</w:t>
            </w:r>
          </w:p>
        </w:tc>
        <w:tc>
          <w:tcPr>
            <w:tcW w:w="2790" w:type="dxa"/>
            <w:shd w:val="clear" w:color="auto" w:fill="auto"/>
          </w:tcPr>
          <w:p w14:paraId="1BAD6992"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§146.90(i)</w:t>
            </w:r>
          </w:p>
        </w:tc>
        <w:tc>
          <w:tcPr>
            <w:tcW w:w="3960" w:type="dxa"/>
            <w:shd w:val="clear" w:color="auto" w:fill="auto"/>
          </w:tcPr>
          <w:p w14:paraId="053F9B78" w14:textId="146481BD" w:rsidR="00576B53" w:rsidRPr="00E601A6" w:rsidRDefault="00576B53" w:rsidP="00576B53">
            <w:pPr>
              <w:pStyle w:val="NoSpacing"/>
              <w:rPr>
                <w:rFonts w:ascii="Calibri" w:hAnsi="Calibri" w:cs="Symbol"/>
                <w:sz w:val="18"/>
                <w:szCs w:val="18"/>
              </w:rPr>
            </w:pPr>
            <w:r w:rsidRPr="00E601A6">
              <w:rPr>
                <w:rFonts w:ascii="Calibri" w:eastAsia="Arial" w:hAnsi="Calibri" w:cs="Symbol"/>
                <w:b/>
                <w:sz w:val="18"/>
                <w:szCs w:val="18"/>
              </w:rPr>
              <w:t>§5.</w:t>
            </w:r>
            <w:r w:rsidRPr="00E601A6">
              <w:rPr>
                <w:rFonts w:ascii="Calibri" w:hAnsi="Calibri" w:cs="Symbol"/>
                <w:b/>
                <w:sz w:val="18"/>
                <w:szCs w:val="18"/>
              </w:rPr>
              <w:t>203(j)(2)(G)</w:t>
            </w:r>
            <w:r w:rsidRPr="00E601A6">
              <w:rPr>
                <w:rFonts w:ascii="Calibri" w:hAnsi="Calibri" w:cs="Symbol"/>
                <w:sz w:val="18"/>
                <w:szCs w:val="18"/>
              </w:rPr>
              <w:t xml:space="preserve"> additional monitoring as the director may determine to be necessary to support, upgrade, and improve computational modeling of the AOR evaluation and to determine compliance with the requirements that the injection activity not allow the movement of fluid containing any contaminant into USDWs and that the injected fluid remain within the permitted interval. </w:t>
            </w:r>
          </w:p>
        </w:tc>
        <w:tc>
          <w:tcPr>
            <w:tcW w:w="2341" w:type="dxa"/>
          </w:tcPr>
          <w:p w14:paraId="743C01BD" w14:textId="172FF0B8"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1DEC9B9E" w14:textId="77777777" w:rsidR="00576B53" w:rsidRPr="00BD15C0" w:rsidRDefault="00576B53" w:rsidP="00576B53">
            <w:pPr>
              <w:spacing w:after="0"/>
              <w:rPr>
                <w:rFonts w:eastAsia="Arial" w:cs="Symbol"/>
                <w:color w:val="0000FF"/>
                <w:sz w:val="18"/>
                <w:szCs w:val="18"/>
              </w:rPr>
            </w:pPr>
          </w:p>
        </w:tc>
        <w:tc>
          <w:tcPr>
            <w:tcW w:w="2836" w:type="dxa"/>
          </w:tcPr>
          <w:p w14:paraId="36F5F9FA" w14:textId="689FD0DD" w:rsidR="00576B53" w:rsidRPr="00BD15C0" w:rsidRDefault="00576B53" w:rsidP="00576B53">
            <w:pPr>
              <w:spacing w:after="0"/>
              <w:rPr>
                <w:rFonts w:eastAsia="Arial" w:cs="Symbol"/>
                <w:color w:val="000000" w:themeColor="text1"/>
                <w:sz w:val="18"/>
                <w:szCs w:val="18"/>
              </w:rPr>
            </w:pPr>
          </w:p>
        </w:tc>
      </w:tr>
      <w:tr w:rsidR="00576B53" w:rsidRPr="00BD15C0" w14:paraId="311116F1" w14:textId="1583B27B" w:rsidTr="0017075B">
        <w:trPr>
          <w:cantSplit/>
          <w:trHeight w:val="2254"/>
          <w:jc w:val="center"/>
        </w:trPr>
        <w:tc>
          <w:tcPr>
            <w:tcW w:w="805" w:type="dxa"/>
          </w:tcPr>
          <w:p w14:paraId="5D36E3F5"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1AB809C7" w14:textId="4BA3E645" w:rsidR="00576B53" w:rsidRPr="00BD15C0" w:rsidRDefault="00576B53" w:rsidP="00576B53">
            <w:pPr>
              <w:spacing w:after="0"/>
              <w:rPr>
                <w:rFonts w:eastAsia="Arial" w:cs="Symbol"/>
                <w:sz w:val="18"/>
                <w:szCs w:val="18"/>
              </w:rPr>
            </w:pPr>
            <w:r w:rsidRPr="00BD15C0">
              <w:rPr>
                <w:rFonts w:eastAsia="Arial" w:cs="Symbol"/>
                <w:sz w:val="18"/>
                <w:szCs w:val="18"/>
              </w:rPr>
              <w:t>The owner or operator shall periodically review the testing and monitoring plan to incorporate monitoring data collected under this subpart, operational data collected under §146.88, and the most recent area of review reevaluation performed under §146.84(e).</w:t>
            </w:r>
          </w:p>
          <w:p w14:paraId="69C5CD37" w14:textId="77777777" w:rsidR="00576B53" w:rsidRPr="00BD15C0" w:rsidRDefault="00576B53" w:rsidP="00576B53">
            <w:pPr>
              <w:spacing w:after="0"/>
              <w:rPr>
                <w:rFonts w:eastAsia="Arial" w:cs="Symbol"/>
                <w:sz w:val="18"/>
                <w:szCs w:val="18"/>
              </w:rPr>
            </w:pPr>
          </w:p>
          <w:p w14:paraId="5A702E60" w14:textId="2DEAC3ED" w:rsidR="00576B53" w:rsidRPr="00BD15C0" w:rsidRDefault="00576B53" w:rsidP="00576B53">
            <w:pPr>
              <w:spacing w:after="0"/>
              <w:rPr>
                <w:rFonts w:eastAsia="Arial" w:cs="Symbol"/>
                <w:sz w:val="18"/>
                <w:szCs w:val="18"/>
              </w:rPr>
            </w:pPr>
            <w:r w:rsidRPr="00BD15C0">
              <w:rPr>
                <w:rFonts w:eastAsia="Arial" w:cs="Symbol"/>
                <w:sz w:val="18"/>
                <w:szCs w:val="18"/>
              </w:rPr>
              <w:t xml:space="preserve"> In no case shall the owner or operator review the testing and monitoring plan less often than once every five years. Based on this review, the owner or operator shall submit an amended testing and monitoring plan or demonstrate to the Director that no amendment to the testing and monitoring plan is needed.</w:t>
            </w:r>
          </w:p>
          <w:p w14:paraId="226B268D" w14:textId="77777777" w:rsidR="00576B53" w:rsidRPr="00BD15C0" w:rsidRDefault="00576B53" w:rsidP="00576B53">
            <w:pPr>
              <w:spacing w:after="0"/>
              <w:rPr>
                <w:rFonts w:eastAsia="Arial" w:cs="Symbol"/>
                <w:sz w:val="18"/>
                <w:szCs w:val="18"/>
              </w:rPr>
            </w:pPr>
          </w:p>
          <w:p w14:paraId="24CB6A7B" w14:textId="7C56E24D" w:rsidR="00576B53" w:rsidRPr="00BD15C0" w:rsidRDefault="00576B53" w:rsidP="00576B53">
            <w:pPr>
              <w:spacing w:after="0"/>
              <w:rPr>
                <w:rFonts w:eastAsia="Arial" w:cs="Symbol"/>
                <w:sz w:val="18"/>
                <w:szCs w:val="18"/>
              </w:rPr>
            </w:pPr>
            <w:r w:rsidRPr="00BD15C0">
              <w:rPr>
                <w:rFonts w:eastAsia="Arial" w:cs="Symbol"/>
                <w:sz w:val="18"/>
                <w:szCs w:val="18"/>
              </w:rPr>
              <w:t>Any amendments to the testing and monitoring plan must be approved by the Director, must be incorporated into the permit, and are subject to the permit modification requirements at §§144.39 or 144.41 of this chapter, as appropriate.</w:t>
            </w:r>
          </w:p>
          <w:p w14:paraId="2C349D5C" w14:textId="77777777" w:rsidR="00576B53" w:rsidRPr="00BD15C0" w:rsidRDefault="00576B53" w:rsidP="00576B53">
            <w:pPr>
              <w:spacing w:after="0"/>
              <w:rPr>
                <w:rFonts w:eastAsia="Arial" w:cs="Symbol"/>
                <w:sz w:val="18"/>
                <w:szCs w:val="18"/>
              </w:rPr>
            </w:pPr>
          </w:p>
          <w:p w14:paraId="686A97B9" w14:textId="1CAFF15E" w:rsidR="00576B53" w:rsidRPr="00BD15C0" w:rsidRDefault="00576B53" w:rsidP="00576B53">
            <w:pPr>
              <w:spacing w:after="0"/>
              <w:rPr>
                <w:rFonts w:eastAsia="Arial" w:cs="Symbol"/>
                <w:sz w:val="18"/>
                <w:szCs w:val="18"/>
              </w:rPr>
            </w:pPr>
            <w:r w:rsidRPr="00BD15C0">
              <w:rPr>
                <w:rFonts w:eastAsia="Arial" w:cs="Symbol"/>
                <w:sz w:val="18"/>
                <w:szCs w:val="18"/>
              </w:rPr>
              <w:t>Amended plans or demonstrations shall be submitted to the Director as follows:</w:t>
            </w:r>
          </w:p>
        </w:tc>
        <w:tc>
          <w:tcPr>
            <w:tcW w:w="2790" w:type="dxa"/>
            <w:tcBorders>
              <w:bottom w:val="single" w:sz="4" w:space="0" w:color="auto"/>
            </w:tcBorders>
            <w:shd w:val="clear" w:color="auto" w:fill="auto"/>
          </w:tcPr>
          <w:p w14:paraId="5C4B7BC2"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§146.90(j)</w:t>
            </w:r>
          </w:p>
        </w:tc>
        <w:tc>
          <w:tcPr>
            <w:tcW w:w="3960" w:type="dxa"/>
            <w:shd w:val="clear" w:color="auto" w:fill="auto"/>
          </w:tcPr>
          <w:p w14:paraId="35727777" w14:textId="77777777" w:rsidR="00576B53" w:rsidRPr="00E601A6" w:rsidRDefault="00576B53" w:rsidP="00576B53">
            <w:pPr>
              <w:pStyle w:val="NoSpacing"/>
              <w:rPr>
                <w:rFonts w:ascii="Calibri" w:hAnsi="Calibri"/>
              </w:rPr>
            </w:pPr>
            <w:r w:rsidRPr="00E601A6">
              <w:rPr>
                <w:rFonts w:ascii="Calibri" w:hAnsi="Calibri" w:cs="Symbol"/>
                <w:b/>
                <w:sz w:val="18"/>
                <w:szCs w:val="18"/>
              </w:rPr>
              <w:t>§ 5.207(a)(2)(D)</w:t>
            </w:r>
            <w:r w:rsidRPr="00E601A6">
              <w:rPr>
                <w:rFonts w:ascii="Calibri" w:hAnsi="Calibri"/>
                <w:b/>
              </w:rPr>
              <w:t xml:space="preserve"> </w:t>
            </w:r>
            <w:r w:rsidRPr="00E601A6">
              <w:rPr>
                <w:rFonts w:ascii="Calibri" w:hAnsi="Calibri" w:cs="Symbol"/>
                <w:b/>
                <w:sz w:val="18"/>
                <w:szCs w:val="18"/>
              </w:rPr>
              <w:t>Annual reports.</w:t>
            </w:r>
            <w:r w:rsidRPr="00E601A6">
              <w:rPr>
                <w:rFonts w:ascii="Calibri" w:hAnsi="Calibri" w:cs="Symbol"/>
                <w:sz w:val="18"/>
                <w:szCs w:val="18"/>
              </w:rPr>
              <w:t xml:space="preserve"> The operator must submit an annual report detailing:</w:t>
            </w:r>
            <w:r w:rsidRPr="00E601A6">
              <w:rPr>
                <w:rFonts w:ascii="Calibri" w:hAnsi="Calibri"/>
              </w:rPr>
              <w:t xml:space="preserve"> </w:t>
            </w:r>
          </w:p>
          <w:p w14:paraId="3EF59FBE" w14:textId="77777777" w:rsidR="00576B53" w:rsidRPr="00E601A6" w:rsidRDefault="00576B53" w:rsidP="00576B53">
            <w:pPr>
              <w:pStyle w:val="NoSpacing"/>
              <w:rPr>
                <w:rFonts w:ascii="Calibri" w:hAnsi="Calibri" w:cs="Symbol"/>
                <w:sz w:val="18"/>
                <w:szCs w:val="18"/>
              </w:rPr>
            </w:pPr>
            <w:r w:rsidRPr="00E601A6">
              <w:rPr>
                <w:rFonts w:ascii="Calibri" w:hAnsi="Calibri"/>
              </w:rPr>
              <w:tab/>
            </w:r>
            <w:r w:rsidRPr="00E601A6">
              <w:rPr>
                <w:rFonts w:ascii="Calibri" w:hAnsi="Calibri" w:cs="Symbol"/>
                <w:sz w:val="18"/>
                <w:szCs w:val="18"/>
              </w:rPr>
              <w:t xml:space="preserve">(vi) The operator must </w:t>
            </w:r>
            <w:proofErr w:type="gramStart"/>
            <w:r w:rsidRPr="00E601A6">
              <w:rPr>
                <w:rFonts w:ascii="Calibri" w:hAnsi="Calibri" w:cs="Symbol"/>
                <w:sz w:val="18"/>
                <w:szCs w:val="18"/>
              </w:rPr>
              <w:t>maintain</w:t>
            </w:r>
            <w:proofErr w:type="gramEnd"/>
            <w:r w:rsidRPr="00E601A6">
              <w:rPr>
                <w:rFonts w:ascii="Calibri" w:hAnsi="Calibri" w:cs="Symbol"/>
                <w:sz w:val="18"/>
                <w:szCs w:val="18"/>
              </w:rPr>
              <w:t xml:space="preserve"> and update required plans in accordance with the provisions of this subchapter.</w:t>
            </w:r>
          </w:p>
          <w:p w14:paraId="304028C2" w14:textId="77777777"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r>
            <w:r w:rsidRPr="00E601A6">
              <w:rPr>
                <w:rFonts w:ascii="Calibri" w:hAnsi="Calibri" w:cs="Symbol"/>
                <w:sz w:val="18"/>
                <w:szCs w:val="18"/>
              </w:rPr>
              <w:tab/>
              <w:t>(I) Operators must submit an annual statement, signed by an appropriate company official, confirming that the operator has:</w:t>
            </w:r>
          </w:p>
          <w:p w14:paraId="0D0563D9" w14:textId="77777777"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r>
            <w:r w:rsidRPr="00E601A6">
              <w:rPr>
                <w:rFonts w:ascii="Calibri" w:hAnsi="Calibri" w:cs="Symbol"/>
                <w:sz w:val="18"/>
                <w:szCs w:val="18"/>
              </w:rPr>
              <w:tab/>
            </w:r>
            <w:r w:rsidRPr="00E601A6">
              <w:rPr>
                <w:rFonts w:ascii="Calibri" w:hAnsi="Calibri" w:cs="Symbol"/>
                <w:sz w:val="18"/>
                <w:szCs w:val="18"/>
              </w:rPr>
              <w:tab/>
              <w:t>(-a-) reviewed the monitoring and operational data that are relevant to a decision on whether to reevaluate the AOR and the monitoring and operational data that are relevant to a decision on whether to update an approved plan required by §5.203 or §5.206 of this title; and</w:t>
            </w:r>
          </w:p>
          <w:p w14:paraId="7C3B1C36" w14:textId="77777777"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r>
            <w:r w:rsidRPr="00E601A6">
              <w:rPr>
                <w:rFonts w:ascii="Calibri" w:hAnsi="Calibri" w:cs="Symbol"/>
                <w:sz w:val="18"/>
                <w:szCs w:val="18"/>
              </w:rPr>
              <w:tab/>
            </w:r>
            <w:r w:rsidRPr="00E601A6">
              <w:rPr>
                <w:rFonts w:ascii="Calibri" w:hAnsi="Calibri" w:cs="Symbol"/>
                <w:sz w:val="18"/>
                <w:szCs w:val="18"/>
              </w:rPr>
              <w:tab/>
              <w:t>(-b-) determined whether any updates were warranted by material change in the monitoring and operational data or in the evaluation of the monitoring and operational data by the operator.</w:t>
            </w:r>
          </w:p>
          <w:p w14:paraId="56D79C5D" w14:textId="085E640D"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r>
            <w:r w:rsidRPr="00E601A6">
              <w:rPr>
                <w:rFonts w:ascii="Calibri" w:hAnsi="Calibri" w:cs="Symbol"/>
                <w:sz w:val="18"/>
                <w:szCs w:val="18"/>
              </w:rPr>
              <w:tab/>
              <w:t xml:space="preserve">(II) Operators must submit either the updated plan or a summary of the modifications for each plan for which an update the operator determined to be warranted pursuant to subclause (I) of this clause. The director may require submission of copies of any updated plans and/or additional information regarding </w:t>
            </w:r>
            <w:proofErr w:type="gramStart"/>
            <w:r w:rsidRPr="00E601A6">
              <w:rPr>
                <w:rFonts w:ascii="Calibri" w:hAnsi="Calibri" w:cs="Symbol"/>
                <w:sz w:val="18"/>
                <w:szCs w:val="18"/>
              </w:rPr>
              <w:t>whether or not</w:t>
            </w:r>
            <w:proofErr w:type="gramEnd"/>
            <w:r w:rsidRPr="00E601A6">
              <w:rPr>
                <w:rFonts w:ascii="Calibri" w:hAnsi="Calibri" w:cs="Symbol"/>
                <w:sz w:val="18"/>
                <w:szCs w:val="18"/>
              </w:rPr>
              <w:t xml:space="preserve"> updates of any particular plans are warranted.</w:t>
            </w:r>
          </w:p>
        </w:tc>
        <w:tc>
          <w:tcPr>
            <w:tcW w:w="2341" w:type="dxa"/>
          </w:tcPr>
          <w:p w14:paraId="2896824A" w14:textId="4C9F021D" w:rsidR="00576B53" w:rsidRPr="00BD15C0" w:rsidRDefault="00576B53" w:rsidP="00576B53">
            <w:pPr>
              <w:spacing w:after="0"/>
              <w:rPr>
                <w:rFonts w:eastAsia="Arial" w:cs="Symbol"/>
                <w:sz w:val="18"/>
                <w:szCs w:val="18"/>
              </w:rPr>
            </w:pPr>
            <w:r>
              <w:rPr>
                <w:rFonts w:eastAsia="Arial" w:cs="Symbol"/>
                <w:sz w:val="18"/>
                <w:szCs w:val="18"/>
              </w:rPr>
              <w:t>Similar intent to the CFR.</w:t>
            </w:r>
          </w:p>
        </w:tc>
        <w:tc>
          <w:tcPr>
            <w:tcW w:w="1979" w:type="dxa"/>
          </w:tcPr>
          <w:p w14:paraId="304CF0E0" w14:textId="29A27C9B" w:rsidR="00576B53" w:rsidRPr="00BD15C0" w:rsidRDefault="00576B53" w:rsidP="00576B53">
            <w:pPr>
              <w:spacing w:after="0"/>
              <w:rPr>
                <w:rFonts w:eastAsia="Arial" w:cs="Symbol"/>
                <w:sz w:val="18"/>
                <w:szCs w:val="18"/>
              </w:rPr>
            </w:pPr>
          </w:p>
        </w:tc>
        <w:tc>
          <w:tcPr>
            <w:tcW w:w="2836" w:type="dxa"/>
          </w:tcPr>
          <w:p w14:paraId="443DA30B" w14:textId="77777777" w:rsidR="00576B53" w:rsidRDefault="00576B53" w:rsidP="00576B53">
            <w:pPr>
              <w:spacing w:after="0"/>
              <w:rPr>
                <w:rFonts w:eastAsia="Arial" w:cs="Symbol"/>
                <w:sz w:val="18"/>
                <w:szCs w:val="18"/>
              </w:rPr>
            </w:pPr>
            <w:r w:rsidRPr="00BD15C0">
              <w:rPr>
                <w:rFonts w:eastAsia="Arial" w:cs="Symbol"/>
                <w:sz w:val="18"/>
                <w:szCs w:val="18"/>
              </w:rPr>
              <w:t>The text of the state requirement implies that the testing and monitoring plan is reviewed, at minimum, on an annual basis. No concerns for stringency.</w:t>
            </w:r>
          </w:p>
          <w:p w14:paraId="7862D72C" w14:textId="23761912" w:rsidR="00576B53" w:rsidRPr="00BD15C0" w:rsidRDefault="00576B53" w:rsidP="00576B53">
            <w:pPr>
              <w:spacing w:after="0"/>
              <w:rPr>
                <w:rFonts w:eastAsia="Arial" w:cs="Symbol"/>
                <w:sz w:val="18"/>
                <w:szCs w:val="18"/>
              </w:rPr>
            </w:pPr>
          </w:p>
        </w:tc>
      </w:tr>
      <w:tr w:rsidR="00576B53" w:rsidRPr="00BD15C0" w14:paraId="2D2FC8DE" w14:textId="02E59F8F" w:rsidTr="0017075B">
        <w:trPr>
          <w:cantSplit/>
          <w:trHeight w:val="27"/>
          <w:jc w:val="center"/>
        </w:trPr>
        <w:tc>
          <w:tcPr>
            <w:tcW w:w="805" w:type="dxa"/>
          </w:tcPr>
          <w:p w14:paraId="6AC4D50F"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77A9EF05" w14:textId="1DD40B5E" w:rsidR="00576B53" w:rsidRPr="00BD15C0" w:rsidRDefault="00576B53" w:rsidP="00576B53">
            <w:pPr>
              <w:spacing w:after="0"/>
              <w:rPr>
                <w:rFonts w:eastAsia="Arial" w:cs="Symbol"/>
                <w:sz w:val="18"/>
                <w:szCs w:val="18"/>
              </w:rPr>
            </w:pPr>
            <w:r w:rsidRPr="00BD15C0">
              <w:rPr>
                <w:rFonts w:eastAsia="Arial" w:cs="Symbol"/>
                <w:sz w:val="18"/>
                <w:szCs w:val="18"/>
              </w:rPr>
              <w:t>Within one year of an area of review reevaluation;</w:t>
            </w:r>
          </w:p>
        </w:tc>
        <w:tc>
          <w:tcPr>
            <w:tcW w:w="2790" w:type="dxa"/>
            <w:shd w:val="clear" w:color="auto" w:fill="auto"/>
          </w:tcPr>
          <w:p w14:paraId="4D4379FE"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§146.90(j)(1)</w:t>
            </w:r>
          </w:p>
        </w:tc>
        <w:tc>
          <w:tcPr>
            <w:tcW w:w="3960" w:type="dxa"/>
            <w:shd w:val="clear" w:color="auto" w:fill="auto"/>
          </w:tcPr>
          <w:p w14:paraId="30ABE3C2" w14:textId="71F41DAC" w:rsidR="00576B53" w:rsidRPr="00E601A6" w:rsidRDefault="00576B53" w:rsidP="00576B53">
            <w:pPr>
              <w:spacing w:after="0"/>
              <w:rPr>
                <w:rFonts w:eastAsia="Arial" w:cs="Times New Roman"/>
                <w:b/>
                <w:sz w:val="18"/>
                <w:szCs w:val="18"/>
              </w:rPr>
            </w:pPr>
            <w:r w:rsidRPr="00E601A6">
              <w:rPr>
                <w:rFonts w:eastAsia="Arial" w:cs="Symbol"/>
                <w:b/>
                <w:sz w:val="18"/>
                <w:szCs w:val="18"/>
              </w:rPr>
              <w:t>§5.207(a)(2)(D)</w:t>
            </w:r>
          </w:p>
        </w:tc>
        <w:tc>
          <w:tcPr>
            <w:tcW w:w="2341" w:type="dxa"/>
          </w:tcPr>
          <w:p w14:paraId="4D4D6530" w14:textId="2A7FF8E5" w:rsidR="00576B53" w:rsidRPr="00BD15C0" w:rsidRDefault="00576B53" w:rsidP="00576B53">
            <w:pPr>
              <w:spacing w:after="0"/>
              <w:rPr>
                <w:rFonts w:eastAsia="Arial" w:cs="Symbol"/>
                <w:sz w:val="18"/>
                <w:szCs w:val="18"/>
              </w:rPr>
            </w:pPr>
            <w:r w:rsidRPr="00157DEC">
              <w:rPr>
                <w:rFonts w:eastAsia="Arial" w:cs="Symbol"/>
                <w:sz w:val="18"/>
                <w:szCs w:val="18"/>
              </w:rPr>
              <w:t>Similar intent to the CFR.</w:t>
            </w:r>
          </w:p>
        </w:tc>
        <w:tc>
          <w:tcPr>
            <w:tcW w:w="1979" w:type="dxa"/>
          </w:tcPr>
          <w:p w14:paraId="26A63316" w14:textId="77777777" w:rsidR="00576B53" w:rsidRPr="00BD15C0" w:rsidRDefault="00576B53" w:rsidP="00576B53">
            <w:pPr>
              <w:spacing w:after="0"/>
              <w:rPr>
                <w:rFonts w:eastAsia="Arial" w:cs="Symbol"/>
                <w:sz w:val="18"/>
                <w:szCs w:val="18"/>
              </w:rPr>
            </w:pPr>
          </w:p>
        </w:tc>
        <w:tc>
          <w:tcPr>
            <w:tcW w:w="2836" w:type="dxa"/>
          </w:tcPr>
          <w:p w14:paraId="6AA1FA30" w14:textId="77777777" w:rsidR="00576B53" w:rsidRDefault="00576B53" w:rsidP="00576B53">
            <w:pPr>
              <w:spacing w:after="0"/>
              <w:rPr>
                <w:rFonts w:eastAsia="Arial" w:cs="Symbol"/>
                <w:sz w:val="18"/>
                <w:szCs w:val="18"/>
              </w:rPr>
            </w:pPr>
            <w:r w:rsidRPr="00BD15C0">
              <w:rPr>
                <w:rFonts w:eastAsia="Arial" w:cs="Symbol"/>
                <w:sz w:val="18"/>
                <w:szCs w:val="18"/>
              </w:rPr>
              <w:t>See above row.</w:t>
            </w:r>
          </w:p>
          <w:p w14:paraId="3E26EC11" w14:textId="69680992" w:rsidR="00576B53" w:rsidRPr="00BD15C0" w:rsidRDefault="00576B53" w:rsidP="00576B53">
            <w:pPr>
              <w:spacing w:after="0"/>
              <w:rPr>
                <w:rFonts w:eastAsia="Arial" w:cs="Symbol"/>
                <w:sz w:val="18"/>
                <w:szCs w:val="18"/>
              </w:rPr>
            </w:pPr>
          </w:p>
        </w:tc>
      </w:tr>
      <w:tr w:rsidR="00576B53" w:rsidRPr="00BD15C0" w14:paraId="432F4F04" w14:textId="763B2E14" w:rsidTr="0017075B">
        <w:trPr>
          <w:cantSplit/>
          <w:trHeight w:val="427"/>
          <w:jc w:val="center"/>
        </w:trPr>
        <w:tc>
          <w:tcPr>
            <w:tcW w:w="805" w:type="dxa"/>
          </w:tcPr>
          <w:p w14:paraId="437CDC59"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1D39ABBE" w14:textId="1C2E9E55" w:rsidR="00576B53" w:rsidRPr="00BD15C0" w:rsidRDefault="00576B53" w:rsidP="00576B53">
            <w:pPr>
              <w:spacing w:after="0"/>
              <w:rPr>
                <w:rFonts w:eastAsia="Arial" w:cs="Symbol"/>
                <w:sz w:val="18"/>
                <w:szCs w:val="18"/>
              </w:rPr>
            </w:pPr>
            <w:r w:rsidRPr="00BD15C0">
              <w:rPr>
                <w:rFonts w:eastAsia="Arial" w:cs="Symbol"/>
                <w:sz w:val="18"/>
                <w:szCs w:val="18"/>
              </w:rPr>
              <w:t>Following any significant changes to the facility, such as addition of monitoring wells or newly permitted injection wells within the area of review, on a schedule determined by the Director; or</w:t>
            </w:r>
          </w:p>
        </w:tc>
        <w:tc>
          <w:tcPr>
            <w:tcW w:w="2790" w:type="dxa"/>
            <w:shd w:val="clear" w:color="auto" w:fill="auto"/>
          </w:tcPr>
          <w:p w14:paraId="487E4940"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§146.90(j)(2)</w:t>
            </w:r>
          </w:p>
        </w:tc>
        <w:tc>
          <w:tcPr>
            <w:tcW w:w="3960" w:type="dxa"/>
            <w:shd w:val="clear" w:color="auto" w:fill="auto"/>
          </w:tcPr>
          <w:p w14:paraId="2FCD030E" w14:textId="25C29010" w:rsidR="00576B53" w:rsidRPr="00E601A6" w:rsidRDefault="00576B53" w:rsidP="00576B53">
            <w:pPr>
              <w:pStyle w:val="NoSpacing"/>
              <w:rPr>
                <w:rFonts w:ascii="Calibri" w:hAnsi="Calibri" w:cs="Symbol"/>
                <w:b/>
                <w:color w:val="FF0000"/>
                <w:sz w:val="18"/>
                <w:szCs w:val="18"/>
              </w:rPr>
            </w:pPr>
            <w:r w:rsidRPr="00E601A6">
              <w:rPr>
                <w:rFonts w:ascii="Calibri" w:hAnsi="Calibri" w:cs="Symbol"/>
                <w:b/>
                <w:sz w:val="18"/>
                <w:szCs w:val="18"/>
              </w:rPr>
              <w:t>§5.207(a)(3)</w:t>
            </w:r>
            <w:r w:rsidRPr="00E601A6">
              <w:rPr>
                <w:rFonts w:ascii="Calibri" w:hAnsi="Calibri" w:cs="Symbol"/>
                <w:sz w:val="18"/>
                <w:szCs w:val="18"/>
              </w:rPr>
              <w:t xml:space="preserve"> The director may require the revision of any required plan following any significant changes to the facility, such as addition of injection or monitoring wells, on a schedule determined by the director or </w:t>
            </w:r>
            <w:proofErr w:type="spellStart"/>
            <w:r w:rsidRPr="00E601A6" w:rsidDel="008A1508">
              <w:rPr>
                <w:rFonts w:ascii="Calibri" w:hAnsi="Calibri" w:cs="Symbol"/>
                <w:sz w:val="18"/>
                <w:szCs w:val="18"/>
              </w:rPr>
              <w:t>whenver</w:t>
            </w:r>
            <w:proofErr w:type="spellEnd"/>
            <w:r w:rsidRPr="00E601A6">
              <w:rPr>
                <w:rFonts w:ascii="Calibri" w:hAnsi="Calibri" w:cs="Symbol"/>
                <w:sz w:val="18"/>
                <w:szCs w:val="18"/>
              </w:rPr>
              <w:t xml:space="preserve"> the director determines that such a revision is necessary to comply with the requirements of this subchapter.</w:t>
            </w:r>
          </w:p>
        </w:tc>
        <w:tc>
          <w:tcPr>
            <w:tcW w:w="2341" w:type="dxa"/>
          </w:tcPr>
          <w:p w14:paraId="66FAEBA7" w14:textId="16063B5D"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6E73BBA2" w14:textId="589389EC" w:rsidR="00576B53" w:rsidRPr="00434D2B" w:rsidRDefault="00434D2B" w:rsidP="00576B53">
            <w:pPr>
              <w:spacing w:after="0"/>
              <w:rPr>
                <w:rFonts w:eastAsia="Arial" w:cs="Symbol"/>
                <w:color w:val="FF0000"/>
                <w:sz w:val="18"/>
                <w:szCs w:val="18"/>
              </w:rPr>
            </w:pPr>
            <w:r>
              <w:rPr>
                <w:rFonts w:eastAsia="Arial" w:cs="Symbol"/>
                <w:color w:val="FF0000"/>
                <w:sz w:val="18"/>
                <w:szCs w:val="18"/>
              </w:rPr>
              <w:t>Thank you</w:t>
            </w:r>
          </w:p>
        </w:tc>
        <w:tc>
          <w:tcPr>
            <w:tcW w:w="2836" w:type="dxa"/>
          </w:tcPr>
          <w:p w14:paraId="5763A74E" w14:textId="4747A341" w:rsidR="00576B53" w:rsidRPr="00BD15C0" w:rsidRDefault="00576B53" w:rsidP="00576B53">
            <w:pPr>
              <w:spacing w:after="0"/>
              <w:rPr>
                <w:rFonts w:eastAsia="Arial" w:cs="Symbol"/>
                <w:color w:val="000000" w:themeColor="text1"/>
                <w:sz w:val="18"/>
                <w:szCs w:val="18"/>
              </w:rPr>
            </w:pPr>
            <w:r w:rsidRPr="00BD15C0">
              <w:rPr>
                <w:rFonts w:eastAsia="Arial" w:cs="Symbol"/>
                <w:color w:val="000000" w:themeColor="text1"/>
                <w:sz w:val="18"/>
                <w:szCs w:val="18"/>
              </w:rPr>
              <w:t>There is a minor typo in the state rule: “</w:t>
            </w:r>
            <w:proofErr w:type="spellStart"/>
            <w:r w:rsidRPr="00BD15C0">
              <w:rPr>
                <w:rFonts w:eastAsia="Arial" w:cs="Symbol"/>
                <w:color w:val="000000" w:themeColor="text1"/>
                <w:sz w:val="18"/>
                <w:szCs w:val="18"/>
              </w:rPr>
              <w:t>whenver</w:t>
            </w:r>
            <w:proofErr w:type="spellEnd"/>
            <w:r>
              <w:rPr>
                <w:rFonts w:eastAsia="Arial" w:cs="Symbol"/>
                <w:color w:val="000000" w:themeColor="text1"/>
                <w:sz w:val="18"/>
                <w:szCs w:val="18"/>
              </w:rPr>
              <w:t>.</w:t>
            </w:r>
            <w:r w:rsidRPr="00BD15C0">
              <w:rPr>
                <w:rFonts w:eastAsia="Arial" w:cs="Symbol"/>
                <w:color w:val="000000" w:themeColor="text1"/>
                <w:sz w:val="18"/>
                <w:szCs w:val="18"/>
              </w:rPr>
              <w:t>”</w:t>
            </w:r>
          </w:p>
        </w:tc>
      </w:tr>
      <w:tr w:rsidR="00576B53" w:rsidRPr="00BD15C0" w14:paraId="79C951FC" w14:textId="251646DC" w:rsidTr="0017075B">
        <w:trPr>
          <w:cantSplit/>
          <w:trHeight w:val="27"/>
          <w:jc w:val="center"/>
        </w:trPr>
        <w:tc>
          <w:tcPr>
            <w:tcW w:w="805" w:type="dxa"/>
          </w:tcPr>
          <w:p w14:paraId="28002094"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08F73522" w14:textId="281E2863" w:rsidR="00576B53" w:rsidRPr="00BD15C0" w:rsidRDefault="00576B53" w:rsidP="00576B53">
            <w:pPr>
              <w:spacing w:after="0"/>
              <w:rPr>
                <w:rFonts w:eastAsia="Arial" w:cs="Symbol"/>
                <w:sz w:val="18"/>
                <w:szCs w:val="18"/>
              </w:rPr>
            </w:pPr>
            <w:r w:rsidRPr="00BD15C0">
              <w:rPr>
                <w:rFonts w:eastAsia="Arial" w:cs="Symbol"/>
                <w:sz w:val="18"/>
                <w:szCs w:val="18"/>
              </w:rPr>
              <w:t>When required by the Director.</w:t>
            </w:r>
          </w:p>
        </w:tc>
        <w:tc>
          <w:tcPr>
            <w:tcW w:w="2790" w:type="dxa"/>
            <w:shd w:val="clear" w:color="auto" w:fill="auto"/>
          </w:tcPr>
          <w:p w14:paraId="0EBE0351"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§146.90(j)(3)</w:t>
            </w:r>
          </w:p>
        </w:tc>
        <w:tc>
          <w:tcPr>
            <w:tcW w:w="3960" w:type="dxa"/>
            <w:shd w:val="clear" w:color="auto" w:fill="auto"/>
          </w:tcPr>
          <w:p w14:paraId="2A91E31D" w14:textId="50AB4E38" w:rsidR="00576B53" w:rsidRPr="00BD15C0" w:rsidRDefault="00576B53" w:rsidP="00576B53">
            <w:pPr>
              <w:spacing w:after="0"/>
              <w:rPr>
                <w:rFonts w:eastAsia="Arial" w:cs="Symbol"/>
                <w:b/>
                <w:sz w:val="18"/>
                <w:szCs w:val="18"/>
              </w:rPr>
            </w:pPr>
            <w:r w:rsidRPr="00BD15C0">
              <w:rPr>
                <w:rFonts w:cs="Symbol"/>
                <w:b/>
                <w:sz w:val="18"/>
                <w:szCs w:val="18"/>
              </w:rPr>
              <w:t xml:space="preserve">§5.207(a)(3) </w:t>
            </w:r>
            <w:r w:rsidRPr="00BD15C0">
              <w:rPr>
                <w:rFonts w:cs="Symbol"/>
                <w:sz w:val="18"/>
                <w:szCs w:val="18"/>
              </w:rPr>
              <w:t xml:space="preserve">The director may require the revision of any required plan following any significant changes to the facility, such as addition of injection or monitoring wells, on a schedule determined by the director or </w:t>
            </w:r>
            <w:proofErr w:type="spellStart"/>
            <w:r w:rsidRPr="00BD15C0" w:rsidDel="008A1508">
              <w:rPr>
                <w:rFonts w:cs="Symbol"/>
                <w:sz w:val="18"/>
                <w:szCs w:val="18"/>
              </w:rPr>
              <w:t>whenver</w:t>
            </w:r>
            <w:proofErr w:type="spellEnd"/>
            <w:r w:rsidRPr="00BD15C0">
              <w:rPr>
                <w:rFonts w:cs="Symbol"/>
                <w:sz w:val="18"/>
                <w:szCs w:val="18"/>
              </w:rPr>
              <w:t xml:space="preserve"> the director determines that such a revision is necessary to comply with the requirements of this subchapter.</w:t>
            </w:r>
          </w:p>
        </w:tc>
        <w:tc>
          <w:tcPr>
            <w:tcW w:w="2341" w:type="dxa"/>
          </w:tcPr>
          <w:p w14:paraId="39C29B37" w14:textId="34F59F17"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2FD9BFC8" w14:textId="2B09D588" w:rsidR="00576B53" w:rsidRPr="00434D2B" w:rsidRDefault="00434D2B" w:rsidP="00576B53">
            <w:pPr>
              <w:spacing w:after="0"/>
              <w:rPr>
                <w:rFonts w:eastAsia="Arial" w:cs="Symbol"/>
                <w:color w:val="FF0000"/>
                <w:sz w:val="18"/>
                <w:szCs w:val="18"/>
              </w:rPr>
            </w:pPr>
            <w:r>
              <w:rPr>
                <w:rFonts w:eastAsia="Arial" w:cs="Symbol"/>
                <w:color w:val="FF0000"/>
                <w:sz w:val="18"/>
                <w:szCs w:val="18"/>
              </w:rPr>
              <w:t>Thank you</w:t>
            </w:r>
          </w:p>
        </w:tc>
        <w:tc>
          <w:tcPr>
            <w:tcW w:w="2836" w:type="dxa"/>
          </w:tcPr>
          <w:p w14:paraId="62A9327F" w14:textId="3D82284A" w:rsidR="00576B53" w:rsidRPr="00BD15C0" w:rsidRDefault="00576B53" w:rsidP="00576B53">
            <w:pPr>
              <w:spacing w:after="0"/>
              <w:rPr>
                <w:rFonts w:eastAsia="Arial" w:cs="Symbol"/>
                <w:color w:val="000000" w:themeColor="text1"/>
                <w:sz w:val="18"/>
                <w:szCs w:val="18"/>
              </w:rPr>
            </w:pPr>
            <w:r w:rsidRPr="00BD15C0">
              <w:rPr>
                <w:rFonts w:eastAsia="Arial" w:cs="Symbol"/>
                <w:color w:val="000000" w:themeColor="text1"/>
                <w:sz w:val="18"/>
                <w:szCs w:val="18"/>
              </w:rPr>
              <w:t>There is a minor typo in the state rule: “</w:t>
            </w:r>
            <w:proofErr w:type="spellStart"/>
            <w:r w:rsidRPr="00BD15C0">
              <w:rPr>
                <w:rFonts w:eastAsia="Arial" w:cs="Symbol"/>
                <w:color w:val="000000" w:themeColor="text1"/>
                <w:sz w:val="18"/>
                <w:szCs w:val="18"/>
              </w:rPr>
              <w:t>whenver</w:t>
            </w:r>
            <w:proofErr w:type="spellEnd"/>
            <w:r>
              <w:rPr>
                <w:rFonts w:eastAsia="Arial" w:cs="Symbol"/>
                <w:color w:val="000000" w:themeColor="text1"/>
                <w:sz w:val="18"/>
                <w:szCs w:val="18"/>
              </w:rPr>
              <w:t>.</w:t>
            </w:r>
            <w:r w:rsidRPr="00BD15C0">
              <w:rPr>
                <w:rFonts w:eastAsia="Arial" w:cs="Symbol"/>
                <w:color w:val="000000" w:themeColor="text1"/>
                <w:sz w:val="18"/>
                <w:szCs w:val="18"/>
              </w:rPr>
              <w:t>”</w:t>
            </w:r>
          </w:p>
        </w:tc>
      </w:tr>
      <w:tr w:rsidR="00576B53" w:rsidRPr="00BD15C0" w14:paraId="062AA203" w14:textId="10032468" w:rsidTr="0017075B">
        <w:trPr>
          <w:cantSplit/>
          <w:trHeight w:val="27"/>
          <w:jc w:val="center"/>
        </w:trPr>
        <w:tc>
          <w:tcPr>
            <w:tcW w:w="805" w:type="dxa"/>
            <w:tcBorders>
              <w:bottom w:val="single" w:sz="4" w:space="0" w:color="auto"/>
            </w:tcBorders>
          </w:tcPr>
          <w:p w14:paraId="06A13984" w14:textId="77777777" w:rsidR="00576B53" w:rsidRPr="00BD15C0" w:rsidRDefault="00576B53" w:rsidP="00576B53">
            <w:pPr>
              <w:pStyle w:val="ListParagraph"/>
              <w:numPr>
                <w:ilvl w:val="0"/>
                <w:numId w:val="25"/>
              </w:numPr>
              <w:spacing w:after="0"/>
              <w:rPr>
                <w:rFonts w:cs="Symbol"/>
                <w:sz w:val="18"/>
                <w:szCs w:val="18"/>
              </w:rPr>
            </w:pPr>
          </w:p>
        </w:tc>
        <w:tc>
          <w:tcPr>
            <w:tcW w:w="4140" w:type="dxa"/>
            <w:tcBorders>
              <w:bottom w:val="single" w:sz="4" w:space="0" w:color="auto"/>
            </w:tcBorders>
            <w:shd w:val="clear" w:color="auto" w:fill="auto"/>
          </w:tcPr>
          <w:p w14:paraId="3B5B3BEA" w14:textId="27EE939A" w:rsidR="00576B53" w:rsidRPr="00BD15C0" w:rsidRDefault="00576B53" w:rsidP="00576B53">
            <w:pPr>
              <w:spacing w:after="0"/>
              <w:rPr>
                <w:rFonts w:eastAsia="Arial" w:cs="Symbol"/>
                <w:sz w:val="18"/>
                <w:szCs w:val="18"/>
              </w:rPr>
            </w:pPr>
            <w:r w:rsidRPr="00BD15C0">
              <w:rPr>
                <w:rFonts w:eastAsia="Arial" w:cs="Symbol"/>
                <w:sz w:val="18"/>
                <w:szCs w:val="18"/>
              </w:rPr>
              <w:t>A quality assurance and surveillance plan for all testing and monitoring requirements.</w:t>
            </w:r>
          </w:p>
        </w:tc>
        <w:tc>
          <w:tcPr>
            <w:tcW w:w="2790" w:type="dxa"/>
            <w:tcBorders>
              <w:bottom w:val="single" w:sz="4" w:space="0" w:color="auto"/>
            </w:tcBorders>
            <w:shd w:val="clear" w:color="auto" w:fill="auto"/>
          </w:tcPr>
          <w:p w14:paraId="36165427"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§146.90(k)</w:t>
            </w:r>
          </w:p>
        </w:tc>
        <w:tc>
          <w:tcPr>
            <w:tcW w:w="3960" w:type="dxa"/>
            <w:tcBorders>
              <w:bottom w:val="single" w:sz="4" w:space="0" w:color="auto"/>
            </w:tcBorders>
            <w:shd w:val="clear" w:color="auto" w:fill="auto"/>
          </w:tcPr>
          <w:p w14:paraId="1A01B56E" w14:textId="66EC8D58" w:rsidR="00576B53" w:rsidRPr="00E601A6" w:rsidRDefault="00576B53" w:rsidP="00576B53">
            <w:pPr>
              <w:pStyle w:val="NoSpacing"/>
              <w:rPr>
                <w:rFonts w:ascii="Calibri" w:hAnsi="Calibri" w:cs="Symbol"/>
                <w:sz w:val="18"/>
                <w:szCs w:val="18"/>
              </w:rPr>
            </w:pPr>
            <w:r w:rsidRPr="00E601A6">
              <w:rPr>
                <w:rFonts w:ascii="Calibri" w:eastAsia="Arial" w:hAnsi="Calibri" w:cs="Symbol"/>
                <w:b/>
                <w:sz w:val="18"/>
                <w:szCs w:val="18"/>
              </w:rPr>
              <w:t>§5.203(a)</w:t>
            </w:r>
            <w:r w:rsidRPr="00E601A6">
              <w:rPr>
                <w:rFonts w:ascii="Calibri" w:hAnsi="Calibri" w:cs="Symbol"/>
                <w:b/>
                <w:sz w:val="18"/>
                <w:szCs w:val="18"/>
              </w:rPr>
              <w:t>(4) Reports.</w:t>
            </w:r>
            <w:r w:rsidRPr="00E601A6">
              <w:rPr>
                <w:rFonts w:ascii="Calibri" w:hAnsi="Calibri" w:cs="Symbol"/>
                <w:sz w:val="18"/>
                <w:szCs w:val="18"/>
              </w:rPr>
              <w:t xml:space="preserve"> An applicant must ensure that all descriptive reports are prepared by a qualified and knowledgeable person and include an interpretation of the results of all logs, surveys, sampling, and tests required in this subchapter. The applicant must include in the application a quality assurance and surveillance plan for all testing and monitoring, which includes, at a minimum, validation of the analytical laboratory data, calibration of field instruments, and an explanation of the sampling and data acquisition techniques.</w:t>
            </w:r>
          </w:p>
        </w:tc>
        <w:tc>
          <w:tcPr>
            <w:tcW w:w="2341" w:type="dxa"/>
            <w:tcBorders>
              <w:bottom w:val="single" w:sz="4" w:space="0" w:color="auto"/>
            </w:tcBorders>
          </w:tcPr>
          <w:p w14:paraId="4E9A07D0" w14:textId="71C7A9EF"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Borders>
              <w:bottom w:val="single" w:sz="4" w:space="0" w:color="auto"/>
            </w:tcBorders>
          </w:tcPr>
          <w:p w14:paraId="27D191F6" w14:textId="77777777" w:rsidR="00576B53" w:rsidRPr="00BD15C0" w:rsidRDefault="00576B53" w:rsidP="00576B53">
            <w:pPr>
              <w:spacing w:after="0"/>
              <w:rPr>
                <w:rFonts w:eastAsia="Arial" w:cs="Symbol"/>
                <w:color w:val="0000FF"/>
                <w:sz w:val="18"/>
                <w:szCs w:val="18"/>
              </w:rPr>
            </w:pPr>
          </w:p>
        </w:tc>
        <w:tc>
          <w:tcPr>
            <w:tcW w:w="2836" w:type="dxa"/>
            <w:tcBorders>
              <w:bottom w:val="single" w:sz="4" w:space="0" w:color="auto"/>
            </w:tcBorders>
          </w:tcPr>
          <w:p w14:paraId="63985D54" w14:textId="681ADCA1" w:rsidR="00576B53" w:rsidRPr="00BD15C0" w:rsidRDefault="00576B53" w:rsidP="00576B53">
            <w:pPr>
              <w:spacing w:after="0"/>
              <w:rPr>
                <w:rFonts w:eastAsia="Arial" w:cs="Symbol"/>
                <w:color w:val="000000" w:themeColor="text1"/>
                <w:sz w:val="18"/>
                <w:szCs w:val="18"/>
              </w:rPr>
            </w:pPr>
          </w:p>
        </w:tc>
      </w:tr>
      <w:tr w:rsidR="00576B53" w:rsidRPr="00BD15C0" w14:paraId="14582D0E" w14:textId="67415E84" w:rsidTr="119FAA43">
        <w:trPr>
          <w:cantSplit/>
          <w:trHeight w:val="22"/>
          <w:jc w:val="center"/>
        </w:trPr>
        <w:tc>
          <w:tcPr>
            <w:tcW w:w="18851" w:type="dxa"/>
            <w:gridSpan w:val="7"/>
            <w:tcBorders>
              <w:top w:val="nil"/>
            </w:tcBorders>
          </w:tcPr>
          <w:p w14:paraId="51D3E996" w14:textId="355D835C" w:rsidR="00576B53" w:rsidRPr="00BD15C0" w:rsidRDefault="00576B53" w:rsidP="00576B53">
            <w:pPr>
              <w:keepNext/>
              <w:spacing w:after="0"/>
              <w:rPr>
                <w:rFonts w:eastAsia="Arial" w:cs="Symbol"/>
                <w:b/>
                <w:color w:val="000000" w:themeColor="text1"/>
                <w:sz w:val="18"/>
                <w:szCs w:val="18"/>
              </w:rPr>
            </w:pPr>
            <w:r w:rsidRPr="00BD15C0">
              <w:rPr>
                <w:rFonts w:eastAsia="Arial" w:cs="Symbol"/>
                <w:b/>
                <w:sz w:val="18"/>
                <w:szCs w:val="18"/>
              </w:rPr>
              <w:t>40 CFR §146.91 Reporting requirements.</w:t>
            </w:r>
          </w:p>
        </w:tc>
      </w:tr>
      <w:tr w:rsidR="00576B53" w:rsidRPr="00BD15C0" w14:paraId="5218928F" w14:textId="49B4EE17" w:rsidTr="0017075B">
        <w:trPr>
          <w:cantSplit/>
          <w:trHeight w:val="310"/>
          <w:jc w:val="center"/>
        </w:trPr>
        <w:tc>
          <w:tcPr>
            <w:tcW w:w="805" w:type="dxa"/>
          </w:tcPr>
          <w:p w14:paraId="5C180B5A" w14:textId="77777777" w:rsidR="00576B53" w:rsidRPr="00BD15C0" w:rsidRDefault="00576B53" w:rsidP="00576B53">
            <w:pPr>
              <w:pStyle w:val="ListParagraph"/>
              <w:keepNext/>
              <w:numPr>
                <w:ilvl w:val="0"/>
                <w:numId w:val="25"/>
              </w:numPr>
              <w:spacing w:after="0"/>
              <w:rPr>
                <w:rFonts w:cs="Symbol"/>
                <w:sz w:val="18"/>
                <w:szCs w:val="18"/>
              </w:rPr>
            </w:pPr>
          </w:p>
        </w:tc>
        <w:tc>
          <w:tcPr>
            <w:tcW w:w="4140" w:type="dxa"/>
            <w:shd w:val="clear" w:color="auto" w:fill="auto"/>
          </w:tcPr>
          <w:p w14:paraId="15C52544" w14:textId="1EB9E1CC" w:rsidR="00576B53" w:rsidRPr="00BD15C0" w:rsidRDefault="00576B53" w:rsidP="00576B53">
            <w:pPr>
              <w:keepNext/>
              <w:spacing w:after="0"/>
              <w:rPr>
                <w:rFonts w:eastAsia="Arial" w:cs="Symbol"/>
                <w:sz w:val="18"/>
                <w:szCs w:val="18"/>
              </w:rPr>
            </w:pPr>
            <w:r w:rsidRPr="00BD15C0">
              <w:rPr>
                <w:rFonts w:eastAsia="Arial" w:cs="Symbol"/>
                <w:sz w:val="18"/>
                <w:szCs w:val="18"/>
              </w:rPr>
              <w:t>The owner or operator must, at a minimum, provide, as specified in paragraph (e) of this section, the following reports to the Director, for each permitted Class VI well:</w:t>
            </w:r>
          </w:p>
        </w:tc>
        <w:tc>
          <w:tcPr>
            <w:tcW w:w="2790" w:type="dxa"/>
            <w:shd w:val="clear" w:color="auto" w:fill="auto"/>
          </w:tcPr>
          <w:p w14:paraId="47335780"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§146.91</w:t>
            </w:r>
          </w:p>
        </w:tc>
        <w:tc>
          <w:tcPr>
            <w:tcW w:w="3960" w:type="dxa"/>
            <w:shd w:val="clear" w:color="auto" w:fill="auto"/>
          </w:tcPr>
          <w:p w14:paraId="74B44768" w14:textId="54D6B321" w:rsidR="00576B53" w:rsidRPr="00E601A6" w:rsidRDefault="00576B53" w:rsidP="00576B53">
            <w:pPr>
              <w:pStyle w:val="NoSpacing"/>
              <w:rPr>
                <w:rFonts w:ascii="Calibri" w:hAnsi="Calibri" w:cs="Symbol"/>
                <w:b/>
                <w:sz w:val="18"/>
                <w:szCs w:val="18"/>
              </w:rPr>
            </w:pPr>
            <w:r w:rsidRPr="00E601A6">
              <w:rPr>
                <w:rFonts w:ascii="Calibri" w:hAnsi="Calibri" w:cs="Symbol"/>
                <w:b/>
                <w:sz w:val="18"/>
                <w:szCs w:val="18"/>
              </w:rPr>
              <w:t xml:space="preserve">§5.207 Reporting and Record-Keeping </w:t>
            </w:r>
          </w:p>
          <w:p w14:paraId="17E18BCA" w14:textId="797FA038"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 xml:space="preserve">(a) The operator of a geologic storage facility must provide, at a minimum, the following reports to the director and retain the following information. </w:t>
            </w:r>
          </w:p>
        </w:tc>
        <w:tc>
          <w:tcPr>
            <w:tcW w:w="2341" w:type="dxa"/>
          </w:tcPr>
          <w:p w14:paraId="42BC6FC4" w14:textId="0C7A1615"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7ADAF753" w14:textId="77777777" w:rsidR="00576B53" w:rsidRPr="00BD15C0" w:rsidRDefault="00576B53" w:rsidP="00576B53">
            <w:pPr>
              <w:spacing w:after="0"/>
              <w:rPr>
                <w:rFonts w:eastAsia="Arial" w:cs="Symbol"/>
                <w:color w:val="0000FF"/>
                <w:sz w:val="18"/>
                <w:szCs w:val="18"/>
              </w:rPr>
            </w:pPr>
          </w:p>
        </w:tc>
        <w:tc>
          <w:tcPr>
            <w:tcW w:w="2836" w:type="dxa"/>
          </w:tcPr>
          <w:p w14:paraId="3D1ED6F3" w14:textId="698F0831" w:rsidR="00576B53" w:rsidRPr="00BD15C0" w:rsidRDefault="00576B53" w:rsidP="00576B53">
            <w:pPr>
              <w:spacing w:after="0"/>
              <w:rPr>
                <w:rFonts w:eastAsia="Arial" w:cs="Symbol"/>
                <w:color w:val="000000" w:themeColor="text1"/>
                <w:sz w:val="18"/>
                <w:szCs w:val="18"/>
              </w:rPr>
            </w:pPr>
          </w:p>
        </w:tc>
      </w:tr>
      <w:tr w:rsidR="00576B53" w:rsidRPr="00BD15C0" w14:paraId="73FED39E" w14:textId="63290603" w:rsidTr="0017075B">
        <w:trPr>
          <w:cantSplit/>
          <w:trHeight w:val="27"/>
          <w:jc w:val="center"/>
        </w:trPr>
        <w:tc>
          <w:tcPr>
            <w:tcW w:w="805" w:type="dxa"/>
          </w:tcPr>
          <w:p w14:paraId="20AFB7DB"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13BB686B" w14:textId="21785709" w:rsidR="00576B53" w:rsidRPr="00BD15C0" w:rsidRDefault="00576B53" w:rsidP="00576B53">
            <w:pPr>
              <w:spacing w:after="0"/>
              <w:rPr>
                <w:rFonts w:eastAsia="Arial" w:cs="Symbol"/>
                <w:sz w:val="18"/>
                <w:szCs w:val="18"/>
              </w:rPr>
            </w:pPr>
            <w:r w:rsidRPr="00BD15C0">
              <w:rPr>
                <w:rFonts w:eastAsia="Arial" w:cs="Symbol"/>
                <w:sz w:val="18"/>
                <w:szCs w:val="18"/>
              </w:rPr>
              <w:t>Semi-annual reports containing:</w:t>
            </w:r>
          </w:p>
        </w:tc>
        <w:tc>
          <w:tcPr>
            <w:tcW w:w="2790" w:type="dxa"/>
            <w:shd w:val="clear" w:color="auto" w:fill="auto"/>
          </w:tcPr>
          <w:p w14:paraId="17A19D00"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§146.91(a)</w:t>
            </w:r>
          </w:p>
        </w:tc>
        <w:tc>
          <w:tcPr>
            <w:tcW w:w="3960" w:type="dxa"/>
            <w:shd w:val="clear" w:color="auto" w:fill="auto"/>
          </w:tcPr>
          <w:p w14:paraId="7A286C0C" w14:textId="47E870C9" w:rsidR="00576B53" w:rsidRPr="00BD15C0" w:rsidRDefault="00576B53" w:rsidP="00576B53">
            <w:pPr>
              <w:spacing w:after="0"/>
              <w:rPr>
                <w:rFonts w:eastAsia="Arial" w:cs="Symbol"/>
                <w:b/>
                <w:sz w:val="18"/>
                <w:szCs w:val="18"/>
              </w:rPr>
            </w:pPr>
            <w:r w:rsidRPr="00BD15C0">
              <w:rPr>
                <w:rFonts w:cs="Symbol"/>
                <w:b/>
                <w:sz w:val="18"/>
                <w:szCs w:val="18"/>
              </w:rPr>
              <w:t>§5.207(a)(2)(C)</w:t>
            </w:r>
            <w:r w:rsidRPr="00BD15C0">
              <w:t xml:space="preserve"> </w:t>
            </w:r>
            <w:r w:rsidRPr="00BD15C0">
              <w:rPr>
                <w:rFonts w:cs="Symbol"/>
                <w:b/>
                <w:sz w:val="18"/>
                <w:szCs w:val="18"/>
              </w:rPr>
              <w:t xml:space="preserve">Semi-annual report. </w:t>
            </w:r>
            <w:r w:rsidRPr="00E601A6">
              <w:rPr>
                <w:rFonts w:cs="Symbol"/>
                <w:sz w:val="18"/>
                <w:szCs w:val="18"/>
              </w:rPr>
              <w:t>The operator must report:</w:t>
            </w:r>
          </w:p>
        </w:tc>
        <w:tc>
          <w:tcPr>
            <w:tcW w:w="2341" w:type="dxa"/>
          </w:tcPr>
          <w:p w14:paraId="7BC5F2C1" w14:textId="2CB87193"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1E0BD8BE" w14:textId="77777777" w:rsidR="00576B53" w:rsidRPr="00BD15C0" w:rsidDel="00C9016D" w:rsidRDefault="00576B53" w:rsidP="00576B53">
            <w:pPr>
              <w:spacing w:after="0"/>
              <w:rPr>
                <w:rFonts w:eastAsia="Arial" w:cs="Symbol"/>
                <w:color w:val="0000FF"/>
                <w:sz w:val="18"/>
                <w:szCs w:val="18"/>
              </w:rPr>
            </w:pPr>
          </w:p>
        </w:tc>
        <w:tc>
          <w:tcPr>
            <w:tcW w:w="2836" w:type="dxa"/>
          </w:tcPr>
          <w:p w14:paraId="37D883D9" w14:textId="2F3A3BBC" w:rsidR="00576B53" w:rsidRPr="00BD15C0" w:rsidDel="00C9016D" w:rsidRDefault="00576B53" w:rsidP="00576B53">
            <w:pPr>
              <w:spacing w:after="0"/>
              <w:rPr>
                <w:rFonts w:eastAsia="Arial" w:cs="Symbol"/>
                <w:color w:val="000000" w:themeColor="text1"/>
                <w:sz w:val="18"/>
                <w:szCs w:val="18"/>
              </w:rPr>
            </w:pPr>
          </w:p>
        </w:tc>
      </w:tr>
      <w:tr w:rsidR="00576B53" w:rsidRPr="00BD15C0" w14:paraId="58C172F4" w14:textId="0846DEBF" w:rsidTr="0017075B">
        <w:trPr>
          <w:cantSplit/>
          <w:trHeight w:val="184"/>
          <w:jc w:val="center"/>
        </w:trPr>
        <w:tc>
          <w:tcPr>
            <w:tcW w:w="805" w:type="dxa"/>
          </w:tcPr>
          <w:p w14:paraId="2E3B3355"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120937D5" w14:textId="102D2042" w:rsidR="00576B53" w:rsidRPr="00BD15C0" w:rsidRDefault="00576B53" w:rsidP="00576B53">
            <w:pPr>
              <w:spacing w:after="0"/>
              <w:rPr>
                <w:rFonts w:eastAsia="Arial" w:cs="Symbol"/>
                <w:sz w:val="18"/>
                <w:szCs w:val="18"/>
              </w:rPr>
            </w:pPr>
            <w:r w:rsidRPr="00BD15C0">
              <w:rPr>
                <w:rFonts w:eastAsia="Arial" w:cs="Symbol"/>
                <w:sz w:val="18"/>
                <w:szCs w:val="18"/>
              </w:rPr>
              <w:t>Any changes to the physical, chemical, and other relevant characteristics of the carbon dioxide stream from the proposed operating data;</w:t>
            </w:r>
          </w:p>
        </w:tc>
        <w:tc>
          <w:tcPr>
            <w:tcW w:w="2790" w:type="dxa"/>
            <w:shd w:val="clear" w:color="auto" w:fill="auto"/>
          </w:tcPr>
          <w:p w14:paraId="06AF9B5B"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§146.91(a)(1)</w:t>
            </w:r>
          </w:p>
        </w:tc>
        <w:tc>
          <w:tcPr>
            <w:tcW w:w="3960" w:type="dxa"/>
            <w:shd w:val="clear" w:color="auto" w:fill="auto"/>
          </w:tcPr>
          <w:p w14:paraId="7D4598EE" w14:textId="1B786D35"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§5.207(a)(2)(C)(ii)</w:t>
            </w:r>
            <w:r w:rsidRPr="00E601A6">
              <w:rPr>
                <w:rFonts w:ascii="Calibri" w:hAnsi="Calibri" w:cs="Symbol"/>
                <w:sz w:val="18"/>
                <w:szCs w:val="18"/>
              </w:rPr>
              <w:t xml:space="preserve"> changes to the</w:t>
            </w:r>
            <w:r>
              <w:rPr>
                <w:rFonts w:ascii="Calibri" w:hAnsi="Calibri" w:cs="Symbol"/>
                <w:sz w:val="18"/>
                <w:szCs w:val="18"/>
              </w:rPr>
              <w:t xml:space="preserve"> </w:t>
            </w:r>
            <w:r w:rsidRPr="004173AC">
              <w:rPr>
                <w:rFonts w:ascii="Calibri" w:hAnsi="Calibri" w:cs="Symbol"/>
                <w:sz w:val="18"/>
                <w:szCs w:val="18"/>
              </w:rPr>
              <w:t>source as well as the</w:t>
            </w:r>
            <w:r w:rsidRPr="00E601A6">
              <w:rPr>
                <w:rFonts w:ascii="Calibri" w:hAnsi="Calibri" w:cs="Symbol"/>
                <w:sz w:val="18"/>
                <w:szCs w:val="18"/>
              </w:rPr>
              <w:t xml:space="preserve"> physical, chemical, and other relevant characteristics of the CO</w:t>
            </w:r>
            <w:r w:rsidRPr="00E601A6">
              <w:rPr>
                <w:rFonts w:ascii="Calibri" w:hAnsi="Calibri" w:cs="Symbol"/>
                <w:sz w:val="18"/>
                <w:szCs w:val="18"/>
                <w:vertAlign w:val="subscript"/>
              </w:rPr>
              <w:t>2</w:t>
            </w:r>
            <w:r w:rsidRPr="00E601A6">
              <w:rPr>
                <w:rFonts w:ascii="Calibri" w:hAnsi="Calibri" w:cs="Symbol"/>
                <w:sz w:val="18"/>
                <w:szCs w:val="18"/>
              </w:rPr>
              <w:t xml:space="preserve"> stream from the proposed operating data; </w:t>
            </w:r>
          </w:p>
        </w:tc>
        <w:tc>
          <w:tcPr>
            <w:tcW w:w="2341" w:type="dxa"/>
          </w:tcPr>
          <w:p w14:paraId="7208DADE" w14:textId="730046CA"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1330B660" w14:textId="77777777" w:rsidR="00576B53" w:rsidRPr="00BD15C0" w:rsidRDefault="00576B53" w:rsidP="00576B53">
            <w:pPr>
              <w:spacing w:after="0"/>
              <w:rPr>
                <w:rFonts w:eastAsia="Arial" w:cs="Symbol"/>
                <w:color w:val="0000FF"/>
                <w:sz w:val="18"/>
                <w:szCs w:val="18"/>
              </w:rPr>
            </w:pPr>
          </w:p>
        </w:tc>
        <w:tc>
          <w:tcPr>
            <w:tcW w:w="2836" w:type="dxa"/>
          </w:tcPr>
          <w:p w14:paraId="21DC00BB" w14:textId="07319DC1" w:rsidR="00576B53" w:rsidRPr="00BD15C0" w:rsidRDefault="00576B53" w:rsidP="00576B53">
            <w:pPr>
              <w:spacing w:after="0"/>
              <w:rPr>
                <w:rFonts w:eastAsia="Arial" w:cs="Symbol"/>
                <w:color w:val="000000" w:themeColor="text1"/>
                <w:sz w:val="18"/>
                <w:szCs w:val="18"/>
              </w:rPr>
            </w:pPr>
            <w:r w:rsidRPr="0090355C">
              <w:rPr>
                <w:rFonts w:eastAsia="Arial" w:cs="Symbol"/>
                <w:sz w:val="18"/>
                <w:szCs w:val="18"/>
              </w:rPr>
              <w:t>August 2022 rule changes do not affect stringency.</w:t>
            </w:r>
          </w:p>
        </w:tc>
      </w:tr>
      <w:tr w:rsidR="00576B53" w:rsidRPr="00BD15C0" w14:paraId="6861D371" w14:textId="1014DA62" w:rsidTr="0017075B">
        <w:trPr>
          <w:cantSplit/>
          <w:trHeight w:val="27"/>
          <w:jc w:val="center"/>
        </w:trPr>
        <w:tc>
          <w:tcPr>
            <w:tcW w:w="805" w:type="dxa"/>
          </w:tcPr>
          <w:p w14:paraId="4CAEFAF7"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1063E1AC" w14:textId="302D15ED" w:rsidR="00576B53" w:rsidRPr="00BD15C0" w:rsidRDefault="00576B53" w:rsidP="00576B53">
            <w:pPr>
              <w:spacing w:after="0"/>
              <w:rPr>
                <w:rFonts w:eastAsia="Arial" w:cs="Symbol"/>
                <w:sz w:val="18"/>
                <w:szCs w:val="18"/>
              </w:rPr>
            </w:pPr>
            <w:r w:rsidRPr="00BD15C0">
              <w:rPr>
                <w:rFonts w:eastAsia="Arial" w:cs="Symbol"/>
                <w:sz w:val="18"/>
                <w:szCs w:val="18"/>
              </w:rPr>
              <w:t>Monthly average, maximum, and minimum values for injection pressure, flow rate and volume, and annular pressure;</w:t>
            </w:r>
          </w:p>
        </w:tc>
        <w:tc>
          <w:tcPr>
            <w:tcW w:w="2790" w:type="dxa"/>
            <w:shd w:val="clear" w:color="auto" w:fill="auto"/>
          </w:tcPr>
          <w:p w14:paraId="62D52D98"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§146.91(a)(2)</w:t>
            </w:r>
          </w:p>
        </w:tc>
        <w:tc>
          <w:tcPr>
            <w:tcW w:w="3960" w:type="dxa"/>
            <w:shd w:val="clear" w:color="auto" w:fill="auto"/>
          </w:tcPr>
          <w:p w14:paraId="0FC65510" w14:textId="46313C5F" w:rsidR="00576B53" w:rsidRPr="00E601A6" w:rsidRDefault="00576B53" w:rsidP="00576B53">
            <w:pPr>
              <w:pStyle w:val="NoSpacing"/>
              <w:rPr>
                <w:rFonts w:ascii="Calibri" w:eastAsia="Arial" w:hAnsi="Calibri" w:cs="Symbol"/>
                <w:sz w:val="18"/>
                <w:szCs w:val="18"/>
              </w:rPr>
            </w:pPr>
            <w:r w:rsidRPr="00E601A6">
              <w:rPr>
                <w:rFonts w:ascii="Calibri" w:hAnsi="Calibri" w:cs="Symbol"/>
                <w:b/>
                <w:sz w:val="18"/>
                <w:szCs w:val="18"/>
              </w:rPr>
              <w:t>§5.207(a)(2)(C)(iii)</w:t>
            </w:r>
            <w:r w:rsidRPr="00E601A6">
              <w:rPr>
                <w:rFonts w:ascii="Calibri" w:hAnsi="Calibri" w:cs="Symbol"/>
                <w:sz w:val="18"/>
                <w:szCs w:val="18"/>
              </w:rPr>
              <w:t xml:space="preserve"> monthly average, maximum and minimum values for injection pressure, flow rate</w:t>
            </w:r>
            <w:r>
              <w:rPr>
                <w:rFonts w:ascii="Calibri" w:hAnsi="Calibri" w:cs="Symbol"/>
                <w:sz w:val="18"/>
                <w:szCs w:val="18"/>
              </w:rPr>
              <w:t xml:space="preserve">, </w:t>
            </w:r>
            <w:r w:rsidRPr="00AB3E80">
              <w:rPr>
                <w:rFonts w:ascii="Calibri" w:hAnsi="Calibri" w:cs="Symbol"/>
                <w:sz w:val="18"/>
                <w:szCs w:val="18"/>
              </w:rPr>
              <w:t>temperature,</w:t>
            </w:r>
            <w:r w:rsidRPr="00E601A6">
              <w:rPr>
                <w:rFonts w:ascii="Calibri" w:hAnsi="Calibri" w:cs="Symbol"/>
                <w:sz w:val="18"/>
                <w:szCs w:val="18"/>
              </w:rPr>
              <w:t xml:space="preserve"> and volume and/or mass, and annular pressure; </w:t>
            </w:r>
          </w:p>
        </w:tc>
        <w:tc>
          <w:tcPr>
            <w:tcW w:w="2341" w:type="dxa"/>
          </w:tcPr>
          <w:p w14:paraId="46B9FE69" w14:textId="0FEEAFD5"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49C11EA7" w14:textId="77777777" w:rsidR="00576B53" w:rsidRPr="00BD15C0" w:rsidRDefault="00576B53" w:rsidP="00576B53">
            <w:pPr>
              <w:spacing w:after="0"/>
              <w:rPr>
                <w:rFonts w:eastAsia="Arial" w:cs="Symbol"/>
                <w:color w:val="0000FF"/>
                <w:sz w:val="18"/>
                <w:szCs w:val="18"/>
              </w:rPr>
            </w:pPr>
          </w:p>
        </w:tc>
        <w:tc>
          <w:tcPr>
            <w:tcW w:w="2836" w:type="dxa"/>
          </w:tcPr>
          <w:p w14:paraId="0B0A89EB" w14:textId="1DE14146" w:rsidR="00576B53" w:rsidRPr="00BD15C0" w:rsidRDefault="00576B53" w:rsidP="00576B53">
            <w:pPr>
              <w:spacing w:after="0"/>
              <w:rPr>
                <w:rFonts w:eastAsia="Arial" w:cs="Symbol"/>
                <w:color w:val="000000" w:themeColor="text1"/>
                <w:sz w:val="18"/>
                <w:szCs w:val="18"/>
              </w:rPr>
            </w:pPr>
          </w:p>
        </w:tc>
      </w:tr>
      <w:tr w:rsidR="00576B53" w:rsidRPr="00BD15C0" w14:paraId="7EBE0623" w14:textId="2E59A535" w:rsidTr="0017075B">
        <w:trPr>
          <w:cantSplit/>
          <w:trHeight w:val="40"/>
          <w:jc w:val="center"/>
        </w:trPr>
        <w:tc>
          <w:tcPr>
            <w:tcW w:w="805" w:type="dxa"/>
          </w:tcPr>
          <w:p w14:paraId="4DEDFB1B"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0BF972F7" w14:textId="6FDEB5B6" w:rsidR="00576B53" w:rsidRPr="00BD15C0" w:rsidRDefault="00576B53" w:rsidP="00576B53">
            <w:pPr>
              <w:spacing w:after="0"/>
              <w:rPr>
                <w:rFonts w:eastAsia="Arial" w:cs="Symbol"/>
                <w:sz w:val="18"/>
                <w:szCs w:val="18"/>
              </w:rPr>
            </w:pPr>
            <w:r w:rsidRPr="00BD15C0">
              <w:rPr>
                <w:rFonts w:eastAsia="Arial" w:cs="Symbol"/>
                <w:sz w:val="18"/>
                <w:szCs w:val="18"/>
              </w:rPr>
              <w:t>A description of any event that exceeds operating parameters for annulus pressure or injection pressure specified in the permit;</w:t>
            </w:r>
            <w:r w:rsidRPr="00BD15C0">
              <w:rPr>
                <w:rFonts w:cs="Symbol"/>
              </w:rPr>
              <w:t xml:space="preserve"> </w:t>
            </w:r>
          </w:p>
        </w:tc>
        <w:tc>
          <w:tcPr>
            <w:tcW w:w="2790" w:type="dxa"/>
            <w:shd w:val="clear" w:color="auto" w:fill="auto"/>
          </w:tcPr>
          <w:p w14:paraId="7BBC2A32"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§146.91(a)(3)</w:t>
            </w:r>
          </w:p>
        </w:tc>
        <w:tc>
          <w:tcPr>
            <w:tcW w:w="3960" w:type="dxa"/>
            <w:shd w:val="clear" w:color="auto" w:fill="auto"/>
          </w:tcPr>
          <w:p w14:paraId="2145A1C9" w14:textId="303289DE"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§5.207(a)(2)(C)(v)</w:t>
            </w:r>
            <w:r w:rsidRPr="00E601A6">
              <w:rPr>
                <w:rFonts w:ascii="Calibri" w:hAnsi="Calibri" w:cs="Symbol"/>
                <w:sz w:val="18"/>
                <w:szCs w:val="18"/>
              </w:rPr>
              <w:t xml:space="preserve"> a</w:t>
            </w:r>
            <w:r w:rsidRPr="00E601A6">
              <w:rPr>
                <w:rFonts w:ascii="Calibri" w:hAnsi="Calibri" w:cs="Symbol"/>
                <w:b/>
                <w:sz w:val="18"/>
                <w:szCs w:val="18"/>
              </w:rPr>
              <w:t xml:space="preserve"> </w:t>
            </w:r>
            <w:r w:rsidRPr="00E601A6">
              <w:rPr>
                <w:rFonts w:ascii="Calibri" w:hAnsi="Calibri" w:cs="Symbol"/>
                <w:sz w:val="18"/>
                <w:szCs w:val="18"/>
              </w:rPr>
              <w:t xml:space="preserve">description of any event that significantly exceeds operating parameters for annulus pressure or injection pressure as specified in the permit; </w:t>
            </w:r>
          </w:p>
        </w:tc>
        <w:tc>
          <w:tcPr>
            <w:tcW w:w="2341" w:type="dxa"/>
          </w:tcPr>
          <w:p w14:paraId="075C65E7" w14:textId="6EF7AE25"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7605CE18" w14:textId="77777777" w:rsidR="00576B53" w:rsidRPr="00BD15C0" w:rsidRDefault="00576B53" w:rsidP="00576B53">
            <w:pPr>
              <w:spacing w:after="0"/>
              <w:rPr>
                <w:rFonts w:eastAsia="Arial" w:cs="Symbol"/>
                <w:color w:val="0000FF"/>
                <w:sz w:val="18"/>
                <w:szCs w:val="18"/>
              </w:rPr>
            </w:pPr>
          </w:p>
        </w:tc>
        <w:tc>
          <w:tcPr>
            <w:tcW w:w="2836" w:type="dxa"/>
          </w:tcPr>
          <w:p w14:paraId="4023BBDE" w14:textId="6591EE33" w:rsidR="00576B53" w:rsidRPr="00BD15C0" w:rsidRDefault="00576B53" w:rsidP="00576B53">
            <w:pPr>
              <w:spacing w:after="0"/>
              <w:rPr>
                <w:rFonts w:eastAsia="Arial" w:cs="Symbol"/>
                <w:color w:val="000000" w:themeColor="text1"/>
                <w:sz w:val="18"/>
                <w:szCs w:val="18"/>
              </w:rPr>
            </w:pPr>
          </w:p>
        </w:tc>
      </w:tr>
      <w:tr w:rsidR="00576B53" w:rsidRPr="00BD15C0" w14:paraId="716BF140" w14:textId="35EB16C8" w:rsidTr="0017075B">
        <w:trPr>
          <w:cantSplit/>
          <w:trHeight w:val="157"/>
          <w:jc w:val="center"/>
        </w:trPr>
        <w:tc>
          <w:tcPr>
            <w:tcW w:w="805" w:type="dxa"/>
          </w:tcPr>
          <w:p w14:paraId="1A786A15"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5AFE67E5" w14:textId="3DC71B8B" w:rsidR="00576B53" w:rsidRPr="00BD15C0" w:rsidRDefault="00576B53" w:rsidP="00576B53">
            <w:pPr>
              <w:spacing w:after="0"/>
              <w:rPr>
                <w:rFonts w:eastAsia="Arial" w:cs="Symbol"/>
                <w:sz w:val="18"/>
                <w:szCs w:val="18"/>
              </w:rPr>
            </w:pPr>
            <w:r w:rsidRPr="00BD15C0">
              <w:rPr>
                <w:rFonts w:eastAsia="Arial" w:cs="Symbol"/>
                <w:sz w:val="18"/>
                <w:szCs w:val="18"/>
              </w:rPr>
              <w:t>A description of any event which triggers a shut-off device required pursuant to §146.88(e) and the response taken;</w:t>
            </w:r>
          </w:p>
        </w:tc>
        <w:tc>
          <w:tcPr>
            <w:tcW w:w="2790" w:type="dxa"/>
            <w:shd w:val="clear" w:color="auto" w:fill="auto"/>
          </w:tcPr>
          <w:p w14:paraId="6CE4ADB5"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§146.91(a)(4)</w:t>
            </w:r>
          </w:p>
        </w:tc>
        <w:tc>
          <w:tcPr>
            <w:tcW w:w="3960" w:type="dxa"/>
            <w:shd w:val="clear" w:color="auto" w:fill="auto"/>
          </w:tcPr>
          <w:p w14:paraId="26AB2993" w14:textId="4DB59991"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§5.207(a)(2)(C)(vi)</w:t>
            </w:r>
            <w:r w:rsidRPr="00E601A6">
              <w:rPr>
                <w:rFonts w:ascii="Calibri" w:hAnsi="Calibri" w:cs="Symbol"/>
                <w:sz w:val="18"/>
                <w:szCs w:val="18"/>
              </w:rPr>
              <w:t xml:space="preserve"> a description of any event that triggers a shutdown device and the response taken; and </w:t>
            </w:r>
          </w:p>
        </w:tc>
        <w:tc>
          <w:tcPr>
            <w:tcW w:w="2341" w:type="dxa"/>
          </w:tcPr>
          <w:p w14:paraId="0F66AF9E" w14:textId="5FF6BEA1"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08B4B037" w14:textId="77777777" w:rsidR="00576B53" w:rsidRPr="00BD15C0" w:rsidRDefault="00576B53" w:rsidP="00576B53">
            <w:pPr>
              <w:spacing w:after="0"/>
              <w:rPr>
                <w:rFonts w:eastAsia="Arial" w:cs="Symbol"/>
                <w:color w:val="0000FF"/>
                <w:sz w:val="18"/>
                <w:szCs w:val="18"/>
              </w:rPr>
            </w:pPr>
          </w:p>
        </w:tc>
        <w:tc>
          <w:tcPr>
            <w:tcW w:w="2836" w:type="dxa"/>
          </w:tcPr>
          <w:p w14:paraId="16D5B60C" w14:textId="2A6BF737" w:rsidR="00576B53" w:rsidRPr="00BD15C0" w:rsidRDefault="00576B53" w:rsidP="00576B53">
            <w:pPr>
              <w:spacing w:after="0"/>
              <w:rPr>
                <w:rFonts w:eastAsia="Arial" w:cs="Symbol"/>
                <w:color w:val="000000" w:themeColor="text1"/>
                <w:sz w:val="18"/>
                <w:szCs w:val="18"/>
              </w:rPr>
            </w:pPr>
          </w:p>
        </w:tc>
      </w:tr>
      <w:tr w:rsidR="00576B53" w:rsidRPr="00BD15C0" w14:paraId="3B955745" w14:textId="1FB5B776" w:rsidTr="0017075B">
        <w:trPr>
          <w:cantSplit/>
          <w:trHeight w:val="274"/>
          <w:jc w:val="center"/>
        </w:trPr>
        <w:tc>
          <w:tcPr>
            <w:tcW w:w="805" w:type="dxa"/>
          </w:tcPr>
          <w:p w14:paraId="0F712580"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55130E93" w14:textId="188A5F27" w:rsidR="00576B53" w:rsidRPr="00BD15C0" w:rsidRDefault="00576B53" w:rsidP="00576B53">
            <w:pPr>
              <w:spacing w:after="0"/>
              <w:rPr>
                <w:rFonts w:eastAsia="Arial" w:cs="Symbol"/>
                <w:sz w:val="18"/>
                <w:szCs w:val="18"/>
              </w:rPr>
            </w:pPr>
            <w:r w:rsidRPr="00BD15C0">
              <w:rPr>
                <w:rFonts w:eastAsia="Arial" w:cs="Symbol"/>
                <w:sz w:val="18"/>
                <w:szCs w:val="18"/>
              </w:rPr>
              <w:t>The monthly volume and/or mass of the carbon dioxide stream injected over the reporting period and the volume injected cumulatively over the life of the project;</w:t>
            </w:r>
          </w:p>
        </w:tc>
        <w:tc>
          <w:tcPr>
            <w:tcW w:w="2790" w:type="dxa"/>
            <w:tcBorders>
              <w:bottom w:val="single" w:sz="4" w:space="0" w:color="auto"/>
            </w:tcBorders>
            <w:shd w:val="clear" w:color="auto" w:fill="auto"/>
          </w:tcPr>
          <w:p w14:paraId="5722EDA6"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§146.91(a)(5)</w:t>
            </w:r>
          </w:p>
        </w:tc>
        <w:tc>
          <w:tcPr>
            <w:tcW w:w="3960" w:type="dxa"/>
            <w:shd w:val="clear" w:color="auto" w:fill="auto"/>
          </w:tcPr>
          <w:p w14:paraId="64F665EE" w14:textId="2F7A069B"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§5.207(a)(2)(C)(iii)</w:t>
            </w:r>
            <w:r w:rsidRPr="00E601A6">
              <w:rPr>
                <w:rFonts w:ascii="Calibri" w:hAnsi="Calibri" w:cs="Symbol"/>
                <w:sz w:val="18"/>
                <w:szCs w:val="18"/>
              </w:rPr>
              <w:t xml:space="preserve"> monthly average, maximum and minimum values for injection pressure, flow rate</w:t>
            </w:r>
            <w:r>
              <w:rPr>
                <w:rFonts w:ascii="Calibri" w:hAnsi="Calibri" w:cs="Symbol"/>
                <w:sz w:val="18"/>
                <w:szCs w:val="18"/>
              </w:rPr>
              <w:t xml:space="preserve">, </w:t>
            </w:r>
            <w:r w:rsidRPr="00842151">
              <w:rPr>
                <w:rFonts w:ascii="Calibri" w:hAnsi="Calibri" w:cs="Symbol"/>
                <w:sz w:val="18"/>
                <w:szCs w:val="18"/>
              </w:rPr>
              <w:t>temperature,</w:t>
            </w:r>
            <w:r w:rsidRPr="00E601A6">
              <w:rPr>
                <w:rFonts w:ascii="Calibri" w:hAnsi="Calibri" w:cs="Symbol"/>
                <w:sz w:val="18"/>
                <w:szCs w:val="18"/>
              </w:rPr>
              <w:t xml:space="preserve"> and volume</w:t>
            </w:r>
            <w:r w:rsidRPr="00E601A6">
              <w:rPr>
                <w:rFonts w:ascii="Calibri" w:hAnsi="Calibri" w:cs="Symbol"/>
              </w:rPr>
              <w:t xml:space="preserve"> </w:t>
            </w:r>
            <w:r w:rsidRPr="00E601A6">
              <w:rPr>
                <w:rFonts w:ascii="Calibri" w:hAnsi="Calibri" w:cs="Symbol"/>
                <w:sz w:val="18"/>
                <w:szCs w:val="18"/>
              </w:rPr>
              <w:t xml:space="preserve">and/or mass, and annular pressure; </w:t>
            </w:r>
          </w:p>
        </w:tc>
        <w:tc>
          <w:tcPr>
            <w:tcW w:w="2341" w:type="dxa"/>
          </w:tcPr>
          <w:p w14:paraId="5BB14AF4" w14:textId="438178DC" w:rsidR="00576B53" w:rsidRPr="00BD15C0" w:rsidRDefault="00576B53" w:rsidP="00576B53">
            <w:pPr>
              <w:spacing w:after="0"/>
              <w:rPr>
                <w:rFonts w:eastAsia="Arial" w:cs="Symbol"/>
                <w:sz w:val="18"/>
                <w:szCs w:val="18"/>
              </w:rPr>
            </w:pPr>
            <w:proofErr w:type="gramStart"/>
            <w:r w:rsidRPr="00BD15C0">
              <w:rPr>
                <w:rFonts w:eastAsia="Arial" w:cs="Symbol"/>
                <w:sz w:val="18"/>
                <w:szCs w:val="18"/>
              </w:rPr>
              <w:t>Similar to</w:t>
            </w:r>
            <w:proofErr w:type="gramEnd"/>
            <w:r w:rsidRPr="00BD15C0">
              <w:rPr>
                <w:rFonts w:eastAsia="Arial" w:cs="Symbol"/>
                <w:sz w:val="18"/>
                <w:szCs w:val="18"/>
              </w:rPr>
              <w:t xml:space="preserve"> the CFR.</w:t>
            </w:r>
          </w:p>
        </w:tc>
        <w:tc>
          <w:tcPr>
            <w:tcW w:w="1979" w:type="dxa"/>
          </w:tcPr>
          <w:p w14:paraId="1C701319" w14:textId="0DD4C55C" w:rsidR="00576B53" w:rsidRPr="00434D2B" w:rsidRDefault="00434D2B" w:rsidP="00576B53">
            <w:pPr>
              <w:spacing w:after="0"/>
              <w:rPr>
                <w:rFonts w:eastAsia="Arial" w:cs="Symbol"/>
                <w:color w:val="FF0000"/>
                <w:sz w:val="18"/>
                <w:szCs w:val="18"/>
              </w:rPr>
            </w:pPr>
            <w:r>
              <w:rPr>
                <w:rFonts w:eastAsia="Arial" w:cs="Symbol"/>
                <w:color w:val="FF0000"/>
                <w:sz w:val="18"/>
                <w:szCs w:val="18"/>
              </w:rPr>
              <w:t>The State can calculate the cumulative volumes from the information required to be submitted by the permittee.</w:t>
            </w:r>
          </w:p>
        </w:tc>
        <w:tc>
          <w:tcPr>
            <w:tcW w:w="2836" w:type="dxa"/>
          </w:tcPr>
          <w:p w14:paraId="07369B5A" w14:textId="77777777" w:rsidR="00576B53" w:rsidRPr="00162E7E" w:rsidRDefault="00576B53" w:rsidP="00576B53">
            <w:pPr>
              <w:spacing w:after="0"/>
              <w:rPr>
                <w:rFonts w:eastAsia="Arial" w:cs="Symbol"/>
                <w:color w:val="000000" w:themeColor="text1"/>
                <w:sz w:val="18"/>
                <w:szCs w:val="18"/>
                <w:highlight w:val="cyan"/>
              </w:rPr>
            </w:pPr>
            <w:bookmarkStart w:id="136" w:name="_Hlk112409552"/>
            <w:r w:rsidRPr="00162E7E">
              <w:rPr>
                <w:rFonts w:eastAsia="Arial" w:cs="Symbol"/>
                <w:color w:val="000000" w:themeColor="text1"/>
                <w:sz w:val="18"/>
                <w:szCs w:val="18"/>
                <w:highlight w:val="cyan"/>
              </w:rPr>
              <w:t>The state does not require reporting of cumulative volumes injected. The state requirement here combines 146.91(a)(2) and (5).</w:t>
            </w:r>
          </w:p>
          <w:bookmarkEnd w:id="136"/>
          <w:p w14:paraId="479BE4B7" w14:textId="77777777" w:rsidR="00576B53" w:rsidRPr="00162E7E" w:rsidRDefault="00576B53" w:rsidP="00576B53">
            <w:pPr>
              <w:spacing w:after="0"/>
              <w:rPr>
                <w:rFonts w:eastAsia="Arial" w:cs="Symbol"/>
                <w:color w:val="00B050"/>
                <w:sz w:val="18"/>
                <w:szCs w:val="18"/>
                <w:highlight w:val="cyan"/>
              </w:rPr>
            </w:pPr>
          </w:p>
          <w:p w14:paraId="194C0030" w14:textId="61CF0336" w:rsidR="00576B53" w:rsidRPr="00BD15C0" w:rsidRDefault="00576B53" w:rsidP="00576B53">
            <w:pPr>
              <w:spacing w:after="0"/>
              <w:rPr>
                <w:rFonts w:eastAsia="Arial" w:cs="Symbol"/>
                <w:color w:val="000000" w:themeColor="text1"/>
                <w:sz w:val="18"/>
                <w:szCs w:val="18"/>
              </w:rPr>
            </w:pPr>
            <w:r w:rsidRPr="00162E7E">
              <w:rPr>
                <w:rFonts w:eastAsia="Arial" w:cs="Symbol"/>
                <w:color w:val="000000" w:themeColor="text1"/>
                <w:sz w:val="18"/>
                <w:szCs w:val="18"/>
                <w:highlight w:val="cyan"/>
              </w:rPr>
              <w:t>August 2022 rule changes do not address stringency concerns.</w:t>
            </w:r>
          </w:p>
        </w:tc>
      </w:tr>
      <w:tr w:rsidR="00576B53" w:rsidRPr="00BD15C0" w14:paraId="7FBB84CA" w14:textId="13AFEE82" w:rsidTr="0017075B">
        <w:trPr>
          <w:cantSplit/>
          <w:trHeight w:val="27"/>
          <w:jc w:val="center"/>
        </w:trPr>
        <w:tc>
          <w:tcPr>
            <w:tcW w:w="805" w:type="dxa"/>
          </w:tcPr>
          <w:p w14:paraId="75680613"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6B41C9BB" w14:textId="02B85A2C" w:rsidR="00576B53" w:rsidRPr="00BD15C0" w:rsidRDefault="00576B53" w:rsidP="00576B53">
            <w:pPr>
              <w:spacing w:after="0"/>
              <w:rPr>
                <w:rFonts w:eastAsia="Arial" w:cs="Symbol"/>
                <w:sz w:val="18"/>
                <w:szCs w:val="18"/>
              </w:rPr>
            </w:pPr>
            <w:r w:rsidRPr="00BD15C0">
              <w:rPr>
                <w:rFonts w:eastAsia="Arial" w:cs="Symbol"/>
                <w:sz w:val="18"/>
                <w:szCs w:val="18"/>
              </w:rPr>
              <w:t>Monthly annulus fluid volume added; and</w:t>
            </w:r>
          </w:p>
        </w:tc>
        <w:tc>
          <w:tcPr>
            <w:tcW w:w="2790" w:type="dxa"/>
            <w:shd w:val="clear" w:color="auto" w:fill="auto"/>
          </w:tcPr>
          <w:p w14:paraId="55E4F8B4"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§146.91(a)(6)</w:t>
            </w:r>
          </w:p>
        </w:tc>
        <w:tc>
          <w:tcPr>
            <w:tcW w:w="3960" w:type="dxa"/>
            <w:shd w:val="clear" w:color="auto" w:fill="auto"/>
          </w:tcPr>
          <w:p w14:paraId="0924234C" w14:textId="31BB5549" w:rsidR="00576B53" w:rsidRPr="00BD15C0" w:rsidRDefault="00576B53" w:rsidP="00576B53">
            <w:pPr>
              <w:spacing w:after="0"/>
              <w:rPr>
                <w:rFonts w:eastAsia="Arial" w:cs="Symbol"/>
                <w:b/>
                <w:sz w:val="18"/>
                <w:szCs w:val="18"/>
              </w:rPr>
            </w:pPr>
            <w:r w:rsidRPr="00BD15C0">
              <w:rPr>
                <w:rFonts w:eastAsia="Arial" w:cs="Symbol"/>
                <w:b/>
                <w:sz w:val="18"/>
                <w:szCs w:val="18"/>
              </w:rPr>
              <w:t xml:space="preserve">§5.207(a)(2)(C)(iv) </w:t>
            </w:r>
            <w:r w:rsidRPr="00E601A6">
              <w:rPr>
                <w:rFonts w:eastAsia="Arial" w:cs="Symbol"/>
                <w:sz w:val="18"/>
                <w:szCs w:val="18"/>
              </w:rPr>
              <w:t>monthly annulus fluid volume added;</w:t>
            </w:r>
          </w:p>
        </w:tc>
        <w:tc>
          <w:tcPr>
            <w:tcW w:w="2341" w:type="dxa"/>
          </w:tcPr>
          <w:p w14:paraId="4A6AD6B4" w14:textId="3CF6DA74"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20277376" w14:textId="0F9B0ADD" w:rsidR="00576B53" w:rsidRPr="00BD15C0" w:rsidRDefault="00576B53" w:rsidP="00576B53">
            <w:pPr>
              <w:spacing w:after="0"/>
              <w:rPr>
                <w:rFonts w:eastAsia="Arial" w:cs="Symbol"/>
                <w:color w:val="0000FF"/>
                <w:sz w:val="18"/>
                <w:szCs w:val="18"/>
              </w:rPr>
            </w:pPr>
          </w:p>
        </w:tc>
        <w:tc>
          <w:tcPr>
            <w:tcW w:w="2836" w:type="dxa"/>
          </w:tcPr>
          <w:p w14:paraId="5F5DA620" w14:textId="1FD4267A" w:rsidR="00576B53" w:rsidRPr="00BD15C0" w:rsidRDefault="00576B53" w:rsidP="00576B53">
            <w:pPr>
              <w:spacing w:after="0"/>
              <w:rPr>
                <w:rFonts w:eastAsia="Arial" w:cs="Symbol"/>
                <w:color w:val="000000" w:themeColor="text1"/>
                <w:sz w:val="18"/>
                <w:szCs w:val="18"/>
              </w:rPr>
            </w:pPr>
          </w:p>
        </w:tc>
      </w:tr>
      <w:tr w:rsidR="00576B53" w:rsidRPr="00BD15C0" w14:paraId="1A7A2B03" w14:textId="26BAFC9B" w:rsidTr="0017075B">
        <w:trPr>
          <w:cantSplit/>
          <w:trHeight w:val="27"/>
          <w:jc w:val="center"/>
        </w:trPr>
        <w:tc>
          <w:tcPr>
            <w:tcW w:w="805" w:type="dxa"/>
          </w:tcPr>
          <w:p w14:paraId="3D4654F4"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57E22B93" w14:textId="32BDFAAC" w:rsidR="00576B53" w:rsidRPr="00BD15C0" w:rsidRDefault="00576B53" w:rsidP="00576B53">
            <w:pPr>
              <w:spacing w:after="0"/>
              <w:rPr>
                <w:rFonts w:eastAsia="Arial" w:cs="Symbol"/>
                <w:sz w:val="18"/>
                <w:szCs w:val="18"/>
              </w:rPr>
            </w:pPr>
            <w:r w:rsidRPr="00BD15C0">
              <w:rPr>
                <w:rFonts w:eastAsia="Arial" w:cs="Symbol"/>
                <w:sz w:val="18"/>
                <w:szCs w:val="18"/>
              </w:rPr>
              <w:t>The results of monitoring prescribed under §146.90.</w:t>
            </w:r>
          </w:p>
        </w:tc>
        <w:tc>
          <w:tcPr>
            <w:tcW w:w="2790" w:type="dxa"/>
            <w:shd w:val="clear" w:color="auto" w:fill="auto"/>
          </w:tcPr>
          <w:p w14:paraId="1AAE795A"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§146.91(a)(7)</w:t>
            </w:r>
          </w:p>
        </w:tc>
        <w:tc>
          <w:tcPr>
            <w:tcW w:w="3960" w:type="dxa"/>
            <w:shd w:val="clear" w:color="auto" w:fill="auto"/>
          </w:tcPr>
          <w:p w14:paraId="1B735A29" w14:textId="2F5B18C7" w:rsidR="00576B53" w:rsidRPr="00E601A6" w:rsidRDefault="00576B53" w:rsidP="00576B53">
            <w:pPr>
              <w:pStyle w:val="NoSpacing"/>
              <w:rPr>
                <w:rFonts w:ascii="Calibri" w:eastAsia="Arial" w:hAnsi="Calibri" w:cs="Symbol"/>
                <w:sz w:val="18"/>
                <w:szCs w:val="18"/>
              </w:rPr>
            </w:pPr>
            <w:r w:rsidRPr="00E601A6">
              <w:rPr>
                <w:rFonts w:ascii="Calibri" w:hAnsi="Calibri" w:cs="Symbol"/>
                <w:b/>
                <w:sz w:val="18"/>
                <w:szCs w:val="18"/>
              </w:rPr>
              <w:t>§5.207(a)(2)(C)(vii)</w:t>
            </w:r>
            <w:r w:rsidRPr="00E601A6">
              <w:rPr>
                <w:rFonts w:ascii="Calibri" w:hAnsi="Calibri" w:cs="Symbol"/>
                <w:sz w:val="18"/>
                <w:szCs w:val="18"/>
              </w:rPr>
              <w:t xml:space="preserve"> the results of monitoring prescribed under §5.206(e) of this title (relating to Permit Standards).</w:t>
            </w:r>
          </w:p>
        </w:tc>
        <w:tc>
          <w:tcPr>
            <w:tcW w:w="2341" w:type="dxa"/>
          </w:tcPr>
          <w:p w14:paraId="33568D5E" w14:textId="1C2B7069"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23AF8538" w14:textId="77777777" w:rsidR="00576B53" w:rsidRPr="00BD15C0" w:rsidRDefault="00576B53" w:rsidP="00576B53">
            <w:pPr>
              <w:spacing w:after="0"/>
              <w:rPr>
                <w:rFonts w:eastAsia="Arial" w:cs="Symbol"/>
                <w:color w:val="0000FF"/>
                <w:sz w:val="18"/>
                <w:szCs w:val="18"/>
              </w:rPr>
            </w:pPr>
          </w:p>
        </w:tc>
        <w:tc>
          <w:tcPr>
            <w:tcW w:w="2836" w:type="dxa"/>
          </w:tcPr>
          <w:p w14:paraId="6E799E1F" w14:textId="28D4CB4C" w:rsidR="00576B53" w:rsidRPr="00BD15C0" w:rsidRDefault="00576B53" w:rsidP="00576B53">
            <w:pPr>
              <w:spacing w:after="0"/>
              <w:rPr>
                <w:rFonts w:eastAsia="Arial" w:cs="Symbol"/>
                <w:color w:val="000000" w:themeColor="text1"/>
                <w:sz w:val="18"/>
                <w:szCs w:val="18"/>
              </w:rPr>
            </w:pPr>
          </w:p>
        </w:tc>
      </w:tr>
      <w:tr w:rsidR="00576B53" w:rsidRPr="00BD15C0" w14:paraId="2A14EA08" w14:textId="4AB406F8" w:rsidTr="0017075B">
        <w:trPr>
          <w:cantSplit/>
          <w:trHeight w:val="27"/>
          <w:jc w:val="center"/>
        </w:trPr>
        <w:tc>
          <w:tcPr>
            <w:tcW w:w="805" w:type="dxa"/>
          </w:tcPr>
          <w:p w14:paraId="03A671E8"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5BD0E017" w14:textId="4E35DE85" w:rsidR="00576B53" w:rsidRPr="00BD15C0" w:rsidRDefault="00576B53" w:rsidP="00576B53">
            <w:pPr>
              <w:spacing w:after="0"/>
              <w:rPr>
                <w:rFonts w:eastAsia="Arial" w:cs="Symbol"/>
                <w:sz w:val="18"/>
                <w:szCs w:val="18"/>
              </w:rPr>
            </w:pPr>
            <w:r w:rsidRPr="00BD15C0">
              <w:rPr>
                <w:rFonts w:eastAsia="Arial" w:cs="Symbol"/>
                <w:sz w:val="18"/>
                <w:szCs w:val="18"/>
              </w:rPr>
              <w:t>Report, within 30 days, the results of:</w:t>
            </w:r>
          </w:p>
        </w:tc>
        <w:tc>
          <w:tcPr>
            <w:tcW w:w="2790" w:type="dxa"/>
            <w:shd w:val="clear" w:color="auto" w:fill="auto"/>
          </w:tcPr>
          <w:p w14:paraId="7731AF90"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§146.91(b)</w:t>
            </w:r>
          </w:p>
        </w:tc>
        <w:tc>
          <w:tcPr>
            <w:tcW w:w="3960" w:type="dxa"/>
            <w:shd w:val="clear" w:color="auto" w:fill="auto"/>
          </w:tcPr>
          <w:p w14:paraId="524FA192" w14:textId="12666AE0"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§5.207(a)(2)(B)</w:t>
            </w:r>
            <w:r w:rsidRPr="00E601A6">
              <w:rPr>
                <w:rFonts w:ascii="Calibri" w:hAnsi="Calibri" w:cs="Symbol"/>
                <w:sz w:val="18"/>
                <w:szCs w:val="18"/>
              </w:rPr>
              <w:t xml:space="preserve"> Report within 30 days. The operator must report: </w:t>
            </w:r>
          </w:p>
        </w:tc>
        <w:tc>
          <w:tcPr>
            <w:tcW w:w="2341" w:type="dxa"/>
          </w:tcPr>
          <w:p w14:paraId="53F6472A" w14:textId="7DB19FD6"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6CE33C8C" w14:textId="77777777" w:rsidR="00576B53" w:rsidRPr="00BD15C0" w:rsidRDefault="00576B53" w:rsidP="00576B53">
            <w:pPr>
              <w:spacing w:after="0"/>
              <w:rPr>
                <w:rFonts w:eastAsia="Arial" w:cs="Symbol"/>
                <w:color w:val="0000FF"/>
                <w:sz w:val="18"/>
                <w:szCs w:val="18"/>
              </w:rPr>
            </w:pPr>
          </w:p>
        </w:tc>
        <w:tc>
          <w:tcPr>
            <w:tcW w:w="2836" w:type="dxa"/>
          </w:tcPr>
          <w:p w14:paraId="777C2DBC" w14:textId="0687E633" w:rsidR="00576B53" w:rsidRPr="00BD15C0" w:rsidRDefault="00576B53" w:rsidP="00576B53">
            <w:pPr>
              <w:spacing w:after="0"/>
              <w:rPr>
                <w:rFonts w:eastAsia="Arial" w:cs="Symbol"/>
                <w:color w:val="000000" w:themeColor="text1"/>
                <w:sz w:val="18"/>
                <w:szCs w:val="18"/>
              </w:rPr>
            </w:pPr>
          </w:p>
        </w:tc>
      </w:tr>
      <w:tr w:rsidR="00576B53" w:rsidRPr="00BD15C0" w14:paraId="1149DFB0" w14:textId="71F376BC" w:rsidTr="0017075B">
        <w:trPr>
          <w:cantSplit/>
          <w:trHeight w:val="27"/>
          <w:jc w:val="center"/>
        </w:trPr>
        <w:tc>
          <w:tcPr>
            <w:tcW w:w="805" w:type="dxa"/>
          </w:tcPr>
          <w:p w14:paraId="146D40D1"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7F62EB3A" w14:textId="236C7FBD" w:rsidR="00576B53" w:rsidRPr="00BD15C0" w:rsidRDefault="00576B53" w:rsidP="00576B53">
            <w:pPr>
              <w:spacing w:after="0"/>
              <w:rPr>
                <w:rFonts w:eastAsia="Arial" w:cs="Symbol"/>
                <w:sz w:val="18"/>
                <w:szCs w:val="18"/>
              </w:rPr>
            </w:pPr>
            <w:r w:rsidRPr="00BD15C0">
              <w:rPr>
                <w:rFonts w:eastAsia="Arial" w:cs="Symbol"/>
                <w:sz w:val="18"/>
                <w:szCs w:val="18"/>
              </w:rPr>
              <w:t>Periodic tests of mechanical integrity;</w:t>
            </w:r>
          </w:p>
        </w:tc>
        <w:tc>
          <w:tcPr>
            <w:tcW w:w="2790" w:type="dxa"/>
            <w:shd w:val="clear" w:color="auto" w:fill="auto"/>
          </w:tcPr>
          <w:p w14:paraId="10E7045D"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§146.91(b)(1)</w:t>
            </w:r>
          </w:p>
        </w:tc>
        <w:tc>
          <w:tcPr>
            <w:tcW w:w="3960" w:type="dxa"/>
            <w:shd w:val="clear" w:color="auto" w:fill="auto"/>
          </w:tcPr>
          <w:p w14:paraId="54B36CBA" w14:textId="3EE7C66C" w:rsidR="00576B53" w:rsidRPr="00E601A6" w:rsidRDefault="00576B53" w:rsidP="00576B53">
            <w:pPr>
              <w:pStyle w:val="NoSpacing"/>
              <w:rPr>
                <w:rFonts w:ascii="Calibri" w:hAnsi="Calibri" w:cs="Symbol"/>
                <w:b/>
                <w:sz w:val="18"/>
                <w:szCs w:val="18"/>
              </w:rPr>
            </w:pPr>
            <w:r w:rsidRPr="00E601A6">
              <w:rPr>
                <w:rFonts w:ascii="Calibri" w:hAnsi="Calibri" w:cs="Symbol"/>
                <w:b/>
                <w:sz w:val="18"/>
                <w:szCs w:val="18"/>
              </w:rPr>
              <w:t xml:space="preserve">§5.207(a)(2)(B)(i) </w:t>
            </w:r>
            <w:r w:rsidRPr="00E601A6">
              <w:rPr>
                <w:rFonts w:ascii="Calibri" w:hAnsi="Calibri" w:cs="Symbol"/>
                <w:sz w:val="18"/>
                <w:szCs w:val="18"/>
              </w:rPr>
              <w:t xml:space="preserve">the results of periodic tests for mechanical integrity; </w:t>
            </w:r>
          </w:p>
        </w:tc>
        <w:tc>
          <w:tcPr>
            <w:tcW w:w="2341" w:type="dxa"/>
          </w:tcPr>
          <w:p w14:paraId="025EFE2E" w14:textId="67F26C95"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0534BB99" w14:textId="77777777" w:rsidR="00576B53" w:rsidRPr="00BD15C0" w:rsidRDefault="00576B53" w:rsidP="00576B53">
            <w:pPr>
              <w:spacing w:after="0"/>
              <w:rPr>
                <w:rFonts w:eastAsia="Arial" w:cs="Symbol"/>
                <w:color w:val="0000FF"/>
                <w:sz w:val="18"/>
                <w:szCs w:val="18"/>
              </w:rPr>
            </w:pPr>
          </w:p>
        </w:tc>
        <w:tc>
          <w:tcPr>
            <w:tcW w:w="2836" w:type="dxa"/>
          </w:tcPr>
          <w:p w14:paraId="241F0ACD" w14:textId="2696DFDC" w:rsidR="00576B53" w:rsidRPr="00BD15C0" w:rsidRDefault="00576B53" w:rsidP="00576B53">
            <w:pPr>
              <w:spacing w:after="0"/>
              <w:rPr>
                <w:rFonts w:eastAsia="Arial" w:cs="Symbol"/>
                <w:color w:val="000000" w:themeColor="text1"/>
                <w:sz w:val="18"/>
                <w:szCs w:val="18"/>
              </w:rPr>
            </w:pPr>
          </w:p>
        </w:tc>
      </w:tr>
      <w:tr w:rsidR="00576B53" w:rsidRPr="00BD15C0" w14:paraId="086BF616" w14:textId="55EE21BA" w:rsidTr="0017075B">
        <w:trPr>
          <w:cantSplit/>
          <w:trHeight w:val="27"/>
          <w:jc w:val="center"/>
        </w:trPr>
        <w:tc>
          <w:tcPr>
            <w:tcW w:w="805" w:type="dxa"/>
          </w:tcPr>
          <w:p w14:paraId="75F065CD"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5A172686" w14:textId="3E5C4C85" w:rsidR="00576B53" w:rsidRPr="00BD15C0" w:rsidRDefault="00576B53" w:rsidP="00576B53">
            <w:pPr>
              <w:spacing w:after="0"/>
              <w:rPr>
                <w:rFonts w:eastAsia="Arial" w:cs="Symbol"/>
                <w:sz w:val="18"/>
                <w:szCs w:val="18"/>
              </w:rPr>
            </w:pPr>
            <w:r w:rsidRPr="00BD15C0">
              <w:rPr>
                <w:rFonts w:eastAsia="Arial" w:cs="Symbol"/>
                <w:sz w:val="18"/>
                <w:szCs w:val="18"/>
              </w:rPr>
              <w:t xml:space="preserve">Any well workover; </w:t>
            </w:r>
            <w:proofErr w:type="gramStart"/>
            <w:r w:rsidRPr="00BD15C0">
              <w:rPr>
                <w:rFonts w:eastAsia="Arial" w:cs="Symbol"/>
                <w:sz w:val="18"/>
                <w:szCs w:val="18"/>
              </w:rPr>
              <w:t>and,</w:t>
            </w:r>
            <w:proofErr w:type="gramEnd"/>
          </w:p>
        </w:tc>
        <w:tc>
          <w:tcPr>
            <w:tcW w:w="2790" w:type="dxa"/>
            <w:shd w:val="clear" w:color="auto" w:fill="auto"/>
          </w:tcPr>
          <w:p w14:paraId="452DCD61"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§146.91(b)(2)</w:t>
            </w:r>
          </w:p>
        </w:tc>
        <w:tc>
          <w:tcPr>
            <w:tcW w:w="3960" w:type="dxa"/>
            <w:shd w:val="clear" w:color="auto" w:fill="auto"/>
          </w:tcPr>
          <w:p w14:paraId="6F0B4FD1" w14:textId="2FB01E78" w:rsidR="00576B53" w:rsidRPr="00E601A6" w:rsidRDefault="00576B53" w:rsidP="00576B53">
            <w:pPr>
              <w:pStyle w:val="NoSpacing"/>
              <w:rPr>
                <w:rFonts w:ascii="Calibri" w:hAnsi="Calibri" w:cs="Symbol"/>
                <w:b/>
                <w:sz w:val="18"/>
                <w:szCs w:val="18"/>
              </w:rPr>
            </w:pPr>
            <w:r w:rsidRPr="00E601A6">
              <w:rPr>
                <w:rFonts w:ascii="Calibri" w:hAnsi="Calibri" w:cs="Symbol"/>
                <w:b/>
                <w:sz w:val="18"/>
                <w:szCs w:val="18"/>
              </w:rPr>
              <w:t xml:space="preserve">§5.207(a)(2)(B)(iii) </w:t>
            </w:r>
            <w:r w:rsidRPr="00E601A6">
              <w:rPr>
                <w:rFonts w:ascii="Calibri" w:hAnsi="Calibri" w:cs="Symbol"/>
                <w:sz w:val="18"/>
                <w:szCs w:val="18"/>
              </w:rPr>
              <w:t>a description of any well workover.</w:t>
            </w:r>
          </w:p>
        </w:tc>
        <w:tc>
          <w:tcPr>
            <w:tcW w:w="2341" w:type="dxa"/>
          </w:tcPr>
          <w:p w14:paraId="2002044E" w14:textId="01BCFAC9"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4AD7FB8F" w14:textId="77777777" w:rsidR="00576B53" w:rsidRPr="00BD15C0" w:rsidRDefault="00576B53" w:rsidP="00576B53">
            <w:pPr>
              <w:spacing w:after="0"/>
              <w:rPr>
                <w:rFonts w:eastAsia="Arial" w:cs="Symbol"/>
                <w:color w:val="0000FF"/>
                <w:sz w:val="18"/>
                <w:szCs w:val="18"/>
              </w:rPr>
            </w:pPr>
          </w:p>
        </w:tc>
        <w:tc>
          <w:tcPr>
            <w:tcW w:w="2836" w:type="dxa"/>
          </w:tcPr>
          <w:p w14:paraId="2B90D2CF" w14:textId="0516D0A5" w:rsidR="00576B53" w:rsidRPr="00BD15C0" w:rsidRDefault="00576B53" w:rsidP="00576B53">
            <w:pPr>
              <w:spacing w:after="0"/>
              <w:rPr>
                <w:rFonts w:eastAsia="Arial" w:cs="Symbol"/>
                <w:color w:val="000000" w:themeColor="text1"/>
                <w:sz w:val="18"/>
                <w:szCs w:val="18"/>
              </w:rPr>
            </w:pPr>
          </w:p>
        </w:tc>
      </w:tr>
      <w:tr w:rsidR="00576B53" w:rsidRPr="00BD15C0" w14:paraId="7F1EF666" w14:textId="6DF41ACD" w:rsidTr="0017075B">
        <w:trPr>
          <w:cantSplit/>
          <w:trHeight w:val="27"/>
          <w:jc w:val="center"/>
        </w:trPr>
        <w:tc>
          <w:tcPr>
            <w:tcW w:w="805" w:type="dxa"/>
          </w:tcPr>
          <w:p w14:paraId="6569D1DF"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30CC63FD" w14:textId="227E615C" w:rsidR="00576B53" w:rsidRPr="00BD15C0" w:rsidRDefault="00576B53" w:rsidP="00576B53">
            <w:pPr>
              <w:spacing w:after="0"/>
              <w:rPr>
                <w:rFonts w:eastAsia="Arial" w:cs="Symbol"/>
                <w:sz w:val="18"/>
                <w:szCs w:val="18"/>
              </w:rPr>
            </w:pPr>
            <w:r w:rsidRPr="00BD15C0">
              <w:rPr>
                <w:rFonts w:eastAsia="Arial" w:cs="Symbol"/>
                <w:sz w:val="18"/>
                <w:szCs w:val="18"/>
              </w:rPr>
              <w:t>Any other test of the injection well conducted by the permittee if required by the Director.</w:t>
            </w:r>
          </w:p>
        </w:tc>
        <w:tc>
          <w:tcPr>
            <w:tcW w:w="2790" w:type="dxa"/>
            <w:shd w:val="clear" w:color="auto" w:fill="auto"/>
          </w:tcPr>
          <w:p w14:paraId="2C24AB04"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§146.91(b)(3)</w:t>
            </w:r>
          </w:p>
        </w:tc>
        <w:tc>
          <w:tcPr>
            <w:tcW w:w="3960" w:type="dxa"/>
            <w:shd w:val="clear" w:color="auto" w:fill="auto"/>
          </w:tcPr>
          <w:p w14:paraId="1C7116C6" w14:textId="2B60144B" w:rsidR="00576B53" w:rsidRPr="00E601A6" w:rsidRDefault="00576B53" w:rsidP="00576B53">
            <w:pPr>
              <w:pStyle w:val="NoSpacing"/>
              <w:rPr>
                <w:rFonts w:ascii="Calibri" w:hAnsi="Calibri" w:cs="Symbol"/>
                <w:b/>
                <w:sz w:val="18"/>
                <w:szCs w:val="18"/>
              </w:rPr>
            </w:pPr>
            <w:r w:rsidRPr="00E601A6">
              <w:rPr>
                <w:rFonts w:ascii="Calibri" w:hAnsi="Calibri" w:cs="Symbol"/>
                <w:b/>
                <w:sz w:val="18"/>
                <w:szCs w:val="18"/>
              </w:rPr>
              <w:t>§5.207(a)(2)(B)(ii)</w:t>
            </w:r>
            <w:r w:rsidRPr="00E601A6">
              <w:rPr>
                <w:rFonts w:ascii="Calibri" w:hAnsi="Calibri" w:cs="Symbol"/>
                <w:sz w:val="18"/>
                <w:szCs w:val="18"/>
              </w:rPr>
              <w:t xml:space="preserve"> the results of any other test of the injection well conducted by the operator if required by the director; </w:t>
            </w:r>
          </w:p>
        </w:tc>
        <w:tc>
          <w:tcPr>
            <w:tcW w:w="2341" w:type="dxa"/>
          </w:tcPr>
          <w:p w14:paraId="398359F6" w14:textId="6A3337B9"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0C2B3C9E" w14:textId="77777777" w:rsidR="00576B53" w:rsidRPr="00BD15C0" w:rsidRDefault="00576B53" w:rsidP="00576B53">
            <w:pPr>
              <w:spacing w:after="0"/>
              <w:rPr>
                <w:rFonts w:eastAsia="Arial" w:cs="Symbol"/>
                <w:color w:val="0000FF"/>
                <w:sz w:val="18"/>
                <w:szCs w:val="18"/>
              </w:rPr>
            </w:pPr>
          </w:p>
        </w:tc>
        <w:tc>
          <w:tcPr>
            <w:tcW w:w="2836" w:type="dxa"/>
          </w:tcPr>
          <w:p w14:paraId="48B50EE0" w14:textId="574EF5A0" w:rsidR="00576B53" w:rsidRPr="00BD15C0" w:rsidRDefault="00576B53" w:rsidP="00576B53">
            <w:pPr>
              <w:spacing w:after="0"/>
              <w:rPr>
                <w:rFonts w:eastAsia="Arial" w:cs="Symbol"/>
                <w:color w:val="000000" w:themeColor="text1"/>
                <w:sz w:val="18"/>
                <w:szCs w:val="18"/>
              </w:rPr>
            </w:pPr>
          </w:p>
        </w:tc>
      </w:tr>
      <w:tr w:rsidR="00576B53" w:rsidRPr="00BD15C0" w14:paraId="52257080" w14:textId="6508907F" w:rsidTr="0017075B">
        <w:trPr>
          <w:cantSplit/>
          <w:trHeight w:val="27"/>
          <w:jc w:val="center"/>
        </w:trPr>
        <w:tc>
          <w:tcPr>
            <w:tcW w:w="805" w:type="dxa"/>
          </w:tcPr>
          <w:p w14:paraId="0CB4AD7A"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61DFA48F" w14:textId="27A554D8" w:rsidR="00576B53" w:rsidRPr="00BD15C0" w:rsidRDefault="00576B53" w:rsidP="00576B53">
            <w:pPr>
              <w:spacing w:after="0"/>
              <w:rPr>
                <w:rFonts w:eastAsia="Arial" w:cs="Symbol"/>
                <w:sz w:val="18"/>
                <w:szCs w:val="18"/>
              </w:rPr>
            </w:pPr>
            <w:r w:rsidRPr="00BD15C0">
              <w:rPr>
                <w:rFonts w:eastAsia="Arial" w:cs="Symbol"/>
                <w:sz w:val="18"/>
                <w:szCs w:val="18"/>
              </w:rPr>
              <w:t>Report, within 24 hours:</w:t>
            </w:r>
          </w:p>
        </w:tc>
        <w:tc>
          <w:tcPr>
            <w:tcW w:w="2790" w:type="dxa"/>
            <w:shd w:val="clear" w:color="auto" w:fill="auto"/>
          </w:tcPr>
          <w:p w14:paraId="5BB8E561"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§146.91(c)</w:t>
            </w:r>
          </w:p>
        </w:tc>
        <w:tc>
          <w:tcPr>
            <w:tcW w:w="3960" w:type="dxa"/>
            <w:shd w:val="clear" w:color="auto" w:fill="auto"/>
          </w:tcPr>
          <w:p w14:paraId="5F449580" w14:textId="2E38F2FF"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§5.207(a)(2)(A) Report within 24 hours.</w:t>
            </w:r>
            <w:r w:rsidRPr="00E601A6">
              <w:rPr>
                <w:rFonts w:ascii="Calibri" w:hAnsi="Calibri" w:cs="Symbol"/>
                <w:sz w:val="18"/>
                <w:szCs w:val="18"/>
              </w:rPr>
              <w:t xml:space="preserve"> The operator must report to the appropriate district office the discovery of any significant pressure changes or other monitoring data that indicate the presence of leaks in the well or the lack of confinement of the injected gases to the geologic storage reservoir. Such report must be made orally as soon as practicable, but within 24 hours, following the discovery of the leak, and must be confirmed in writing within five working days. </w:t>
            </w:r>
          </w:p>
        </w:tc>
        <w:tc>
          <w:tcPr>
            <w:tcW w:w="2341" w:type="dxa"/>
          </w:tcPr>
          <w:p w14:paraId="6528327A" w14:textId="689A9393"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191493DF" w14:textId="50588305" w:rsidR="00576B53" w:rsidRPr="00BD15C0" w:rsidRDefault="00576B53" w:rsidP="00576B53">
            <w:pPr>
              <w:spacing w:after="0"/>
              <w:rPr>
                <w:rFonts w:eastAsia="Arial" w:cs="Symbol"/>
                <w:color w:val="0000FF"/>
                <w:sz w:val="18"/>
                <w:szCs w:val="18"/>
              </w:rPr>
            </w:pPr>
          </w:p>
        </w:tc>
        <w:tc>
          <w:tcPr>
            <w:tcW w:w="2836" w:type="dxa"/>
          </w:tcPr>
          <w:p w14:paraId="149C5246" w14:textId="0B31D0FF" w:rsidR="00576B53" w:rsidRPr="00BD15C0" w:rsidRDefault="00576B53" w:rsidP="00576B53">
            <w:pPr>
              <w:spacing w:after="0"/>
              <w:rPr>
                <w:rFonts w:eastAsia="Arial" w:cs="Symbol"/>
                <w:color w:val="000000" w:themeColor="text1"/>
                <w:sz w:val="18"/>
                <w:szCs w:val="18"/>
              </w:rPr>
            </w:pPr>
          </w:p>
        </w:tc>
      </w:tr>
      <w:tr w:rsidR="00576B53" w:rsidRPr="00BD15C0" w14:paraId="6C4E9E7F" w14:textId="4C0CFDC1" w:rsidTr="0017075B">
        <w:trPr>
          <w:cantSplit/>
          <w:trHeight w:val="2029"/>
          <w:jc w:val="center"/>
        </w:trPr>
        <w:tc>
          <w:tcPr>
            <w:tcW w:w="805" w:type="dxa"/>
          </w:tcPr>
          <w:p w14:paraId="7E3DD38C"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0159B3D9" w14:textId="0A6FCDFB" w:rsidR="00576B53" w:rsidRPr="00BD15C0" w:rsidRDefault="00576B53" w:rsidP="00576B53">
            <w:pPr>
              <w:spacing w:after="0"/>
              <w:rPr>
                <w:rFonts w:eastAsia="Arial" w:cs="Symbol"/>
                <w:sz w:val="18"/>
                <w:szCs w:val="18"/>
              </w:rPr>
            </w:pPr>
            <w:r w:rsidRPr="00BD15C0">
              <w:rPr>
                <w:rFonts w:eastAsia="Arial" w:cs="Symbol"/>
                <w:sz w:val="18"/>
                <w:szCs w:val="18"/>
              </w:rPr>
              <w:t>Any evidence that the injected carbon dioxide stream or associated pressure front may cause an endangerment to a USDW;</w:t>
            </w:r>
          </w:p>
        </w:tc>
        <w:tc>
          <w:tcPr>
            <w:tcW w:w="2790" w:type="dxa"/>
            <w:shd w:val="clear" w:color="auto" w:fill="auto"/>
          </w:tcPr>
          <w:p w14:paraId="69553B09"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§146.91(c)(1)</w:t>
            </w:r>
          </w:p>
        </w:tc>
        <w:tc>
          <w:tcPr>
            <w:tcW w:w="3960" w:type="dxa"/>
            <w:shd w:val="clear" w:color="auto" w:fill="auto"/>
          </w:tcPr>
          <w:p w14:paraId="262420CD" w14:textId="413AA4CD" w:rsidR="00576B53" w:rsidRPr="00E601A6" w:rsidRDefault="00576B53" w:rsidP="00576B53">
            <w:pPr>
              <w:pStyle w:val="NoSpacing"/>
              <w:rPr>
                <w:rFonts w:ascii="Calibri" w:hAnsi="Calibri" w:cs="Symbol"/>
                <w:b/>
                <w:sz w:val="18"/>
                <w:szCs w:val="18"/>
              </w:rPr>
            </w:pPr>
            <w:r w:rsidRPr="00E601A6">
              <w:rPr>
                <w:rFonts w:ascii="Calibri" w:hAnsi="Calibri" w:cs="Symbol"/>
                <w:b/>
                <w:sz w:val="18"/>
                <w:szCs w:val="18"/>
              </w:rPr>
              <w:t xml:space="preserve">§5.207(a)(2)(A) Report within 24 hours. </w:t>
            </w:r>
            <w:r w:rsidRPr="00E601A6">
              <w:rPr>
                <w:rFonts w:ascii="Calibri" w:hAnsi="Calibri" w:cs="Symbol"/>
                <w:sz w:val="18"/>
                <w:szCs w:val="18"/>
              </w:rPr>
              <w:t xml:space="preserve">The operator must report to the appropriate district office the discovery of any significant pressure changes or other monitoring data that indicate the presence of leaks in the well or the lack of confinement of the injected gases to the geologic storage reservoir. Such report must be made orally as soon as practicable, but within 24 hours, following the discovery of the leak, and must be confirmed in writing within five working days. </w:t>
            </w:r>
          </w:p>
        </w:tc>
        <w:tc>
          <w:tcPr>
            <w:tcW w:w="2341" w:type="dxa"/>
          </w:tcPr>
          <w:p w14:paraId="530B1C6F" w14:textId="0A62B8CB"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63A68B33" w14:textId="565DCF46" w:rsidR="00576B53" w:rsidRPr="00BD15C0" w:rsidRDefault="00576B53" w:rsidP="00576B53">
            <w:pPr>
              <w:spacing w:after="0"/>
              <w:rPr>
                <w:rFonts w:eastAsia="Arial" w:cs="Symbol"/>
                <w:color w:val="0000FF"/>
                <w:sz w:val="18"/>
                <w:szCs w:val="18"/>
              </w:rPr>
            </w:pPr>
          </w:p>
        </w:tc>
        <w:tc>
          <w:tcPr>
            <w:tcW w:w="2836" w:type="dxa"/>
          </w:tcPr>
          <w:p w14:paraId="07BC2B55" w14:textId="77777777" w:rsidR="00576B53" w:rsidRDefault="00576B53" w:rsidP="00576B53">
            <w:pPr>
              <w:spacing w:after="0"/>
              <w:rPr>
                <w:rFonts w:eastAsia="Arial" w:cs="Symbol"/>
                <w:color w:val="000000" w:themeColor="text1"/>
                <w:sz w:val="18"/>
                <w:szCs w:val="18"/>
              </w:rPr>
            </w:pPr>
            <w:r w:rsidRPr="00BD15C0">
              <w:rPr>
                <w:rFonts w:eastAsia="Arial" w:cs="Symbol"/>
                <w:color w:val="000000" w:themeColor="text1"/>
                <w:sz w:val="18"/>
                <w:szCs w:val="18"/>
              </w:rPr>
              <w:t xml:space="preserve">Protection of USDWs is not stated as the primary goal </w:t>
            </w:r>
            <w:r>
              <w:rPr>
                <w:rFonts w:eastAsia="Arial" w:cs="Symbol"/>
                <w:color w:val="000000" w:themeColor="text1"/>
                <w:sz w:val="18"/>
                <w:szCs w:val="18"/>
              </w:rPr>
              <w:t>of</w:t>
            </w:r>
            <w:r w:rsidRPr="00BD15C0">
              <w:rPr>
                <w:rFonts w:eastAsia="Arial" w:cs="Symbol"/>
                <w:color w:val="000000" w:themeColor="text1"/>
                <w:sz w:val="18"/>
                <w:szCs w:val="18"/>
              </w:rPr>
              <w:t xml:space="preserve"> this requirement</w:t>
            </w:r>
            <w:r>
              <w:rPr>
                <w:rFonts w:eastAsia="Arial" w:cs="Symbol"/>
                <w:color w:val="000000" w:themeColor="text1"/>
                <w:sz w:val="18"/>
                <w:szCs w:val="18"/>
              </w:rPr>
              <w:t xml:space="preserve">; </w:t>
            </w:r>
            <w:proofErr w:type="gramStart"/>
            <w:r>
              <w:rPr>
                <w:rFonts w:eastAsia="Arial" w:cs="Symbol"/>
                <w:color w:val="000000" w:themeColor="text1"/>
                <w:sz w:val="18"/>
                <w:szCs w:val="18"/>
              </w:rPr>
              <w:t>however</w:t>
            </w:r>
            <w:proofErr w:type="gramEnd"/>
            <w:r>
              <w:rPr>
                <w:rFonts w:eastAsia="Arial" w:cs="Symbol"/>
                <w:color w:val="000000" w:themeColor="text1"/>
                <w:sz w:val="18"/>
                <w:szCs w:val="18"/>
              </w:rPr>
              <w:t xml:space="preserve"> operators must report on evidence of a loss of containment</w:t>
            </w:r>
            <w:r w:rsidRPr="00BD15C0">
              <w:rPr>
                <w:rFonts w:eastAsia="Arial" w:cs="Symbol"/>
                <w:color w:val="000000" w:themeColor="text1"/>
                <w:sz w:val="18"/>
                <w:szCs w:val="18"/>
              </w:rPr>
              <w:t>.</w:t>
            </w:r>
            <w:r>
              <w:rPr>
                <w:rFonts w:eastAsia="Arial" w:cs="Symbol"/>
                <w:color w:val="000000" w:themeColor="text1"/>
                <w:sz w:val="18"/>
                <w:szCs w:val="18"/>
              </w:rPr>
              <w:t xml:space="preserve"> No concern for stringency.</w:t>
            </w:r>
          </w:p>
          <w:p w14:paraId="296FA30A" w14:textId="112B8042" w:rsidR="00576B53" w:rsidRPr="00BD15C0" w:rsidRDefault="00576B53" w:rsidP="00576B53">
            <w:pPr>
              <w:spacing w:after="0"/>
              <w:rPr>
                <w:rFonts w:eastAsia="Arial" w:cs="Symbol"/>
                <w:color w:val="000000" w:themeColor="text1"/>
                <w:sz w:val="18"/>
                <w:szCs w:val="18"/>
              </w:rPr>
            </w:pPr>
          </w:p>
        </w:tc>
      </w:tr>
      <w:tr w:rsidR="00576B53" w:rsidRPr="00BD15C0" w14:paraId="46C90EAD" w14:textId="3ACE8CE0" w:rsidTr="0017075B">
        <w:trPr>
          <w:cantSplit/>
          <w:trHeight w:val="2020"/>
          <w:jc w:val="center"/>
        </w:trPr>
        <w:tc>
          <w:tcPr>
            <w:tcW w:w="805" w:type="dxa"/>
          </w:tcPr>
          <w:p w14:paraId="309F4149"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1F23559D" w14:textId="24E998FF" w:rsidR="00576B53" w:rsidRPr="00BD15C0" w:rsidRDefault="00576B53" w:rsidP="00576B53">
            <w:pPr>
              <w:spacing w:after="0"/>
              <w:rPr>
                <w:rFonts w:eastAsia="Arial" w:cs="Symbol"/>
                <w:sz w:val="18"/>
                <w:szCs w:val="18"/>
              </w:rPr>
            </w:pPr>
            <w:r w:rsidRPr="00BD15C0">
              <w:rPr>
                <w:rFonts w:eastAsia="Arial" w:cs="Symbol"/>
                <w:sz w:val="18"/>
                <w:szCs w:val="18"/>
              </w:rPr>
              <w:t>Any noncompliance with a permit condition, or malfunction of the injection system, which may cause fluid migration into or between USDWs;</w:t>
            </w:r>
          </w:p>
        </w:tc>
        <w:tc>
          <w:tcPr>
            <w:tcW w:w="2790" w:type="dxa"/>
            <w:shd w:val="clear" w:color="auto" w:fill="auto"/>
          </w:tcPr>
          <w:p w14:paraId="29983C08"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§146.91(c)(2)</w:t>
            </w:r>
          </w:p>
        </w:tc>
        <w:tc>
          <w:tcPr>
            <w:tcW w:w="3960" w:type="dxa"/>
            <w:shd w:val="clear" w:color="auto" w:fill="auto"/>
          </w:tcPr>
          <w:p w14:paraId="53AE6247" w14:textId="0CB0E5B7" w:rsidR="00576B53" w:rsidRPr="00BD15C0" w:rsidRDefault="00576B53" w:rsidP="00576B53">
            <w:pPr>
              <w:spacing w:after="0"/>
              <w:rPr>
                <w:rFonts w:cs="Symbol"/>
                <w:sz w:val="18"/>
                <w:szCs w:val="18"/>
              </w:rPr>
            </w:pPr>
            <w:r w:rsidRPr="00E601A6">
              <w:rPr>
                <w:rFonts w:cs="Times New Roman"/>
                <w:b/>
                <w:sz w:val="18"/>
                <w:szCs w:val="18"/>
              </w:rPr>
              <w:t>§5.207(a)(2)</w:t>
            </w:r>
            <w:r w:rsidRPr="00E601A6">
              <w:rPr>
                <w:rFonts w:cs="Symbol"/>
                <w:b/>
                <w:sz w:val="18"/>
                <w:szCs w:val="18"/>
              </w:rPr>
              <w:t>(A) Report within 24 hours.</w:t>
            </w:r>
            <w:r w:rsidRPr="00BD15C0">
              <w:rPr>
                <w:rFonts w:cs="Symbol"/>
                <w:sz w:val="18"/>
                <w:szCs w:val="18"/>
              </w:rPr>
              <w:t xml:space="preserve"> The operator must report to the appropriate district office the discovery of any significant pressure changes or other monitoring data that indicate the presence of leaks in the well or the lack of confinement of the injected gases to the geologic storage reservoir. Such report must be made orally as soon as practicable, but within 24 hours, following the discovery of the leak, and must be confirmed in writing within five working days.</w:t>
            </w:r>
          </w:p>
        </w:tc>
        <w:tc>
          <w:tcPr>
            <w:tcW w:w="2341" w:type="dxa"/>
          </w:tcPr>
          <w:p w14:paraId="7F2197CA" w14:textId="5043F28C"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65633CA5" w14:textId="2D656FCF" w:rsidR="00576B53" w:rsidRPr="00BD15C0" w:rsidRDefault="00576B53" w:rsidP="00576B53">
            <w:pPr>
              <w:spacing w:after="0"/>
              <w:rPr>
                <w:rFonts w:eastAsia="Arial" w:cs="Symbol"/>
                <w:color w:val="0000FF"/>
                <w:sz w:val="18"/>
                <w:szCs w:val="18"/>
              </w:rPr>
            </w:pPr>
          </w:p>
        </w:tc>
        <w:tc>
          <w:tcPr>
            <w:tcW w:w="2836" w:type="dxa"/>
          </w:tcPr>
          <w:p w14:paraId="543CDF91" w14:textId="77777777" w:rsidR="00576B53" w:rsidRDefault="00576B53" w:rsidP="00576B53">
            <w:pPr>
              <w:spacing w:after="0"/>
              <w:rPr>
                <w:rFonts w:eastAsia="Arial" w:cs="Symbol"/>
                <w:color w:val="000000" w:themeColor="text1"/>
                <w:sz w:val="18"/>
                <w:szCs w:val="18"/>
              </w:rPr>
            </w:pPr>
            <w:r w:rsidRPr="00BD15C0">
              <w:rPr>
                <w:rFonts w:eastAsia="Arial" w:cs="Symbol"/>
                <w:color w:val="000000" w:themeColor="text1"/>
                <w:sz w:val="18"/>
                <w:szCs w:val="18"/>
              </w:rPr>
              <w:t xml:space="preserve">The state requirement does not </w:t>
            </w:r>
            <w:r>
              <w:rPr>
                <w:rFonts w:eastAsia="Arial" w:cs="Symbol"/>
                <w:color w:val="000000" w:themeColor="text1"/>
                <w:sz w:val="18"/>
                <w:szCs w:val="18"/>
              </w:rPr>
              <w:t xml:space="preserve">specifically require reporting of </w:t>
            </w:r>
            <w:r w:rsidRPr="00BD15C0">
              <w:rPr>
                <w:rFonts w:eastAsia="Arial" w:cs="Symbol"/>
                <w:color w:val="000000" w:themeColor="text1"/>
                <w:sz w:val="18"/>
                <w:szCs w:val="18"/>
              </w:rPr>
              <w:t>noncompliance or malfunction.</w:t>
            </w:r>
          </w:p>
          <w:p w14:paraId="20FF49D7" w14:textId="4CE4319A" w:rsidR="00576B53" w:rsidRPr="00BD15C0" w:rsidRDefault="00576B53" w:rsidP="00576B53">
            <w:pPr>
              <w:spacing w:after="0"/>
              <w:rPr>
                <w:rFonts w:eastAsia="Arial" w:cs="Symbol"/>
                <w:color w:val="000000" w:themeColor="text1"/>
                <w:sz w:val="18"/>
                <w:szCs w:val="18"/>
              </w:rPr>
            </w:pPr>
          </w:p>
        </w:tc>
      </w:tr>
      <w:tr w:rsidR="00576B53" w:rsidRPr="00BD15C0" w14:paraId="3DF8D13C" w14:textId="7CC0761F" w:rsidTr="0017075B">
        <w:trPr>
          <w:cantSplit/>
          <w:trHeight w:val="94"/>
          <w:jc w:val="center"/>
        </w:trPr>
        <w:tc>
          <w:tcPr>
            <w:tcW w:w="805" w:type="dxa"/>
          </w:tcPr>
          <w:p w14:paraId="3604D129"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2A44EB13" w14:textId="68984E68" w:rsidR="00576B53" w:rsidRPr="00BD15C0" w:rsidRDefault="00576B53" w:rsidP="00576B53">
            <w:pPr>
              <w:spacing w:after="0"/>
              <w:rPr>
                <w:rFonts w:eastAsia="Arial" w:cs="Symbol"/>
                <w:sz w:val="18"/>
                <w:szCs w:val="18"/>
              </w:rPr>
            </w:pPr>
            <w:r w:rsidRPr="00BD15C0">
              <w:rPr>
                <w:rFonts w:eastAsia="Arial" w:cs="Symbol"/>
                <w:sz w:val="18"/>
                <w:szCs w:val="18"/>
              </w:rPr>
              <w:t>Any triggering of a shut-off system (i.e., down-hole or at the surface);</w:t>
            </w:r>
          </w:p>
        </w:tc>
        <w:tc>
          <w:tcPr>
            <w:tcW w:w="2790" w:type="dxa"/>
            <w:shd w:val="clear" w:color="auto" w:fill="auto"/>
          </w:tcPr>
          <w:p w14:paraId="30FB04C8"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§146.91(c)(3)</w:t>
            </w:r>
          </w:p>
        </w:tc>
        <w:tc>
          <w:tcPr>
            <w:tcW w:w="3960" w:type="dxa"/>
            <w:shd w:val="clear" w:color="auto" w:fill="auto"/>
          </w:tcPr>
          <w:p w14:paraId="44DA65E1" w14:textId="0D996FC1"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w:t>
            </w:r>
            <w:r>
              <w:rPr>
                <w:rFonts w:ascii="Calibri" w:hAnsi="Calibri" w:cs="Symbol"/>
                <w:b/>
                <w:sz w:val="18"/>
                <w:szCs w:val="18"/>
              </w:rPr>
              <w:t>6</w:t>
            </w:r>
            <w:r w:rsidRPr="00E601A6">
              <w:rPr>
                <w:rFonts w:ascii="Calibri" w:hAnsi="Calibri" w:cs="Symbol"/>
                <w:b/>
                <w:sz w:val="18"/>
                <w:szCs w:val="18"/>
              </w:rPr>
              <w:t>(c)(2)(F)(ii)</w:t>
            </w:r>
            <w:r w:rsidRPr="00E601A6">
              <w:rPr>
                <w:rFonts w:ascii="Calibri" w:hAnsi="Calibri" w:cs="Symbol"/>
                <w:sz w:val="18"/>
                <w:szCs w:val="18"/>
              </w:rPr>
              <w:t xml:space="preserve"> If an automatic shutdown is triggered or a loss of mechanical integrity is discovered, the operator must immediately investigate and identify as expeditiously as possible the cause. If, upon investigation, the well appears to be lacking mechanical integrity, or if monitoring otherwise indicates that the well may be lacking mechanical integrity, the operator must: </w:t>
            </w:r>
          </w:p>
          <w:p w14:paraId="28F32E12" w14:textId="53048A75"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t xml:space="preserve">(III) notify the director as soon as practicable, but within 24 hours; </w:t>
            </w:r>
          </w:p>
        </w:tc>
        <w:tc>
          <w:tcPr>
            <w:tcW w:w="2341" w:type="dxa"/>
          </w:tcPr>
          <w:p w14:paraId="143B31F9" w14:textId="1A0FD3B3"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2F2C7E12" w14:textId="2A453534" w:rsidR="00576B53" w:rsidRPr="00BD15C0" w:rsidRDefault="00576B53" w:rsidP="00576B53">
            <w:pPr>
              <w:spacing w:after="0"/>
              <w:rPr>
                <w:rFonts w:eastAsia="Arial" w:cs="Symbol"/>
                <w:color w:val="0000FF"/>
                <w:sz w:val="18"/>
                <w:szCs w:val="18"/>
              </w:rPr>
            </w:pPr>
          </w:p>
        </w:tc>
        <w:tc>
          <w:tcPr>
            <w:tcW w:w="2836" w:type="dxa"/>
          </w:tcPr>
          <w:p w14:paraId="6A478B24" w14:textId="2BFB9E2C" w:rsidR="00576B53" w:rsidRDefault="00576B53" w:rsidP="00576B53">
            <w:pPr>
              <w:spacing w:after="0"/>
              <w:rPr>
                <w:rFonts w:eastAsia="Arial" w:cs="Symbol"/>
                <w:sz w:val="18"/>
                <w:szCs w:val="18"/>
              </w:rPr>
            </w:pPr>
            <w:r>
              <w:rPr>
                <w:rFonts w:eastAsia="Arial" w:cs="Symbol"/>
                <w:color w:val="000000" w:themeColor="text1"/>
                <w:sz w:val="18"/>
                <w:szCs w:val="18"/>
              </w:rPr>
              <w:t xml:space="preserve">The state rule does not refer to </w:t>
            </w:r>
            <w:r w:rsidRPr="00BD15C0">
              <w:rPr>
                <w:rFonts w:eastAsia="Arial" w:cs="Symbol"/>
                <w:sz w:val="18"/>
                <w:szCs w:val="18"/>
              </w:rPr>
              <w:t>down-hole or surface</w:t>
            </w:r>
            <w:r>
              <w:rPr>
                <w:rFonts w:eastAsia="Arial" w:cs="Symbol"/>
                <w:sz w:val="18"/>
                <w:szCs w:val="18"/>
              </w:rPr>
              <w:t xml:space="preserve"> </w:t>
            </w:r>
            <w:proofErr w:type="gramStart"/>
            <w:r>
              <w:rPr>
                <w:rFonts w:eastAsia="Arial" w:cs="Symbol"/>
                <w:sz w:val="18"/>
                <w:szCs w:val="18"/>
              </w:rPr>
              <w:t>shut downs</w:t>
            </w:r>
            <w:proofErr w:type="gramEnd"/>
            <w:r>
              <w:rPr>
                <w:rFonts w:eastAsia="Arial" w:cs="Symbol"/>
                <w:sz w:val="18"/>
                <w:szCs w:val="18"/>
              </w:rPr>
              <w:t>; this likely does not affect stringency.</w:t>
            </w:r>
          </w:p>
          <w:p w14:paraId="7E808C3A" w14:textId="694FC1AD" w:rsidR="00576B53" w:rsidRPr="00BD15C0" w:rsidRDefault="00576B53" w:rsidP="00576B53">
            <w:pPr>
              <w:spacing w:after="0"/>
              <w:rPr>
                <w:rFonts w:eastAsia="Arial" w:cs="Symbol"/>
                <w:color w:val="000000" w:themeColor="text1"/>
                <w:sz w:val="18"/>
                <w:szCs w:val="18"/>
              </w:rPr>
            </w:pPr>
          </w:p>
        </w:tc>
      </w:tr>
      <w:tr w:rsidR="00576B53" w:rsidRPr="00BD15C0" w14:paraId="22978572" w14:textId="24908EC6" w:rsidTr="0017075B">
        <w:trPr>
          <w:cantSplit/>
          <w:trHeight w:val="27"/>
          <w:jc w:val="center"/>
        </w:trPr>
        <w:tc>
          <w:tcPr>
            <w:tcW w:w="805" w:type="dxa"/>
          </w:tcPr>
          <w:p w14:paraId="2876CCE1"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0D7FB1FB" w14:textId="71D8E284" w:rsidR="00576B53" w:rsidRPr="00BD15C0" w:rsidRDefault="00576B53" w:rsidP="00576B53">
            <w:pPr>
              <w:spacing w:after="0"/>
              <w:rPr>
                <w:rFonts w:eastAsia="Arial" w:cs="Symbol"/>
                <w:sz w:val="18"/>
                <w:szCs w:val="18"/>
              </w:rPr>
            </w:pPr>
            <w:r w:rsidRPr="00BD15C0">
              <w:rPr>
                <w:rFonts w:eastAsia="Arial" w:cs="Symbol"/>
                <w:sz w:val="18"/>
                <w:szCs w:val="18"/>
              </w:rPr>
              <w:t>Any failure to maintain mechanical integrity; or.</w:t>
            </w:r>
          </w:p>
        </w:tc>
        <w:tc>
          <w:tcPr>
            <w:tcW w:w="2790" w:type="dxa"/>
            <w:shd w:val="clear" w:color="auto" w:fill="auto"/>
          </w:tcPr>
          <w:p w14:paraId="76DBB316"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§146.91(c)(4)</w:t>
            </w:r>
          </w:p>
        </w:tc>
        <w:tc>
          <w:tcPr>
            <w:tcW w:w="3960" w:type="dxa"/>
            <w:shd w:val="clear" w:color="auto" w:fill="auto"/>
          </w:tcPr>
          <w:p w14:paraId="30ECFEC5" w14:textId="5260F1D7"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w:t>
            </w:r>
            <w:r>
              <w:rPr>
                <w:rFonts w:ascii="Calibri" w:hAnsi="Calibri" w:cs="Symbol"/>
                <w:b/>
                <w:sz w:val="18"/>
                <w:szCs w:val="18"/>
              </w:rPr>
              <w:t>6</w:t>
            </w:r>
            <w:r w:rsidRPr="00E601A6">
              <w:rPr>
                <w:rFonts w:ascii="Calibri" w:hAnsi="Calibri" w:cs="Symbol"/>
                <w:b/>
                <w:sz w:val="18"/>
                <w:szCs w:val="18"/>
              </w:rPr>
              <w:t>(c)(2)(F)(ii)</w:t>
            </w:r>
            <w:r w:rsidRPr="00E601A6">
              <w:rPr>
                <w:rFonts w:ascii="Calibri" w:hAnsi="Calibri" w:cs="Symbol"/>
                <w:sz w:val="18"/>
                <w:szCs w:val="18"/>
              </w:rPr>
              <w:t xml:space="preserve"> If an automatic shutdown is triggered or a loss of mechanical integrity is discovered, the operator must immediately investigate and identify as expeditiously as possible the cause. If, upon investigation, the well appears to be lacking mechanical integrity, or if monitoring otherwise indicates that the well may be lacking mechanical integrity, the operator must: </w:t>
            </w:r>
          </w:p>
          <w:p w14:paraId="492FF1E4" w14:textId="70407AAD"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t xml:space="preserve">(III) notify the director as soon as practicable, but within 24 hours; </w:t>
            </w:r>
          </w:p>
        </w:tc>
        <w:tc>
          <w:tcPr>
            <w:tcW w:w="2341" w:type="dxa"/>
          </w:tcPr>
          <w:p w14:paraId="4F5FA05A" w14:textId="60A923E8"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1F8A526F" w14:textId="77777777" w:rsidR="00576B53" w:rsidRPr="00BD15C0" w:rsidRDefault="00576B53" w:rsidP="00576B53">
            <w:pPr>
              <w:spacing w:after="0"/>
              <w:rPr>
                <w:rFonts w:eastAsia="Arial" w:cs="Symbol"/>
                <w:color w:val="0000FF"/>
                <w:sz w:val="18"/>
                <w:szCs w:val="18"/>
              </w:rPr>
            </w:pPr>
          </w:p>
        </w:tc>
        <w:tc>
          <w:tcPr>
            <w:tcW w:w="2836" w:type="dxa"/>
          </w:tcPr>
          <w:p w14:paraId="255F5CDA" w14:textId="77777777" w:rsidR="00576B53" w:rsidRDefault="00576B53" w:rsidP="00576B53">
            <w:pPr>
              <w:spacing w:after="0"/>
              <w:rPr>
                <w:rFonts w:eastAsia="Arial" w:cs="Symbol"/>
                <w:color w:val="000000" w:themeColor="text1"/>
                <w:sz w:val="18"/>
                <w:szCs w:val="18"/>
              </w:rPr>
            </w:pPr>
            <w:proofErr w:type="gramStart"/>
            <w:r>
              <w:rPr>
                <w:rFonts w:eastAsia="Arial" w:cs="Symbol"/>
                <w:color w:val="000000" w:themeColor="text1"/>
                <w:sz w:val="18"/>
                <w:szCs w:val="18"/>
              </w:rPr>
              <w:t>Similar to</w:t>
            </w:r>
            <w:proofErr w:type="gramEnd"/>
            <w:r>
              <w:rPr>
                <w:rFonts w:eastAsia="Arial" w:cs="Symbol"/>
                <w:color w:val="000000" w:themeColor="text1"/>
                <w:sz w:val="18"/>
                <w:szCs w:val="18"/>
              </w:rPr>
              <w:t xml:space="preserve"> CFR; no concerns for stringency. </w:t>
            </w:r>
          </w:p>
          <w:p w14:paraId="58C20597" w14:textId="13809A99" w:rsidR="00576B53" w:rsidRPr="00BD15C0" w:rsidRDefault="00576B53" w:rsidP="00576B53">
            <w:pPr>
              <w:spacing w:after="0"/>
              <w:rPr>
                <w:rFonts w:eastAsia="Arial" w:cs="Symbol"/>
                <w:color w:val="000000" w:themeColor="text1"/>
                <w:sz w:val="18"/>
                <w:szCs w:val="18"/>
              </w:rPr>
            </w:pPr>
          </w:p>
        </w:tc>
      </w:tr>
      <w:tr w:rsidR="00576B53" w:rsidRPr="00BD15C0" w14:paraId="403D5038" w14:textId="265D4C85" w:rsidTr="0017075B">
        <w:trPr>
          <w:cantSplit/>
          <w:trHeight w:val="454"/>
          <w:jc w:val="center"/>
        </w:trPr>
        <w:tc>
          <w:tcPr>
            <w:tcW w:w="805" w:type="dxa"/>
          </w:tcPr>
          <w:p w14:paraId="0DE10D35"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29E73DB5" w14:textId="709E8F01" w:rsidR="00576B53" w:rsidRPr="00BD15C0" w:rsidRDefault="00576B53" w:rsidP="00576B53">
            <w:pPr>
              <w:spacing w:after="0"/>
              <w:rPr>
                <w:rFonts w:eastAsia="Arial" w:cs="Symbol"/>
                <w:sz w:val="18"/>
                <w:szCs w:val="18"/>
              </w:rPr>
            </w:pPr>
            <w:r w:rsidRPr="00BD15C0">
              <w:rPr>
                <w:rFonts w:eastAsia="Arial" w:cs="Symbol"/>
                <w:sz w:val="18"/>
                <w:szCs w:val="18"/>
              </w:rPr>
              <w:t>Pursuant to compliance with the requirement at §146.90(h) for surface air/soil gas monitoring or other monitoring technologies, if required by the Director, any release of carbon dioxide to the atmosphere or biosphere.</w:t>
            </w:r>
          </w:p>
        </w:tc>
        <w:tc>
          <w:tcPr>
            <w:tcW w:w="2790" w:type="dxa"/>
            <w:shd w:val="clear" w:color="auto" w:fill="auto"/>
          </w:tcPr>
          <w:p w14:paraId="273713AF"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§146.91(c)(5)</w:t>
            </w:r>
          </w:p>
        </w:tc>
        <w:tc>
          <w:tcPr>
            <w:tcW w:w="3960" w:type="dxa"/>
            <w:shd w:val="clear" w:color="auto" w:fill="auto"/>
          </w:tcPr>
          <w:p w14:paraId="06FAECA1" w14:textId="4A441E36" w:rsidR="00576B53" w:rsidRPr="00BD15C0" w:rsidRDefault="00576B53" w:rsidP="00576B53">
            <w:pPr>
              <w:rPr>
                <w:rFonts w:cs="Symbol"/>
                <w:sz w:val="18"/>
                <w:szCs w:val="18"/>
              </w:rPr>
            </w:pPr>
            <w:r w:rsidRPr="00BD15C0">
              <w:rPr>
                <w:rFonts w:cs="Symbol"/>
                <w:sz w:val="18"/>
                <w:szCs w:val="18"/>
              </w:rPr>
              <w:t>No reference found</w:t>
            </w:r>
          </w:p>
        </w:tc>
        <w:tc>
          <w:tcPr>
            <w:tcW w:w="2341" w:type="dxa"/>
          </w:tcPr>
          <w:p w14:paraId="63549DF9" w14:textId="4DCBF527" w:rsidR="00576B53" w:rsidRPr="00BD15C0" w:rsidRDefault="00576B53" w:rsidP="00576B53">
            <w:pPr>
              <w:spacing w:after="0"/>
              <w:rPr>
                <w:rFonts w:eastAsia="Arial" w:cs="Symbol"/>
                <w:sz w:val="18"/>
                <w:szCs w:val="18"/>
              </w:rPr>
            </w:pPr>
            <w:r w:rsidRPr="00BD15C0">
              <w:rPr>
                <w:rFonts w:eastAsia="Arial" w:cs="Symbol"/>
                <w:sz w:val="18"/>
                <w:szCs w:val="18"/>
              </w:rPr>
              <w:t>Missing.</w:t>
            </w:r>
          </w:p>
        </w:tc>
        <w:tc>
          <w:tcPr>
            <w:tcW w:w="1979" w:type="dxa"/>
          </w:tcPr>
          <w:p w14:paraId="6430581E" w14:textId="1043A78A" w:rsidR="00576B53" w:rsidRPr="00BD15C0" w:rsidRDefault="00576B53" w:rsidP="00576B53">
            <w:pPr>
              <w:spacing w:after="0"/>
              <w:rPr>
                <w:rFonts w:eastAsia="Arial" w:cs="Symbol"/>
                <w:sz w:val="18"/>
                <w:szCs w:val="18"/>
              </w:rPr>
            </w:pPr>
            <w:r w:rsidRPr="00BD15C0">
              <w:rPr>
                <w:rFonts w:eastAsia="Arial" w:cs="Symbol"/>
                <w:sz w:val="18"/>
                <w:szCs w:val="18"/>
              </w:rPr>
              <w:t>State regulations do not require soil gas monitoring for UIC wells</w:t>
            </w:r>
          </w:p>
        </w:tc>
        <w:tc>
          <w:tcPr>
            <w:tcW w:w="2836" w:type="dxa"/>
          </w:tcPr>
          <w:p w14:paraId="4F98D10E" w14:textId="77777777" w:rsidR="00576B53" w:rsidRDefault="00576B53" w:rsidP="00576B53">
            <w:pPr>
              <w:spacing w:after="0"/>
              <w:rPr>
                <w:rFonts w:eastAsia="Arial" w:cs="Symbol"/>
                <w:color w:val="000000" w:themeColor="text1"/>
                <w:sz w:val="18"/>
                <w:szCs w:val="18"/>
              </w:rPr>
            </w:pPr>
            <w:r w:rsidRPr="00BD15C0">
              <w:rPr>
                <w:rFonts w:eastAsia="Arial" w:cs="Symbol"/>
                <w:color w:val="000000" w:themeColor="text1"/>
                <w:sz w:val="18"/>
                <w:szCs w:val="18"/>
              </w:rPr>
              <w:t xml:space="preserve">See Texas </w:t>
            </w:r>
            <w:r>
              <w:rPr>
                <w:rFonts w:eastAsia="Arial" w:cs="Symbol"/>
                <w:color w:val="000000" w:themeColor="text1"/>
                <w:sz w:val="18"/>
                <w:szCs w:val="18"/>
              </w:rPr>
              <w:t>n</w:t>
            </w:r>
            <w:r w:rsidRPr="00BD15C0">
              <w:rPr>
                <w:rFonts w:eastAsia="Arial" w:cs="Symbol"/>
                <w:color w:val="000000" w:themeColor="text1"/>
                <w:sz w:val="18"/>
                <w:szCs w:val="18"/>
              </w:rPr>
              <w:t>otes. No concerns for stringency</w:t>
            </w:r>
            <w:r>
              <w:rPr>
                <w:rFonts w:eastAsia="Arial" w:cs="Symbol"/>
                <w:color w:val="000000" w:themeColor="text1"/>
                <w:sz w:val="18"/>
                <w:szCs w:val="18"/>
              </w:rPr>
              <w:t xml:space="preserve">; </w:t>
            </w:r>
            <w:proofErr w:type="gramStart"/>
            <w:r w:rsidRPr="002055DF">
              <w:rPr>
                <w:rFonts w:eastAsia="Arial" w:cs="Symbol"/>
                <w:color w:val="000000" w:themeColor="text1"/>
                <w:sz w:val="18"/>
                <w:szCs w:val="18"/>
              </w:rPr>
              <w:t>however</w:t>
            </w:r>
            <w:proofErr w:type="gramEnd"/>
            <w:r w:rsidRPr="002055DF">
              <w:rPr>
                <w:rFonts w:eastAsia="Arial" w:cs="Symbol"/>
                <w:color w:val="000000" w:themeColor="text1"/>
                <w:sz w:val="18"/>
                <w:szCs w:val="18"/>
              </w:rPr>
              <w:t xml:space="preserve"> the </w:t>
            </w:r>
            <w:r>
              <w:rPr>
                <w:rFonts w:eastAsia="Arial" w:cs="Symbol"/>
                <w:color w:val="000000" w:themeColor="text1"/>
                <w:sz w:val="18"/>
                <w:szCs w:val="18"/>
              </w:rPr>
              <w:t xml:space="preserve">evaluation </w:t>
            </w:r>
            <w:r w:rsidRPr="002055DF">
              <w:rPr>
                <w:rFonts w:eastAsia="Arial" w:cs="Symbol"/>
                <w:color w:val="000000" w:themeColor="text1"/>
                <w:sz w:val="18"/>
                <w:szCs w:val="18"/>
              </w:rPr>
              <w:t>of this monitoring</w:t>
            </w:r>
            <w:r>
              <w:rPr>
                <w:rFonts w:eastAsia="Arial" w:cs="Symbol"/>
                <w:color w:val="000000" w:themeColor="text1"/>
                <w:sz w:val="18"/>
                <w:szCs w:val="18"/>
              </w:rPr>
              <w:t>,</w:t>
            </w:r>
            <w:r w:rsidRPr="002055DF">
              <w:rPr>
                <w:rFonts w:eastAsia="Arial" w:cs="Symbol"/>
                <w:color w:val="000000" w:themeColor="text1"/>
                <w:sz w:val="18"/>
                <w:szCs w:val="18"/>
              </w:rPr>
              <w:t xml:space="preserve"> if necessary to evaluate project performance</w:t>
            </w:r>
            <w:r>
              <w:rPr>
                <w:rFonts w:eastAsia="Arial" w:cs="Symbol"/>
                <w:color w:val="000000" w:themeColor="text1"/>
                <w:sz w:val="18"/>
                <w:szCs w:val="18"/>
              </w:rPr>
              <w:t>,</w:t>
            </w:r>
            <w:r w:rsidRPr="002055DF">
              <w:rPr>
                <w:rFonts w:eastAsia="Arial" w:cs="Symbol"/>
                <w:color w:val="000000" w:themeColor="text1"/>
                <w:sz w:val="18"/>
                <w:szCs w:val="18"/>
              </w:rPr>
              <w:t xml:space="preserve"> should be described in the program description</w:t>
            </w:r>
            <w:r w:rsidRPr="00BD15C0">
              <w:rPr>
                <w:rFonts w:eastAsia="Arial" w:cs="Symbol"/>
                <w:color w:val="000000" w:themeColor="text1"/>
                <w:sz w:val="18"/>
                <w:szCs w:val="18"/>
              </w:rPr>
              <w:t>.</w:t>
            </w:r>
          </w:p>
          <w:p w14:paraId="644D5BE9" w14:textId="6C90CA14" w:rsidR="00576B53" w:rsidRPr="00BD15C0" w:rsidRDefault="00576B53" w:rsidP="00576B53">
            <w:pPr>
              <w:spacing w:after="0"/>
              <w:rPr>
                <w:rFonts w:eastAsia="Arial" w:cs="Symbol"/>
                <w:sz w:val="18"/>
                <w:szCs w:val="18"/>
              </w:rPr>
            </w:pPr>
          </w:p>
        </w:tc>
      </w:tr>
      <w:tr w:rsidR="00576B53" w:rsidRPr="00BD15C0" w14:paraId="1B8EE3FE" w14:textId="06CBF26F" w:rsidTr="0017075B">
        <w:trPr>
          <w:cantSplit/>
          <w:trHeight w:val="27"/>
          <w:jc w:val="center"/>
        </w:trPr>
        <w:tc>
          <w:tcPr>
            <w:tcW w:w="805" w:type="dxa"/>
          </w:tcPr>
          <w:p w14:paraId="40442C81"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0B3B4A5D" w14:textId="0DC456D7" w:rsidR="00576B53" w:rsidRPr="00BD15C0" w:rsidRDefault="00576B53" w:rsidP="00576B53">
            <w:pPr>
              <w:spacing w:after="0"/>
              <w:rPr>
                <w:rFonts w:eastAsia="Arial" w:cs="Symbol"/>
                <w:sz w:val="18"/>
                <w:szCs w:val="18"/>
              </w:rPr>
            </w:pPr>
            <w:r w:rsidRPr="00BD15C0">
              <w:rPr>
                <w:rFonts w:eastAsia="Arial" w:cs="Symbol"/>
                <w:sz w:val="18"/>
                <w:szCs w:val="18"/>
              </w:rPr>
              <w:t>Owners or operators must notify the Director in writing 30 days in advance of:</w:t>
            </w:r>
          </w:p>
        </w:tc>
        <w:tc>
          <w:tcPr>
            <w:tcW w:w="2790" w:type="dxa"/>
            <w:tcBorders>
              <w:bottom w:val="single" w:sz="4" w:space="0" w:color="auto"/>
            </w:tcBorders>
            <w:shd w:val="clear" w:color="auto" w:fill="auto"/>
          </w:tcPr>
          <w:p w14:paraId="7CA09957"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§146.91(d)</w:t>
            </w:r>
          </w:p>
        </w:tc>
        <w:tc>
          <w:tcPr>
            <w:tcW w:w="3960" w:type="dxa"/>
            <w:shd w:val="clear" w:color="auto" w:fill="auto"/>
          </w:tcPr>
          <w:p w14:paraId="050C02E8" w14:textId="5C69257D" w:rsidR="00576B53" w:rsidRPr="00E601A6" w:rsidRDefault="00576B53" w:rsidP="00576B53">
            <w:pPr>
              <w:pStyle w:val="Default"/>
              <w:rPr>
                <w:rFonts w:cs="Symbol"/>
                <w:b/>
                <w:color w:val="auto"/>
                <w:sz w:val="18"/>
                <w:szCs w:val="18"/>
              </w:rPr>
            </w:pPr>
            <w:r w:rsidRPr="00E601A6">
              <w:rPr>
                <w:rFonts w:cs="Symbol"/>
                <w:b/>
                <w:color w:val="auto"/>
                <w:sz w:val="18"/>
                <w:szCs w:val="18"/>
              </w:rPr>
              <w:t>§5.207(a)(2)(B) Report within 30 days.</w:t>
            </w:r>
            <w:r w:rsidRPr="00E601A6">
              <w:rPr>
                <w:rFonts w:cs="Symbol"/>
                <w:color w:val="auto"/>
                <w:sz w:val="18"/>
                <w:szCs w:val="18"/>
              </w:rPr>
              <w:t xml:space="preserve"> The operator must report:</w:t>
            </w:r>
          </w:p>
          <w:p w14:paraId="49B8C3BE" w14:textId="77777777" w:rsidR="00576B53" w:rsidRPr="00E601A6" w:rsidRDefault="00576B53" w:rsidP="00576B53">
            <w:pPr>
              <w:pStyle w:val="Default"/>
              <w:rPr>
                <w:rFonts w:cs="Symbol"/>
                <w:b/>
                <w:color w:val="auto"/>
                <w:sz w:val="18"/>
                <w:szCs w:val="18"/>
              </w:rPr>
            </w:pPr>
          </w:p>
          <w:p w14:paraId="38278A5A" w14:textId="1F2FAE63" w:rsidR="00576B53" w:rsidRPr="006A356A" w:rsidRDefault="00576B53" w:rsidP="00576B53">
            <w:pPr>
              <w:pStyle w:val="Default"/>
              <w:rPr>
                <w:rFonts w:cs="Symbol"/>
              </w:rPr>
            </w:pPr>
            <w:r w:rsidRPr="00E601A6">
              <w:rPr>
                <w:rFonts w:cs="Symbol"/>
                <w:b/>
                <w:sz w:val="18"/>
                <w:szCs w:val="18"/>
              </w:rPr>
              <w:t>§5.206</w:t>
            </w:r>
            <w:r w:rsidRPr="00E601A6">
              <w:rPr>
                <w:rFonts w:cs="Times New Roman"/>
                <w:b/>
                <w:sz w:val="18"/>
                <w:szCs w:val="18"/>
                <w:lang w:eastAsia="zh-CN"/>
              </w:rPr>
              <w:t>(i) Commission witnessing of testing and logging.</w:t>
            </w:r>
            <w:r w:rsidRPr="00E601A6">
              <w:rPr>
                <w:rFonts w:cs="Symbol"/>
                <w:sz w:val="18"/>
                <w:szCs w:val="18"/>
                <w:lang w:eastAsia="zh-CN"/>
              </w:rPr>
              <w:t xml:space="preserve"> The operator must provide the division with the opportunity to witness all planned well workovers, stimulation activities, other than stimulation for formation testing, and testing and logging. The operator must submit a proposed schedule of such activities to the Commission at least 30 days prior to conducting the first such activity and submit notice at least 48 hours in advance of any actual activity. Such activities shall not commence before the end of the 30 days unless authorized by the director. </w:t>
            </w:r>
          </w:p>
        </w:tc>
        <w:tc>
          <w:tcPr>
            <w:tcW w:w="2341" w:type="dxa"/>
          </w:tcPr>
          <w:p w14:paraId="5FF38053" w14:textId="7BC6490C"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0BE275BE" w14:textId="085520A8" w:rsidR="00576B53" w:rsidRPr="00BD15C0" w:rsidRDefault="00576B53" w:rsidP="00576B53">
            <w:pPr>
              <w:spacing w:after="0"/>
              <w:rPr>
                <w:rFonts w:eastAsia="Arial" w:cs="Symbol"/>
                <w:sz w:val="18"/>
                <w:szCs w:val="18"/>
              </w:rPr>
            </w:pPr>
          </w:p>
        </w:tc>
        <w:tc>
          <w:tcPr>
            <w:tcW w:w="2836" w:type="dxa"/>
          </w:tcPr>
          <w:p w14:paraId="5920384E" w14:textId="09A557BB" w:rsidR="00576B53" w:rsidRPr="00BD15C0" w:rsidRDefault="00576B53" w:rsidP="00576B53">
            <w:pPr>
              <w:spacing w:after="0"/>
              <w:rPr>
                <w:rFonts w:eastAsia="Arial" w:cs="Symbol"/>
                <w:sz w:val="18"/>
                <w:szCs w:val="18"/>
              </w:rPr>
            </w:pPr>
          </w:p>
        </w:tc>
      </w:tr>
      <w:tr w:rsidR="00576B53" w:rsidRPr="00BD15C0" w14:paraId="28242DB1" w14:textId="441CFA14" w:rsidTr="0017075B">
        <w:trPr>
          <w:cantSplit/>
          <w:trHeight w:val="27"/>
          <w:jc w:val="center"/>
        </w:trPr>
        <w:tc>
          <w:tcPr>
            <w:tcW w:w="805" w:type="dxa"/>
          </w:tcPr>
          <w:p w14:paraId="59F15599"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53CD5A11" w14:textId="126C25C3" w:rsidR="00576B53" w:rsidRPr="00BD15C0" w:rsidRDefault="00576B53" w:rsidP="00576B53">
            <w:pPr>
              <w:spacing w:after="0"/>
              <w:rPr>
                <w:rFonts w:eastAsia="Arial" w:cs="Symbol"/>
                <w:sz w:val="18"/>
                <w:szCs w:val="18"/>
              </w:rPr>
            </w:pPr>
            <w:r w:rsidRPr="00BD15C0">
              <w:rPr>
                <w:rFonts w:eastAsia="Arial" w:cs="Symbol"/>
                <w:sz w:val="18"/>
                <w:szCs w:val="18"/>
              </w:rPr>
              <w:t>Any planned well workover;</w:t>
            </w:r>
          </w:p>
        </w:tc>
        <w:tc>
          <w:tcPr>
            <w:tcW w:w="2790" w:type="dxa"/>
            <w:shd w:val="clear" w:color="auto" w:fill="auto"/>
          </w:tcPr>
          <w:p w14:paraId="0805335E"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§146.91(d)(1)</w:t>
            </w:r>
          </w:p>
        </w:tc>
        <w:tc>
          <w:tcPr>
            <w:tcW w:w="3960" w:type="dxa"/>
            <w:shd w:val="clear" w:color="auto" w:fill="auto"/>
          </w:tcPr>
          <w:p w14:paraId="6758833C" w14:textId="1500091F" w:rsidR="00576B53" w:rsidRPr="00BD15C0" w:rsidRDefault="00576B53" w:rsidP="00576B53">
            <w:pPr>
              <w:spacing w:after="0"/>
              <w:rPr>
                <w:rFonts w:cs="Symbol"/>
                <w:b/>
                <w:sz w:val="18"/>
                <w:szCs w:val="18"/>
              </w:rPr>
            </w:pPr>
            <w:r w:rsidRPr="00BD15C0">
              <w:rPr>
                <w:rFonts w:cs="Symbol"/>
                <w:b/>
                <w:sz w:val="18"/>
                <w:szCs w:val="18"/>
              </w:rPr>
              <w:t>§5.207(a)(2)(B)(iii)</w:t>
            </w:r>
            <w:r w:rsidRPr="00E601A6">
              <w:rPr>
                <w:rFonts w:cs="Times New Roman"/>
                <w:sz w:val="18"/>
                <w:szCs w:val="18"/>
              </w:rPr>
              <w:t xml:space="preserve"> a description of any well workover.</w:t>
            </w:r>
          </w:p>
          <w:p w14:paraId="44B2D9A5" w14:textId="77777777" w:rsidR="00576B53" w:rsidRPr="00BD15C0" w:rsidRDefault="00576B53" w:rsidP="00576B53">
            <w:pPr>
              <w:spacing w:after="0"/>
              <w:rPr>
                <w:rFonts w:cs="Symbol"/>
                <w:b/>
                <w:sz w:val="18"/>
                <w:szCs w:val="18"/>
              </w:rPr>
            </w:pPr>
          </w:p>
          <w:p w14:paraId="4A9053EC" w14:textId="7E880EF5" w:rsidR="00576B53" w:rsidRPr="00BD15C0" w:rsidRDefault="00576B53" w:rsidP="00576B53">
            <w:pPr>
              <w:spacing w:after="0"/>
              <w:rPr>
                <w:rFonts w:cs="Symbol"/>
                <w:b/>
                <w:sz w:val="18"/>
                <w:szCs w:val="18"/>
              </w:rPr>
            </w:pPr>
            <w:r w:rsidRPr="00BD15C0">
              <w:rPr>
                <w:rFonts w:cs="Symbol"/>
                <w:b/>
                <w:sz w:val="18"/>
                <w:szCs w:val="18"/>
              </w:rPr>
              <w:t>§5.206(i)</w:t>
            </w:r>
          </w:p>
        </w:tc>
        <w:tc>
          <w:tcPr>
            <w:tcW w:w="2341" w:type="dxa"/>
          </w:tcPr>
          <w:p w14:paraId="1DF0561C" w14:textId="0E346B19" w:rsidR="00576B53" w:rsidRPr="00BD15C0" w:rsidRDefault="00576B53" w:rsidP="00576B53">
            <w:pPr>
              <w:spacing w:after="0"/>
              <w:rPr>
                <w:rFonts w:eastAsia="Arial" w:cs="Symbol"/>
                <w:sz w:val="18"/>
                <w:szCs w:val="18"/>
              </w:rPr>
            </w:pPr>
            <w:r w:rsidRPr="00BD15C0">
              <w:rPr>
                <w:rFonts w:eastAsia="Tahoma" w:cs="Times New Roman"/>
                <w:sz w:val="18"/>
                <w:szCs w:val="18"/>
              </w:rPr>
              <w:t>Same as the CFR.</w:t>
            </w:r>
          </w:p>
        </w:tc>
        <w:tc>
          <w:tcPr>
            <w:tcW w:w="1979" w:type="dxa"/>
          </w:tcPr>
          <w:p w14:paraId="65C6196E" w14:textId="40076840" w:rsidR="00576B53" w:rsidRPr="00BD15C0" w:rsidRDefault="00576B53" w:rsidP="00576B53">
            <w:pPr>
              <w:spacing w:after="0"/>
              <w:rPr>
                <w:rFonts w:eastAsia="Arial" w:cs="Symbol"/>
                <w:sz w:val="18"/>
                <w:szCs w:val="18"/>
              </w:rPr>
            </w:pPr>
          </w:p>
        </w:tc>
        <w:tc>
          <w:tcPr>
            <w:tcW w:w="2836" w:type="dxa"/>
          </w:tcPr>
          <w:p w14:paraId="26B2A0C4" w14:textId="27235B28" w:rsidR="00576B53" w:rsidRPr="00BD15C0" w:rsidRDefault="00576B53" w:rsidP="00576B53">
            <w:pPr>
              <w:spacing w:after="0"/>
              <w:rPr>
                <w:rFonts w:eastAsia="Arial" w:cs="Symbol"/>
                <w:sz w:val="18"/>
                <w:szCs w:val="18"/>
              </w:rPr>
            </w:pPr>
          </w:p>
        </w:tc>
      </w:tr>
      <w:tr w:rsidR="00576B53" w:rsidRPr="00BD15C0" w14:paraId="5759E325" w14:textId="2DCE4E54" w:rsidTr="0017075B">
        <w:trPr>
          <w:cantSplit/>
          <w:trHeight w:val="27"/>
          <w:jc w:val="center"/>
        </w:trPr>
        <w:tc>
          <w:tcPr>
            <w:tcW w:w="805" w:type="dxa"/>
          </w:tcPr>
          <w:p w14:paraId="7C5603BB"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0EF997A6" w14:textId="1A6DAB6C" w:rsidR="00576B53" w:rsidRPr="00BD15C0" w:rsidRDefault="00576B53" w:rsidP="00576B53">
            <w:pPr>
              <w:spacing w:after="0"/>
              <w:rPr>
                <w:rFonts w:eastAsia="Arial" w:cs="Symbol"/>
                <w:sz w:val="18"/>
                <w:szCs w:val="18"/>
              </w:rPr>
            </w:pPr>
            <w:r w:rsidRPr="00BD15C0">
              <w:rPr>
                <w:rFonts w:eastAsia="Arial" w:cs="Symbol"/>
                <w:sz w:val="18"/>
                <w:szCs w:val="18"/>
              </w:rPr>
              <w:t>Any planned stimulation activities, other than stimulation for formation testing conducted under §146.82; and</w:t>
            </w:r>
          </w:p>
        </w:tc>
        <w:tc>
          <w:tcPr>
            <w:tcW w:w="2790" w:type="dxa"/>
            <w:shd w:val="clear" w:color="auto" w:fill="auto"/>
          </w:tcPr>
          <w:p w14:paraId="183B8590"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§146.91(d)(2)</w:t>
            </w:r>
          </w:p>
        </w:tc>
        <w:tc>
          <w:tcPr>
            <w:tcW w:w="3960" w:type="dxa"/>
            <w:shd w:val="clear" w:color="auto" w:fill="auto"/>
          </w:tcPr>
          <w:p w14:paraId="3E7F9903" w14:textId="00AA9ADD" w:rsidR="00576B53" w:rsidRPr="00E601A6" w:rsidRDefault="00576B53" w:rsidP="00576B53">
            <w:pPr>
              <w:pStyle w:val="NoSpacing"/>
              <w:rPr>
                <w:rFonts w:ascii="Calibri" w:hAnsi="Calibri" w:cs="Symbol"/>
                <w:b/>
                <w:sz w:val="18"/>
                <w:szCs w:val="18"/>
              </w:rPr>
            </w:pPr>
            <w:r w:rsidRPr="00E601A6">
              <w:rPr>
                <w:rFonts w:ascii="Calibri" w:hAnsi="Calibri" w:cs="Symbol"/>
                <w:b/>
                <w:sz w:val="18"/>
                <w:szCs w:val="18"/>
              </w:rPr>
              <w:t>§5.206(i)</w:t>
            </w:r>
          </w:p>
        </w:tc>
        <w:tc>
          <w:tcPr>
            <w:tcW w:w="2341" w:type="dxa"/>
          </w:tcPr>
          <w:p w14:paraId="401DEEAB" w14:textId="3DC9A58D" w:rsidR="00576B53" w:rsidRPr="00BD15C0" w:rsidRDefault="00576B53" w:rsidP="00576B53">
            <w:pPr>
              <w:spacing w:after="0"/>
              <w:rPr>
                <w:rFonts w:eastAsia="Arial" w:cs="Symbol"/>
                <w:sz w:val="18"/>
                <w:szCs w:val="18"/>
              </w:rPr>
            </w:pPr>
            <w:r w:rsidRPr="00BD15C0">
              <w:rPr>
                <w:rFonts w:eastAsia="Tahoma" w:cs="Times New Roman"/>
                <w:sz w:val="18"/>
                <w:szCs w:val="18"/>
              </w:rPr>
              <w:t>S</w:t>
            </w:r>
            <w:r>
              <w:rPr>
                <w:rFonts w:eastAsia="Tahoma" w:cs="Times New Roman"/>
                <w:sz w:val="18"/>
                <w:szCs w:val="18"/>
              </w:rPr>
              <w:t xml:space="preserve">ame as </w:t>
            </w:r>
            <w:r w:rsidRPr="00BD15C0">
              <w:rPr>
                <w:rFonts w:eastAsia="Tahoma" w:cs="Times New Roman"/>
                <w:sz w:val="18"/>
                <w:szCs w:val="18"/>
              </w:rPr>
              <w:t>the CFR.</w:t>
            </w:r>
          </w:p>
        </w:tc>
        <w:tc>
          <w:tcPr>
            <w:tcW w:w="1979" w:type="dxa"/>
          </w:tcPr>
          <w:p w14:paraId="209AFEB2" w14:textId="4752077E" w:rsidR="00576B53" w:rsidRPr="00BD15C0" w:rsidRDefault="00576B53" w:rsidP="00576B53">
            <w:pPr>
              <w:spacing w:after="0"/>
              <w:rPr>
                <w:rFonts w:eastAsia="Arial" w:cs="Symbol"/>
                <w:sz w:val="18"/>
                <w:szCs w:val="18"/>
              </w:rPr>
            </w:pPr>
          </w:p>
        </w:tc>
        <w:tc>
          <w:tcPr>
            <w:tcW w:w="2836" w:type="dxa"/>
          </w:tcPr>
          <w:p w14:paraId="5E9FBF29" w14:textId="126CC62E" w:rsidR="00576B53" w:rsidRPr="00BD15C0" w:rsidRDefault="00576B53" w:rsidP="00576B53">
            <w:pPr>
              <w:spacing w:after="0"/>
              <w:rPr>
                <w:rFonts w:eastAsia="Arial" w:cs="Symbol"/>
                <w:sz w:val="18"/>
                <w:szCs w:val="18"/>
              </w:rPr>
            </w:pPr>
          </w:p>
        </w:tc>
      </w:tr>
      <w:tr w:rsidR="00576B53" w:rsidRPr="00BD15C0" w14:paraId="7ABFF29D" w14:textId="31756F26" w:rsidTr="0017075B">
        <w:trPr>
          <w:cantSplit/>
          <w:trHeight w:val="94"/>
          <w:jc w:val="center"/>
        </w:trPr>
        <w:tc>
          <w:tcPr>
            <w:tcW w:w="805" w:type="dxa"/>
          </w:tcPr>
          <w:p w14:paraId="6AD66DE5"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2E6BF828" w14:textId="0ADA114D" w:rsidR="00576B53" w:rsidRPr="00BD15C0" w:rsidRDefault="00576B53" w:rsidP="00576B53">
            <w:pPr>
              <w:spacing w:after="0"/>
              <w:rPr>
                <w:rFonts w:eastAsia="Arial" w:cs="Symbol"/>
                <w:sz w:val="18"/>
                <w:szCs w:val="18"/>
              </w:rPr>
            </w:pPr>
            <w:r w:rsidRPr="00BD15C0">
              <w:rPr>
                <w:rFonts w:eastAsia="Arial" w:cs="Symbol"/>
                <w:sz w:val="18"/>
                <w:szCs w:val="18"/>
              </w:rPr>
              <w:t>Any other planned test of the injection well conducted by the permittee.</w:t>
            </w:r>
          </w:p>
        </w:tc>
        <w:tc>
          <w:tcPr>
            <w:tcW w:w="2790" w:type="dxa"/>
            <w:shd w:val="clear" w:color="auto" w:fill="auto"/>
          </w:tcPr>
          <w:p w14:paraId="7F1BD7B7"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§146.91(d)(3)</w:t>
            </w:r>
          </w:p>
        </w:tc>
        <w:tc>
          <w:tcPr>
            <w:tcW w:w="3960" w:type="dxa"/>
            <w:shd w:val="clear" w:color="auto" w:fill="auto"/>
          </w:tcPr>
          <w:p w14:paraId="695E697F" w14:textId="77777777" w:rsidR="00576B53" w:rsidRPr="00E601A6" w:rsidRDefault="00576B53" w:rsidP="00576B53">
            <w:pPr>
              <w:pStyle w:val="NoSpacing"/>
              <w:rPr>
                <w:rFonts w:ascii="Calibri" w:hAnsi="Calibri" w:cs="Symbol"/>
                <w:b/>
                <w:sz w:val="18"/>
                <w:szCs w:val="18"/>
              </w:rPr>
            </w:pPr>
            <w:r w:rsidRPr="00E601A6">
              <w:rPr>
                <w:rFonts w:ascii="Calibri" w:hAnsi="Calibri" w:cs="Symbol"/>
                <w:b/>
                <w:sz w:val="18"/>
                <w:szCs w:val="18"/>
              </w:rPr>
              <w:t xml:space="preserve">§5.207(a)(2)(B)(i) </w:t>
            </w:r>
            <w:r w:rsidRPr="00E601A6">
              <w:rPr>
                <w:rFonts w:ascii="Calibri" w:hAnsi="Calibri" w:cs="Symbol"/>
                <w:sz w:val="18"/>
                <w:szCs w:val="18"/>
              </w:rPr>
              <w:t xml:space="preserve">the results of periodic tests for mechanical </w:t>
            </w:r>
            <w:proofErr w:type="gramStart"/>
            <w:r w:rsidRPr="00E601A6">
              <w:rPr>
                <w:rFonts w:ascii="Calibri" w:hAnsi="Calibri" w:cs="Symbol"/>
                <w:sz w:val="18"/>
                <w:szCs w:val="18"/>
              </w:rPr>
              <w:t>integrity;</w:t>
            </w:r>
            <w:proofErr w:type="gramEnd"/>
          </w:p>
          <w:p w14:paraId="1FF63FF8" w14:textId="6602235F"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 xml:space="preserve">(ii) </w:t>
            </w:r>
            <w:r w:rsidRPr="00E601A6">
              <w:rPr>
                <w:rFonts w:ascii="Calibri" w:hAnsi="Calibri" w:cs="Symbol"/>
                <w:sz w:val="18"/>
                <w:szCs w:val="18"/>
              </w:rPr>
              <w:t>the results of any other test of the injection well conducted by the operator if required by the director; and</w:t>
            </w:r>
          </w:p>
          <w:p w14:paraId="03C5A08A" w14:textId="77777777" w:rsidR="00576B53" w:rsidRPr="00E601A6" w:rsidRDefault="00576B53" w:rsidP="00576B53">
            <w:pPr>
              <w:pStyle w:val="NoSpacing"/>
              <w:rPr>
                <w:rFonts w:ascii="Calibri" w:hAnsi="Calibri" w:cs="Symbol"/>
                <w:b/>
                <w:sz w:val="18"/>
                <w:szCs w:val="18"/>
              </w:rPr>
            </w:pPr>
          </w:p>
          <w:p w14:paraId="6A2F88BB" w14:textId="70623CDB" w:rsidR="00576B53" w:rsidRPr="00E601A6" w:rsidRDefault="00576B53" w:rsidP="00576B53">
            <w:pPr>
              <w:pStyle w:val="NoSpacing"/>
              <w:rPr>
                <w:rFonts w:ascii="Calibri" w:hAnsi="Calibri" w:cs="Symbol"/>
                <w:b/>
                <w:sz w:val="18"/>
                <w:szCs w:val="18"/>
              </w:rPr>
            </w:pPr>
            <w:r w:rsidRPr="00E601A6">
              <w:rPr>
                <w:rFonts w:ascii="Calibri" w:hAnsi="Calibri" w:cs="Symbol"/>
                <w:b/>
                <w:sz w:val="18"/>
                <w:szCs w:val="18"/>
              </w:rPr>
              <w:t>§5.206(i)</w:t>
            </w:r>
          </w:p>
        </w:tc>
        <w:tc>
          <w:tcPr>
            <w:tcW w:w="2341" w:type="dxa"/>
          </w:tcPr>
          <w:p w14:paraId="3C9D5483" w14:textId="039AA23B" w:rsidR="00576B53" w:rsidRPr="00E601A6" w:rsidRDefault="00576B53" w:rsidP="00576B53">
            <w:pPr>
              <w:spacing w:after="0"/>
              <w:rPr>
                <w:rFonts w:eastAsia="Tahoma" w:cs="Times New Roman"/>
                <w:sz w:val="18"/>
                <w:szCs w:val="18"/>
              </w:rPr>
            </w:pPr>
            <w:r w:rsidRPr="00E601A6">
              <w:rPr>
                <w:rFonts w:eastAsia="Tahoma" w:cs="Times New Roman"/>
                <w:sz w:val="18"/>
                <w:szCs w:val="18"/>
              </w:rPr>
              <w:t>Same as the CFR.</w:t>
            </w:r>
          </w:p>
        </w:tc>
        <w:tc>
          <w:tcPr>
            <w:tcW w:w="1979" w:type="dxa"/>
          </w:tcPr>
          <w:p w14:paraId="5E8ECE6E" w14:textId="4A8D9B16" w:rsidR="00576B53" w:rsidRPr="00BD15C0" w:rsidRDefault="00576B53" w:rsidP="00576B53">
            <w:pPr>
              <w:spacing w:after="0"/>
              <w:rPr>
                <w:rFonts w:eastAsia="Arial" w:cs="Symbol"/>
                <w:sz w:val="18"/>
                <w:szCs w:val="18"/>
              </w:rPr>
            </w:pPr>
          </w:p>
        </w:tc>
        <w:tc>
          <w:tcPr>
            <w:tcW w:w="2836" w:type="dxa"/>
          </w:tcPr>
          <w:p w14:paraId="0135C3D3" w14:textId="71FB9279" w:rsidR="00576B53" w:rsidRPr="00BD15C0" w:rsidRDefault="00576B53" w:rsidP="00576B53">
            <w:pPr>
              <w:spacing w:after="0"/>
              <w:rPr>
                <w:rFonts w:eastAsia="Arial" w:cs="Symbol"/>
                <w:sz w:val="18"/>
                <w:szCs w:val="18"/>
              </w:rPr>
            </w:pPr>
          </w:p>
        </w:tc>
      </w:tr>
      <w:tr w:rsidR="00576B53" w:rsidRPr="00BD15C0" w14:paraId="7EFF7503" w14:textId="06A61FEA" w:rsidTr="0017075B">
        <w:trPr>
          <w:cantSplit/>
          <w:trHeight w:val="400"/>
          <w:jc w:val="center"/>
        </w:trPr>
        <w:tc>
          <w:tcPr>
            <w:tcW w:w="805" w:type="dxa"/>
          </w:tcPr>
          <w:p w14:paraId="00390F24"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30CB66C0" w14:textId="3F42C980" w:rsidR="00576B53" w:rsidRPr="00BD15C0" w:rsidRDefault="00576B53" w:rsidP="00576B53">
            <w:pPr>
              <w:spacing w:after="0"/>
              <w:rPr>
                <w:rFonts w:eastAsia="Arial" w:cs="Symbol"/>
                <w:sz w:val="18"/>
                <w:szCs w:val="18"/>
              </w:rPr>
            </w:pPr>
            <w:r w:rsidRPr="00BD15C0">
              <w:rPr>
                <w:rFonts w:eastAsia="Arial" w:cs="Symbol"/>
                <w:sz w:val="18"/>
                <w:szCs w:val="18"/>
              </w:rPr>
              <w:t>Regardless of whether a State has primary enforcement responsibility, owners or operators must submit all required reports, submittals, and notifications under subpart H of this part to EPA in an electronic format approved by EPA.</w:t>
            </w:r>
          </w:p>
        </w:tc>
        <w:tc>
          <w:tcPr>
            <w:tcW w:w="2790" w:type="dxa"/>
            <w:shd w:val="clear" w:color="auto" w:fill="auto"/>
          </w:tcPr>
          <w:p w14:paraId="06319504"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§146.91(e)</w:t>
            </w:r>
          </w:p>
        </w:tc>
        <w:tc>
          <w:tcPr>
            <w:tcW w:w="3960" w:type="dxa"/>
            <w:shd w:val="clear" w:color="auto" w:fill="auto"/>
          </w:tcPr>
          <w:p w14:paraId="6447925A" w14:textId="44C9DCAB" w:rsidR="00576B53" w:rsidRPr="00BD15C0" w:rsidRDefault="00576B53" w:rsidP="00576B53">
            <w:pPr>
              <w:autoSpaceDE w:val="0"/>
              <w:autoSpaceDN w:val="0"/>
              <w:adjustRightInd w:val="0"/>
              <w:spacing w:after="0"/>
              <w:rPr>
                <w:rFonts w:cs="Symbol"/>
                <w:color w:val="000000"/>
                <w:sz w:val="18"/>
                <w:szCs w:val="18"/>
                <w:lang w:eastAsia="zh-CN"/>
              </w:rPr>
            </w:pPr>
            <w:r w:rsidRPr="00E601A6">
              <w:rPr>
                <w:rFonts w:cs="Symbol"/>
                <w:b/>
                <w:color w:val="000000"/>
                <w:sz w:val="18"/>
                <w:szCs w:val="18"/>
                <w:lang w:eastAsia="zh-CN"/>
              </w:rPr>
              <w:t>§5.203(a)(1)(A) Form and filing.</w:t>
            </w:r>
            <w:r w:rsidRPr="00BD15C0">
              <w:rPr>
                <w:rFonts w:cs="Symbol"/>
                <w:color w:val="000000"/>
                <w:sz w:val="18"/>
                <w:szCs w:val="18"/>
                <w:lang w:eastAsia="zh-CN"/>
              </w:rPr>
              <w:t xml:space="preserve"> Each applicant for a permit to construct and operate a geologic storage facility must file an application with the division in Austin on a form prescribed by the Commission. The applicant must file the application and all attachments with the division and with EPA Region 6 in an electronic format approved by EPA. On the same date, the applicant must file one copy with each appropriate district office and one copy with the Executive Director of the Texas Commission on Environmental</w:t>
            </w:r>
            <w:r>
              <w:rPr>
                <w:rFonts w:cs="Symbol"/>
                <w:color w:val="000000"/>
                <w:sz w:val="18"/>
                <w:szCs w:val="18"/>
                <w:lang w:eastAsia="zh-CN"/>
              </w:rPr>
              <w:t xml:space="preserve"> </w:t>
            </w:r>
            <w:r w:rsidRPr="00507608">
              <w:rPr>
                <w:rFonts w:cs="Symbol"/>
                <w:color w:val="000000"/>
                <w:sz w:val="18"/>
                <w:szCs w:val="18"/>
                <w:lang w:eastAsia="zh-CN"/>
              </w:rPr>
              <w:t>Quality.</w:t>
            </w:r>
          </w:p>
          <w:p w14:paraId="5FDF1D81" w14:textId="77777777" w:rsidR="00576B53" w:rsidRPr="00BD15C0" w:rsidRDefault="00576B53" w:rsidP="00576B53">
            <w:pPr>
              <w:autoSpaceDE w:val="0"/>
              <w:autoSpaceDN w:val="0"/>
              <w:adjustRightInd w:val="0"/>
              <w:spacing w:after="0"/>
              <w:rPr>
                <w:rFonts w:cs="Symbol"/>
                <w:color w:val="000000"/>
                <w:sz w:val="18"/>
                <w:szCs w:val="18"/>
                <w:lang w:eastAsia="zh-CN"/>
              </w:rPr>
            </w:pPr>
          </w:p>
          <w:p w14:paraId="3271D50B" w14:textId="0341D4A6" w:rsidR="00576B53" w:rsidRPr="00E601A6" w:rsidRDefault="00576B53" w:rsidP="00576B53">
            <w:pPr>
              <w:pStyle w:val="Default"/>
              <w:rPr>
                <w:rFonts w:cs="Symbol"/>
                <w:sz w:val="18"/>
                <w:szCs w:val="18"/>
                <w:lang w:eastAsia="zh-CN"/>
              </w:rPr>
            </w:pPr>
            <w:r w:rsidRPr="00E601A6">
              <w:rPr>
                <w:rFonts w:cs="Symbol"/>
                <w:b/>
                <w:sz w:val="18"/>
                <w:szCs w:val="18"/>
                <w:lang w:eastAsia="zh-CN"/>
              </w:rPr>
              <w:t>§5.207(b)(2)</w:t>
            </w:r>
            <w:r w:rsidRPr="00E601A6">
              <w:rPr>
                <w:rFonts w:cs="Symbol"/>
                <w:sz w:val="18"/>
                <w:szCs w:val="18"/>
                <w:lang w:eastAsia="zh-CN"/>
              </w:rPr>
              <w:t xml:space="preserve"> The operator must submit all required reports, submittals, and notifications under this subchapter to the director and to the Environmental Protection Agency in an electronic format approved by the director.</w:t>
            </w:r>
          </w:p>
        </w:tc>
        <w:tc>
          <w:tcPr>
            <w:tcW w:w="2341" w:type="dxa"/>
          </w:tcPr>
          <w:p w14:paraId="74947954" w14:textId="19255799" w:rsidR="00576B53" w:rsidRPr="00BD15C0" w:rsidRDefault="00576B53" w:rsidP="00576B53">
            <w:pPr>
              <w:spacing w:after="0"/>
              <w:rPr>
                <w:rFonts w:eastAsia="Arial" w:cs="Symbol"/>
                <w:sz w:val="18"/>
                <w:szCs w:val="18"/>
              </w:rPr>
            </w:pPr>
            <w:r>
              <w:rPr>
                <w:rFonts w:eastAsia="Arial" w:cs="Symbol"/>
                <w:sz w:val="18"/>
                <w:szCs w:val="18"/>
              </w:rPr>
              <w:t>Same as the CFR.</w:t>
            </w:r>
          </w:p>
        </w:tc>
        <w:tc>
          <w:tcPr>
            <w:tcW w:w="1979" w:type="dxa"/>
          </w:tcPr>
          <w:p w14:paraId="32AEEF35" w14:textId="35837129" w:rsidR="00576B53" w:rsidRPr="00BD15C0" w:rsidRDefault="00576B53" w:rsidP="00576B53">
            <w:pPr>
              <w:spacing w:after="0"/>
              <w:rPr>
                <w:rFonts w:eastAsia="Arial" w:cs="Symbol"/>
                <w:color w:val="0000FF"/>
                <w:sz w:val="18"/>
                <w:szCs w:val="18"/>
              </w:rPr>
            </w:pPr>
          </w:p>
        </w:tc>
        <w:tc>
          <w:tcPr>
            <w:tcW w:w="2836" w:type="dxa"/>
          </w:tcPr>
          <w:p w14:paraId="2E231892" w14:textId="394E2EC8" w:rsidR="00576B53" w:rsidRPr="00BD15C0" w:rsidRDefault="00576B53" w:rsidP="00576B53">
            <w:pPr>
              <w:spacing w:after="0"/>
              <w:rPr>
                <w:rFonts w:eastAsia="Arial" w:cs="Symbol"/>
                <w:color w:val="000000" w:themeColor="text1"/>
                <w:sz w:val="18"/>
                <w:szCs w:val="18"/>
              </w:rPr>
            </w:pPr>
          </w:p>
        </w:tc>
      </w:tr>
      <w:tr w:rsidR="00576B53" w:rsidRPr="00BD15C0" w14:paraId="43F695C8" w14:textId="13725FBB" w:rsidTr="0017075B">
        <w:trPr>
          <w:cantSplit/>
          <w:trHeight w:val="27"/>
          <w:jc w:val="center"/>
        </w:trPr>
        <w:tc>
          <w:tcPr>
            <w:tcW w:w="805" w:type="dxa"/>
          </w:tcPr>
          <w:p w14:paraId="1EFC2E90"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2938EAB4" w14:textId="2806912D" w:rsidR="00576B53" w:rsidRPr="00BD15C0" w:rsidRDefault="00576B53" w:rsidP="00576B53">
            <w:pPr>
              <w:spacing w:after="0"/>
              <w:rPr>
                <w:rFonts w:eastAsia="Arial" w:cs="Symbol"/>
                <w:sz w:val="18"/>
                <w:szCs w:val="18"/>
              </w:rPr>
            </w:pPr>
            <w:r w:rsidRPr="00BD15C0">
              <w:rPr>
                <w:rFonts w:eastAsia="Arial" w:cs="Symbol"/>
                <w:sz w:val="18"/>
                <w:szCs w:val="18"/>
              </w:rPr>
              <w:t>Records shall be retained by the owner or operator as follows:</w:t>
            </w:r>
          </w:p>
        </w:tc>
        <w:tc>
          <w:tcPr>
            <w:tcW w:w="2790" w:type="dxa"/>
            <w:shd w:val="clear" w:color="auto" w:fill="auto"/>
          </w:tcPr>
          <w:p w14:paraId="0790C38D"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§146.91(f)</w:t>
            </w:r>
          </w:p>
        </w:tc>
        <w:tc>
          <w:tcPr>
            <w:tcW w:w="3960" w:type="dxa"/>
            <w:shd w:val="clear" w:color="auto" w:fill="auto"/>
          </w:tcPr>
          <w:p w14:paraId="4913E900" w14:textId="77777777" w:rsidR="00576B53" w:rsidRPr="00BD15C0" w:rsidRDefault="00576B53" w:rsidP="00576B53">
            <w:pPr>
              <w:spacing w:after="0"/>
              <w:rPr>
                <w:rFonts w:eastAsia="Arial" w:cs="Symbol"/>
                <w:sz w:val="18"/>
                <w:szCs w:val="18"/>
              </w:rPr>
            </w:pPr>
          </w:p>
        </w:tc>
        <w:tc>
          <w:tcPr>
            <w:tcW w:w="2341" w:type="dxa"/>
          </w:tcPr>
          <w:p w14:paraId="1BDE8DE7" w14:textId="5D6CBF85" w:rsidR="00576B53" w:rsidRPr="00BD15C0" w:rsidRDefault="00576B53" w:rsidP="00576B53">
            <w:pPr>
              <w:spacing w:after="0"/>
              <w:rPr>
                <w:rFonts w:eastAsia="Arial" w:cs="Symbol"/>
                <w:sz w:val="18"/>
                <w:szCs w:val="18"/>
              </w:rPr>
            </w:pPr>
            <w:r>
              <w:rPr>
                <w:rFonts w:eastAsia="Arial" w:cs="Symbol"/>
                <w:sz w:val="18"/>
                <w:szCs w:val="18"/>
              </w:rPr>
              <w:t>Missing.</w:t>
            </w:r>
          </w:p>
        </w:tc>
        <w:tc>
          <w:tcPr>
            <w:tcW w:w="1979" w:type="dxa"/>
          </w:tcPr>
          <w:p w14:paraId="49C39971" w14:textId="77777777" w:rsidR="00576B53" w:rsidRPr="00BD15C0" w:rsidRDefault="00576B53" w:rsidP="00576B53">
            <w:pPr>
              <w:spacing w:after="0"/>
              <w:rPr>
                <w:rFonts w:eastAsia="Arial" w:cs="Symbol"/>
                <w:color w:val="0000FF"/>
                <w:sz w:val="18"/>
                <w:szCs w:val="18"/>
              </w:rPr>
            </w:pPr>
          </w:p>
        </w:tc>
        <w:tc>
          <w:tcPr>
            <w:tcW w:w="2836" w:type="dxa"/>
          </w:tcPr>
          <w:p w14:paraId="5364D52F" w14:textId="77777777" w:rsidR="00576B53" w:rsidRDefault="00576B53" w:rsidP="00576B53">
            <w:pPr>
              <w:spacing w:after="0"/>
              <w:rPr>
                <w:rFonts w:eastAsia="Arial" w:cs="Symbol"/>
                <w:color w:val="000000" w:themeColor="text1"/>
                <w:sz w:val="18"/>
                <w:szCs w:val="18"/>
              </w:rPr>
            </w:pPr>
            <w:r>
              <w:rPr>
                <w:rFonts w:eastAsia="Arial" w:cs="Symbol"/>
                <w:color w:val="000000" w:themeColor="text1"/>
                <w:sz w:val="18"/>
                <w:szCs w:val="18"/>
              </w:rPr>
              <w:t>See below row.</w:t>
            </w:r>
          </w:p>
          <w:p w14:paraId="06DBA9D0" w14:textId="77777777" w:rsidR="00576B53" w:rsidRDefault="00576B53" w:rsidP="00576B53">
            <w:pPr>
              <w:spacing w:after="0"/>
              <w:rPr>
                <w:rFonts w:eastAsia="Arial" w:cs="Symbol"/>
                <w:color w:val="00B050"/>
                <w:sz w:val="18"/>
                <w:szCs w:val="18"/>
              </w:rPr>
            </w:pPr>
          </w:p>
          <w:p w14:paraId="25CF5673" w14:textId="5839DD43" w:rsidR="00576B53" w:rsidRPr="00BD15C0" w:rsidRDefault="00576B53" w:rsidP="00576B53">
            <w:pPr>
              <w:spacing w:after="0"/>
              <w:rPr>
                <w:rFonts w:eastAsia="Arial" w:cs="Symbol"/>
                <w:color w:val="000000" w:themeColor="text1"/>
                <w:sz w:val="18"/>
                <w:szCs w:val="18"/>
              </w:rPr>
            </w:pPr>
            <w:r w:rsidRPr="008778FC">
              <w:rPr>
                <w:rFonts w:eastAsia="Arial" w:cs="Symbol"/>
                <w:color w:val="000000" w:themeColor="text1"/>
                <w:sz w:val="18"/>
                <w:szCs w:val="18"/>
              </w:rPr>
              <w:t xml:space="preserve">Rule </w:t>
            </w:r>
            <w:r>
              <w:rPr>
                <w:rFonts w:eastAsia="Arial" w:cs="Symbol"/>
                <w:color w:val="000000" w:themeColor="text1"/>
                <w:sz w:val="18"/>
                <w:szCs w:val="18"/>
              </w:rPr>
              <w:t>was</w:t>
            </w:r>
            <w:r w:rsidRPr="008778FC">
              <w:rPr>
                <w:rFonts w:eastAsia="Arial" w:cs="Symbol"/>
                <w:color w:val="000000" w:themeColor="text1"/>
                <w:sz w:val="18"/>
                <w:szCs w:val="18"/>
              </w:rPr>
              <w:t xml:space="preserve"> not changed in August 2022; stringency concern remains.</w:t>
            </w:r>
          </w:p>
        </w:tc>
      </w:tr>
      <w:tr w:rsidR="00576B53" w:rsidRPr="00BD15C0" w14:paraId="72AD5F00" w14:textId="1E343CE1" w:rsidTr="0017075B">
        <w:trPr>
          <w:cantSplit/>
          <w:trHeight w:val="157"/>
          <w:jc w:val="center"/>
        </w:trPr>
        <w:tc>
          <w:tcPr>
            <w:tcW w:w="805" w:type="dxa"/>
          </w:tcPr>
          <w:p w14:paraId="62E24BC0"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65DD02B4" w14:textId="4B93098D" w:rsidR="00576B53" w:rsidRPr="00BD15C0" w:rsidRDefault="00576B53" w:rsidP="00576B53">
            <w:pPr>
              <w:spacing w:after="0"/>
              <w:rPr>
                <w:rFonts w:eastAsia="Arial" w:cs="Symbol"/>
                <w:sz w:val="18"/>
                <w:szCs w:val="18"/>
              </w:rPr>
            </w:pPr>
            <w:r w:rsidRPr="00BD15C0">
              <w:rPr>
                <w:rFonts w:eastAsia="Arial" w:cs="Symbol"/>
                <w:sz w:val="18"/>
                <w:szCs w:val="18"/>
              </w:rPr>
              <w:t>All data collected under §146.82 for Class VI permit applications shall be retained throughout the life of the geologic sequestration project and for 10 years following site closure.</w:t>
            </w:r>
          </w:p>
        </w:tc>
        <w:tc>
          <w:tcPr>
            <w:tcW w:w="2790" w:type="dxa"/>
            <w:shd w:val="clear" w:color="auto" w:fill="auto"/>
          </w:tcPr>
          <w:p w14:paraId="6ABDA68E"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§146.91(f)(1)</w:t>
            </w:r>
          </w:p>
        </w:tc>
        <w:tc>
          <w:tcPr>
            <w:tcW w:w="3960" w:type="dxa"/>
            <w:shd w:val="clear" w:color="auto" w:fill="auto"/>
          </w:tcPr>
          <w:p w14:paraId="12FA8098" w14:textId="60F058A8" w:rsidR="00576B53" w:rsidRPr="00E601A6" w:rsidRDefault="00576B53" w:rsidP="00576B53">
            <w:pPr>
              <w:pStyle w:val="NoSpacing"/>
              <w:rPr>
                <w:rFonts w:ascii="Calibri" w:hAnsi="Calibri" w:cs="Symbol"/>
                <w:sz w:val="18"/>
                <w:szCs w:val="18"/>
              </w:rPr>
            </w:pPr>
            <w:r w:rsidRPr="00E601A6">
              <w:rPr>
                <w:rFonts w:ascii="Calibri" w:eastAsia="Arial" w:hAnsi="Calibri" w:cs="Symbol"/>
                <w:b/>
                <w:sz w:val="18"/>
                <w:szCs w:val="18"/>
              </w:rPr>
              <w:t>§5.206</w:t>
            </w:r>
            <w:r w:rsidRPr="00E601A6">
              <w:rPr>
                <w:rFonts w:ascii="Calibri" w:hAnsi="Calibri" w:cs="Symbol"/>
                <w:b/>
                <w:sz w:val="18"/>
                <w:szCs w:val="18"/>
              </w:rPr>
              <w:t>(m) Retention of records</w:t>
            </w:r>
            <w:r w:rsidRPr="00E601A6">
              <w:rPr>
                <w:rFonts w:ascii="Calibri" w:hAnsi="Calibri" w:cs="Symbol"/>
                <w:sz w:val="18"/>
                <w:szCs w:val="18"/>
              </w:rPr>
              <w:t>. The operator must retain for 10 years following storage facility closure records collected during the post-injection storage facility care period. The operator must deliver the records to the director at the conclusion of the retention period, and the records must thereafter be retained at the Austin headquarters of the Commission.</w:t>
            </w:r>
          </w:p>
          <w:p w14:paraId="16184504" w14:textId="77777777" w:rsidR="00576B53" w:rsidRPr="00E601A6" w:rsidRDefault="00576B53" w:rsidP="00576B53">
            <w:pPr>
              <w:pStyle w:val="NoSpacing"/>
              <w:rPr>
                <w:rFonts w:ascii="Calibri" w:hAnsi="Calibri" w:cs="Symbol"/>
                <w:sz w:val="18"/>
                <w:szCs w:val="18"/>
              </w:rPr>
            </w:pPr>
          </w:p>
          <w:p w14:paraId="0899FA4B" w14:textId="5ADA7D1B" w:rsidR="00576B53" w:rsidRPr="00E601A6" w:rsidRDefault="00576B53" w:rsidP="00576B53">
            <w:pPr>
              <w:pStyle w:val="NoSpacing"/>
              <w:rPr>
                <w:rFonts w:ascii="Calibri" w:hAnsi="Calibri" w:cs="Symbol"/>
                <w:sz w:val="18"/>
                <w:szCs w:val="18"/>
              </w:rPr>
            </w:pPr>
          </w:p>
        </w:tc>
        <w:tc>
          <w:tcPr>
            <w:tcW w:w="2341" w:type="dxa"/>
          </w:tcPr>
          <w:p w14:paraId="1623B397" w14:textId="7806FA73" w:rsidR="00576B53" w:rsidRPr="00BD15C0" w:rsidRDefault="00576B53" w:rsidP="00576B53">
            <w:pPr>
              <w:spacing w:after="0"/>
              <w:rPr>
                <w:rFonts w:eastAsia="Arial" w:cs="Symbol"/>
                <w:sz w:val="18"/>
                <w:szCs w:val="18"/>
              </w:rPr>
            </w:pPr>
            <w:r>
              <w:rPr>
                <w:rFonts w:eastAsia="Arial" w:cs="Symbol"/>
                <w:sz w:val="18"/>
                <w:szCs w:val="18"/>
              </w:rPr>
              <w:t>Missing</w:t>
            </w:r>
          </w:p>
        </w:tc>
        <w:tc>
          <w:tcPr>
            <w:tcW w:w="1979" w:type="dxa"/>
          </w:tcPr>
          <w:p w14:paraId="5D2423E0" w14:textId="1EED5BE6" w:rsidR="00576B53" w:rsidRPr="00BD15C0" w:rsidDel="0053338D" w:rsidRDefault="000672F8" w:rsidP="00576B53">
            <w:pPr>
              <w:spacing w:after="0"/>
              <w:rPr>
                <w:rFonts w:eastAsia="Arial" w:cs="Symbol"/>
                <w:sz w:val="18"/>
                <w:szCs w:val="18"/>
              </w:rPr>
            </w:pPr>
            <w:r>
              <w:rPr>
                <w:rFonts w:eastAsia="Arial" w:cs="Symbol"/>
                <w:color w:val="FF0000"/>
                <w:sz w:val="18"/>
                <w:szCs w:val="18"/>
              </w:rPr>
              <w:t>See line 430</w:t>
            </w:r>
          </w:p>
        </w:tc>
        <w:tc>
          <w:tcPr>
            <w:tcW w:w="2836" w:type="dxa"/>
          </w:tcPr>
          <w:p w14:paraId="273C5DD6" w14:textId="77777777" w:rsidR="00576B53" w:rsidRPr="00162E7E" w:rsidRDefault="00576B53" w:rsidP="00576B53">
            <w:pPr>
              <w:spacing w:after="0"/>
              <w:rPr>
                <w:rFonts w:eastAsia="Arial" w:cs="Symbol"/>
                <w:sz w:val="18"/>
                <w:szCs w:val="18"/>
                <w:highlight w:val="cyan"/>
              </w:rPr>
            </w:pPr>
            <w:bookmarkStart w:id="137" w:name="_Hlk112409455"/>
            <w:r w:rsidRPr="00162E7E">
              <w:rPr>
                <w:rFonts w:eastAsia="Arial" w:cs="Symbol"/>
                <w:sz w:val="18"/>
                <w:szCs w:val="18"/>
                <w:highlight w:val="cyan"/>
              </w:rPr>
              <w:t>There is no requirement to retain data collected to prepare the permit application. This is less stringent than the CFR.</w:t>
            </w:r>
          </w:p>
          <w:bookmarkEnd w:id="137"/>
          <w:p w14:paraId="6ABB9677" w14:textId="77777777" w:rsidR="00576B53" w:rsidRPr="00162E7E" w:rsidRDefault="00576B53" w:rsidP="00576B53">
            <w:pPr>
              <w:spacing w:after="0"/>
              <w:rPr>
                <w:rFonts w:eastAsia="Arial" w:cs="Symbol"/>
                <w:color w:val="00B050"/>
                <w:sz w:val="18"/>
                <w:szCs w:val="18"/>
                <w:highlight w:val="cyan"/>
              </w:rPr>
            </w:pPr>
          </w:p>
          <w:p w14:paraId="55103D52" w14:textId="37353EC4" w:rsidR="00576B53" w:rsidRPr="00BD15C0" w:rsidDel="0053338D" w:rsidRDefault="00576B53" w:rsidP="00576B53">
            <w:pPr>
              <w:spacing w:after="0"/>
              <w:rPr>
                <w:rFonts w:eastAsia="Arial" w:cs="Symbol"/>
                <w:sz w:val="18"/>
                <w:szCs w:val="18"/>
              </w:rPr>
            </w:pPr>
            <w:r w:rsidRPr="00162E7E">
              <w:rPr>
                <w:rFonts w:eastAsia="Arial" w:cs="Symbol"/>
                <w:sz w:val="18"/>
                <w:szCs w:val="18"/>
                <w:highlight w:val="cyan"/>
              </w:rPr>
              <w:t>Rule was not changed in August 2022; stringency concern remains.</w:t>
            </w:r>
          </w:p>
        </w:tc>
      </w:tr>
      <w:tr w:rsidR="00576B53" w:rsidRPr="00BD15C0" w14:paraId="32880D7E" w14:textId="6B0D501C" w:rsidTr="0017075B">
        <w:trPr>
          <w:cantSplit/>
          <w:trHeight w:val="427"/>
          <w:jc w:val="center"/>
        </w:trPr>
        <w:tc>
          <w:tcPr>
            <w:tcW w:w="805" w:type="dxa"/>
          </w:tcPr>
          <w:p w14:paraId="519D3061"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00227738" w14:textId="1E80E350" w:rsidR="00576B53" w:rsidRPr="00BD15C0" w:rsidRDefault="00576B53" w:rsidP="00576B53">
            <w:pPr>
              <w:spacing w:after="0"/>
              <w:rPr>
                <w:rFonts w:eastAsia="Arial" w:cs="Symbol"/>
                <w:sz w:val="18"/>
                <w:szCs w:val="18"/>
              </w:rPr>
            </w:pPr>
            <w:r w:rsidRPr="00BD15C0">
              <w:rPr>
                <w:rFonts w:eastAsia="Arial" w:cs="Symbol"/>
                <w:sz w:val="18"/>
                <w:szCs w:val="18"/>
              </w:rPr>
              <w:t>Data on the nature and composition of all injected fluids collected pursuant to §146.90(a) shall be retained until 10 years after site closure. The Director may require the owner or operator to deliver the records to the Director at the conclusion of the retention period.</w:t>
            </w:r>
          </w:p>
        </w:tc>
        <w:tc>
          <w:tcPr>
            <w:tcW w:w="2790" w:type="dxa"/>
            <w:shd w:val="clear" w:color="auto" w:fill="auto"/>
          </w:tcPr>
          <w:p w14:paraId="45444854"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§146.91(f)(2)</w:t>
            </w:r>
          </w:p>
        </w:tc>
        <w:tc>
          <w:tcPr>
            <w:tcW w:w="3960" w:type="dxa"/>
            <w:shd w:val="clear" w:color="auto" w:fill="auto"/>
          </w:tcPr>
          <w:p w14:paraId="77A1A2DB" w14:textId="7F860131"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§5.206(</w:t>
            </w:r>
            <w:r>
              <w:rPr>
                <w:rFonts w:ascii="Calibri" w:hAnsi="Calibri" w:cs="Symbol"/>
                <w:b/>
                <w:sz w:val="18"/>
                <w:szCs w:val="18"/>
              </w:rPr>
              <w:t>k</w:t>
            </w:r>
            <w:r w:rsidRPr="00E601A6">
              <w:rPr>
                <w:rFonts w:ascii="Calibri" w:hAnsi="Calibri" w:cs="Symbol"/>
                <w:b/>
                <w:sz w:val="18"/>
                <w:szCs w:val="18"/>
              </w:rPr>
              <w:t>)(6) Storage facility closure report</w:t>
            </w:r>
            <w:r w:rsidRPr="00E601A6">
              <w:rPr>
                <w:rFonts w:ascii="Calibri" w:hAnsi="Calibri" w:cs="Symbol"/>
                <w:sz w:val="18"/>
                <w:szCs w:val="18"/>
              </w:rPr>
              <w:t xml:space="preserve">. Once the director has authorized storage facility closure, the operator must submit a storage facility closure report within 90 days that must thereafter be retained by the Commission in Austin. The report must include the following information: </w:t>
            </w:r>
          </w:p>
          <w:p w14:paraId="689BB40C" w14:textId="39F55D87"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t>(C) records reflecting the nature, composition</w:t>
            </w:r>
            <w:r>
              <w:rPr>
                <w:rFonts w:ascii="Calibri" w:hAnsi="Calibri" w:cs="Symbol"/>
                <w:sz w:val="18"/>
                <w:szCs w:val="18"/>
              </w:rPr>
              <w:t>,</w:t>
            </w:r>
            <w:r w:rsidRPr="00E601A6">
              <w:rPr>
                <w:rFonts w:ascii="Calibri" w:hAnsi="Calibri" w:cs="Symbol"/>
                <w:sz w:val="18"/>
                <w:szCs w:val="18"/>
              </w:rPr>
              <w:t xml:space="preserve"> </w:t>
            </w:r>
            <w:proofErr w:type="gramStart"/>
            <w:r w:rsidRPr="00E601A6">
              <w:rPr>
                <w:rFonts w:ascii="Calibri" w:hAnsi="Calibri" w:cs="Symbol"/>
                <w:sz w:val="18"/>
                <w:szCs w:val="18"/>
              </w:rPr>
              <w:t>volume</w:t>
            </w:r>
            <w:proofErr w:type="gramEnd"/>
            <w:r>
              <w:rPr>
                <w:rFonts w:ascii="Calibri" w:hAnsi="Calibri" w:cs="Symbol"/>
                <w:sz w:val="18"/>
                <w:szCs w:val="18"/>
              </w:rPr>
              <w:t xml:space="preserve"> </w:t>
            </w:r>
            <w:r w:rsidRPr="00293EA3">
              <w:rPr>
                <w:rFonts w:ascii="Calibri" w:hAnsi="Calibri" w:cs="Symbol"/>
                <w:sz w:val="18"/>
                <w:szCs w:val="18"/>
              </w:rPr>
              <w:t>and mass</w:t>
            </w:r>
            <w:r w:rsidRPr="00E601A6">
              <w:rPr>
                <w:rFonts w:ascii="Calibri" w:hAnsi="Calibri" w:cs="Symbol"/>
                <w:sz w:val="18"/>
                <w:szCs w:val="18"/>
              </w:rPr>
              <w:t xml:space="preserve"> of the CO</w:t>
            </w:r>
            <w:r w:rsidRPr="00E601A6">
              <w:rPr>
                <w:rFonts w:ascii="Calibri" w:hAnsi="Calibri" w:cs="Symbol"/>
                <w:sz w:val="18"/>
                <w:szCs w:val="18"/>
                <w:vertAlign w:val="subscript"/>
              </w:rPr>
              <w:t>2</w:t>
            </w:r>
            <w:r w:rsidRPr="00E601A6">
              <w:rPr>
                <w:rFonts w:ascii="Calibri" w:hAnsi="Calibri" w:cs="Symbol"/>
                <w:sz w:val="18"/>
                <w:szCs w:val="18"/>
              </w:rPr>
              <w:t xml:space="preserve"> stream</w:t>
            </w:r>
            <w:r>
              <w:rPr>
                <w:rFonts w:ascii="Calibri" w:hAnsi="Calibri" w:cs="Symbol"/>
                <w:sz w:val="18"/>
                <w:szCs w:val="18"/>
              </w:rPr>
              <w:t xml:space="preserve">. </w:t>
            </w:r>
            <w:r w:rsidRPr="00293EA3">
              <w:rPr>
                <w:rFonts w:ascii="Calibri" w:hAnsi="Calibri" w:cs="Symbol"/>
                <w:sz w:val="18"/>
                <w:szCs w:val="18"/>
              </w:rPr>
              <w:t>If mass is determined using volume, the operator must provide calculations.</w:t>
            </w:r>
          </w:p>
          <w:p w14:paraId="000C42BC" w14:textId="77777777" w:rsidR="00576B53" w:rsidRPr="00E601A6" w:rsidRDefault="00576B53" w:rsidP="00576B53">
            <w:pPr>
              <w:pStyle w:val="NoSpacing"/>
              <w:rPr>
                <w:rFonts w:ascii="Calibri" w:hAnsi="Calibri" w:cs="Symbol"/>
                <w:sz w:val="18"/>
                <w:szCs w:val="18"/>
              </w:rPr>
            </w:pPr>
          </w:p>
          <w:p w14:paraId="3FCAC373" w14:textId="3AED5C80" w:rsidR="00576B53" w:rsidRPr="00BD15C0" w:rsidRDefault="00576B53" w:rsidP="00576B53">
            <w:pPr>
              <w:autoSpaceDE w:val="0"/>
              <w:autoSpaceDN w:val="0"/>
              <w:adjustRightInd w:val="0"/>
              <w:spacing w:after="0"/>
              <w:rPr>
                <w:rFonts w:cs="Symbol"/>
                <w:color w:val="000000"/>
                <w:sz w:val="18"/>
                <w:szCs w:val="18"/>
                <w:lang w:eastAsia="zh-CN"/>
              </w:rPr>
            </w:pPr>
            <w:r w:rsidRPr="00E601A6">
              <w:rPr>
                <w:rFonts w:cs="Symbol"/>
                <w:b/>
                <w:bCs/>
                <w:color w:val="000000"/>
                <w:sz w:val="18"/>
                <w:szCs w:val="18"/>
                <w:lang w:eastAsia="zh-CN"/>
              </w:rPr>
              <w:t>§5.206</w:t>
            </w:r>
            <w:r w:rsidRPr="00E601A6">
              <w:rPr>
                <w:rFonts w:cs="Symbol"/>
                <w:b/>
                <w:color w:val="000000"/>
                <w:sz w:val="18"/>
                <w:szCs w:val="18"/>
                <w:lang w:eastAsia="zh-CN"/>
              </w:rPr>
              <w:t>(m) Retention of records.</w:t>
            </w:r>
            <w:r w:rsidRPr="00BD15C0">
              <w:rPr>
                <w:rFonts w:cs="Symbol"/>
                <w:color w:val="000000"/>
                <w:sz w:val="18"/>
                <w:szCs w:val="18"/>
                <w:lang w:eastAsia="zh-CN"/>
              </w:rPr>
              <w:t xml:space="preserve"> The operator must retain for 10 years following storage facility closure records collected during the post-injection storage facility care period. The operator must deliver the records to the director at the conclusion of the retention period, and the records must thereafter be retained at the Austin headquarters of the Commission. </w:t>
            </w:r>
            <w:r w:rsidRPr="00BD15C0">
              <w:rPr>
                <w:rFonts w:cs="Symbol"/>
                <w:sz w:val="18"/>
                <w:szCs w:val="18"/>
              </w:rPr>
              <w:t xml:space="preserve"> </w:t>
            </w:r>
          </w:p>
        </w:tc>
        <w:tc>
          <w:tcPr>
            <w:tcW w:w="2341" w:type="dxa"/>
          </w:tcPr>
          <w:p w14:paraId="60B8F47B" w14:textId="7680E4E6" w:rsidR="00576B53" w:rsidRPr="00BD15C0" w:rsidRDefault="00576B53" w:rsidP="00576B53">
            <w:pPr>
              <w:rPr>
                <w:rFonts w:eastAsia="Arial" w:cs="Symbol"/>
                <w:sz w:val="18"/>
                <w:szCs w:val="18"/>
              </w:rPr>
            </w:pPr>
            <w:r>
              <w:rPr>
                <w:rFonts w:eastAsia="Arial" w:cs="Symbol"/>
                <w:sz w:val="18"/>
                <w:szCs w:val="18"/>
              </w:rPr>
              <w:t>Missing.</w:t>
            </w:r>
          </w:p>
        </w:tc>
        <w:tc>
          <w:tcPr>
            <w:tcW w:w="1979" w:type="dxa"/>
          </w:tcPr>
          <w:p w14:paraId="68269566" w14:textId="77777777" w:rsidR="00576B53" w:rsidRDefault="00576B53" w:rsidP="00576B53">
            <w:pPr>
              <w:rPr>
                <w:rFonts w:eastAsia="Arial" w:cs="Symbol"/>
                <w:sz w:val="18"/>
                <w:szCs w:val="18"/>
              </w:rPr>
            </w:pPr>
            <w:r w:rsidRPr="00E601A6">
              <w:rPr>
                <w:rFonts w:eastAsia="Arial" w:cs="Symbol"/>
                <w:sz w:val="18"/>
                <w:szCs w:val="18"/>
              </w:rPr>
              <w:t xml:space="preserve">The state regulations require the operator to provide to these records to the Commission with the closure report. </w:t>
            </w:r>
            <w:proofErr w:type="gramStart"/>
            <w:r w:rsidRPr="00E601A6">
              <w:rPr>
                <w:rFonts w:eastAsia="Arial" w:cs="Symbol"/>
                <w:sz w:val="18"/>
                <w:szCs w:val="18"/>
              </w:rPr>
              <w:t>In order to</w:t>
            </w:r>
            <w:proofErr w:type="gramEnd"/>
            <w:r w:rsidRPr="00E601A6">
              <w:rPr>
                <w:rFonts w:eastAsia="Arial" w:cs="Symbol"/>
                <w:sz w:val="18"/>
                <w:szCs w:val="18"/>
              </w:rPr>
              <w:t xml:space="preserve"> do this, the operator must retain the records.</w:t>
            </w:r>
          </w:p>
          <w:p w14:paraId="11155EF7" w14:textId="77777777" w:rsidR="00552E88" w:rsidRDefault="00552E88" w:rsidP="00576B53">
            <w:pPr>
              <w:rPr>
                <w:rFonts w:eastAsia="Arial" w:cs="Symbol"/>
                <w:sz w:val="18"/>
                <w:szCs w:val="18"/>
              </w:rPr>
            </w:pPr>
          </w:p>
          <w:p w14:paraId="4B666583" w14:textId="2D7227F6" w:rsidR="00552E88" w:rsidRPr="00552E88" w:rsidDel="0053338D" w:rsidRDefault="00552E88" w:rsidP="00576B53">
            <w:pPr>
              <w:rPr>
                <w:rFonts w:eastAsia="Arial" w:cs="Symbol"/>
                <w:color w:val="FF0000"/>
                <w:sz w:val="18"/>
                <w:szCs w:val="18"/>
              </w:rPr>
            </w:pPr>
            <w:r>
              <w:rPr>
                <w:rFonts w:eastAsia="Arial" w:cs="Symbol"/>
                <w:color w:val="FF0000"/>
                <w:sz w:val="18"/>
                <w:szCs w:val="18"/>
              </w:rPr>
              <w:t>Add to Program description</w:t>
            </w:r>
          </w:p>
        </w:tc>
        <w:tc>
          <w:tcPr>
            <w:tcW w:w="2836" w:type="dxa"/>
          </w:tcPr>
          <w:p w14:paraId="1A576988" w14:textId="77777777" w:rsidR="00576B53" w:rsidRPr="00552E88" w:rsidRDefault="00576B53" w:rsidP="00576B53">
            <w:pPr>
              <w:rPr>
                <w:rFonts w:eastAsia="Arial" w:cs="Symbol"/>
                <w:color w:val="000000" w:themeColor="text1"/>
                <w:sz w:val="18"/>
                <w:szCs w:val="18"/>
                <w:highlight w:val="lightGray"/>
              </w:rPr>
            </w:pPr>
            <w:r w:rsidRPr="00552E88">
              <w:rPr>
                <w:rFonts w:eastAsia="Arial" w:cs="Symbol"/>
                <w:color w:val="000000" w:themeColor="text1"/>
                <w:sz w:val="18"/>
                <w:szCs w:val="18"/>
                <w:highlight w:val="lightGray"/>
              </w:rPr>
              <w:t xml:space="preserve">See Texas notes. No concerns for stringency. However, the program description should </w:t>
            </w:r>
            <w:bookmarkStart w:id="138" w:name="_Hlk112409815"/>
            <w:r w:rsidRPr="00552E88">
              <w:rPr>
                <w:rFonts w:eastAsia="Arial" w:cs="Symbol"/>
                <w:color w:val="000000" w:themeColor="text1"/>
                <w:sz w:val="18"/>
                <w:szCs w:val="18"/>
                <w:highlight w:val="lightGray"/>
              </w:rPr>
              <w:t>describe the record retention process if it is not included in the regulations.</w:t>
            </w:r>
          </w:p>
          <w:bookmarkEnd w:id="138"/>
          <w:p w14:paraId="78C7381B" w14:textId="78C08F8E" w:rsidR="00576B53" w:rsidRPr="00BD15C0" w:rsidRDefault="00576B53" w:rsidP="00576B53">
            <w:pPr>
              <w:rPr>
                <w:rFonts w:eastAsia="Arial" w:cs="Symbol"/>
                <w:color w:val="000000" w:themeColor="text1"/>
                <w:sz w:val="18"/>
                <w:szCs w:val="18"/>
              </w:rPr>
            </w:pPr>
            <w:r w:rsidRPr="00552E88">
              <w:rPr>
                <w:rFonts w:eastAsia="Arial" w:cs="Symbol"/>
                <w:sz w:val="18"/>
                <w:szCs w:val="18"/>
                <w:highlight w:val="lightGray"/>
              </w:rPr>
              <w:t>August 2022 rule changes do not address concerns about record retention noted above</w:t>
            </w:r>
            <w:r w:rsidRPr="00552E88">
              <w:rPr>
                <w:rFonts w:eastAsia="Arial" w:cs="Symbol"/>
                <w:color w:val="000000" w:themeColor="text1"/>
                <w:sz w:val="18"/>
                <w:szCs w:val="18"/>
                <w:highlight w:val="lightGray"/>
              </w:rPr>
              <w:t>.</w:t>
            </w:r>
          </w:p>
        </w:tc>
      </w:tr>
      <w:tr w:rsidR="00576B53" w:rsidRPr="00BD15C0" w14:paraId="408E454B" w14:textId="0DC0606B" w:rsidTr="0017075B">
        <w:trPr>
          <w:cantSplit/>
          <w:trHeight w:val="27"/>
          <w:jc w:val="center"/>
        </w:trPr>
        <w:tc>
          <w:tcPr>
            <w:tcW w:w="805" w:type="dxa"/>
          </w:tcPr>
          <w:p w14:paraId="76D44952"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287A6973" w14:textId="1655DB8C" w:rsidR="00576B53" w:rsidRPr="00BD15C0" w:rsidRDefault="00576B53" w:rsidP="00576B53">
            <w:pPr>
              <w:spacing w:after="0"/>
              <w:rPr>
                <w:rFonts w:eastAsia="Arial" w:cs="Symbol"/>
                <w:sz w:val="18"/>
                <w:szCs w:val="18"/>
              </w:rPr>
            </w:pPr>
            <w:r w:rsidRPr="00BD15C0">
              <w:rPr>
                <w:rFonts w:eastAsia="Arial" w:cs="Symbol"/>
                <w:sz w:val="18"/>
                <w:szCs w:val="18"/>
              </w:rPr>
              <w:t>Monitoring data collected pursuant to §146.90(b) through (i) shall be retained for 10 years after it is collected.</w:t>
            </w:r>
          </w:p>
        </w:tc>
        <w:tc>
          <w:tcPr>
            <w:tcW w:w="2790" w:type="dxa"/>
            <w:shd w:val="clear" w:color="auto" w:fill="auto"/>
          </w:tcPr>
          <w:p w14:paraId="7B2C2FF9"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§146.91(f)(3)</w:t>
            </w:r>
          </w:p>
        </w:tc>
        <w:tc>
          <w:tcPr>
            <w:tcW w:w="3960" w:type="dxa"/>
            <w:shd w:val="clear" w:color="auto" w:fill="auto"/>
          </w:tcPr>
          <w:p w14:paraId="555D8972" w14:textId="77777777" w:rsidR="00576B53" w:rsidRDefault="00576B53" w:rsidP="00576B53">
            <w:pPr>
              <w:pStyle w:val="NoSpacing"/>
              <w:rPr>
                <w:rFonts w:ascii="Calibri" w:hAnsi="Calibri" w:cs="Symbol"/>
                <w:b/>
                <w:sz w:val="18"/>
                <w:szCs w:val="18"/>
              </w:rPr>
            </w:pPr>
            <w:r w:rsidRPr="00E601A6">
              <w:rPr>
                <w:rFonts w:ascii="Calibri" w:hAnsi="Calibri" w:cs="Symbol"/>
                <w:b/>
                <w:sz w:val="18"/>
                <w:szCs w:val="18"/>
              </w:rPr>
              <w:t xml:space="preserve">§5.206(k)(6) </w:t>
            </w:r>
          </w:p>
          <w:p w14:paraId="29C6FD79" w14:textId="77777777" w:rsidR="00576B53" w:rsidRDefault="00576B53" w:rsidP="00576B53">
            <w:pPr>
              <w:pStyle w:val="NoSpacing"/>
              <w:rPr>
                <w:rFonts w:ascii="Calibri" w:hAnsi="Calibri" w:cs="Symbol"/>
                <w:b/>
                <w:sz w:val="18"/>
                <w:szCs w:val="18"/>
              </w:rPr>
            </w:pPr>
          </w:p>
          <w:p w14:paraId="59A87C74" w14:textId="14E4D4DE"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§5.207(e) Record retention</w:t>
            </w:r>
            <w:r w:rsidRPr="00E601A6">
              <w:rPr>
                <w:rFonts w:ascii="Calibri" w:hAnsi="Calibri" w:cs="Symbol"/>
                <w:sz w:val="18"/>
                <w:szCs w:val="18"/>
              </w:rPr>
              <w:t>. The operator must retain all wellhead pressure records, metering records, and integrity test results for at least 10 years. The operator must retain all documentation of good faith claim to necessary and sufficient property rights to operate the geologic storage facility until the director issues the final certificate of closure in accordance with §5.206(k)(7) of this title.</w:t>
            </w:r>
          </w:p>
        </w:tc>
        <w:tc>
          <w:tcPr>
            <w:tcW w:w="2341" w:type="dxa"/>
          </w:tcPr>
          <w:p w14:paraId="2FBB53E5" w14:textId="441296EE" w:rsidR="00576B53" w:rsidRPr="00BD15C0" w:rsidRDefault="00576B53" w:rsidP="00576B53">
            <w:pPr>
              <w:rPr>
                <w:rFonts w:cs="Symbol"/>
              </w:rPr>
            </w:pPr>
            <w:r w:rsidRPr="00FC198D">
              <w:rPr>
                <w:rFonts w:cs="Symbol"/>
                <w:sz w:val="18"/>
                <w:szCs w:val="16"/>
              </w:rPr>
              <w:t>Missing</w:t>
            </w:r>
            <w:r>
              <w:rPr>
                <w:rFonts w:cs="Symbol"/>
              </w:rPr>
              <w:t>.</w:t>
            </w:r>
          </w:p>
        </w:tc>
        <w:tc>
          <w:tcPr>
            <w:tcW w:w="1979" w:type="dxa"/>
          </w:tcPr>
          <w:p w14:paraId="724CE529" w14:textId="7C0BE2AB" w:rsidR="00576B53" w:rsidRPr="00BD15C0" w:rsidRDefault="00552E88" w:rsidP="00576B53">
            <w:pPr>
              <w:rPr>
                <w:rFonts w:eastAsia="Arial" w:cs="Symbol"/>
                <w:sz w:val="18"/>
                <w:szCs w:val="18"/>
              </w:rPr>
            </w:pPr>
            <w:r>
              <w:rPr>
                <w:rFonts w:eastAsia="Arial" w:cs="Symbol"/>
                <w:color w:val="FF0000"/>
                <w:sz w:val="18"/>
                <w:szCs w:val="18"/>
              </w:rPr>
              <w:t xml:space="preserve">Add to Program </w:t>
            </w:r>
            <w:proofErr w:type="spellStart"/>
            <w:r>
              <w:rPr>
                <w:rFonts w:eastAsia="Arial" w:cs="Symbol"/>
                <w:color w:val="FF0000"/>
                <w:sz w:val="18"/>
                <w:szCs w:val="18"/>
              </w:rPr>
              <w:t>descriptimon</w:t>
            </w:r>
            <w:proofErr w:type="spellEnd"/>
          </w:p>
        </w:tc>
        <w:tc>
          <w:tcPr>
            <w:tcW w:w="2836" w:type="dxa"/>
          </w:tcPr>
          <w:p w14:paraId="34F9D7B2" w14:textId="77777777" w:rsidR="00576B53" w:rsidRDefault="00576B53" w:rsidP="00576B53">
            <w:pPr>
              <w:rPr>
                <w:rFonts w:eastAsia="Arial" w:cs="Symbol"/>
                <w:sz w:val="18"/>
                <w:szCs w:val="18"/>
              </w:rPr>
            </w:pPr>
            <w:r w:rsidRPr="00552E88">
              <w:rPr>
                <w:rFonts w:eastAsia="Arial" w:cs="Symbol"/>
                <w:sz w:val="18"/>
                <w:szCs w:val="18"/>
                <w:highlight w:val="lightGray"/>
              </w:rPr>
              <w:t>See row 612.</w:t>
            </w:r>
          </w:p>
          <w:p w14:paraId="283F9F0C" w14:textId="6ECFCEB0" w:rsidR="00576B53" w:rsidRPr="00BD15C0" w:rsidRDefault="00576B53" w:rsidP="00576B53">
            <w:pPr>
              <w:rPr>
                <w:rFonts w:eastAsia="Arial" w:cs="Symbol"/>
                <w:sz w:val="18"/>
                <w:szCs w:val="18"/>
              </w:rPr>
            </w:pPr>
          </w:p>
        </w:tc>
      </w:tr>
      <w:tr w:rsidR="00576B53" w:rsidRPr="00BD15C0" w14:paraId="04848B23" w14:textId="2BC54F5A" w:rsidTr="0017075B">
        <w:trPr>
          <w:cantSplit/>
          <w:trHeight w:val="247"/>
          <w:jc w:val="center"/>
        </w:trPr>
        <w:tc>
          <w:tcPr>
            <w:tcW w:w="805" w:type="dxa"/>
            <w:tcBorders>
              <w:bottom w:val="single" w:sz="4" w:space="0" w:color="auto"/>
            </w:tcBorders>
          </w:tcPr>
          <w:p w14:paraId="30ED620E" w14:textId="77777777" w:rsidR="00576B53" w:rsidRPr="00BD15C0" w:rsidRDefault="00576B53" w:rsidP="00576B53">
            <w:pPr>
              <w:pStyle w:val="ListParagraph"/>
              <w:numPr>
                <w:ilvl w:val="0"/>
                <w:numId w:val="25"/>
              </w:numPr>
              <w:spacing w:after="0"/>
              <w:rPr>
                <w:rFonts w:cs="Symbol"/>
                <w:sz w:val="18"/>
                <w:szCs w:val="18"/>
              </w:rPr>
            </w:pPr>
          </w:p>
        </w:tc>
        <w:tc>
          <w:tcPr>
            <w:tcW w:w="4140" w:type="dxa"/>
            <w:tcBorders>
              <w:bottom w:val="single" w:sz="4" w:space="0" w:color="auto"/>
            </w:tcBorders>
            <w:shd w:val="clear" w:color="auto" w:fill="auto"/>
          </w:tcPr>
          <w:p w14:paraId="2D052491" w14:textId="490DC939" w:rsidR="00576B53" w:rsidRPr="00BD15C0" w:rsidRDefault="00576B53" w:rsidP="00576B53">
            <w:pPr>
              <w:spacing w:after="0"/>
              <w:rPr>
                <w:rFonts w:eastAsia="Arial" w:cs="Symbol"/>
                <w:sz w:val="18"/>
                <w:szCs w:val="18"/>
              </w:rPr>
            </w:pPr>
            <w:r w:rsidRPr="00BD15C0">
              <w:rPr>
                <w:rFonts w:eastAsia="Arial" w:cs="Symbol"/>
                <w:sz w:val="18"/>
                <w:szCs w:val="18"/>
              </w:rPr>
              <w:t>Well plugging reports, post-injection site care data, including, if appropriate, data and information used to develop the demonstration of the alternative post-injection site care timeframe, and the site closure report collected pursuant to requirements at §§146.93(f) and (h) shall be retained for 10 years following site closure.</w:t>
            </w:r>
          </w:p>
        </w:tc>
        <w:tc>
          <w:tcPr>
            <w:tcW w:w="2790" w:type="dxa"/>
            <w:tcBorders>
              <w:bottom w:val="single" w:sz="4" w:space="0" w:color="auto"/>
            </w:tcBorders>
            <w:shd w:val="clear" w:color="auto" w:fill="auto"/>
          </w:tcPr>
          <w:p w14:paraId="39588BBE"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§146.91(f)(4)</w:t>
            </w:r>
          </w:p>
        </w:tc>
        <w:tc>
          <w:tcPr>
            <w:tcW w:w="3960" w:type="dxa"/>
            <w:tcBorders>
              <w:bottom w:val="single" w:sz="4" w:space="0" w:color="auto"/>
            </w:tcBorders>
            <w:shd w:val="clear" w:color="auto" w:fill="auto"/>
          </w:tcPr>
          <w:p w14:paraId="5AE35851" w14:textId="0CA8C7D7" w:rsidR="00576B53" w:rsidRPr="00BD15C0" w:rsidRDefault="00576B53" w:rsidP="00576B53">
            <w:pPr>
              <w:rPr>
                <w:rFonts w:cs="Symbol"/>
              </w:rPr>
            </w:pPr>
            <w:r w:rsidRPr="00BD15C0">
              <w:rPr>
                <w:rFonts w:cs="Symbol"/>
                <w:b/>
                <w:sz w:val="18"/>
                <w:szCs w:val="18"/>
              </w:rPr>
              <w:t>§5.203(k), §5.206(j) and §5.206(k)(6)</w:t>
            </w:r>
            <w:r w:rsidRPr="00BD15C0">
              <w:rPr>
                <w:rFonts w:cs="Symbol"/>
                <w:sz w:val="18"/>
                <w:szCs w:val="18"/>
              </w:rPr>
              <w:t xml:space="preserve"> </w:t>
            </w:r>
          </w:p>
        </w:tc>
        <w:tc>
          <w:tcPr>
            <w:tcW w:w="2341" w:type="dxa"/>
            <w:tcBorders>
              <w:bottom w:val="single" w:sz="4" w:space="0" w:color="auto"/>
            </w:tcBorders>
          </w:tcPr>
          <w:p w14:paraId="5EBFF0C4" w14:textId="74E24DE1" w:rsidR="00576B53" w:rsidRPr="00BD15C0" w:rsidRDefault="00576B53" w:rsidP="00576B53">
            <w:pPr>
              <w:rPr>
                <w:rFonts w:cs="Symbol"/>
              </w:rPr>
            </w:pPr>
            <w:r w:rsidRPr="0075482F">
              <w:rPr>
                <w:rFonts w:cs="Symbol"/>
                <w:sz w:val="18"/>
                <w:szCs w:val="16"/>
              </w:rPr>
              <w:t>Missing</w:t>
            </w:r>
            <w:r>
              <w:rPr>
                <w:rFonts w:cs="Symbol"/>
              </w:rPr>
              <w:t>.</w:t>
            </w:r>
          </w:p>
        </w:tc>
        <w:tc>
          <w:tcPr>
            <w:tcW w:w="1979" w:type="dxa"/>
            <w:tcBorders>
              <w:bottom w:val="single" w:sz="4" w:space="0" w:color="auto"/>
            </w:tcBorders>
          </w:tcPr>
          <w:p w14:paraId="25336301" w14:textId="649F0C25" w:rsidR="00576B53" w:rsidRPr="00BD15C0" w:rsidDel="008D000E" w:rsidRDefault="00552E88" w:rsidP="00576B53">
            <w:pPr>
              <w:rPr>
                <w:rFonts w:eastAsia="Arial" w:cs="Symbol"/>
                <w:sz w:val="18"/>
                <w:szCs w:val="18"/>
              </w:rPr>
            </w:pPr>
            <w:r>
              <w:rPr>
                <w:rFonts w:eastAsia="Arial" w:cs="Symbol"/>
                <w:color w:val="FF0000"/>
                <w:sz w:val="18"/>
                <w:szCs w:val="18"/>
              </w:rPr>
              <w:t>Add to Program description</w:t>
            </w:r>
          </w:p>
        </w:tc>
        <w:tc>
          <w:tcPr>
            <w:tcW w:w="2836" w:type="dxa"/>
            <w:tcBorders>
              <w:bottom w:val="single" w:sz="4" w:space="0" w:color="auto"/>
            </w:tcBorders>
          </w:tcPr>
          <w:p w14:paraId="542F0F94" w14:textId="77777777" w:rsidR="00576B53" w:rsidRDefault="00576B53" w:rsidP="00576B53">
            <w:pPr>
              <w:rPr>
                <w:rFonts w:eastAsia="Arial" w:cs="Symbol"/>
                <w:sz w:val="18"/>
                <w:szCs w:val="18"/>
              </w:rPr>
            </w:pPr>
            <w:r w:rsidRPr="00552E88">
              <w:rPr>
                <w:rFonts w:eastAsia="Arial" w:cs="Symbol"/>
                <w:sz w:val="18"/>
                <w:szCs w:val="18"/>
                <w:highlight w:val="lightGray"/>
              </w:rPr>
              <w:t>See row 612.</w:t>
            </w:r>
          </w:p>
          <w:p w14:paraId="4B81E7D1" w14:textId="6F18523C" w:rsidR="00576B53" w:rsidRPr="00BD15C0" w:rsidRDefault="00576B53" w:rsidP="00576B53">
            <w:pPr>
              <w:rPr>
                <w:rFonts w:eastAsia="Arial" w:cs="Symbol"/>
                <w:sz w:val="18"/>
                <w:szCs w:val="18"/>
              </w:rPr>
            </w:pPr>
          </w:p>
        </w:tc>
      </w:tr>
      <w:tr w:rsidR="00576B53" w:rsidRPr="00BD15C0" w14:paraId="2750329F" w14:textId="51A718A3" w:rsidTr="0017075B">
        <w:trPr>
          <w:cantSplit/>
          <w:trHeight w:val="247"/>
          <w:jc w:val="center"/>
        </w:trPr>
        <w:tc>
          <w:tcPr>
            <w:tcW w:w="805" w:type="dxa"/>
            <w:tcBorders>
              <w:bottom w:val="single" w:sz="4" w:space="0" w:color="auto"/>
            </w:tcBorders>
          </w:tcPr>
          <w:p w14:paraId="6F1B6ABA" w14:textId="77777777" w:rsidR="00576B53" w:rsidRPr="00BD15C0" w:rsidRDefault="00576B53" w:rsidP="00576B53">
            <w:pPr>
              <w:pStyle w:val="ListParagraph"/>
              <w:numPr>
                <w:ilvl w:val="0"/>
                <w:numId w:val="25"/>
              </w:numPr>
              <w:spacing w:after="0"/>
              <w:rPr>
                <w:rFonts w:cs="Symbol"/>
                <w:sz w:val="18"/>
                <w:szCs w:val="18"/>
              </w:rPr>
            </w:pPr>
          </w:p>
        </w:tc>
        <w:tc>
          <w:tcPr>
            <w:tcW w:w="4140" w:type="dxa"/>
            <w:tcBorders>
              <w:bottom w:val="single" w:sz="4" w:space="0" w:color="auto"/>
            </w:tcBorders>
            <w:shd w:val="clear" w:color="auto" w:fill="auto"/>
          </w:tcPr>
          <w:p w14:paraId="6BDA81D3" w14:textId="411D84F9" w:rsidR="00576B53" w:rsidRPr="00BD15C0" w:rsidRDefault="00576B53" w:rsidP="00576B53">
            <w:pPr>
              <w:spacing w:after="0"/>
              <w:rPr>
                <w:rFonts w:eastAsia="Arial" w:cs="Symbol"/>
                <w:sz w:val="18"/>
                <w:szCs w:val="18"/>
              </w:rPr>
            </w:pPr>
            <w:bookmarkStart w:id="139" w:name="_Hlk77678642"/>
            <w:r w:rsidRPr="00BD15C0">
              <w:rPr>
                <w:rFonts w:eastAsia="Arial" w:cs="Symbol"/>
                <w:sz w:val="18"/>
                <w:szCs w:val="18"/>
              </w:rPr>
              <w:t>The Director has authority to require the owner or operator to retain any records required in this subpart for longer than 10 years after site closure.</w:t>
            </w:r>
            <w:bookmarkEnd w:id="139"/>
          </w:p>
        </w:tc>
        <w:tc>
          <w:tcPr>
            <w:tcW w:w="2790" w:type="dxa"/>
            <w:tcBorders>
              <w:bottom w:val="single" w:sz="4" w:space="0" w:color="auto"/>
            </w:tcBorders>
            <w:shd w:val="clear" w:color="auto" w:fill="auto"/>
          </w:tcPr>
          <w:p w14:paraId="38B359C3"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§146.91(f)(5)</w:t>
            </w:r>
          </w:p>
        </w:tc>
        <w:tc>
          <w:tcPr>
            <w:tcW w:w="3960" w:type="dxa"/>
            <w:tcBorders>
              <w:bottom w:val="single" w:sz="4" w:space="0" w:color="auto"/>
            </w:tcBorders>
            <w:shd w:val="clear" w:color="auto" w:fill="auto"/>
          </w:tcPr>
          <w:p w14:paraId="53876D13" w14:textId="4D0A758F" w:rsidR="00576B53" w:rsidRPr="00BD15C0" w:rsidRDefault="00576B53" w:rsidP="00576B53">
            <w:pPr>
              <w:rPr>
                <w:rFonts w:cs="Symbol"/>
                <w:sz w:val="18"/>
                <w:szCs w:val="18"/>
              </w:rPr>
            </w:pPr>
            <w:r w:rsidRPr="00BD15C0">
              <w:rPr>
                <w:rFonts w:cs="Symbol"/>
                <w:sz w:val="18"/>
                <w:szCs w:val="18"/>
              </w:rPr>
              <w:t>No reference found</w:t>
            </w:r>
          </w:p>
        </w:tc>
        <w:tc>
          <w:tcPr>
            <w:tcW w:w="2341" w:type="dxa"/>
            <w:tcBorders>
              <w:bottom w:val="single" w:sz="4" w:space="0" w:color="auto"/>
            </w:tcBorders>
          </w:tcPr>
          <w:p w14:paraId="0D704693" w14:textId="51E3E38B" w:rsidR="00576B53" w:rsidRPr="00E601A6" w:rsidRDefault="00576B53" w:rsidP="00576B53">
            <w:pPr>
              <w:rPr>
                <w:rFonts w:cs="Symbol"/>
                <w:sz w:val="18"/>
                <w:szCs w:val="16"/>
              </w:rPr>
            </w:pPr>
            <w:r w:rsidRPr="00E601A6">
              <w:rPr>
                <w:rFonts w:cs="Symbol"/>
                <w:sz w:val="18"/>
                <w:szCs w:val="16"/>
              </w:rPr>
              <w:t>Missing.</w:t>
            </w:r>
          </w:p>
        </w:tc>
        <w:tc>
          <w:tcPr>
            <w:tcW w:w="1979" w:type="dxa"/>
            <w:tcBorders>
              <w:bottom w:val="single" w:sz="4" w:space="0" w:color="auto"/>
            </w:tcBorders>
          </w:tcPr>
          <w:p w14:paraId="7EB38104" w14:textId="77777777" w:rsidR="00576B53" w:rsidRDefault="00576B53" w:rsidP="00576B53">
            <w:pPr>
              <w:rPr>
                <w:rFonts w:cs="Symbol"/>
                <w:sz w:val="18"/>
                <w:szCs w:val="18"/>
              </w:rPr>
            </w:pPr>
            <w:r w:rsidRPr="00BD15C0">
              <w:rPr>
                <w:rFonts w:cs="Symbol"/>
                <w:sz w:val="18"/>
                <w:szCs w:val="18"/>
              </w:rPr>
              <w:t>The state rule requires the operator to submit the information to the Commission, where the records are retained for as long as the Commission deems necessary.</w:t>
            </w:r>
          </w:p>
          <w:p w14:paraId="5ED2FC59" w14:textId="7CDFB6A1" w:rsidR="00552E88" w:rsidRPr="00BD15C0" w:rsidRDefault="00552E88" w:rsidP="00576B53">
            <w:pPr>
              <w:rPr>
                <w:rFonts w:cs="Symbol"/>
                <w:sz w:val="18"/>
                <w:szCs w:val="18"/>
              </w:rPr>
            </w:pPr>
            <w:r w:rsidRPr="00552E88">
              <w:rPr>
                <w:rFonts w:cs="Symbol"/>
                <w:color w:val="FF0000"/>
                <w:sz w:val="18"/>
                <w:szCs w:val="18"/>
              </w:rPr>
              <w:t xml:space="preserve">Add to Program Description </w:t>
            </w:r>
          </w:p>
        </w:tc>
        <w:tc>
          <w:tcPr>
            <w:tcW w:w="2836" w:type="dxa"/>
            <w:tcBorders>
              <w:bottom w:val="single" w:sz="4" w:space="0" w:color="auto"/>
            </w:tcBorders>
          </w:tcPr>
          <w:p w14:paraId="60836703" w14:textId="77777777" w:rsidR="00576B53" w:rsidRDefault="00576B53" w:rsidP="00576B53">
            <w:pPr>
              <w:rPr>
                <w:rFonts w:eastAsia="Arial" w:cs="Symbol"/>
                <w:sz w:val="18"/>
                <w:szCs w:val="18"/>
              </w:rPr>
            </w:pPr>
            <w:r w:rsidRPr="00552E88">
              <w:rPr>
                <w:rFonts w:eastAsia="Arial" w:cs="Symbol"/>
                <w:sz w:val="18"/>
                <w:szCs w:val="18"/>
                <w:highlight w:val="lightGray"/>
              </w:rPr>
              <w:t>See row 612.</w:t>
            </w:r>
          </w:p>
          <w:p w14:paraId="12690BA5" w14:textId="12801867" w:rsidR="00576B53" w:rsidRPr="00E601A6" w:rsidRDefault="00576B53" w:rsidP="00576B53">
            <w:pPr>
              <w:rPr>
                <w:rFonts w:cs="Symbol"/>
                <w:color w:val="000000" w:themeColor="text1"/>
                <w:sz w:val="18"/>
                <w:szCs w:val="16"/>
              </w:rPr>
            </w:pPr>
          </w:p>
        </w:tc>
      </w:tr>
      <w:tr w:rsidR="00576B53" w:rsidRPr="00BD15C0" w14:paraId="46938852" w14:textId="62F07807" w:rsidTr="119FAA43">
        <w:trPr>
          <w:cantSplit/>
          <w:trHeight w:val="22"/>
          <w:jc w:val="center"/>
        </w:trPr>
        <w:tc>
          <w:tcPr>
            <w:tcW w:w="18851" w:type="dxa"/>
            <w:gridSpan w:val="7"/>
            <w:tcBorders>
              <w:top w:val="nil"/>
            </w:tcBorders>
          </w:tcPr>
          <w:p w14:paraId="3E39A27F" w14:textId="002F7F54" w:rsidR="00576B53" w:rsidRPr="00BD15C0" w:rsidRDefault="00576B53" w:rsidP="00576B53">
            <w:pPr>
              <w:keepNext/>
              <w:keepLines/>
              <w:spacing w:after="0"/>
              <w:rPr>
                <w:rFonts w:eastAsia="Arial" w:cs="Symbol"/>
                <w:b/>
                <w:color w:val="000000" w:themeColor="text1"/>
                <w:sz w:val="18"/>
                <w:szCs w:val="18"/>
              </w:rPr>
            </w:pPr>
            <w:r w:rsidRPr="00BD15C0">
              <w:rPr>
                <w:rFonts w:eastAsia="Arial" w:cs="Symbol"/>
                <w:b/>
                <w:sz w:val="18"/>
                <w:szCs w:val="18"/>
              </w:rPr>
              <w:lastRenderedPageBreak/>
              <w:t>40 CFR §146.92 Injection well plugging.</w:t>
            </w:r>
          </w:p>
        </w:tc>
      </w:tr>
      <w:tr w:rsidR="00576B53" w:rsidRPr="00BD15C0" w14:paraId="3190B858" w14:textId="441BC8F0" w:rsidTr="0017075B">
        <w:trPr>
          <w:cantSplit/>
          <w:trHeight w:val="400"/>
          <w:jc w:val="center"/>
        </w:trPr>
        <w:tc>
          <w:tcPr>
            <w:tcW w:w="805" w:type="dxa"/>
          </w:tcPr>
          <w:p w14:paraId="2A650779" w14:textId="77777777" w:rsidR="00576B53" w:rsidRPr="00BD15C0" w:rsidRDefault="00576B53" w:rsidP="00576B53">
            <w:pPr>
              <w:pStyle w:val="ListParagraph"/>
              <w:keepNext/>
              <w:keepLines/>
              <w:numPr>
                <w:ilvl w:val="0"/>
                <w:numId w:val="25"/>
              </w:numPr>
              <w:spacing w:after="0"/>
              <w:rPr>
                <w:rFonts w:cs="Symbol"/>
                <w:sz w:val="18"/>
                <w:szCs w:val="18"/>
              </w:rPr>
            </w:pPr>
          </w:p>
        </w:tc>
        <w:tc>
          <w:tcPr>
            <w:tcW w:w="4140" w:type="dxa"/>
            <w:shd w:val="clear" w:color="auto" w:fill="auto"/>
          </w:tcPr>
          <w:p w14:paraId="24E18A5B" w14:textId="03DF58F9" w:rsidR="00576B53" w:rsidRPr="00BD15C0" w:rsidRDefault="00576B53" w:rsidP="00576B53">
            <w:pPr>
              <w:keepNext/>
              <w:keepLines/>
              <w:spacing w:after="0"/>
              <w:rPr>
                <w:rFonts w:eastAsia="Arial" w:cs="Symbol"/>
                <w:sz w:val="18"/>
                <w:szCs w:val="18"/>
              </w:rPr>
            </w:pPr>
            <w:r w:rsidRPr="00BD15C0">
              <w:rPr>
                <w:rFonts w:eastAsia="Arial" w:cs="Symbol"/>
                <w:sz w:val="18"/>
                <w:szCs w:val="18"/>
              </w:rPr>
              <w:t>Prior to the well plugging, the owner or operator must flush each Class VI injection well with a buffer fluid, determine bottomhole reservoir pressure, and perform a final external mechanical integrity test.</w:t>
            </w:r>
          </w:p>
        </w:tc>
        <w:tc>
          <w:tcPr>
            <w:tcW w:w="2790" w:type="dxa"/>
            <w:tcBorders>
              <w:bottom w:val="single" w:sz="4" w:space="0" w:color="auto"/>
            </w:tcBorders>
            <w:shd w:val="clear" w:color="auto" w:fill="auto"/>
          </w:tcPr>
          <w:p w14:paraId="7B85935B"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§146.92(a)</w:t>
            </w:r>
          </w:p>
        </w:tc>
        <w:tc>
          <w:tcPr>
            <w:tcW w:w="3960" w:type="dxa"/>
            <w:shd w:val="clear" w:color="auto" w:fill="auto"/>
          </w:tcPr>
          <w:p w14:paraId="203E0F6A" w14:textId="6EAD5C36"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w:t>
            </w:r>
            <w:r w:rsidRPr="00E601A6">
              <w:rPr>
                <w:rFonts w:ascii="Calibri" w:eastAsia="Arial" w:hAnsi="Calibri" w:cs="Symbol"/>
                <w:b/>
                <w:sz w:val="18"/>
                <w:szCs w:val="18"/>
              </w:rPr>
              <w:t>203</w:t>
            </w:r>
            <w:r w:rsidRPr="00E601A6">
              <w:rPr>
                <w:rFonts w:ascii="Calibri" w:hAnsi="Calibri" w:cs="Symbol"/>
                <w:b/>
                <w:sz w:val="18"/>
                <w:szCs w:val="18"/>
              </w:rPr>
              <w:t>(k) Well plugging plan</w:t>
            </w:r>
            <w:r w:rsidRPr="00E601A6">
              <w:rPr>
                <w:rFonts w:ascii="Calibri" w:hAnsi="Calibri" w:cs="Symbol"/>
                <w:sz w:val="18"/>
                <w:szCs w:val="18"/>
              </w:rPr>
              <w:t>. The applicant must submit a well plugging plan for all injection wells and monitoring wells that penetrate the base of usable quality water that includes</w:t>
            </w:r>
            <w:r w:rsidRPr="00E601A6">
              <w:rPr>
                <w:rFonts w:ascii="Calibri" w:hAnsi="Calibri" w:cs="Symbol"/>
              </w:rPr>
              <w:t xml:space="preserve"> </w:t>
            </w:r>
            <w:r w:rsidRPr="00E601A6">
              <w:rPr>
                <w:rFonts w:ascii="Calibri" w:hAnsi="Calibri" w:cs="Symbol"/>
                <w:sz w:val="18"/>
                <w:szCs w:val="18"/>
              </w:rPr>
              <w:t xml:space="preserve">the following: </w:t>
            </w:r>
          </w:p>
          <w:p w14:paraId="07E20AB6" w14:textId="77777777"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 xml:space="preserve">(2) proposals for activities to be undertaken prior to plugging an injection well, specifically: </w:t>
            </w:r>
          </w:p>
          <w:p w14:paraId="05C1A8A2" w14:textId="77777777"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t xml:space="preserve">(A) flushing each injection well with a buffer </w:t>
            </w:r>
            <w:proofErr w:type="gramStart"/>
            <w:r w:rsidRPr="00E601A6">
              <w:rPr>
                <w:rFonts w:ascii="Calibri" w:hAnsi="Calibri" w:cs="Symbol"/>
                <w:sz w:val="18"/>
                <w:szCs w:val="18"/>
              </w:rPr>
              <w:t>fluid;</w:t>
            </w:r>
            <w:proofErr w:type="gramEnd"/>
            <w:r w:rsidRPr="00E601A6">
              <w:rPr>
                <w:rFonts w:ascii="Calibri" w:hAnsi="Calibri" w:cs="Symbol"/>
                <w:sz w:val="18"/>
                <w:szCs w:val="18"/>
              </w:rPr>
              <w:t xml:space="preserve"> </w:t>
            </w:r>
          </w:p>
          <w:p w14:paraId="716F1163" w14:textId="77777777"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t xml:space="preserve">(B) performing tests or measures to determine bottomhole reservoir </w:t>
            </w:r>
            <w:proofErr w:type="gramStart"/>
            <w:r w:rsidRPr="00E601A6">
              <w:rPr>
                <w:rFonts w:ascii="Calibri" w:hAnsi="Calibri" w:cs="Symbol"/>
                <w:sz w:val="18"/>
                <w:szCs w:val="18"/>
              </w:rPr>
              <w:t>pressure;</w:t>
            </w:r>
            <w:proofErr w:type="gramEnd"/>
            <w:r w:rsidRPr="00E601A6">
              <w:rPr>
                <w:rFonts w:ascii="Calibri" w:hAnsi="Calibri" w:cs="Symbol"/>
                <w:sz w:val="18"/>
                <w:szCs w:val="18"/>
              </w:rPr>
              <w:t xml:space="preserve"> </w:t>
            </w:r>
          </w:p>
          <w:p w14:paraId="6796C6DD" w14:textId="737F3002"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t>(C) performing final tests to assess mechanical integrity;</w:t>
            </w:r>
          </w:p>
        </w:tc>
        <w:tc>
          <w:tcPr>
            <w:tcW w:w="2341" w:type="dxa"/>
          </w:tcPr>
          <w:p w14:paraId="1E5803A6" w14:textId="2A4F5D91"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2690549C" w14:textId="77777777" w:rsidR="00576B53" w:rsidRPr="00BD15C0" w:rsidRDefault="00576B53" w:rsidP="00576B53">
            <w:pPr>
              <w:spacing w:after="0"/>
              <w:rPr>
                <w:rFonts w:eastAsia="Arial" w:cs="Symbol"/>
                <w:color w:val="0000FF"/>
                <w:sz w:val="18"/>
                <w:szCs w:val="18"/>
              </w:rPr>
            </w:pPr>
          </w:p>
        </w:tc>
        <w:tc>
          <w:tcPr>
            <w:tcW w:w="2836" w:type="dxa"/>
          </w:tcPr>
          <w:p w14:paraId="78F8811E" w14:textId="22B8699D" w:rsidR="00576B53" w:rsidRPr="00BD15C0" w:rsidRDefault="00576B53" w:rsidP="00576B53">
            <w:pPr>
              <w:spacing w:after="0"/>
              <w:rPr>
                <w:rFonts w:eastAsia="Arial" w:cs="Symbol"/>
                <w:color w:val="000000" w:themeColor="text1"/>
                <w:sz w:val="18"/>
                <w:szCs w:val="18"/>
              </w:rPr>
            </w:pPr>
          </w:p>
        </w:tc>
      </w:tr>
      <w:tr w:rsidR="00576B53" w:rsidRPr="00BD15C0" w14:paraId="3B81DB97" w14:textId="707E453F" w:rsidTr="0017075B">
        <w:trPr>
          <w:cantSplit/>
          <w:trHeight w:val="922"/>
          <w:jc w:val="center"/>
        </w:trPr>
        <w:tc>
          <w:tcPr>
            <w:tcW w:w="805" w:type="dxa"/>
          </w:tcPr>
          <w:p w14:paraId="25CA81B1" w14:textId="77777777" w:rsidR="00576B53" w:rsidRPr="00BD15C0" w:rsidRDefault="00576B53" w:rsidP="00576B53">
            <w:pPr>
              <w:pStyle w:val="ListParagraph"/>
              <w:numPr>
                <w:ilvl w:val="0"/>
                <w:numId w:val="25"/>
              </w:numPr>
              <w:spacing w:after="0"/>
              <w:rPr>
                <w:rFonts w:cs="Symbol"/>
                <w:i/>
                <w:sz w:val="18"/>
                <w:szCs w:val="18"/>
              </w:rPr>
            </w:pPr>
          </w:p>
        </w:tc>
        <w:tc>
          <w:tcPr>
            <w:tcW w:w="4140" w:type="dxa"/>
            <w:shd w:val="clear" w:color="auto" w:fill="auto"/>
          </w:tcPr>
          <w:p w14:paraId="17FCD4EC" w14:textId="00DC7D96" w:rsidR="00576B53" w:rsidRPr="00BD15C0" w:rsidRDefault="00576B53" w:rsidP="00576B53">
            <w:pPr>
              <w:spacing w:after="0"/>
              <w:rPr>
                <w:rFonts w:eastAsia="Arial" w:cs="Symbol"/>
                <w:sz w:val="18"/>
                <w:szCs w:val="18"/>
              </w:rPr>
            </w:pPr>
            <w:r w:rsidRPr="00BD15C0">
              <w:rPr>
                <w:rFonts w:eastAsia="Arial" w:cs="Symbol"/>
                <w:i/>
                <w:sz w:val="18"/>
                <w:szCs w:val="18"/>
              </w:rPr>
              <w:t>Well Plugging Plan.</w:t>
            </w:r>
            <w:r w:rsidRPr="00BD15C0">
              <w:rPr>
                <w:rFonts w:eastAsia="Arial" w:cs="Symbol"/>
                <w:sz w:val="18"/>
                <w:szCs w:val="18"/>
              </w:rPr>
              <w:t xml:space="preserve"> The owner or operator of a Class VI well must prepare, maintain, and comply with a plan that is acceptable to the Director. The requirement to maintain and implement an approved plan is directly enforceable regardless of whether the requirement is a condition of the permit. The well plugging plan must be submitted as part of the permit application and must include the following information:</w:t>
            </w:r>
          </w:p>
        </w:tc>
        <w:tc>
          <w:tcPr>
            <w:tcW w:w="2790" w:type="dxa"/>
            <w:shd w:val="clear" w:color="auto" w:fill="auto"/>
          </w:tcPr>
          <w:p w14:paraId="59812A1D"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§146.92(b)</w:t>
            </w:r>
          </w:p>
        </w:tc>
        <w:tc>
          <w:tcPr>
            <w:tcW w:w="3960" w:type="dxa"/>
            <w:shd w:val="clear" w:color="auto" w:fill="auto"/>
          </w:tcPr>
          <w:p w14:paraId="6C200235" w14:textId="7F133ACD"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 xml:space="preserve">§5.206(a) </w:t>
            </w:r>
            <w:r w:rsidRPr="00E601A6">
              <w:rPr>
                <w:rFonts w:ascii="Calibri" w:hAnsi="Calibri" w:cs="Symbol"/>
                <w:sz w:val="18"/>
                <w:szCs w:val="18"/>
              </w:rPr>
              <w:t>Each condition applicable to a permit shall be incorporated into the permit either expressly or by reference. If incorporated by reference, a specific citation to the rules in this chapter shall be given in the permit. The requirements listed in this section are directly enforceable regardless of whether the requirement is a condition of the permit.</w:t>
            </w:r>
          </w:p>
          <w:p w14:paraId="0AE3583C" w14:textId="77777777" w:rsidR="00576B53" w:rsidRPr="00E601A6" w:rsidRDefault="00576B53" w:rsidP="00576B53">
            <w:pPr>
              <w:pStyle w:val="NoSpacing"/>
              <w:rPr>
                <w:rFonts w:ascii="Calibri" w:hAnsi="Calibri" w:cs="Symbol"/>
                <w:b/>
                <w:sz w:val="18"/>
                <w:szCs w:val="18"/>
              </w:rPr>
            </w:pPr>
          </w:p>
          <w:p w14:paraId="2997EA25" w14:textId="52E89EAC"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 xml:space="preserve">§5.206(j) Well plugging. </w:t>
            </w:r>
            <w:r w:rsidRPr="00E601A6">
              <w:rPr>
                <w:rFonts w:ascii="Calibri" w:hAnsi="Calibri" w:cs="Symbol"/>
                <w:sz w:val="18"/>
                <w:szCs w:val="18"/>
              </w:rPr>
              <w:t>The operator of a geologic storage facility must maintain and comply with the approved well plugging plan required by §5.203(k) of this title.</w:t>
            </w:r>
          </w:p>
          <w:p w14:paraId="51188EE5" w14:textId="77777777" w:rsidR="00576B53" w:rsidRPr="00E601A6" w:rsidRDefault="00576B53" w:rsidP="00576B53">
            <w:pPr>
              <w:pStyle w:val="NoSpacing"/>
              <w:rPr>
                <w:rFonts w:ascii="Calibri" w:hAnsi="Calibri" w:cs="Symbol"/>
                <w:sz w:val="18"/>
                <w:szCs w:val="18"/>
              </w:rPr>
            </w:pPr>
          </w:p>
          <w:p w14:paraId="19745A96" w14:textId="72618E5A"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§5.203(k) Well plugging plan.</w:t>
            </w:r>
            <w:r w:rsidRPr="00E601A6">
              <w:rPr>
                <w:rFonts w:ascii="Calibri" w:hAnsi="Calibri" w:cs="Symbol"/>
                <w:sz w:val="18"/>
                <w:szCs w:val="18"/>
              </w:rPr>
              <w:t xml:space="preserve"> The applicant must submit a well plugging plan for all injection wells and monitoring wells that penetrate the base of usable quality water that includes the following:</w:t>
            </w:r>
          </w:p>
        </w:tc>
        <w:tc>
          <w:tcPr>
            <w:tcW w:w="2341" w:type="dxa"/>
          </w:tcPr>
          <w:p w14:paraId="1FC3F45A" w14:textId="4BBE1872" w:rsidR="00576B53" w:rsidRPr="00BD15C0" w:rsidRDefault="00576B53" w:rsidP="00576B53">
            <w:pPr>
              <w:spacing w:after="0"/>
              <w:rPr>
                <w:rFonts w:eastAsia="Arial" w:cs="Symbol"/>
                <w:sz w:val="18"/>
                <w:szCs w:val="18"/>
              </w:rPr>
            </w:pPr>
            <w:proofErr w:type="gramStart"/>
            <w:r w:rsidRPr="00BD15C0">
              <w:rPr>
                <w:rFonts w:eastAsia="Arial" w:cs="Symbol"/>
                <w:sz w:val="18"/>
                <w:szCs w:val="18"/>
              </w:rPr>
              <w:t>S</w:t>
            </w:r>
            <w:r>
              <w:rPr>
                <w:rFonts w:eastAsia="Arial" w:cs="Symbol"/>
                <w:sz w:val="18"/>
                <w:szCs w:val="18"/>
              </w:rPr>
              <w:t>imilar to</w:t>
            </w:r>
            <w:proofErr w:type="gramEnd"/>
            <w:r>
              <w:rPr>
                <w:rFonts w:eastAsia="Arial" w:cs="Symbol"/>
                <w:sz w:val="18"/>
                <w:szCs w:val="18"/>
              </w:rPr>
              <w:t xml:space="preserve"> </w:t>
            </w:r>
            <w:r w:rsidRPr="00BD15C0">
              <w:rPr>
                <w:rFonts w:eastAsia="Arial" w:cs="Symbol"/>
                <w:sz w:val="18"/>
                <w:szCs w:val="18"/>
              </w:rPr>
              <w:t>the CFR.</w:t>
            </w:r>
          </w:p>
        </w:tc>
        <w:tc>
          <w:tcPr>
            <w:tcW w:w="1979" w:type="dxa"/>
          </w:tcPr>
          <w:p w14:paraId="55A96263" w14:textId="3B96DAA1" w:rsidR="00576B53" w:rsidRPr="00BD15C0" w:rsidRDefault="00576B53" w:rsidP="00576B53">
            <w:pPr>
              <w:spacing w:after="0"/>
              <w:rPr>
                <w:rFonts w:eastAsia="Arial" w:cs="Symbol"/>
                <w:sz w:val="18"/>
                <w:szCs w:val="18"/>
              </w:rPr>
            </w:pPr>
          </w:p>
        </w:tc>
        <w:tc>
          <w:tcPr>
            <w:tcW w:w="2836" w:type="dxa"/>
          </w:tcPr>
          <w:p w14:paraId="0206D7C2" w14:textId="77777777" w:rsidR="00576B53" w:rsidRDefault="00576B53" w:rsidP="00576B53">
            <w:pPr>
              <w:spacing w:after="0"/>
              <w:rPr>
                <w:rFonts w:eastAsia="Arial" w:cs="Symbol"/>
                <w:sz w:val="18"/>
                <w:szCs w:val="18"/>
              </w:rPr>
            </w:pPr>
            <w:proofErr w:type="gramStart"/>
            <w:r>
              <w:rPr>
                <w:rFonts w:eastAsia="Arial" w:cs="Symbol"/>
                <w:sz w:val="18"/>
                <w:szCs w:val="18"/>
              </w:rPr>
              <w:t>Similar to</w:t>
            </w:r>
            <w:proofErr w:type="gramEnd"/>
            <w:r>
              <w:rPr>
                <w:rFonts w:eastAsia="Arial" w:cs="Symbol"/>
                <w:sz w:val="18"/>
                <w:szCs w:val="18"/>
              </w:rPr>
              <w:t xml:space="preserve"> CFR; no concerns for stringency.</w:t>
            </w:r>
          </w:p>
          <w:p w14:paraId="3AA177B6" w14:textId="77777777" w:rsidR="00576B53" w:rsidRDefault="00576B53" w:rsidP="00576B53">
            <w:pPr>
              <w:spacing w:after="0"/>
              <w:rPr>
                <w:rFonts w:eastAsia="Arial" w:cs="Symbol"/>
                <w:sz w:val="18"/>
                <w:szCs w:val="18"/>
              </w:rPr>
            </w:pPr>
          </w:p>
          <w:p w14:paraId="37336AB6" w14:textId="1AE6ABB7" w:rsidR="00576B53" w:rsidRPr="00BD15C0" w:rsidRDefault="00576B53" w:rsidP="00576B53">
            <w:pPr>
              <w:spacing w:after="0"/>
              <w:rPr>
                <w:rFonts w:eastAsia="Arial" w:cs="Symbol"/>
                <w:sz w:val="18"/>
                <w:szCs w:val="18"/>
              </w:rPr>
            </w:pPr>
          </w:p>
        </w:tc>
      </w:tr>
      <w:tr w:rsidR="00576B53" w:rsidRPr="00BD15C0" w14:paraId="75200866" w14:textId="4A91A674" w:rsidTr="0017075B">
        <w:trPr>
          <w:cantSplit/>
          <w:trHeight w:val="27"/>
          <w:jc w:val="center"/>
        </w:trPr>
        <w:tc>
          <w:tcPr>
            <w:tcW w:w="805" w:type="dxa"/>
          </w:tcPr>
          <w:p w14:paraId="3844C026" w14:textId="77777777" w:rsidR="00576B53" w:rsidRPr="00BD15C0" w:rsidRDefault="00576B53" w:rsidP="00576B53">
            <w:pPr>
              <w:pStyle w:val="ListParagraph"/>
              <w:numPr>
                <w:ilvl w:val="0"/>
                <w:numId w:val="25"/>
              </w:numPr>
              <w:tabs>
                <w:tab w:val="left" w:pos="3354"/>
              </w:tabs>
              <w:spacing w:after="0"/>
              <w:rPr>
                <w:rFonts w:cs="Symbol"/>
                <w:sz w:val="18"/>
                <w:szCs w:val="18"/>
              </w:rPr>
            </w:pPr>
          </w:p>
        </w:tc>
        <w:tc>
          <w:tcPr>
            <w:tcW w:w="4140" w:type="dxa"/>
            <w:shd w:val="clear" w:color="auto" w:fill="auto"/>
          </w:tcPr>
          <w:p w14:paraId="7FD200D9" w14:textId="64DE1E7E" w:rsidR="00576B53" w:rsidRPr="00BD15C0" w:rsidRDefault="00576B53" w:rsidP="00576B53">
            <w:pPr>
              <w:tabs>
                <w:tab w:val="left" w:pos="3354"/>
              </w:tabs>
              <w:spacing w:after="0"/>
              <w:rPr>
                <w:rFonts w:eastAsia="Arial" w:cs="Symbol"/>
                <w:sz w:val="18"/>
                <w:szCs w:val="18"/>
              </w:rPr>
            </w:pPr>
            <w:r w:rsidRPr="00BD15C0">
              <w:rPr>
                <w:rFonts w:eastAsia="Arial" w:cs="Symbol"/>
                <w:sz w:val="18"/>
                <w:szCs w:val="18"/>
              </w:rPr>
              <w:t>Appropriate tests or measures for determining bottomhole reservoir pressure;</w:t>
            </w:r>
          </w:p>
        </w:tc>
        <w:tc>
          <w:tcPr>
            <w:tcW w:w="2790" w:type="dxa"/>
            <w:shd w:val="clear" w:color="auto" w:fill="auto"/>
          </w:tcPr>
          <w:p w14:paraId="36779299"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§146.92(b)(1)</w:t>
            </w:r>
          </w:p>
        </w:tc>
        <w:tc>
          <w:tcPr>
            <w:tcW w:w="3960" w:type="dxa"/>
            <w:shd w:val="clear" w:color="auto" w:fill="auto"/>
          </w:tcPr>
          <w:p w14:paraId="2DD1917A" w14:textId="5C5C2011" w:rsidR="00576B53" w:rsidRPr="00E601A6" w:rsidRDefault="00576B53" w:rsidP="00576B53">
            <w:pPr>
              <w:pStyle w:val="NoSpacing"/>
              <w:rPr>
                <w:rFonts w:ascii="Calibri" w:hAnsi="Calibri" w:cs="Symbol"/>
                <w:sz w:val="18"/>
                <w:szCs w:val="18"/>
              </w:rPr>
            </w:pPr>
            <w:bookmarkStart w:id="140" w:name="_Hlk88128879"/>
            <w:r w:rsidRPr="00E601A6">
              <w:rPr>
                <w:rFonts w:ascii="Calibri" w:hAnsi="Calibri" w:cs="Symbol"/>
                <w:b/>
                <w:sz w:val="18"/>
                <w:szCs w:val="18"/>
              </w:rPr>
              <w:t>§5.203</w:t>
            </w:r>
            <w:bookmarkEnd w:id="140"/>
            <w:r w:rsidRPr="00E601A6">
              <w:rPr>
                <w:rFonts w:ascii="Calibri" w:hAnsi="Calibri" w:cs="Symbol"/>
                <w:b/>
                <w:sz w:val="18"/>
                <w:szCs w:val="18"/>
              </w:rPr>
              <w:t>(k)(2)(B)</w:t>
            </w:r>
            <w:r w:rsidRPr="00E601A6">
              <w:rPr>
                <w:rFonts w:ascii="Calibri" w:hAnsi="Calibri" w:cs="Symbol"/>
                <w:sz w:val="18"/>
                <w:szCs w:val="18"/>
              </w:rPr>
              <w:t xml:space="preserve"> performing tests or measures to determine bottomhole reservoir pressure; </w:t>
            </w:r>
          </w:p>
        </w:tc>
        <w:tc>
          <w:tcPr>
            <w:tcW w:w="2341" w:type="dxa"/>
          </w:tcPr>
          <w:p w14:paraId="5BC6CFD5" w14:textId="47CFC5B3"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7E66ABAD" w14:textId="77777777" w:rsidR="00576B53" w:rsidRPr="00BD15C0" w:rsidRDefault="00576B53" w:rsidP="00576B53">
            <w:pPr>
              <w:spacing w:after="0"/>
              <w:rPr>
                <w:rFonts w:eastAsia="Arial" w:cs="Symbol"/>
                <w:color w:val="0000FF"/>
                <w:sz w:val="18"/>
                <w:szCs w:val="18"/>
              </w:rPr>
            </w:pPr>
          </w:p>
        </w:tc>
        <w:tc>
          <w:tcPr>
            <w:tcW w:w="2836" w:type="dxa"/>
          </w:tcPr>
          <w:p w14:paraId="50AB7DEA" w14:textId="1E5657C3" w:rsidR="00576B53" w:rsidRPr="00BD15C0" w:rsidRDefault="00576B53" w:rsidP="00576B53">
            <w:pPr>
              <w:spacing w:after="0"/>
              <w:rPr>
                <w:rFonts w:eastAsia="Arial" w:cs="Symbol"/>
                <w:color w:val="000000" w:themeColor="text1"/>
                <w:sz w:val="18"/>
                <w:szCs w:val="18"/>
              </w:rPr>
            </w:pPr>
          </w:p>
        </w:tc>
      </w:tr>
      <w:tr w:rsidR="00576B53" w:rsidRPr="00BD15C0" w14:paraId="4D2F3F34" w14:textId="5E0A68AD" w:rsidTr="0017075B">
        <w:trPr>
          <w:cantSplit/>
          <w:trHeight w:val="27"/>
          <w:jc w:val="center"/>
        </w:trPr>
        <w:tc>
          <w:tcPr>
            <w:tcW w:w="805" w:type="dxa"/>
          </w:tcPr>
          <w:p w14:paraId="5D425886"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68EF3214" w14:textId="408C310B" w:rsidR="00576B53" w:rsidRPr="00BD15C0" w:rsidRDefault="00576B53" w:rsidP="00576B53">
            <w:pPr>
              <w:spacing w:after="0"/>
              <w:rPr>
                <w:rFonts w:eastAsia="Arial" w:cs="Symbol"/>
                <w:sz w:val="18"/>
                <w:szCs w:val="18"/>
              </w:rPr>
            </w:pPr>
            <w:r w:rsidRPr="00BD15C0">
              <w:rPr>
                <w:rFonts w:eastAsia="Arial" w:cs="Symbol"/>
                <w:sz w:val="18"/>
                <w:szCs w:val="18"/>
              </w:rPr>
              <w:t>Appropriate testing methods to ensure external mechanical integrity as specified in §146.89;</w:t>
            </w:r>
          </w:p>
        </w:tc>
        <w:tc>
          <w:tcPr>
            <w:tcW w:w="2790" w:type="dxa"/>
            <w:shd w:val="clear" w:color="auto" w:fill="auto"/>
          </w:tcPr>
          <w:p w14:paraId="3B612160"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§146.92(b)(2)</w:t>
            </w:r>
          </w:p>
        </w:tc>
        <w:tc>
          <w:tcPr>
            <w:tcW w:w="3960" w:type="dxa"/>
            <w:shd w:val="clear" w:color="auto" w:fill="auto"/>
          </w:tcPr>
          <w:p w14:paraId="512EF50B" w14:textId="37A832AD"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§5.203(k)(2)(C)</w:t>
            </w:r>
            <w:r w:rsidRPr="00E601A6">
              <w:rPr>
                <w:rFonts w:ascii="Calibri" w:hAnsi="Calibri" w:cs="Symbol"/>
                <w:sz w:val="18"/>
                <w:szCs w:val="18"/>
              </w:rPr>
              <w:t xml:space="preserve"> performing final tests to assess mechanical integrity; and </w:t>
            </w:r>
          </w:p>
        </w:tc>
        <w:tc>
          <w:tcPr>
            <w:tcW w:w="2341" w:type="dxa"/>
          </w:tcPr>
          <w:p w14:paraId="117B95D1" w14:textId="7998193D"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5E396C1B" w14:textId="77777777" w:rsidR="00576B53" w:rsidRPr="00BD15C0" w:rsidRDefault="00576B53" w:rsidP="00576B53">
            <w:pPr>
              <w:spacing w:after="0"/>
              <w:rPr>
                <w:rFonts w:eastAsia="Arial" w:cs="Symbol"/>
                <w:color w:val="0000FF"/>
                <w:sz w:val="18"/>
                <w:szCs w:val="18"/>
              </w:rPr>
            </w:pPr>
          </w:p>
        </w:tc>
        <w:tc>
          <w:tcPr>
            <w:tcW w:w="2836" w:type="dxa"/>
          </w:tcPr>
          <w:p w14:paraId="505E998D" w14:textId="717183DE" w:rsidR="00576B53" w:rsidRPr="00BD15C0" w:rsidRDefault="00576B53" w:rsidP="00576B53">
            <w:pPr>
              <w:spacing w:after="0"/>
              <w:rPr>
                <w:rFonts w:eastAsia="Arial" w:cs="Symbol"/>
                <w:color w:val="000000" w:themeColor="text1"/>
                <w:sz w:val="18"/>
                <w:szCs w:val="18"/>
              </w:rPr>
            </w:pPr>
          </w:p>
        </w:tc>
      </w:tr>
      <w:tr w:rsidR="00576B53" w:rsidRPr="00BD15C0" w14:paraId="6CFF6C7E" w14:textId="583594DB" w:rsidTr="0017075B">
        <w:trPr>
          <w:cantSplit/>
          <w:trHeight w:val="27"/>
          <w:jc w:val="center"/>
        </w:trPr>
        <w:tc>
          <w:tcPr>
            <w:tcW w:w="805" w:type="dxa"/>
          </w:tcPr>
          <w:p w14:paraId="362F65D7"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28988449" w14:textId="4E653FC9" w:rsidR="00576B53" w:rsidRPr="00BD15C0" w:rsidRDefault="00576B53" w:rsidP="00576B53">
            <w:pPr>
              <w:spacing w:after="0"/>
              <w:rPr>
                <w:rFonts w:eastAsia="Arial" w:cs="Symbol"/>
                <w:sz w:val="18"/>
                <w:szCs w:val="18"/>
              </w:rPr>
            </w:pPr>
            <w:bookmarkStart w:id="141" w:name="_Hlk88122112"/>
            <w:r w:rsidRPr="00BD15C0">
              <w:rPr>
                <w:rFonts w:eastAsia="Arial" w:cs="Symbol"/>
                <w:sz w:val="18"/>
                <w:szCs w:val="18"/>
              </w:rPr>
              <w:t>The type and number of plugs to be used;</w:t>
            </w:r>
            <w:bookmarkEnd w:id="141"/>
          </w:p>
        </w:tc>
        <w:tc>
          <w:tcPr>
            <w:tcW w:w="2790" w:type="dxa"/>
            <w:shd w:val="clear" w:color="auto" w:fill="auto"/>
          </w:tcPr>
          <w:p w14:paraId="7E17A88D" w14:textId="0F4B000C" w:rsidR="00576B53" w:rsidRPr="00BD15C0" w:rsidRDefault="00576B53" w:rsidP="00576B53">
            <w:pPr>
              <w:spacing w:after="0"/>
              <w:rPr>
                <w:rFonts w:eastAsia="Arial" w:cs="Symbol"/>
                <w:sz w:val="18"/>
                <w:szCs w:val="18"/>
              </w:rPr>
            </w:pPr>
            <w:bookmarkStart w:id="142" w:name="_Hlk88122704"/>
            <w:r w:rsidRPr="00BD15C0">
              <w:rPr>
                <w:rFonts w:eastAsia="Arial" w:cs="Symbol"/>
                <w:sz w:val="18"/>
                <w:szCs w:val="18"/>
              </w:rPr>
              <w:t>40 CFR §146.92(b)(3)</w:t>
            </w:r>
            <w:bookmarkEnd w:id="142"/>
          </w:p>
        </w:tc>
        <w:tc>
          <w:tcPr>
            <w:tcW w:w="3960" w:type="dxa"/>
            <w:shd w:val="clear" w:color="auto" w:fill="auto"/>
          </w:tcPr>
          <w:p w14:paraId="4F738856" w14:textId="3D9CF403" w:rsidR="00576B53" w:rsidRPr="00E601A6" w:rsidRDefault="00576B53" w:rsidP="00576B53">
            <w:pPr>
              <w:pStyle w:val="NoSpacing"/>
              <w:rPr>
                <w:rFonts w:ascii="Calibri" w:hAnsi="Calibri" w:cs="Symbol"/>
                <w:b/>
                <w:sz w:val="18"/>
                <w:szCs w:val="18"/>
              </w:rPr>
            </w:pPr>
            <w:r w:rsidRPr="00E601A6">
              <w:rPr>
                <w:rFonts w:ascii="Calibri" w:hAnsi="Calibri" w:cs="Symbol"/>
                <w:b/>
                <w:sz w:val="18"/>
                <w:szCs w:val="18"/>
              </w:rPr>
              <w:t>§5.203(k)(1)(A)</w:t>
            </w:r>
            <w:r w:rsidRPr="00E601A6">
              <w:rPr>
                <w:rFonts w:ascii="Calibri" w:hAnsi="Calibri" w:cs="Symbol"/>
                <w:color w:val="000000"/>
                <w:sz w:val="18"/>
                <w:szCs w:val="18"/>
                <w:lang w:eastAsia="zh-CN"/>
              </w:rPr>
              <w:t xml:space="preserve"> the type and number of plugs to be used;</w:t>
            </w:r>
          </w:p>
        </w:tc>
        <w:tc>
          <w:tcPr>
            <w:tcW w:w="2341" w:type="dxa"/>
          </w:tcPr>
          <w:p w14:paraId="1E423531" w14:textId="05684F6C"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6AE9D77E" w14:textId="0574CAD4" w:rsidR="00576B53" w:rsidRPr="00BD15C0" w:rsidRDefault="00576B53" w:rsidP="00576B53">
            <w:pPr>
              <w:spacing w:after="0"/>
              <w:rPr>
                <w:rFonts w:eastAsia="Arial" w:cs="Symbol"/>
                <w:sz w:val="18"/>
                <w:szCs w:val="18"/>
              </w:rPr>
            </w:pPr>
          </w:p>
        </w:tc>
        <w:tc>
          <w:tcPr>
            <w:tcW w:w="2836" w:type="dxa"/>
          </w:tcPr>
          <w:p w14:paraId="1A9C7F36" w14:textId="2ADCC60C" w:rsidR="00576B53" w:rsidRPr="00BD15C0" w:rsidRDefault="00576B53" w:rsidP="00576B53">
            <w:pPr>
              <w:spacing w:after="0"/>
              <w:rPr>
                <w:rFonts w:eastAsia="Arial" w:cs="Symbol"/>
                <w:sz w:val="18"/>
                <w:szCs w:val="18"/>
              </w:rPr>
            </w:pPr>
          </w:p>
        </w:tc>
      </w:tr>
      <w:tr w:rsidR="00576B53" w:rsidRPr="00BD15C0" w14:paraId="30D86D92" w14:textId="00C8F271" w:rsidTr="0017075B">
        <w:trPr>
          <w:cantSplit/>
          <w:trHeight w:val="27"/>
          <w:jc w:val="center"/>
        </w:trPr>
        <w:tc>
          <w:tcPr>
            <w:tcW w:w="805" w:type="dxa"/>
          </w:tcPr>
          <w:p w14:paraId="102260FA"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1DF219DB" w14:textId="2BC6F3DD" w:rsidR="00576B53" w:rsidRPr="00BD15C0" w:rsidRDefault="00576B53" w:rsidP="00576B53">
            <w:pPr>
              <w:spacing w:after="0"/>
              <w:rPr>
                <w:rFonts w:eastAsia="Arial" w:cs="Symbol"/>
                <w:sz w:val="18"/>
                <w:szCs w:val="18"/>
              </w:rPr>
            </w:pPr>
            <w:bookmarkStart w:id="143" w:name="_Hlk88122141"/>
            <w:r w:rsidRPr="00BD15C0">
              <w:rPr>
                <w:rFonts w:eastAsia="Arial" w:cs="Symbol"/>
                <w:sz w:val="18"/>
                <w:szCs w:val="18"/>
              </w:rPr>
              <w:t>The placement of each plug, including the elevation of the top and bottom of each plug;</w:t>
            </w:r>
            <w:bookmarkEnd w:id="143"/>
          </w:p>
        </w:tc>
        <w:tc>
          <w:tcPr>
            <w:tcW w:w="2790" w:type="dxa"/>
            <w:shd w:val="clear" w:color="auto" w:fill="auto"/>
          </w:tcPr>
          <w:p w14:paraId="6BD6B89A"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§146.92(b)(4)</w:t>
            </w:r>
          </w:p>
        </w:tc>
        <w:tc>
          <w:tcPr>
            <w:tcW w:w="3960" w:type="dxa"/>
            <w:shd w:val="clear" w:color="auto" w:fill="auto"/>
          </w:tcPr>
          <w:p w14:paraId="3CC5D83F" w14:textId="64516328" w:rsidR="00576B53" w:rsidRPr="00E601A6" w:rsidRDefault="00576B53" w:rsidP="00576B53">
            <w:pPr>
              <w:pStyle w:val="NoSpacing"/>
              <w:rPr>
                <w:rFonts w:ascii="Calibri" w:hAnsi="Calibri" w:cs="Symbol"/>
                <w:color w:val="000000"/>
                <w:sz w:val="18"/>
                <w:szCs w:val="18"/>
                <w:lang w:eastAsia="zh-CN"/>
              </w:rPr>
            </w:pPr>
            <w:r w:rsidRPr="00E601A6">
              <w:rPr>
                <w:rFonts w:ascii="Calibri" w:hAnsi="Calibri" w:cs="Symbol"/>
                <w:b/>
                <w:sz w:val="18"/>
                <w:szCs w:val="18"/>
              </w:rPr>
              <w:t>§5.203(k)(1)</w:t>
            </w:r>
            <w:r w:rsidRPr="00E601A6">
              <w:rPr>
                <w:rFonts w:ascii="Calibri" w:hAnsi="Calibri" w:cs="Symbol"/>
                <w:b/>
                <w:color w:val="000000"/>
                <w:sz w:val="18"/>
                <w:szCs w:val="18"/>
                <w:lang w:eastAsia="zh-CN"/>
              </w:rPr>
              <w:t>(B)</w:t>
            </w:r>
            <w:r w:rsidRPr="00E601A6">
              <w:rPr>
                <w:rFonts w:ascii="Calibri" w:hAnsi="Calibri" w:cs="Symbol"/>
                <w:color w:val="000000"/>
                <w:sz w:val="18"/>
                <w:szCs w:val="18"/>
                <w:lang w:eastAsia="zh-CN"/>
              </w:rPr>
              <w:t xml:space="preserve"> the placement of each plug, including the elevation of the top and bottom of each plug;</w:t>
            </w:r>
          </w:p>
        </w:tc>
        <w:tc>
          <w:tcPr>
            <w:tcW w:w="2341" w:type="dxa"/>
          </w:tcPr>
          <w:p w14:paraId="0D05C161" w14:textId="6E3BF4D5"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2EF4FAFB" w14:textId="1EDB22F4" w:rsidR="00576B53" w:rsidRPr="00BD15C0" w:rsidRDefault="00576B53" w:rsidP="00576B53">
            <w:pPr>
              <w:spacing w:after="0"/>
              <w:rPr>
                <w:rFonts w:eastAsia="Arial" w:cs="Symbol"/>
                <w:color w:val="0000FF"/>
                <w:sz w:val="18"/>
                <w:szCs w:val="18"/>
              </w:rPr>
            </w:pPr>
          </w:p>
        </w:tc>
        <w:tc>
          <w:tcPr>
            <w:tcW w:w="2836" w:type="dxa"/>
          </w:tcPr>
          <w:p w14:paraId="380998E4" w14:textId="72A69180" w:rsidR="00576B53" w:rsidRPr="00BD15C0" w:rsidRDefault="00576B53" w:rsidP="00576B53">
            <w:pPr>
              <w:spacing w:after="0"/>
              <w:rPr>
                <w:rFonts w:eastAsia="Arial" w:cs="Symbol"/>
                <w:color w:val="000000" w:themeColor="text1"/>
                <w:sz w:val="18"/>
                <w:szCs w:val="18"/>
              </w:rPr>
            </w:pPr>
          </w:p>
        </w:tc>
      </w:tr>
      <w:tr w:rsidR="00576B53" w:rsidRPr="00BD15C0" w14:paraId="74D3F552" w14:textId="633B3360" w:rsidTr="0017075B">
        <w:trPr>
          <w:cantSplit/>
          <w:trHeight w:val="229"/>
          <w:jc w:val="center"/>
        </w:trPr>
        <w:tc>
          <w:tcPr>
            <w:tcW w:w="805" w:type="dxa"/>
          </w:tcPr>
          <w:p w14:paraId="198D813E"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79F050E1" w14:textId="6E15C64C" w:rsidR="00576B53" w:rsidRPr="00BD15C0" w:rsidRDefault="00576B53" w:rsidP="00576B53">
            <w:pPr>
              <w:spacing w:after="0"/>
              <w:rPr>
                <w:rFonts w:eastAsia="Arial" w:cs="Symbol"/>
                <w:sz w:val="18"/>
                <w:szCs w:val="18"/>
              </w:rPr>
            </w:pPr>
            <w:bookmarkStart w:id="144" w:name="_Hlk88122220"/>
            <w:r w:rsidRPr="00BD15C0">
              <w:rPr>
                <w:rFonts w:eastAsia="Arial" w:cs="Symbol"/>
                <w:sz w:val="18"/>
                <w:szCs w:val="18"/>
              </w:rPr>
              <w:t>The type, grade, and quantity of material to be used in plugging. The material must be compatible with the carbon dioxide stream; and</w:t>
            </w:r>
            <w:bookmarkEnd w:id="144"/>
          </w:p>
        </w:tc>
        <w:tc>
          <w:tcPr>
            <w:tcW w:w="2790" w:type="dxa"/>
            <w:shd w:val="clear" w:color="auto" w:fill="auto"/>
          </w:tcPr>
          <w:p w14:paraId="135BB596"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§146.92(b)(5)</w:t>
            </w:r>
          </w:p>
        </w:tc>
        <w:tc>
          <w:tcPr>
            <w:tcW w:w="3960" w:type="dxa"/>
            <w:shd w:val="clear" w:color="auto" w:fill="auto"/>
          </w:tcPr>
          <w:p w14:paraId="0A5AB1C8" w14:textId="1E6F08B2" w:rsidR="00576B53" w:rsidRPr="00E601A6" w:rsidRDefault="00576B53" w:rsidP="00576B53">
            <w:pPr>
              <w:pStyle w:val="NoSpacing"/>
              <w:rPr>
                <w:rFonts w:ascii="Calibri" w:hAnsi="Calibri" w:cs="Symbol"/>
                <w:b/>
                <w:sz w:val="18"/>
                <w:szCs w:val="18"/>
              </w:rPr>
            </w:pPr>
            <w:r w:rsidRPr="00E601A6">
              <w:rPr>
                <w:rFonts w:ascii="Calibri" w:hAnsi="Calibri" w:cs="Symbol"/>
                <w:b/>
                <w:sz w:val="18"/>
                <w:szCs w:val="18"/>
              </w:rPr>
              <w:t>§5.203(k)(1)</w:t>
            </w:r>
            <w:r w:rsidRPr="00E601A6">
              <w:rPr>
                <w:rFonts w:ascii="Calibri" w:hAnsi="Calibri" w:cs="Symbol"/>
                <w:b/>
                <w:color w:val="000000"/>
                <w:sz w:val="18"/>
                <w:szCs w:val="18"/>
                <w:lang w:eastAsia="zh-CN"/>
              </w:rPr>
              <w:t>(C)</w:t>
            </w:r>
            <w:r w:rsidRPr="00E601A6">
              <w:rPr>
                <w:rFonts w:ascii="Calibri" w:hAnsi="Calibri" w:cs="Symbol"/>
                <w:color w:val="000000"/>
                <w:sz w:val="18"/>
                <w:szCs w:val="18"/>
                <w:lang w:eastAsia="zh-CN"/>
              </w:rPr>
              <w:t xml:space="preserve"> the type, grade, and quantity of material to be used in plugging and information to demonstrate that the material is compatible with the CO</w:t>
            </w:r>
            <w:r w:rsidRPr="00E601A6">
              <w:rPr>
                <w:rFonts w:ascii="Calibri" w:hAnsi="Calibri" w:cs="Symbol"/>
                <w:color w:val="000000"/>
                <w:sz w:val="18"/>
                <w:szCs w:val="18"/>
                <w:vertAlign w:val="subscript"/>
                <w:lang w:eastAsia="zh-CN"/>
              </w:rPr>
              <w:t>2</w:t>
            </w:r>
            <w:r w:rsidRPr="00E601A6">
              <w:rPr>
                <w:rFonts w:ascii="Calibri" w:hAnsi="Calibri" w:cs="Symbol"/>
                <w:color w:val="000000"/>
                <w:sz w:val="18"/>
                <w:szCs w:val="18"/>
                <w:lang w:eastAsia="zh-CN"/>
              </w:rPr>
              <w:t xml:space="preserve"> stream; and</w:t>
            </w:r>
          </w:p>
        </w:tc>
        <w:tc>
          <w:tcPr>
            <w:tcW w:w="2341" w:type="dxa"/>
          </w:tcPr>
          <w:p w14:paraId="5462FEC0" w14:textId="7B84F0E1"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38C0F654" w14:textId="57D8B6C4" w:rsidR="00576B53" w:rsidRPr="00BD15C0" w:rsidRDefault="00576B53" w:rsidP="00576B53">
            <w:pPr>
              <w:spacing w:after="0"/>
              <w:rPr>
                <w:rFonts w:eastAsia="Arial" w:cs="Symbol"/>
                <w:color w:val="0000FF"/>
                <w:sz w:val="18"/>
                <w:szCs w:val="18"/>
              </w:rPr>
            </w:pPr>
          </w:p>
        </w:tc>
        <w:tc>
          <w:tcPr>
            <w:tcW w:w="2836" w:type="dxa"/>
          </w:tcPr>
          <w:p w14:paraId="712ED94A" w14:textId="7B28BEDA" w:rsidR="00576B53" w:rsidRPr="00BD15C0" w:rsidRDefault="00576B53" w:rsidP="00576B53">
            <w:pPr>
              <w:spacing w:after="0"/>
              <w:rPr>
                <w:rFonts w:eastAsia="Arial" w:cs="Symbol"/>
                <w:color w:val="000000" w:themeColor="text1"/>
                <w:sz w:val="18"/>
                <w:szCs w:val="18"/>
              </w:rPr>
            </w:pPr>
          </w:p>
        </w:tc>
      </w:tr>
      <w:tr w:rsidR="00576B53" w:rsidRPr="00BD15C0" w14:paraId="550BA40B" w14:textId="2D52EFE8" w:rsidTr="0017075B">
        <w:trPr>
          <w:cantSplit/>
          <w:trHeight w:val="27"/>
          <w:jc w:val="center"/>
        </w:trPr>
        <w:tc>
          <w:tcPr>
            <w:tcW w:w="805" w:type="dxa"/>
          </w:tcPr>
          <w:p w14:paraId="7E93AF78"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0277485F" w14:textId="1DB98778" w:rsidR="00576B53" w:rsidRPr="00BD15C0" w:rsidRDefault="00576B53" w:rsidP="00576B53">
            <w:pPr>
              <w:spacing w:after="0"/>
              <w:rPr>
                <w:rFonts w:eastAsia="Arial" w:cs="Symbol"/>
                <w:sz w:val="18"/>
                <w:szCs w:val="18"/>
              </w:rPr>
            </w:pPr>
            <w:bookmarkStart w:id="145" w:name="_Hlk88122268"/>
            <w:r w:rsidRPr="00BD15C0">
              <w:rPr>
                <w:rFonts w:eastAsia="Arial" w:cs="Symbol"/>
                <w:sz w:val="18"/>
                <w:szCs w:val="18"/>
              </w:rPr>
              <w:t>The method of placement of the plugs.</w:t>
            </w:r>
            <w:bookmarkEnd w:id="145"/>
          </w:p>
        </w:tc>
        <w:tc>
          <w:tcPr>
            <w:tcW w:w="2790" w:type="dxa"/>
            <w:shd w:val="clear" w:color="auto" w:fill="auto"/>
          </w:tcPr>
          <w:p w14:paraId="35202879"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§146.92(b)(6)</w:t>
            </w:r>
          </w:p>
        </w:tc>
        <w:tc>
          <w:tcPr>
            <w:tcW w:w="3960" w:type="dxa"/>
            <w:shd w:val="clear" w:color="auto" w:fill="auto"/>
          </w:tcPr>
          <w:p w14:paraId="6D19C072" w14:textId="79EB3272"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 xml:space="preserve">§5.203(k)(1)(D) </w:t>
            </w:r>
            <w:r w:rsidRPr="00E601A6">
              <w:rPr>
                <w:rFonts w:ascii="Calibri" w:hAnsi="Calibri" w:cs="Symbol"/>
                <w:sz w:val="18"/>
                <w:szCs w:val="18"/>
              </w:rPr>
              <w:t>the method of placement of the plugs;</w:t>
            </w:r>
          </w:p>
        </w:tc>
        <w:tc>
          <w:tcPr>
            <w:tcW w:w="2341" w:type="dxa"/>
          </w:tcPr>
          <w:p w14:paraId="0FF8C0DD" w14:textId="681BAF23"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49F4A0C6" w14:textId="4AACD5DD" w:rsidR="00576B53" w:rsidRPr="00BD15C0" w:rsidRDefault="00576B53" w:rsidP="00576B53">
            <w:pPr>
              <w:spacing w:after="0"/>
              <w:rPr>
                <w:rFonts w:eastAsia="Arial" w:cs="Symbol"/>
                <w:color w:val="0000FF"/>
                <w:sz w:val="18"/>
                <w:szCs w:val="18"/>
              </w:rPr>
            </w:pPr>
          </w:p>
        </w:tc>
        <w:tc>
          <w:tcPr>
            <w:tcW w:w="2836" w:type="dxa"/>
          </w:tcPr>
          <w:p w14:paraId="61CA7337" w14:textId="652EAC00" w:rsidR="00576B53" w:rsidRPr="00BD15C0" w:rsidRDefault="00576B53" w:rsidP="00576B53">
            <w:pPr>
              <w:spacing w:after="0"/>
              <w:rPr>
                <w:rFonts w:eastAsia="Arial" w:cs="Symbol"/>
                <w:color w:val="000000" w:themeColor="text1"/>
                <w:sz w:val="18"/>
                <w:szCs w:val="18"/>
              </w:rPr>
            </w:pPr>
          </w:p>
        </w:tc>
      </w:tr>
      <w:tr w:rsidR="00576B53" w:rsidRPr="00BD15C0" w14:paraId="6A3C4042" w14:textId="2EB30050" w:rsidTr="0017075B">
        <w:trPr>
          <w:cantSplit/>
          <w:trHeight w:val="2344"/>
          <w:jc w:val="center"/>
        </w:trPr>
        <w:tc>
          <w:tcPr>
            <w:tcW w:w="805" w:type="dxa"/>
          </w:tcPr>
          <w:p w14:paraId="081E2DB9" w14:textId="77777777" w:rsidR="00576B53" w:rsidRPr="00BD15C0" w:rsidRDefault="00576B53" w:rsidP="00576B53">
            <w:pPr>
              <w:pStyle w:val="ListParagraph"/>
              <w:numPr>
                <w:ilvl w:val="0"/>
                <w:numId w:val="25"/>
              </w:numPr>
              <w:spacing w:after="0"/>
              <w:rPr>
                <w:rFonts w:cs="Symbol"/>
                <w:i/>
                <w:sz w:val="18"/>
                <w:szCs w:val="18"/>
              </w:rPr>
            </w:pPr>
          </w:p>
        </w:tc>
        <w:tc>
          <w:tcPr>
            <w:tcW w:w="4140" w:type="dxa"/>
            <w:shd w:val="clear" w:color="auto" w:fill="auto"/>
          </w:tcPr>
          <w:p w14:paraId="3AA117F5" w14:textId="02BF8356" w:rsidR="00576B53" w:rsidRPr="00BD15C0" w:rsidRDefault="00576B53" w:rsidP="00576B53">
            <w:pPr>
              <w:spacing w:after="0"/>
              <w:rPr>
                <w:rFonts w:eastAsia="Arial" w:cs="Symbol"/>
                <w:sz w:val="18"/>
                <w:szCs w:val="18"/>
              </w:rPr>
            </w:pPr>
            <w:r w:rsidRPr="00BD15C0">
              <w:rPr>
                <w:rFonts w:eastAsia="Arial" w:cs="Symbol"/>
                <w:i/>
                <w:sz w:val="18"/>
                <w:szCs w:val="18"/>
              </w:rPr>
              <w:t>Notice of intent to plug</w:t>
            </w:r>
            <w:r w:rsidRPr="00BD15C0">
              <w:rPr>
                <w:rFonts w:eastAsia="Arial" w:cs="Symbol"/>
                <w:sz w:val="18"/>
                <w:szCs w:val="18"/>
              </w:rPr>
              <w:t>. The owner or operator must notify the Director in writing pursuant to §146.91(e), at least 60 days before plugging of a well. At this time, if any changes have been made to the original well plugging plan, the owner or operator must also provide the revised well plugging plan. The Director may allow for a shorter notice period. Any amendments to the injection well plugging plan must be approved by the Director, must be incorporated into the permit, and are subject to the permit modification requirements at §§144.39 or 144.41 of this chapter, as appropriate.</w:t>
            </w:r>
          </w:p>
        </w:tc>
        <w:tc>
          <w:tcPr>
            <w:tcW w:w="2790" w:type="dxa"/>
            <w:tcBorders>
              <w:bottom w:val="single" w:sz="4" w:space="0" w:color="auto"/>
            </w:tcBorders>
            <w:shd w:val="clear" w:color="auto" w:fill="auto"/>
          </w:tcPr>
          <w:p w14:paraId="5120E34D"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§146.92(c)</w:t>
            </w:r>
          </w:p>
        </w:tc>
        <w:tc>
          <w:tcPr>
            <w:tcW w:w="3960" w:type="dxa"/>
            <w:shd w:val="clear" w:color="auto" w:fill="auto"/>
          </w:tcPr>
          <w:p w14:paraId="42458303" w14:textId="4BB7466F"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§5.203(k)(3)</w:t>
            </w:r>
            <w:r w:rsidRPr="00E601A6">
              <w:rPr>
                <w:rFonts w:ascii="Calibri" w:hAnsi="Calibri" w:cs="Symbol"/>
                <w:sz w:val="18"/>
                <w:szCs w:val="18"/>
              </w:rPr>
              <w:t xml:space="preserve"> a proposal for giving notice of intent to plug monitoring wells that penetrate the base of usable quality water and all injection wells. The applicant's plan must ensure that: </w:t>
            </w:r>
          </w:p>
          <w:p w14:paraId="7FBFD9BC" w14:textId="77777777"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t xml:space="preserve">(A) the operator notifies the director at least 60 days before plugging a well. At this time, if any changes have been made to the original well plugging plan, the operator must also provide a revised well plugging plan. At the discretion of the director, an operator may be allowed to proceed with well plugging on a shorter notice period; and </w:t>
            </w:r>
          </w:p>
          <w:p w14:paraId="48110442" w14:textId="3E75ACD4"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t xml:space="preserve">(B) the operator will file a notice of intention to plug and abandon (Form W-3A) a well with the appropriate Commission district office and the division in Austin at least five days prior to the beginning of plugging operations; </w:t>
            </w:r>
          </w:p>
        </w:tc>
        <w:tc>
          <w:tcPr>
            <w:tcW w:w="2341" w:type="dxa"/>
          </w:tcPr>
          <w:p w14:paraId="424EF5E6" w14:textId="3D778BA4" w:rsidR="00576B53" w:rsidRPr="00BD15C0" w:rsidRDefault="00576B53" w:rsidP="00576B53">
            <w:pPr>
              <w:spacing w:after="0"/>
              <w:rPr>
                <w:rFonts w:eastAsia="Arial" w:cs="Symbol"/>
                <w:sz w:val="18"/>
                <w:szCs w:val="18"/>
              </w:rPr>
            </w:pPr>
            <w:proofErr w:type="gramStart"/>
            <w:r w:rsidRPr="00BD15C0">
              <w:rPr>
                <w:rFonts w:eastAsia="Arial" w:cs="Symbol"/>
                <w:sz w:val="18"/>
                <w:szCs w:val="18"/>
              </w:rPr>
              <w:t>Similar to</w:t>
            </w:r>
            <w:proofErr w:type="gramEnd"/>
            <w:r w:rsidRPr="00BD15C0">
              <w:rPr>
                <w:rFonts w:eastAsia="Arial" w:cs="Symbol"/>
                <w:sz w:val="18"/>
                <w:szCs w:val="18"/>
              </w:rPr>
              <w:t xml:space="preserve"> the CFR.</w:t>
            </w:r>
          </w:p>
        </w:tc>
        <w:tc>
          <w:tcPr>
            <w:tcW w:w="1979" w:type="dxa"/>
          </w:tcPr>
          <w:p w14:paraId="2461ED98" w14:textId="00B11861" w:rsidR="00B8776E" w:rsidRPr="00B8776E" w:rsidRDefault="00B8776E" w:rsidP="00B8776E">
            <w:pPr>
              <w:pStyle w:val="NoSpacing"/>
              <w:suppressLineNumbers/>
              <w:rPr>
                <w:rFonts w:ascii="Times New Roman" w:eastAsia="Times New Roman" w:hAnsi="Times New Roman" w:cs="Times New Roman"/>
                <w:color w:val="FF0000"/>
                <w:sz w:val="18"/>
                <w:szCs w:val="18"/>
              </w:rPr>
            </w:pPr>
            <w:r w:rsidRPr="00B8776E">
              <w:rPr>
                <w:rFonts w:eastAsia="Arial" w:cs="Symbol"/>
                <w:color w:val="FF0000"/>
                <w:sz w:val="18"/>
                <w:szCs w:val="18"/>
              </w:rPr>
              <w:t>5.202(d)</w:t>
            </w:r>
            <w:r w:rsidRPr="00B8776E">
              <w:rPr>
                <w:rFonts w:ascii="Times New Roman" w:eastAsia="Times New Roman" w:hAnsi="Times New Roman" w:cs="Times New Roman"/>
                <w:color w:val="FF0000"/>
                <w:sz w:val="18"/>
                <w:szCs w:val="18"/>
              </w:rPr>
              <w:t xml:space="preserve"> (2) (A)(v) Basis for permit modification. The director shall modify the permit whenever the director determines that permit changes are necessary based on:</w:t>
            </w:r>
          </w:p>
          <w:p w14:paraId="537E7249" w14:textId="2500FFF5" w:rsidR="00B8776E" w:rsidRPr="00B8776E" w:rsidRDefault="00B8776E" w:rsidP="00B8776E">
            <w:pPr>
              <w:pStyle w:val="NoSpacing"/>
              <w:suppressLineNumbers/>
              <w:rPr>
                <w:rFonts w:ascii="Times New Roman" w:eastAsia="Times New Roman" w:hAnsi="Times New Roman" w:cs="Times New Roman"/>
                <w:color w:val="FF0000"/>
                <w:sz w:val="18"/>
                <w:szCs w:val="18"/>
              </w:rPr>
            </w:pPr>
            <w:r w:rsidRPr="00B8776E">
              <w:rPr>
                <w:rFonts w:ascii="Times New Roman" w:eastAsia="Times New Roman" w:hAnsi="Times New Roman" w:cs="Times New Roman"/>
                <w:color w:val="FF0000"/>
                <w:sz w:val="18"/>
                <w:szCs w:val="18"/>
              </w:rPr>
              <w:t xml:space="preserve"> </w:t>
            </w:r>
            <w:r w:rsidRPr="00B8776E">
              <w:rPr>
                <w:rFonts w:ascii="Times New Roman" w:eastAsia="Times New Roman" w:hAnsi="Times New Roman" w:cs="Times New Roman"/>
                <w:color w:val="FF0000"/>
                <w:sz w:val="18"/>
                <w:szCs w:val="18"/>
              </w:rPr>
              <w:tab/>
              <w:t xml:space="preserve">(III) any amendments to the injection well plugging plan under §5.203(k) of this </w:t>
            </w:r>
            <w:proofErr w:type="gramStart"/>
            <w:r w:rsidRPr="00B8776E">
              <w:rPr>
                <w:rFonts w:ascii="Times New Roman" w:eastAsia="Times New Roman" w:hAnsi="Times New Roman" w:cs="Times New Roman"/>
                <w:color w:val="FF0000"/>
                <w:sz w:val="18"/>
                <w:szCs w:val="18"/>
              </w:rPr>
              <w:t>title;</w:t>
            </w:r>
            <w:proofErr w:type="gramEnd"/>
          </w:p>
          <w:p w14:paraId="52EB7AFD" w14:textId="5E7A28C9" w:rsidR="00576B53" w:rsidRPr="00BD15C0" w:rsidRDefault="00B8776E" w:rsidP="00B8776E">
            <w:pPr>
              <w:pStyle w:val="NoSpacing"/>
              <w:suppressLineNumbers/>
              <w:rPr>
                <w:rFonts w:eastAsia="Arial" w:cs="Symbol"/>
                <w:color w:val="0000FF"/>
                <w:sz w:val="18"/>
                <w:szCs w:val="18"/>
              </w:rPr>
            </w:pPr>
            <w:r w:rsidRPr="00B8776E">
              <w:rPr>
                <w:rFonts w:ascii="Times New Roman" w:eastAsia="Times New Roman" w:hAnsi="Times New Roman" w:cs="Times New Roman"/>
                <w:color w:val="FF0000"/>
                <w:sz w:val="18"/>
                <w:szCs w:val="18"/>
              </w:rPr>
              <w:t>…</w:t>
            </w:r>
          </w:p>
        </w:tc>
        <w:tc>
          <w:tcPr>
            <w:tcW w:w="2836" w:type="dxa"/>
          </w:tcPr>
          <w:p w14:paraId="31F21306" w14:textId="77777777" w:rsidR="00576B53" w:rsidRPr="00162E7E" w:rsidRDefault="00576B53" w:rsidP="00576B53">
            <w:pPr>
              <w:spacing w:after="0"/>
              <w:rPr>
                <w:rFonts w:eastAsia="Arial" w:cs="Symbol"/>
                <w:color w:val="000000" w:themeColor="text1"/>
                <w:sz w:val="18"/>
                <w:szCs w:val="18"/>
                <w:highlight w:val="cyan"/>
              </w:rPr>
            </w:pPr>
            <w:bookmarkStart w:id="146" w:name="_Hlk112410307"/>
            <w:r w:rsidRPr="00162E7E">
              <w:rPr>
                <w:rFonts w:eastAsia="Arial" w:cs="Symbol"/>
                <w:color w:val="000000" w:themeColor="text1"/>
                <w:sz w:val="18"/>
                <w:szCs w:val="18"/>
                <w:highlight w:val="cyan"/>
              </w:rPr>
              <w:t>The state rule does not specify that a change to the well plugging plan requires a permit modification</w:t>
            </w:r>
            <w:bookmarkEnd w:id="146"/>
            <w:r w:rsidRPr="00162E7E">
              <w:rPr>
                <w:rFonts w:eastAsia="Arial" w:cs="Symbol"/>
                <w:color w:val="000000" w:themeColor="text1"/>
                <w:sz w:val="18"/>
                <w:szCs w:val="18"/>
                <w:highlight w:val="cyan"/>
              </w:rPr>
              <w:t>.</w:t>
            </w:r>
          </w:p>
          <w:p w14:paraId="11CD28B9" w14:textId="77777777" w:rsidR="00576B53" w:rsidRPr="00162E7E" w:rsidRDefault="00576B53" w:rsidP="00576B53">
            <w:pPr>
              <w:spacing w:after="0"/>
              <w:rPr>
                <w:rFonts w:eastAsia="Arial" w:cs="Symbol"/>
                <w:color w:val="000000" w:themeColor="text1"/>
                <w:sz w:val="18"/>
                <w:szCs w:val="18"/>
                <w:highlight w:val="cyan"/>
              </w:rPr>
            </w:pPr>
          </w:p>
          <w:p w14:paraId="72CC2C8F" w14:textId="77777777" w:rsidR="00576B53" w:rsidRPr="00162E7E" w:rsidRDefault="00576B53" w:rsidP="00576B53">
            <w:pPr>
              <w:spacing w:after="0"/>
              <w:rPr>
                <w:rFonts w:eastAsia="Arial" w:cs="Symbol"/>
                <w:color w:val="00B050"/>
                <w:sz w:val="18"/>
                <w:szCs w:val="18"/>
                <w:highlight w:val="cyan"/>
              </w:rPr>
            </w:pPr>
          </w:p>
          <w:p w14:paraId="241FD627" w14:textId="556E8156" w:rsidR="00576B53" w:rsidRPr="00BD15C0" w:rsidRDefault="00576B53" w:rsidP="00576B53">
            <w:pPr>
              <w:spacing w:after="0"/>
              <w:rPr>
                <w:rFonts w:eastAsia="Arial" w:cs="Symbol"/>
                <w:color w:val="000000" w:themeColor="text1"/>
                <w:sz w:val="18"/>
                <w:szCs w:val="18"/>
              </w:rPr>
            </w:pPr>
            <w:r w:rsidRPr="00162E7E">
              <w:rPr>
                <w:rFonts w:eastAsia="Arial" w:cs="Symbol"/>
                <w:color w:val="000000" w:themeColor="text1"/>
                <w:sz w:val="18"/>
                <w:szCs w:val="18"/>
                <w:highlight w:val="cyan"/>
              </w:rPr>
              <w:t>Rule was not changed in August 2022; stringency concern remains.</w:t>
            </w:r>
          </w:p>
        </w:tc>
      </w:tr>
      <w:tr w:rsidR="00576B53" w:rsidRPr="00BD15C0" w14:paraId="5C9AC2C1" w14:textId="74676EE1" w:rsidTr="0017075B">
        <w:trPr>
          <w:cantSplit/>
          <w:trHeight w:val="769"/>
          <w:jc w:val="center"/>
        </w:trPr>
        <w:tc>
          <w:tcPr>
            <w:tcW w:w="805" w:type="dxa"/>
          </w:tcPr>
          <w:p w14:paraId="318F6156" w14:textId="77777777" w:rsidR="00576B53" w:rsidRPr="00BD15C0" w:rsidRDefault="00576B53" w:rsidP="00576B53">
            <w:pPr>
              <w:pStyle w:val="ListParagraph"/>
              <w:numPr>
                <w:ilvl w:val="0"/>
                <w:numId w:val="25"/>
              </w:numPr>
              <w:spacing w:after="0"/>
              <w:rPr>
                <w:rFonts w:cs="Symbol"/>
                <w:i/>
                <w:sz w:val="18"/>
                <w:szCs w:val="18"/>
              </w:rPr>
            </w:pPr>
          </w:p>
        </w:tc>
        <w:tc>
          <w:tcPr>
            <w:tcW w:w="4140" w:type="dxa"/>
            <w:shd w:val="clear" w:color="auto" w:fill="auto"/>
          </w:tcPr>
          <w:p w14:paraId="247A1DAA" w14:textId="41D889FD" w:rsidR="00576B53" w:rsidRPr="00BD15C0" w:rsidRDefault="00576B53" w:rsidP="00576B53">
            <w:pPr>
              <w:spacing w:after="0"/>
              <w:rPr>
                <w:rFonts w:eastAsia="Arial" w:cs="Symbol"/>
                <w:sz w:val="18"/>
                <w:szCs w:val="18"/>
              </w:rPr>
            </w:pPr>
            <w:bookmarkStart w:id="147" w:name="_Hlk88118563"/>
            <w:r w:rsidRPr="00BD15C0">
              <w:rPr>
                <w:rFonts w:eastAsia="Arial" w:cs="Symbol"/>
                <w:i/>
                <w:sz w:val="18"/>
                <w:szCs w:val="18"/>
              </w:rPr>
              <w:t>Plugging report.</w:t>
            </w:r>
            <w:r w:rsidRPr="00BD15C0">
              <w:rPr>
                <w:rFonts w:eastAsia="Arial" w:cs="Symbol"/>
                <w:sz w:val="18"/>
                <w:szCs w:val="18"/>
              </w:rPr>
              <w:t xml:space="preserve"> Within 60 days after plugging, the owner or operator must submit, pursuant to §146.91(e), a plugging report to the Director. The report must be certified as accurate by the owner or operator and by the person who performed the plugging operation (if other than the owner or operator.) The owner or operator shall retain the well plugging report for 10 years following site closure.</w:t>
            </w:r>
            <w:bookmarkEnd w:id="147"/>
          </w:p>
        </w:tc>
        <w:tc>
          <w:tcPr>
            <w:tcW w:w="2790" w:type="dxa"/>
            <w:shd w:val="clear" w:color="auto" w:fill="auto"/>
          </w:tcPr>
          <w:p w14:paraId="7BD0B5A1" w14:textId="77777777" w:rsidR="00576B53" w:rsidRPr="00BD15C0" w:rsidRDefault="00576B53" w:rsidP="00576B53">
            <w:pPr>
              <w:spacing w:after="0"/>
              <w:rPr>
                <w:rFonts w:eastAsia="Arial" w:cs="Symbol"/>
                <w:sz w:val="18"/>
                <w:szCs w:val="18"/>
              </w:rPr>
            </w:pPr>
            <w:r w:rsidRPr="00BD15C0">
              <w:rPr>
                <w:rFonts w:eastAsia="Arial" w:cs="Symbol"/>
                <w:sz w:val="18"/>
                <w:szCs w:val="18"/>
              </w:rPr>
              <w:t xml:space="preserve">40 CFR </w:t>
            </w:r>
            <w:bookmarkStart w:id="148" w:name="_Hlk88118624"/>
            <w:r w:rsidRPr="00BD15C0">
              <w:rPr>
                <w:rFonts w:eastAsia="Arial" w:cs="Symbol"/>
                <w:sz w:val="18"/>
                <w:szCs w:val="18"/>
              </w:rPr>
              <w:t>§146.92(d)</w:t>
            </w:r>
            <w:bookmarkEnd w:id="148"/>
          </w:p>
        </w:tc>
        <w:tc>
          <w:tcPr>
            <w:tcW w:w="3960" w:type="dxa"/>
            <w:shd w:val="clear" w:color="auto" w:fill="auto"/>
          </w:tcPr>
          <w:p w14:paraId="135E81B0" w14:textId="6EEFD86C"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 xml:space="preserve">§5.203(k)(4) </w:t>
            </w:r>
            <w:r w:rsidRPr="00E601A6">
              <w:rPr>
                <w:rFonts w:ascii="Calibri" w:hAnsi="Calibri" w:cs="Symbol"/>
                <w:sz w:val="18"/>
                <w:szCs w:val="18"/>
              </w:rPr>
              <w:t xml:space="preserve">a plugging report for monitoring wells that penetrate the base of usable quality water and all injection wells. The applicant's plan must ensure that within 30 days after plugging the operator will file a complete well plugging record (Form W-3) in duplicate with the appropriate district office. The operator and the person who performed the plugging operation (if other than the operator) must certify the report as </w:t>
            </w:r>
            <w:proofErr w:type="gramStart"/>
            <w:r w:rsidRPr="00E601A6">
              <w:rPr>
                <w:rFonts w:ascii="Calibri" w:hAnsi="Calibri" w:cs="Symbol"/>
                <w:sz w:val="18"/>
                <w:szCs w:val="18"/>
              </w:rPr>
              <w:t>accurate</w:t>
            </w:r>
            <w:r>
              <w:rPr>
                <w:rFonts w:ascii="Calibri" w:hAnsi="Calibri" w:cs="Symbol"/>
                <w:sz w:val="18"/>
                <w:szCs w:val="18"/>
              </w:rPr>
              <w:t>;</w:t>
            </w:r>
            <w:proofErr w:type="gramEnd"/>
            <w:r w:rsidRPr="00E601A6">
              <w:rPr>
                <w:rFonts w:ascii="Calibri" w:hAnsi="Calibri" w:cs="Symbol"/>
                <w:sz w:val="18"/>
                <w:szCs w:val="18"/>
              </w:rPr>
              <w:t xml:space="preserve"> </w:t>
            </w:r>
          </w:p>
          <w:p w14:paraId="62AA836D" w14:textId="77777777" w:rsidR="00576B53" w:rsidRPr="00E601A6" w:rsidRDefault="00576B53" w:rsidP="00576B53">
            <w:pPr>
              <w:pStyle w:val="NoSpacing"/>
              <w:rPr>
                <w:rFonts w:ascii="Calibri" w:hAnsi="Calibri" w:cs="Symbol"/>
                <w:sz w:val="18"/>
                <w:szCs w:val="18"/>
              </w:rPr>
            </w:pPr>
          </w:p>
          <w:p w14:paraId="38B6E8E4" w14:textId="50CCA53C" w:rsidR="00576B53" w:rsidRPr="00E601A6" w:rsidRDefault="00576B53" w:rsidP="00576B53">
            <w:pPr>
              <w:pStyle w:val="NoSpacing"/>
              <w:rPr>
                <w:rFonts w:ascii="Calibri" w:hAnsi="Calibri" w:cs="Symbol"/>
                <w:b/>
                <w:sz w:val="18"/>
                <w:szCs w:val="18"/>
              </w:rPr>
            </w:pPr>
            <w:r w:rsidRPr="00E601A6">
              <w:rPr>
                <w:rFonts w:ascii="Calibri" w:hAnsi="Calibri" w:cs="Symbol"/>
                <w:b/>
                <w:sz w:val="18"/>
                <w:szCs w:val="18"/>
              </w:rPr>
              <w:t>§5.206(m)</w:t>
            </w:r>
            <w:r w:rsidRPr="00E601A6">
              <w:rPr>
                <w:rFonts w:ascii="Calibri" w:hAnsi="Calibri" w:cs="Symbol"/>
                <w:b/>
                <w:sz w:val="18"/>
                <w:szCs w:val="18"/>
                <w:lang w:eastAsia="zh-CN"/>
              </w:rPr>
              <w:t xml:space="preserve"> Retention of records.</w:t>
            </w:r>
            <w:r w:rsidRPr="00E601A6">
              <w:rPr>
                <w:rFonts w:ascii="Calibri" w:hAnsi="Calibri" w:cs="Symbol"/>
                <w:sz w:val="18"/>
                <w:szCs w:val="18"/>
                <w:lang w:eastAsia="zh-CN"/>
              </w:rPr>
              <w:t xml:space="preserve"> The operator must retain for 10 years following storage facility closure records collected during the post-injection storage facility care period. The operator must deliver the records to the director at the conclusion of the retention period, and the records must thereafter be retained at the Austin headquarters of the Commission.</w:t>
            </w:r>
          </w:p>
        </w:tc>
        <w:tc>
          <w:tcPr>
            <w:tcW w:w="2341" w:type="dxa"/>
          </w:tcPr>
          <w:p w14:paraId="090D419C" w14:textId="52F0D4D3"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02BFF30D" w14:textId="1D9F52CA" w:rsidR="00576B53" w:rsidRPr="00BD15C0" w:rsidRDefault="00576B53" w:rsidP="00576B53">
            <w:pPr>
              <w:spacing w:after="0"/>
              <w:rPr>
                <w:rFonts w:eastAsia="Arial" w:cs="Symbol"/>
                <w:sz w:val="18"/>
                <w:szCs w:val="18"/>
              </w:rPr>
            </w:pPr>
          </w:p>
        </w:tc>
        <w:tc>
          <w:tcPr>
            <w:tcW w:w="2836" w:type="dxa"/>
          </w:tcPr>
          <w:p w14:paraId="6D94C3FE" w14:textId="77777777" w:rsidR="00576B53" w:rsidRDefault="00576B53" w:rsidP="00576B53">
            <w:pPr>
              <w:spacing w:after="0"/>
              <w:rPr>
                <w:rFonts w:eastAsia="Arial" w:cs="Symbol"/>
                <w:sz w:val="18"/>
                <w:szCs w:val="18"/>
              </w:rPr>
            </w:pPr>
            <w:r w:rsidRPr="00BD15C0">
              <w:rPr>
                <w:rFonts w:eastAsia="Arial" w:cs="Symbol"/>
                <w:sz w:val="18"/>
                <w:szCs w:val="18"/>
              </w:rPr>
              <w:t>The state rule requires filing of a report within 30 days, rather than 60 days as stated in the CFR.</w:t>
            </w:r>
          </w:p>
          <w:p w14:paraId="3F15B057" w14:textId="17D4EF05" w:rsidR="00576B53" w:rsidRPr="00BD15C0" w:rsidRDefault="00576B53" w:rsidP="00576B53">
            <w:pPr>
              <w:spacing w:after="0"/>
              <w:rPr>
                <w:rFonts w:eastAsia="Arial" w:cs="Symbol"/>
                <w:sz w:val="18"/>
                <w:szCs w:val="18"/>
              </w:rPr>
            </w:pPr>
          </w:p>
        </w:tc>
      </w:tr>
      <w:tr w:rsidR="00576B53" w:rsidRPr="00BD15C0" w14:paraId="640FE604" w14:textId="3E1AC429" w:rsidTr="119FAA43">
        <w:trPr>
          <w:cantSplit/>
          <w:trHeight w:val="27"/>
          <w:jc w:val="center"/>
        </w:trPr>
        <w:tc>
          <w:tcPr>
            <w:tcW w:w="18851" w:type="dxa"/>
            <w:gridSpan w:val="7"/>
          </w:tcPr>
          <w:p w14:paraId="23E42878" w14:textId="07A2F297" w:rsidR="00576B53" w:rsidRPr="00BD15C0" w:rsidRDefault="00576B53" w:rsidP="00576B53">
            <w:pPr>
              <w:keepNext/>
              <w:spacing w:after="0"/>
              <w:rPr>
                <w:rFonts w:eastAsia="Arial" w:cs="Symbol"/>
                <w:b/>
                <w:color w:val="000000" w:themeColor="text1"/>
                <w:sz w:val="18"/>
                <w:szCs w:val="18"/>
              </w:rPr>
            </w:pPr>
            <w:r w:rsidRPr="00BD15C0">
              <w:rPr>
                <w:rFonts w:eastAsia="Arial" w:cs="Symbol"/>
                <w:b/>
                <w:sz w:val="18"/>
                <w:szCs w:val="18"/>
              </w:rPr>
              <w:t xml:space="preserve">40 CFR §146.93 </w:t>
            </w:r>
            <w:proofErr w:type="gramStart"/>
            <w:r w:rsidRPr="00BD15C0">
              <w:rPr>
                <w:rFonts w:eastAsia="Arial" w:cs="Symbol"/>
                <w:b/>
                <w:sz w:val="18"/>
                <w:szCs w:val="18"/>
              </w:rPr>
              <w:t>Post-injection</w:t>
            </w:r>
            <w:proofErr w:type="gramEnd"/>
            <w:r w:rsidRPr="00BD15C0">
              <w:rPr>
                <w:rFonts w:eastAsia="Arial" w:cs="Symbol"/>
                <w:b/>
                <w:sz w:val="18"/>
                <w:szCs w:val="18"/>
              </w:rPr>
              <w:t xml:space="preserve"> site care and site closure.</w:t>
            </w:r>
          </w:p>
        </w:tc>
      </w:tr>
      <w:tr w:rsidR="00576B53" w:rsidRPr="00BD15C0" w14:paraId="41BA4567" w14:textId="02F159B1" w:rsidTr="0017075B">
        <w:trPr>
          <w:cantSplit/>
          <w:trHeight w:val="634"/>
          <w:jc w:val="center"/>
        </w:trPr>
        <w:tc>
          <w:tcPr>
            <w:tcW w:w="805" w:type="dxa"/>
          </w:tcPr>
          <w:p w14:paraId="7C59F7CF" w14:textId="77777777" w:rsidR="00576B53" w:rsidRPr="00BD15C0" w:rsidRDefault="00576B53" w:rsidP="00576B53">
            <w:pPr>
              <w:pStyle w:val="ListParagraph"/>
              <w:keepNext/>
              <w:numPr>
                <w:ilvl w:val="0"/>
                <w:numId w:val="25"/>
              </w:numPr>
              <w:spacing w:after="0"/>
              <w:rPr>
                <w:rFonts w:cs="Symbol"/>
                <w:sz w:val="18"/>
                <w:szCs w:val="18"/>
              </w:rPr>
            </w:pPr>
          </w:p>
        </w:tc>
        <w:tc>
          <w:tcPr>
            <w:tcW w:w="4140" w:type="dxa"/>
            <w:shd w:val="clear" w:color="auto" w:fill="auto"/>
          </w:tcPr>
          <w:p w14:paraId="50F800FE" w14:textId="7A0A688E" w:rsidR="00576B53" w:rsidRPr="00BD15C0" w:rsidRDefault="00576B53" w:rsidP="00576B53">
            <w:pPr>
              <w:keepNext/>
              <w:spacing w:after="0"/>
              <w:rPr>
                <w:rFonts w:eastAsia="Arial" w:cs="Symbol"/>
                <w:sz w:val="18"/>
                <w:szCs w:val="18"/>
              </w:rPr>
            </w:pPr>
            <w:r w:rsidRPr="00BD15C0">
              <w:rPr>
                <w:rFonts w:eastAsia="Arial" w:cs="Symbol"/>
                <w:sz w:val="18"/>
                <w:szCs w:val="18"/>
              </w:rPr>
              <w:t xml:space="preserve">The owner or operator of a Class VI well must prepare, maintain, and comply with a plan for post-injection site care and site closure that meets the requirements of paragraph (a)(2) of this section and is acceptable to the Director. </w:t>
            </w:r>
            <w:bookmarkStart w:id="149" w:name="_Hlk77675599"/>
            <w:r w:rsidRPr="00BD15C0">
              <w:rPr>
                <w:rFonts w:eastAsia="Arial" w:cs="Symbol"/>
                <w:sz w:val="18"/>
                <w:szCs w:val="18"/>
              </w:rPr>
              <w:t>The requirement to maintain and implement an approved plan is directly enforceable regardless of whether the requirement is a condition of the permit.</w:t>
            </w:r>
            <w:bookmarkEnd w:id="149"/>
          </w:p>
        </w:tc>
        <w:tc>
          <w:tcPr>
            <w:tcW w:w="2790" w:type="dxa"/>
            <w:shd w:val="clear" w:color="auto" w:fill="auto"/>
          </w:tcPr>
          <w:p w14:paraId="554AEC6F" w14:textId="77777777" w:rsidR="00576B53" w:rsidRPr="00BD15C0" w:rsidRDefault="00576B53" w:rsidP="00576B53">
            <w:pPr>
              <w:keepNext/>
              <w:spacing w:after="0"/>
              <w:rPr>
                <w:rFonts w:eastAsia="Arial" w:cs="Symbol"/>
                <w:sz w:val="18"/>
                <w:szCs w:val="18"/>
              </w:rPr>
            </w:pPr>
            <w:r w:rsidRPr="00BD15C0">
              <w:rPr>
                <w:rFonts w:eastAsia="Arial" w:cs="Symbol"/>
                <w:sz w:val="18"/>
                <w:szCs w:val="18"/>
              </w:rPr>
              <w:t>40 CFR §146.93(a)</w:t>
            </w:r>
          </w:p>
        </w:tc>
        <w:tc>
          <w:tcPr>
            <w:tcW w:w="3960" w:type="dxa"/>
            <w:shd w:val="clear" w:color="auto" w:fill="auto"/>
          </w:tcPr>
          <w:p w14:paraId="1200027E" w14:textId="5A253496" w:rsidR="00576B53" w:rsidRPr="00E601A6" w:rsidRDefault="00576B53" w:rsidP="00576B53">
            <w:pPr>
              <w:pStyle w:val="NoSpacing"/>
              <w:rPr>
                <w:rFonts w:ascii="Calibri" w:hAnsi="Calibri" w:cs="Symbol"/>
                <w:b/>
                <w:sz w:val="18"/>
                <w:szCs w:val="18"/>
              </w:rPr>
            </w:pPr>
            <w:r w:rsidRPr="00E601A6">
              <w:rPr>
                <w:rFonts w:ascii="Calibri" w:hAnsi="Calibri" w:cs="Symbol"/>
                <w:b/>
                <w:sz w:val="18"/>
                <w:szCs w:val="18"/>
              </w:rPr>
              <w:t xml:space="preserve">§5.206(k) </w:t>
            </w:r>
            <w:proofErr w:type="gramStart"/>
            <w:r w:rsidRPr="00E601A6">
              <w:rPr>
                <w:rFonts w:ascii="Calibri" w:hAnsi="Calibri" w:cs="Symbol"/>
                <w:b/>
                <w:sz w:val="18"/>
                <w:szCs w:val="18"/>
              </w:rPr>
              <w:t>Post-injection</w:t>
            </w:r>
            <w:proofErr w:type="gramEnd"/>
            <w:r w:rsidRPr="00E601A6">
              <w:rPr>
                <w:rFonts w:ascii="Calibri" w:hAnsi="Calibri" w:cs="Symbol"/>
                <w:b/>
                <w:sz w:val="18"/>
                <w:szCs w:val="18"/>
              </w:rPr>
              <w:t xml:space="preserve"> storage facility care and closure. </w:t>
            </w:r>
          </w:p>
          <w:p w14:paraId="256C5CAA" w14:textId="77777777"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 xml:space="preserve">(1) Post-injection storage facility </w:t>
            </w:r>
            <w:proofErr w:type="gramStart"/>
            <w:r w:rsidRPr="00E601A6">
              <w:rPr>
                <w:rFonts w:ascii="Calibri" w:hAnsi="Calibri" w:cs="Symbol"/>
                <w:sz w:val="18"/>
                <w:szCs w:val="18"/>
              </w:rPr>
              <w:t>care</w:t>
            </w:r>
            <w:proofErr w:type="gramEnd"/>
            <w:r w:rsidRPr="00E601A6">
              <w:rPr>
                <w:rFonts w:ascii="Calibri" w:hAnsi="Calibri" w:cs="Symbol"/>
                <w:sz w:val="18"/>
                <w:szCs w:val="18"/>
              </w:rPr>
              <w:t xml:space="preserve"> and closure plan. </w:t>
            </w:r>
          </w:p>
          <w:p w14:paraId="4461F41D" w14:textId="04761B0D"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t xml:space="preserve">(A) The operator of an injection well must maintain and comply with the approved post-injection storage facility care and closure plan.  </w:t>
            </w:r>
          </w:p>
          <w:p w14:paraId="0C5CEC58" w14:textId="77777777" w:rsidR="00576B53" w:rsidRPr="00E601A6" w:rsidRDefault="00576B53" w:rsidP="00576B53">
            <w:pPr>
              <w:pStyle w:val="NoSpacing"/>
              <w:rPr>
                <w:rFonts w:ascii="Calibri" w:hAnsi="Calibri" w:cs="Symbol"/>
                <w:sz w:val="18"/>
                <w:szCs w:val="18"/>
              </w:rPr>
            </w:pPr>
          </w:p>
          <w:p w14:paraId="3FAF2C74" w14:textId="5649AE1B" w:rsidR="00576B53" w:rsidRPr="00BD15C0" w:rsidRDefault="00576B53" w:rsidP="00576B53">
            <w:pPr>
              <w:autoSpaceDE w:val="0"/>
              <w:autoSpaceDN w:val="0"/>
              <w:adjustRightInd w:val="0"/>
              <w:spacing w:after="0"/>
              <w:rPr>
                <w:rFonts w:cs="Symbol"/>
                <w:sz w:val="18"/>
                <w:szCs w:val="18"/>
                <w:lang w:eastAsia="zh-CN"/>
              </w:rPr>
            </w:pPr>
            <w:r w:rsidRPr="00BD15C0">
              <w:rPr>
                <w:rFonts w:cs="Symbol"/>
                <w:b/>
                <w:sz w:val="18"/>
                <w:szCs w:val="18"/>
                <w:lang w:eastAsia="zh-CN"/>
              </w:rPr>
              <w:t>§5.206(a)</w:t>
            </w:r>
            <w:r w:rsidRPr="00BD15C0">
              <w:rPr>
                <w:rFonts w:cs="Symbol"/>
                <w:sz w:val="18"/>
                <w:szCs w:val="18"/>
                <w:lang w:eastAsia="zh-CN"/>
              </w:rPr>
              <w:t xml:space="preserve"> Each condition applicable to a permit shall be incorporated into the permit either expressly or by reference. If incorporated by reference, a specific citation to the rules in this chapter shall be given in the permit. The requirements listed in this section are directly enforceable regardless of whether the requirement is a condition of the permit.</w:t>
            </w:r>
          </w:p>
        </w:tc>
        <w:tc>
          <w:tcPr>
            <w:tcW w:w="2341" w:type="dxa"/>
          </w:tcPr>
          <w:p w14:paraId="02EFB9DF" w14:textId="374BA853" w:rsidR="00576B53" w:rsidRPr="00BD15C0" w:rsidRDefault="00576B53" w:rsidP="00576B53">
            <w:pPr>
              <w:keepNext/>
              <w:spacing w:after="0"/>
              <w:rPr>
                <w:rFonts w:eastAsia="Arial" w:cs="Symbol"/>
                <w:sz w:val="18"/>
                <w:szCs w:val="18"/>
              </w:rPr>
            </w:pPr>
            <w:r w:rsidRPr="00BD15C0">
              <w:rPr>
                <w:rFonts w:eastAsia="Arial" w:cs="Symbol"/>
                <w:sz w:val="18"/>
                <w:szCs w:val="18"/>
              </w:rPr>
              <w:t>Same as the CFR.</w:t>
            </w:r>
          </w:p>
        </w:tc>
        <w:tc>
          <w:tcPr>
            <w:tcW w:w="1979" w:type="dxa"/>
          </w:tcPr>
          <w:p w14:paraId="2C9F1804" w14:textId="63A92923" w:rsidR="00576B53" w:rsidRPr="00BD15C0" w:rsidRDefault="00576B53" w:rsidP="00576B53">
            <w:pPr>
              <w:keepNext/>
              <w:spacing w:after="0"/>
              <w:rPr>
                <w:rFonts w:eastAsia="Arial" w:cs="Symbol"/>
                <w:sz w:val="18"/>
                <w:szCs w:val="18"/>
              </w:rPr>
            </w:pPr>
          </w:p>
        </w:tc>
        <w:tc>
          <w:tcPr>
            <w:tcW w:w="2836" w:type="dxa"/>
          </w:tcPr>
          <w:p w14:paraId="000A8377" w14:textId="5EE24325" w:rsidR="00576B53" w:rsidRPr="00BD15C0" w:rsidRDefault="00576B53" w:rsidP="00576B53">
            <w:pPr>
              <w:keepNext/>
              <w:spacing w:after="0"/>
              <w:rPr>
                <w:rFonts w:eastAsia="Arial" w:cs="Symbol"/>
                <w:sz w:val="18"/>
                <w:szCs w:val="18"/>
              </w:rPr>
            </w:pPr>
          </w:p>
        </w:tc>
      </w:tr>
      <w:tr w:rsidR="00576B53" w:rsidRPr="00BD15C0" w14:paraId="60620BDE" w14:textId="2E622D7F" w:rsidTr="0017075B">
        <w:trPr>
          <w:cantSplit/>
          <w:trHeight w:val="112"/>
          <w:jc w:val="center"/>
        </w:trPr>
        <w:tc>
          <w:tcPr>
            <w:tcW w:w="805" w:type="dxa"/>
          </w:tcPr>
          <w:p w14:paraId="57E79768"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22054C66" w14:textId="2284B384" w:rsidR="00576B53" w:rsidRPr="00BD15C0" w:rsidRDefault="00576B53" w:rsidP="00576B53">
            <w:pPr>
              <w:spacing w:after="0"/>
              <w:rPr>
                <w:rFonts w:eastAsia="Arial" w:cs="Symbol"/>
                <w:sz w:val="18"/>
                <w:szCs w:val="18"/>
              </w:rPr>
            </w:pPr>
            <w:r w:rsidRPr="00BD15C0">
              <w:rPr>
                <w:rFonts w:eastAsia="Arial" w:cs="Symbol"/>
                <w:sz w:val="18"/>
                <w:szCs w:val="18"/>
              </w:rPr>
              <w:t>The owner or operator must submit the post-injection site care and site closure plan as a part of the permit application to be approved by the Director.</w:t>
            </w:r>
          </w:p>
        </w:tc>
        <w:tc>
          <w:tcPr>
            <w:tcW w:w="2790" w:type="dxa"/>
            <w:shd w:val="clear" w:color="auto" w:fill="auto"/>
          </w:tcPr>
          <w:p w14:paraId="4050B694"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§146.93(a)(1)</w:t>
            </w:r>
          </w:p>
        </w:tc>
        <w:tc>
          <w:tcPr>
            <w:tcW w:w="3960" w:type="dxa"/>
            <w:shd w:val="clear" w:color="auto" w:fill="auto"/>
          </w:tcPr>
          <w:p w14:paraId="518C17B7" w14:textId="41F87220" w:rsidR="00576B53" w:rsidRPr="00E601A6" w:rsidRDefault="00576B53" w:rsidP="00576B53">
            <w:pPr>
              <w:pStyle w:val="NoSpacing"/>
              <w:rPr>
                <w:rFonts w:ascii="Calibri" w:eastAsia="Arial" w:hAnsi="Calibri" w:cs="Symbol"/>
                <w:sz w:val="18"/>
                <w:szCs w:val="18"/>
              </w:rPr>
            </w:pPr>
            <w:r w:rsidRPr="00E601A6">
              <w:rPr>
                <w:rFonts w:ascii="Calibri" w:hAnsi="Calibri" w:cs="Symbol"/>
                <w:b/>
                <w:sz w:val="18"/>
                <w:szCs w:val="18"/>
              </w:rPr>
              <w:t xml:space="preserve">§5.203(m) </w:t>
            </w:r>
            <w:proofErr w:type="gramStart"/>
            <w:r w:rsidRPr="00E601A6">
              <w:rPr>
                <w:rFonts w:ascii="Calibri" w:hAnsi="Calibri" w:cs="Symbol"/>
                <w:b/>
                <w:sz w:val="18"/>
                <w:szCs w:val="18"/>
              </w:rPr>
              <w:t>Post-injection</w:t>
            </w:r>
            <w:proofErr w:type="gramEnd"/>
            <w:r w:rsidRPr="00E601A6">
              <w:rPr>
                <w:rFonts w:ascii="Calibri" w:hAnsi="Calibri" w:cs="Symbol"/>
                <w:b/>
                <w:sz w:val="18"/>
                <w:szCs w:val="18"/>
              </w:rPr>
              <w:t xml:space="preserve"> storage facility care and closure plan</w:t>
            </w:r>
            <w:r w:rsidRPr="00E601A6">
              <w:rPr>
                <w:rFonts w:ascii="Calibri" w:hAnsi="Calibri" w:cs="Symbol"/>
                <w:sz w:val="18"/>
                <w:szCs w:val="18"/>
              </w:rPr>
              <w:t>. The applicant must submit a post-injection storage facility care and closure plan. The plan must include:</w:t>
            </w:r>
          </w:p>
        </w:tc>
        <w:tc>
          <w:tcPr>
            <w:tcW w:w="2341" w:type="dxa"/>
          </w:tcPr>
          <w:p w14:paraId="1128AC2E" w14:textId="6204C1B8"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4FC09B2E" w14:textId="77777777" w:rsidR="00576B53" w:rsidRPr="00BD15C0" w:rsidRDefault="00576B53" w:rsidP="00576B53">
            <w:pPr>
              <w:spacing w:after="0"/>
              <w:rPr>
                <w:rFonts w:eastAsia="Arial" w:cs="Symbol"/>
                <w:color w:val="0000FF"/>
                <w:sz w:val="18"/>
                <w:szCs w:val="18"/>
              </w:rPr>
            </w:pPr>
          </w:p>
        </w:tc>
        <w:tc>
          <w:tcPr>
            <w:tcW w:w="2836" w:type="dxa"/>
          </w:tcPr>
          <w:p w14:paraId="65E1FBD3" w14:textId="77777777" w:rsidR="00576B53" w:rsidRDefault="00576B53" w:rsidP="00576B53">
            <w:pPr>
              <w:spacing w:after="0"/>
              <w:rPr>
                <w:rFonts w:eastAsia="Arial" w:cs="Symbol"/>
                <w:color w:val="00B050"/>
                <w:sz w:val="18"/>
                <w:szCs w:val="18"/>
              </w:rPr>
            </w:pPr>
          </w:p>
          <w:p w14:paraId="077833A2" w14:textId="636D8894" w:rsidR="00576B53" w:rsidRPr="00BD15C0" w:rsidRDefault="00576B53" w:rsidP="00576B53">
            <w:pPr>
              <w:spacing w:after="0"/>
              <w:rPr>
                <w:rFonts w:eastAsia="Arial" w:cs="Symbol"/>
                <w:color w:val="000000" w:themeColor="text1"/>
                <w:sz w:val="18"/>
                <w:szCs w:val="18"/>
              </w:rPr>
            </w:pPr>
            <w:r w:rsidRPr="00A20F87">
              <w:rPr>
                <w:rFonts w:eastAsia="Arial" w:cs="Symbol"/>
                <w:color w:val="000000" w:themeColor="text1"/>
                <w:sz w:val="18"/>
                <w:szCs w:val="18"/>
              </w:rPr>
              <w:t xml:space="preserve">The public commented on </w:t>
            </w:r>
            <w:r>
              <w:rPr>
                <w:rFonts w:eastAsia="Arial" w:cs="Symbol"/>
                <w:color w:val="000000" w:themeColor="text1"/>
                <w:sz w:val="18"/>
                <w:szCs w:val="18"/>
              </w:rPr>
              <w:t>5.203(m)</w:t>
            </w:r>
            <w:r w:rsidRPr="00A20F87">
              <w:rPr>
                <w:rFonts w:eastAsia="Arial" w:cs="Symbol"/>
                <w:color w:val="000000" w:themeColor="text1"/>
                <w:sz w:val="18"/>
                <w:szCs w:val="18"/>
              </w:rPr>
              <w:t>, but no change was made in the August 2022 rule.</w:t>
            </w:r>
          </w:p>
        </w:tc>
      </w:tr>
      <w:tr w:rsidR="00576B53" w:rsidRPr="00BD15C0" w14:paraId="426AAAE1" w14:textId="29616FD5" w:rsidTr="0017075B">
        <w:trPr>
          <w:cantSplit/>
          <w:trHeight w:val="27"/>
          <w:jc w:val="center"/>
        </w:trPr>
        <w:tc>
          <w:tcPr>
            <w:tcW w:w="805" w:type="dxa"/>
          </w:tcPr>
          <w:p w14:paraId="58FAFCA0"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noWrap/>
          </w:tcPr>
          <w:p w14:paraId="2C6E3577" w14:textId="6AA8636B" w:rsidR="00576B53" w:rsidRPr="00BD15C0" w:rsidRDefault="00576B53" w:rsidP="00576B53">
            <w:pPr>
              <w:spacing w:after="0"/>
              <w:rPr>
                <w:rFonts w:eastAsia="Arial" w:cs="Symbol"/>
                <w:sz w:val="18"/>
                <w:szCs w:val="18"/>
              </w:rPr>
            </w:pPr>
            <w:r w:rsidRPr="00BD15C0">
              <w:rPr>
                <w:rFonts w:eastAsia="Arial" w:cs="Symbol"/>
                <w:sz w:val="18"/>
                <w:szCs w:val="18"/>
              </w:rPr>
              <w:t>The post-injection site care and site closure plan must include the following information:</w:t>
            </w:r>
          </w:p>
        </w:tc>
        <w:tc>
          <w:tcPr>
            <w:tcW w:w="2790" w:type="dxa"/>
            <w:shd w:val="clear" w:color="auto" w:fill="auto"/>
          </w:tcPr>
          <w:p w14:paraId="1B05ECB3"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§146.93(a)(2)</w:t>
            </w:r>
          </w:p>
        </w:tc>
        <w:tc>
          <w:tcPr>
            <w:tcW w:w="3960" w:type="dxa"/>
            <w:shd w:val="clear" w:color="auto" w:fill="auto"/>
          </w:tcPr>
          <w:p w14:paraId="2344E2D4" w14:textId="733F1C80"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 xml:space="preserve">§5.203(m) </w:t>
            </w:r>
            <w:proofErr w:type="gramStart"/>
            <w:r w:rsidRPr="00E601A6">
              <w:rPr>
                <w:rFonts w:ascii="Calibri" w:hAnsi="Calibri" w:cs="Symbol"/>
                <w:b/>
                <w:sz w:val="18"/>
                <w:szCs w:val="18"/>
              </w:rPr>
              <w:t>Post-injection</w:t>
            </w:r>
            <w:proofErr w:type="gramEnd"/>
            <w:r w:rsidRPr="00E601A6">
              <w:rPr>
                <w:rFonts w:ascii="Calibri" w:hAnsi="Calibri" w:cs="Symbol"/>
                <w:b/>
                <w:sz w:val="18"/>
                <w:szCs w:val="18"/>
              </w:rPr>
              <w:t xml:space="preserve"> storage facility care and closure plan</w:t>
            </w:r>
            <w:r w:rsidRPr="00E601A6">
              <w:rPr>
                <w:rFonts w:ascii="Calibri" w:hAnsi="Calibri" w:cs="Symbol"/>
                <w:sz w:val="18"/>
                <w:szCs w:val="18"/>
              </w:rPr>
              <w:t xml:space="preserve">. The applicant must submit a post-injection storage facility care and closure plan. The plan must include: </w:t>
            </w:r>
          </w:p>
        </w:tc>
        <w:tc>
          <w:tcPr>
            <w:tcW w:w="2341" w:type="dxa"/>
          </w:tcPr>
          <w:p w14:paraId="24BEAFCA" w14:textId="4ED51204"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58890518" w14:textId="77777777" w:rsidR="00576B53" w:rsidRPr="00BD15C0" w:rsidRDefault="00576B53" w:rsidP="00576B53">
            <w:pPr>
              <w:spacing w:after="0"/>
              <w:rPr>
                <w:rFonts w:eastAsia="Arial" w:cs="Symbol"/>
                <w:color w:val="0000FF"/>
                <w:sz w:val="18"/>
                <w:szCs w:val="18"/>
              </w:rPr>
            </w:pPr>
          </w:p>
        </w:tc>
        <w:tc>
          <w:tcPr>
            <w:tcW w:w="2836" w:type="dxa"/>
          </w:tcPr>
          <w:p w14:paraId="1A0C1363" w14:textId="01D4896F" w:rsidR="00576B53" w:rsidRPr="00BD15C0" w:rsidRDefault="00576B53" w:rsidP="00576B53">
            <w:pPr>
              <w:spacing w:after="0"/>
              <w:rPr>
                <w:rFonts w:eastAsia="Arial" w:cs="Symbol"/>
                <w:color w:val="000000" w:themeColor="text1"/>
                <w:sz w:val="18"/>
                <w:szCs w:val="18"/>
              </w:rPr>
            </w:pPr>
          </w:p>
        </w:tc>
      </w:tr>
      <w:tr w:rsidR="00576B53" w:rsidRPr="00BD15C0" w14:paraId="3B30309E" w14:textId="5C50865B" w:rsidTr="0017075B">
        <w:trPr>
          <w:cantSplit/>
          <w:trHeight w:val="27"/>
          <w:jc w:val="center"/>
        </w:trPr>
        <w:tc>
          <w:tcPr>
            <w:tcW w:w="805" w:type="dxa"/>
          </w:tcPr>
          <w:p w14:paraId="1E7B9BD3"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112A530E" w14:textId="2FBA7086" w:rsidR="00576B53" w:rsidRPr="00BD15C0" w:rsidRDefault="00576B53" w:rsidP="00576B53">
            <w:pPr>
              <w:spacing w:after="0"/>
              <w:rPr>
                <w:rFonts w:eastAsia="Arial" w:cs="Symbol"/>
                <w:sz w:val="18"/>
                <w:szCs w:val="18"/>
              </w:rPr>
            </w:pPr>
            <w:r w:rsidRPr="00BD15C0">
              <w:rPr>
                <w:rFonts w:eastAsia="Arial" w:cs="Symbol"/>
                <w:sz w:val="18"/>
                <w:szCs w:val="18"/>
              </w:rPr>
              <w:t>The pressure differential between pre-injection and predicted post-injection pressures in the injection zone(s);</w:t>
            </w:r>
          </w:p>
        </w:tc>
        <w:tc>
          <w:tcPr>
            <w:tcW w:w="2790" w:type="dxa"/>
            <w:shd w:val="clear" w:color="auto" w:fill="auto"/>
          </w:tcPr>
          <w:p w14:paraId="1FC10758"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§146.93(a)(2)(i)</w:t>
            </w:r>
          </w:p>
        </w:tc>
        <w:tc>
          <w:tcPr>
            <w:tcW w:w="3960" w:type="dxa"/>
            <w:shd w:val="clear" w:color="auto" w:fill="auto"/>
          </w:tcPr>
          <w:p w14:paraId="199D32F2" w14:textId="1511CE99"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§5.203(m)(2)</w:t>
            </w:r>
            <w:r w:rsidRPr="00E601A6">
              <w:rPr>
                <w:rFonts w:ascii="Calibri" w:hAnsi="Calibri" w:cs="Symbol"/>
                <w:sz w:val="18"/>
                <w:szCs w:val="18"/>
              </w:rPr>
              <w:t xml:space="preserve"> the pressure differential between pre-injection and predicted post-injection pressures in the injection zone;</w:t>
            </w:r>
          </w:p>
        </w:tc>
        <w:tc>
          <w:tcPr>
            <w:tcW w:w="2341" w:type="dxa"/>
          </w:tcPr>
          <w:p w14:paraId="3EB830AD" w14:textId="19895B28"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4CAEA42F" w14:textId="77777777" w:rsidR="00576B53" w:rsidRPr="00BD15C0" w:rsidRDefault="00576B53" w:rsidP="00576B53">
            <w:pPr>
              <w:spacing w:after="0"/>
              <w:rPr>
                <w:rFonts w:eastAsia="Arial" w:cs="Symbol"/>
                <w:color w:val="0000FF"/>
                <w:sz w:val="18"/>
                <w:szCs w:val="18"/>
              </w:rPr>
            </w:pPr>
          </w:p>
        </w:tc>
        <w:tc>
          <w:tcPr>
            <w:tcW w:w="2836" w:type="dxa"/>
          </w:tcPr>
          <w:p w14:paraId="183F3AE6" w14:textId="51A9225E" w:rsidR="00576B53" w:rsidRPr="00BD15C0" w:rsidRDefault="00576B53" w:rsidP="00576B53">
            <w:pPr>
              <w:spacing w:after="0"/>
              <w:rPr>
                <w:rFonts w:eastAsia="Arial" w:cs="Symbol"/>
                <w:color w:val="000000" w:themeColor="text1"/>
                <w:sz w:val="18"/>
                <w:szCs w:val="18"/>
              </w:rPr>
            </w:pPr>
          </w:p>
        </w:tc>
      </w:tr>
      <w:tr w:rsidR="00576B53" w:rsidRPr="00BD15C0" w14:paraId="3A5EF6BA" w14:textId="4CC33FA7" w:rsidTr="0017075B">
        <w:trPr>
          <w:cantSplit/>
          <w:trHeight w:val="27"/>
          <w:jc w:val="center"/>
        </w:trPr>
        <w:tc>
          <w:tcPr>
            <w:tcW w:w="805" w:type="dxa"/>
          </w:tcPr>
          <w:p w14:paraId="6540503C"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42C5FA16" w14:textId="0715AAA6" w:rsidR="00576B53" w:rsidRPr="00BD15C0" w:rsidRDefault="00576B53" w:rsidP="00576B53">
            <w:pPr>
              <w:spacing w:after="0"/>
              <w:rPr>
                <w:rFonts w:eastAsia="Arial" w:cs="Symbol"/>
                <w:sz w:val="18"/>
                <w:szCs w:val="18"/>
              </w:rPr>
            </w:pPr>
            <w:r w:rsidRPr="00BD15C0">
              <w:rPr>
                <w:rFonts w:eastAsia="Arial" w:cs="Symbol"/>
                <w:sz w:val="18"/>
                <w:szCs w:val="18"/>
              </w:rPr>
              <w:t xml:space="preserve">The predicted position of the carbon dioxide plume and associated pressure front at site closure as demonstrated </w:t>
            </w:r>
            <w:proofErr w:type="gramStart"/>
            <w:r w:rsidRPr="00BD15C0">
              <w:rPr>
                <w:rFonts w:eastAsia="Arial" w:cs="Symbol"/>
                <w:sz w:val="18"/>
                <w:szCs w:val="18"/>
              </w:rPr>
              <w:t>in the area of</w:t>
            </w:r>
            <w:proofErr w:type="gramEnd"/>
            <w:r w:rsidRPr="00BD15C0">
              <w:rPr>
                <w:rFonts w:eastAsia="Arial" w:cs="Symbol"/>
                <w:sz w:val="18"/>
                <w:szCs w:val="18"/>
              </w:rPr>
              <w:t xml:space="preserve"> review evaluation required under §146.84(c)(1);</w:t>
            </w:r>
          </w:p>
        </w:tc>
        <w:tc>
          <w:tcPr>
            <w:tcW w:w="2790" w:type="dxa"/>
            <w:shd w:val="clear" w:color="auto" w:fill="auto"/>
          </w:tcPr>
          <w:p w14:paraId="4017EBEB"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§146.93(a)(2)(ii)</w:t>
            </w:r>
          </w:p>
        </w:tc>
        <w:tc>
          <w:tcPr>
            <w:tcW w:w="3960" w:type="dxa"/>
            <w:shd w:val="clear" w:color="auto" w:fill="auto"/>
          </w:tcPr>
          <w:p w14:paraId="046CAAAD" w14:textId="75D517D4"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§5.203(m)(3)</w:t>
            </w:r>
            <w:r w:rsidRPr="00E601A6">
              <w:rPr>
                <w:rFonts w:ascii="Calibri" w:hAnsi="Calibri" w:cs="Symbol"/>
                <w:sz w:val="18"/>
                <w:szCs w:val="18"/>
              </w:rPr>
              <w:t xml:space="preserve"> the predicted position of the CO</w:t>
            </w:r>
            <w:r w:rsidRPr="00E601A6">
              <w:rPr>
                <w:rFonts w:ascii="Calibri" w:hAnsi="Calibri" w:cs="Symbol"/>
                <w:sz w:val="18"/>
                <w:szCs w:val="18"/>
                <w:vertAlign w:val="subscript"/>
              </w:rPr>
              <w:t>2</w:t>
            </w:r>
            <w:r w:rsidRPr="00E601A6">
              <w:rPr>
                <w:rFonts w:ascii="Calibri" w:hAnsi="Calibri" w:cs="Symbol"/>
                <w:sz w:val="18"/>
                <w:szCs w:val="18"/>
              </w:rPr>
              <w:t xml:space="preserve"> plume and associated pressure front at closure as demonstrated in the AOR evaluation required under subsection (d) of this section; </w:t>
            </w:r>
          </w:p>
        </w:tc>
        <w:tc>
          <w:tcPr>
            <w:tcW w:w="2341" w:type="dxa"/>
          </w:tcPr>
          <w:p w14:paraId="57DC52BD" w14:textId="56988CA3"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65FE7478" w14:textId="77777777" w:rsidR="00576B53" w:rsidRPr="00BD15C0" w:rsidRDefault="00576B53" w:rsidP="00576B53">
            <w:pPr>
              <w:spacing w:after="0"/>
              <w:rPr>
                <w:rFonts w:eastAsia="Arial" w:cs="Symbol"/>
                <w:color w:val="0000FF"/>
                <w:sz w:val="18"/>
                <w:szCs w:val="18"/>
              </w:rPr>
            </w:pPr>
          </w:p>
        </w:tc>
        <w:tc>
          <w:tcPr>
            <w:tcW w:w="2836" w:type="dxa"/>
          </w:tcPr>
          <w:p w14:paraId="796DC90C" w14:textId="60984F15" w:rsidR="00576B53" w:rsidRPr="00BD15C0" w:rsidRDefault="00576B53" w:rsidP="00576B53">
            <w:pPr>
              <w:spacing w:after="0"/>
              <w:rPr>
                <w:rFonts w:eastAsia="Arial" w:cs="Symbol"/>
                <w:color w:val="000000" w:themeColor="text1"/>
                <w:sz w:val="18"/>
                <w:szCs w:val="18"/>
              </w:rPr>
            </w:pPr>
          </w:p>
        </w:tc>
      </w:tr>
      <w:tr w:rsidR="00576B53" w:rsidRPr="00BD15C0" w14:paraId="16473CE1" w14:textId="03C6DA55" w:rsidTr="0017075B">
        <w:trPr>
          <w:cantSplit/>
          <w:trHeight w:val="27"/>
          <w:jc w:val="center"/>
        </w:trPr>
        <w:tc>
          <w:tcPr>
            <w:tcW w:w="805" w:type="dxa"/>
          </w:tcPr>
          <w:p w14:paraId="5C89F2FF"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noWrap/>
          </w:tcPr>
          <w:p w14:paraId="682BFDC8" w14:textId="6F52F4E5" w:rsidR="00576B53" w:rsidRPr="00BD15C0" w:rsidRDefault="00576B53" w:rsidP="00576B53">
            <w:pPr>
              <w:spacing w:after="0"/>
              <w:rPr>
                <w:rFonts w:eastAsia="Arial" w:cs="Symbol"/>
                <w:sz w:val="18"/>
                <w:szCs w:val="18"/>
              </w:rPr>
            </w:pPr>
            <w:r w:rsidRPr="00BD15C0">
              <w:rPr>
                <w:rFonts w:eastAsia="Arial" w:cs="Symbol"/>
                <w:sz w:val="18"/>
                <w:szCs w:val="18"/>
              </w:rPr>
              <w:t>A description of post-injection monitoring location, methods, and proposed frequency;</w:t>
            </w:r>
          </w:p>
        </w:tc>
        <w:tc>
          <w:tcPr>
            <w:tcW w:w="2790" w:type="dxa"/>
            <w:shd w:val="clear" w:color="auto" w:fill="auto"/>
          </w:tcPr>
          <w:p w14:paraId="7AB3D50B"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§146.93(a)(2)(iii)</w:t>
            </w:r>
          </w:p>
        </w:tc>
        <w:tc>
          <w:tcPr>
            <w:tcW w:w="3960" w:type="dxa"/>
            <w:shd w:val="clear" w:color="auto" w:fill="auto"/>
          </w:tcPr>
          <w:p w14:paraId="0881D219" w14:textId="0B00180E"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§5.203(m)(4)</w:t>
            </w:r>
            <w:r w:rsidRPr="00E601A6">
              <w:rPr>
                <w:rFonts w:ascii="Calibri" w:hAnsi="Calibri" w:cs="Symbol"/>
                <w:sz w:val="18"/>
                <w:szCs w:val="18"/>
              </w:rPr>
              <w:t xml:space="preserve"> a description of the proposed post-injection monitoring location, methods, and frequency; </w:t>
            </w:r>
          </w:p>
        </w:tc>
        <w:tc>
          <w:tcPr>
            <w:tcW w:w="2341" w:type="dxa"/>
          </w:tcPr>
          <w:p w14:paraId="7765C519" w14:textId="058E34E0"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0A2471E8" w14:textId="77777777" w:rsidR="00576B53" w:rsidRPr="00BD15C0" w:rsidRDefault="00576B53" w:rsidP="00576B53">
            <w:pPr>
              <w:spacing w:after="0"/>
              <w:rPr>
                <w:rFonts w:eastAsia="Arial" w:cs="Symbol"/>
                <w:color w:val="0000FF"/>
                <w:sz w:val="18"/>
                <w:szCs w:val="18"/>
              </w:rPr>
            </w:pPr>
          </w:p>
        </w:tc>
        <w:tc>
          <w:tcPr>
            <w:tcW w:w="2836" w:type="dxa"/>
          </w:tcPr>
          <w:p w14:paraId="7EB2A3DA" w14:textId="4E1ECECA" w:rsidR="00576B53" w:rsidRPr="00BD15C0" w:rsidRDefault="00576B53" w:rsidP="00576B53">
            <w:pPr>
              <w:spacing w:after="0"/>
              <w:rPr>
                <w:rFonts w:eastAsia="Arial" w:cs="Symbol"/>
                <w:color w:val="000000" w:themeColor="text1"/>
                <w:sz w:val="18"/>
                <w:szCs w:val="18"/>
              </w:rPr>
            </w:pPr>
          </w:p>
        </w:tc>
      </w:tr>
      <w:tr w:rsidR="00576B53" w:rsidRPr="00BD15C0" w14:paraId="14345750" w14:textId="2644CC25" w:rsidTr="0017075B">
        <w:trPr>
          <w:cantSplit/>
          <w:trHeight w:val="247"/>
          <w:jc w:val="center"/>
        </w:trPr>
        <w:tc>
          <w:tcPr>
            <w:tcW w:w="805" w:type="dxa"/>
          </w:tcPr>
          <w:p w14:paraId="1EE26D8C"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45F753B0" w14:textId="333BF994" w:rsidR="00576B53" w:rsidRPr="00BD15C0" w:rsidRDefault="00576B53" w:rsidP="00576B53">
            <w:pPr>
              <w:spacing w:after="0"/>
              <w:rPr>
                <w:rFonts w:eastAsia="Arial" w:cs="Symbol"/>
                <w:sz w:val="18"/>
                <w:szCs w:val="18"/>
              </w:rPr>
            </w:pPr>
            <w:r w:rsidRPr="00BD15C0">
              <w:rPr>
                <w:rFonts w:eastAsia="Arial" w:cs="Symbol"/>
                <w:sz w:val="18"/>
                <w:szCs w:val="18"/>
              </w:rPr>
              <w:t xml:space="preserve">A proposed schedule for submitting post-injection site care monitoring results to the Director pursuant to §146.91(e); </w:t>
            </w:r>
            <w:proofErr w:type="gramStart"/>
            <w:r w:rsidRPr="00BD15C0">
              <w:rPr>
                <w:rFonts w:eastAsia="Arial" w:cs="Symbol"/>
                <w:sz w:val="18"/>
                <w:szCs w:val="18"/>
              </w:rPr>
              <w:t>and,</w:t>
            </w:r>
            <w:proofErr w:type="gramEnd"/>
          </w:p>
        </w:tc>
        <w:tc>
          <w:tcPr>
            <w:tcW w:w="2790" w:type="dxa"/>
            <w:tcBorders>
              <w:bottom w:val="single" w:sz="4" w:space="0" w:color="auto"/>
            </w:tcBorders>
            <w:shd w:val="clear" w:color="auto" w:fill="auto"/>
          </w:tcPr>
          <w:p w14:paraId="3C525982"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§146.93(a)(2)(iv)</w:t>
            </w:r>
          </w:p>
        </w:tc>
        <w:tc>
          <w:tcPr>
            <w:tcW w:w="3960" w:type="dxa"/>
            <w:shd w:val="clear" w:color="auto" w:fill="auto"/>
          </w:tcPr>
          <w:p w14:paraId="377F33D2" w14:textId="672F9327"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§5.203(m)(5)</w:t>
            </w:r>
            <w:r w:rsidRPr="00E601A6">
              <w:rPr>
                <w:rFonts w:ascii="Calibri" w:hAnsi="Calibri" w:cs="Symbol"/>
                <w:sz w:val="18"/>
                <w:szCs w:val="18"/>
              </w:rPr>
              <w:t xml:space="preserve"> a proposed schedule for submitting post-injection storage facility care monitoring results to the di</w:t>
            </w:r>
            <w:r>
              <w:rPr>
                <w:rFonts w:ascii="Calibri" w:hAnsi="Calibri" w:cs="Symbol"/>
                <w:sz w:val="18"/>
                <w:szCs w:val="18"/>
              </w:rPr>
              <w:t>rector</w:t>
            </w:r>
            <w:r w:rsidRPr="00E601A6">
              <w:rPr>
                <w:rFonts w:ascii="Calibri" w:hAnsi="Calibri" w:cs="Symbol"/>
                <w:sz w:val="18"/>
                <w:szCs w:val="18"/>
              </w:rPr>
              <w:t xml:space="preserve">; </w:t>
            </w:r>
          </w:p>
        </w:tc>
        <w:tc>
          <w:tcPr>
            <w:tcW w:w="2341" w:type="dxa"/>
          </w:tcPr>
          <w:p w14:paraId="25F3C75F" w14:textId="26E965CB"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35694926" w14:textId="4EAAE711" w:rsidR="00576B53" w:rsidRPr="00BD15C0" w:rsidRDefault="00576B53" w:rsidP="00576B53">
            <w:pPr>
              <w:spacing w:after="0"/>
              <w:rPr>
                <w:rFonts w:eastAsia="Arial" w:cs="Symbol"/>
                <w:color w:val="0000FF"/>
                <w:sz w:val="18"/>
                <w:szCs w:val="18"/>
              </w:rPr>
            </w:pPr>
          </w:p>
        </w:tc>
        <w:tc>
          <w:tcPr>
            <w:tcW w:w="2836" w:type="dxa"/>
          </w:tcPr>
          <w:p w14:paraId="38587B49" w14:textId="49F47089" w:rsidR="00576B53" w:rsidRPr="00BD15C0" w:rsidRDefault="00576B53" w:rsidP="00576B53">
            <w:pPr>
              <w:spacing w:after="0"/>
              <w:rPr>
                <w:rFonts w:eastAsia="Arial" w:cs="Symbol"/>
                <w:color w:val="000000" w:themeColor="text1"/>
                <w:sz w:val="18"/>
                <w:szCs w:val="18"/>
              </w:rPr>
            </w:pPr>
            <w:r w:rsidRPr="0090355C">
              <w:rPr>
                <w:rFonts w:eastAsia="Arial" w:cs="Symbol"/>
                <w:sz w:val="18"/>
                <w:szCs w:val="18"/>
              </w:rPr>
              <w:t>Minor August 2022 rule changes do not affect stringency.</w:t>
            </w:r>
          </w:p>
        </w:tc>
      </w:tr>
      <w:tr w:rsidR="00576B53" w:rsidRPr="00BD15C0" w14:paraId="28FD27DD" w14:textId="357E832D" w:rsidTr="0017075B">
        <w:trPr>
          <w:cantSplit/>
          <w:trHeight w:val="247"/>
          <w:jc w:val="center"/>
        </w:trPr>
        <w:tc>
          <w:tcPr>
            <w:tcW w:w="805" w:type="dxa"/>
          </w:tcPr>
          <w:p w14:paraId="3502AD8D"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37065CB3" w14:textId="6F9151F9" w:rsidR="00576B53" w:rsidRPr="00BD15C0" w:rsidRDefault="00576B53" w:rsidP="00576B53">
            <w:pPr>
              <w:spacing w:after="0"/>
              <w:rPr>
                <w:rFonts w:eastAsia="Arial" w:cs="Symbol"/>
                <w:sz w:val="18"/>
                <w:szCs w:val="18"/>
              </w:rPr>
            </w:pPr>
            <w:r w:rsidRPr="00BD15C0">
              <w:rPr>
                <w:rFonts w:eastAsia="Arial" w:cs="Symbol"/>
                <w:sz w:val="18"/>
                <w:szCs w:val="18"/>
              </w:rPr>
              <w:t>The duration of the post-injection site care timeframe and, if approved by the Director, the demonstration of the alternative post-injection site care timeframe that ensures non-endangerment of USDWs.</w:t>
            </w:r>
          </w:p>
        </w:tc>
        <w:tc>
          <w:tcPr>
            <w:tcW w:w="2790" w:type="dxa"/>
            <w:tcBorders>
              <w:bottom w:val="single" w:sz="4" w:space="0" w:color="auto"/>
            </w:tcBorders>
            <w:shd w:val="clear" w:color="auto" w:fill="auto"/>
          </w:tcPr>
          <w:p w14:paraId="0A1F0131"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§146.93(a)(2)(v)</w:t>
            </w:r>
          </w:p>
        </w:tc>
        <w:tc>
          <w:tcPr>
            <w:tcW w:w="3960" w:type="dxa"/>
            <w:shd w:val="clear" w:color="auto" w:fill="auto"/>
          </w:tcPr>
          <w:p w14:paraId="627D772F" w14:textId="235B9913" w:rsidR="00576B53" w:rsidRPr="00E601A6" w:rsidRDefault="00576B53" w:rsidP="00576B53">
            <w:pPr>
              <w:pStyle w:val="NoSpacing"/>
              <w:rPr>
                <w:rFonts w:ascii="Calibri" w:hAnsi="Calibri" w:cs="Symbol"/>
                <w:sz w:val="18"/>
                <w:szCs w:val="18"/>
              </w:rPr>
            </w:pPr>
          </w:p>
        </w:tc>
        <w:tc>
          <w:tcPr>
            <w:tcW w:w="2341" w:type="dxa"/>
          </w:tcPr>
          <w:p w14:paraId="025243BC" w14:textId="0C0C2A86" w:rsidR="00576B53" w:rsidRPr="00BD15C0" w:rsidRDefault="00576B53" w:rsidP="00576B53">
            <w:pPr>
              <w:spacing w:after="0"/>
              <w:rPr>
                <w:rFonts w:eastAsia="Arial" w:cs="Symbol"/>
                <w:sz w:val="18"/>
                <w:szCs w:val="18"/>
              </w:rPr>
            </w:pPr>
            <w:r>
              <w:rPr>
                <w:rFonts w:eastAsia="Arial" w:cs="Symbol"/>
                <w:sz w:val="18"/>
                <w:szCs w:val="18"/>
              </w:rPr>
              <w:t>Missing</w:t>
            </w:r>
          </w:p>
        </w:tc>
        <w:tc>
          <w:tcPr>
            <w:tcW w:w="1979" w:type="dxa"/>
          </w:tcPr>
          <w:p w14:paraId="505BBAE9" w14:textId="52A12D2D" w:rsidR="00576B53" w:rsidRPr="00BD15C0" w:rsidRDefault="00576B53" w:rsidP="00576B53">
            <w:pPr>
              <w:spacing w:after="0"/>
              <w:rPr>
                <w:rFonts w:eastAsia="Arial" w:cs="Symbol"/>
                <w:sz w:val="18"/>
                <w:szCs w:val="18"/>
              </w:rPr>
            </w:pPr>
            <w:r w:rsidRPr="00BD15C0">
              <w:rPr>
                <w:rFonts w:eastAsia="Arial" w:cs="Symbol"/>
                <w:sz w:val="18"/>
                <w:szCs w:val="18"/>
              </w:rPr>
              <w:t>Alternative PICS timeframe required for all projects.</w:t>
            </w:r>
          </w:p>
        </w:tc>
        <w:tc>
          <w:tcPr>
            <w:tcW w:w="2836" w:type="dxa"/>
          </w:tcPr>
          <w:p w14:paraId="2D8FA52D" w14:textId="77777777" w:rsidR="00576B53" w:rsidRDefault="00576B53" w:rsidP="00576B53">
            <w:pPr>
              <w:spacing w:after="0"/>
              <w:rPr>
                <w:rFonts w:eastAsia="Arial" w:cs="Symbol"/>
                <w:sz w:val="18"/>
                <w:szCs w:val="18"/>
              </w:rPr>
            </w:pPr>
            <w:r>
              <w:rPr>
                <w:rFonts w:eastAsia="Arial" w:cs="Symbol"/>
                <w:sz w:val="18"/>
                <w:szCs w:val="18"/>
              </w:rPr>
              <w:t xml:space="preserve">While </w:t>
            </w:r>
            <w:r w:rsidRPr="00BD15C0">
              <w:rPr>
                <w:rFonts w:eastAsia="Arial" w:cs="Symbol"/>
                <w:sz w:val="18"/>
                <w:szCs w:val="18"/>
              </w:rPr>
              <w:t xml:space="preserve">Texas </w:t>
            </w:r>
            <w:r>
              <w:rPr>
                <w:rFonts w:eastAsia="Arial" w:cs="Symbol"/>
                <w:sz w:val="18"/>
                <w:szCs w:val="18"/>
              </w:rPr>
              <w:t xml:space="preserve">does not provide a default </w:t>
            </w:r>
            <w:proofErr w:type="gramStart"/>
            <w:r>
              <w:rPr>
                <w:rFonts w:eastAsia="Arial" w:cs="Symbol"/>
                <w:sz w:val="18"/>
                <w:szCs w:val="18"/>
              </w:rPr>
              <w:t>50 year</w:t>
            </w:r>
            <w:proofErr w:type="gramEnd"/>
            <w:r>
              <w:rPr>
                <w:rFonts w:eastAsia="Arial" w:cs="Symbol"/>
                <w:sz w:val="18"/>
                <w:szCs w:val="18"/>
              </w:rPr>
              <w:t xml:space="preserve"> post-injection site care timeframe, the demonstration of the approvable timeframe is nearly identical to the requirements of 146.93(c)</w:t>
            </w:r>
            <w:r w:rsidRPr="00BD15C0">
              <w:rPr>
                <w:rFonts w:eastAsia="Arial" w:cs="Symbol"/>
                <w:sz w:val="18"/>
                <w:szCs w:val="18"/>
              </w:rPr>
              <w:t>.</w:t>
            </w:r>
            <w:r>
              <w:rPr>
                <w:rFonts w:eastAsia="Arial" w:cs="Symbol"/>
                <w:sz w:val="18"/>
                <w:szCs w:val="18"/>
              </w:rPr>
              <w:t xml:space="preserve"> See below.</w:t>
            </w:r>
          </w:p>
          <w:p w14:paraId="517B1F27" w14:textId="55B04C25" w:rsidR="00576B53" w:rsidRPr="00BD15C0" w:rsidRDefault="00576B53" w:rsidP="00576B53">
            <w:pPr>
              <w:spacing w:after="0"/>
              <w:rPr>
                <w:rFonts w:eastAsia="Arial" w:cs="Symbol"/>
                <w:sz w:val="18"/>
                <w:szCs w:val="18"/>
              </w:rPr>
            </w:pPr>
          </w:p>
        </w:tc>
      </w:tr>
      <w:tr w:rsidR="00576B53" w:rsidRPr="00BD15C0" w14:paraId="0A05F48C" w14:textId="7B66F1C8" w:rsidTr="0017075B">
        <w:trPr>
          <w:cantSplit/>
          <w:trHeight w:val="1174"/>
          <w:jc w:val="center"/>
        </w:trPr>
        <w:tc>
          <w:tcPr>
            <w:tcW w:w="805" w:type="dxa"/>
          </w:tcPr>
          <w:p w14:paraId="2BF54D13"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12EF1558" w14:textId="42C8C9DF" w:rsidR="00576B53" w:rsidRPr="00BD15C0" w:rsidRDefault="00576B53" w:rsidP="00576B53">
            <w:pPr>
              <w:spacing w:after="0"/>
              <w:rPr>
                <w:rFonts w:eastAsia="Arial" w:cs="Symbol"/>
                <w:sz w:val="18"/>
                <w:szCs w:val="18"/>
              </w:rPr>
            </w:pPr>
            <w:r w:rsidRPr="00BD15C0">
              <w:rPr>
                <w:rFonts w:eastAsia="Arial" w:cs="Symbol"/>
                <w:sz w:val="18"/>
                <w:szCs w:val="18"/>
              </w:rPr>
              <w:t>Upon cessation of injection, owners or operators of Class VI wells must either submit an amended post-injection site care and site closure plan or demonstrate to the Director through monitoring data and modeling results that no amendment to the plan is needed. Any amendments to the post-injection site care and site closure plan must be approved by the Director, be incorporated into the permit, and are subject to the permit modification requirements at §§144.39 or 144.41 of this chapter, as appropriate.</w:t>
            </w:r>
          </w:p>
        </w:tc>
        <w:tc>
          <w:tcPr>
            <w:tcW w:w="2790" w:type="dxa"/>
            <w:shd w:val="clear" w:color="auto" w:fill="auto"/>
          </w:tcPr>
          <w:p w14:paraId="79128318"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§146.93(a)(3)</w:t>
            </w:r>
          </w:p>
        </w:tc>
        <w:tc>
          <w:tcPr>
            <w:tcW w:w="3960" w:type="dxa"/>
            <w:shd w:val="clear" w:color="auto" w:fill="auto"/>
          </w:tcPr>
          <w:p w14:paraId="097509EE" w14:textId="5F1262B1"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§5.206(k)(1)(C)</w:t>
            </w:r>
            <w:r w:rsidRPr="00E601A6">
              <w:rPr>
                <w:rFonts w:ascii="Calibri" w:hAnsi="Calibri" w:cs="Symbol"/>
                <w:sz w:val="18"/>
                <w:szCs w:val="18"/>
              </w:rPr>
              <w:t xml:space="preserve"> Upon cessation of injection, operator of a geologic storage facility must either submit an amended plan or demonstrate to the director through monitoring data and modeling results that no amendment to the plan is needed. </w:t>
            </w:r>
          </w:p>
          <w:p w14:paraId="6A98F63C" w14:textId="77777777" w:rsidR="00576B53" w:rsidRPr="00E601A6" w:rsidRDefault="00576B53" w:rsidP="00576B53">
            <w:pPr>
              <w:pStyle w:val="NoSpacing"/>
              <w:rPr>
                <w:rFonts w:ascii="Calibri" w:hAnsi="Calibri" w:cs="Symbol"/>
                <w:sz w:val="18"/>
                <w:szCs w:val="18"/>
              </w:rPr>
            </w:pPr>
          </w:p>
          <w:p w14:paraId="6BAD2920" w14:textId="047C8FE4"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§5.206(k)(1)(B)</w:t>
            </w:r>
            <w:r w:rsidRPr="00E601A6">
              <w:rPr>
                <w:rFonts w:ascii="Calibri" w:hAnsi="Calibri" w:cs="Symbol"/>
                <w:sz w:val="18"/>
                <w:szCs w:val="18"/>
              </w:rPr>
              <w:t xml:space="preserve"> The operator must update the plan in accordance with §5.207(a)(2)(D)(vi) of this title. At any time during the life of the geologic sequestration project, the operator may modify and resubmit the post-injection site care and site closure plan for the director's approval within 30 days of such change. Any amendments to the post-injection site care and site closure plan must be approved by the director, be incorporated into the permit, and are subject to the permit modification requirements in §5.202 of this title (relating to Permit Required), as appropriate.</w:t>
            </w:r>
          </w:p>
        </w:tc>
        <w:tc>
          <w:tcPr>
            <w:tcW w:w="2341" w:type="dxa"/>
          </w:tcPr>
          <w:p w14:paraId="6D0F964D" w14:textId="4E0299A5"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28D1A5C1" w14:textId="237C9D4B" w:rsidR="00576B53" w:rsidRPr="00BD15C0" w:rsidRDefault="00576B53" w:rsidP="00576B53">
            <w:pPr>
              <w:spacing w:after="0"/>
              <w:rPr>
                <w:rFonts w:eastAsia="Arial" w:cs="Symbol"/>
                <w:sz w:val="18"/>
                <w:szCs w:val="18"/>
              </w:rPr>
            </w:pPr>
          </w:p>
        </w:tc>
        <w:tc>
          <w:tcPr>
            <w:tcW w:w="2836" w:type="dxa"/>
          </w:tcPr>
          <w:p w14:paraId="375684F6" w14:textId="061DE1AE" w:rsidR="00576B53" w:rsidRPr="00BD15C0" w:rsidRDefault="00576B53" w:rsidP="00576B53">
            <w:pPr>
              <w:spacing w:after="0"/>
              <w:rPr>
                <w:rFonts w:eastAsia="Arial" w:cs="Symbol"/>
                <w:sz w:val="18"/>
                <w:szCs w:val="18"/>
              </w:rPr>
            </w:pPr>
          </w:p>
        </w:tc>
      </w:tr>
      <w:tr w:rsidR="00576B53" w:rsidRPr="00BD15C0" w14:paraId="795D5EB0" w14:textId="0D379C39" w:rsidTr="0017075B">
        <w:trPr>
          <w:cantSplit/>
          <w:trHeight w:val="913"/>
          <w:jc w:val="center"/>
        </w:trPr>
        <w:tc>
          <w:tcPr>
            <w:tcW w:w="805" w:type="dxa"/>
          </w:tcPr>
          <w:p w14:paraId="526B4456"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218359FB" w14:textId="7C9A9C4E" w:rsidR="00576B53" w:rsidRPr="00BD15C0" w:rsidRDefault="00576B53" w:rsidP="00576B53">
            <w:pPr>
              <w:spacing w:after="0"/>
              <w:rPr>
                <w:rFonts w:eastAsia="Arial" w:cs="Symbol"/>
                <w:sz w:val="18"/>
                <w:szCs w:val="18"/>
              </w:rPr>
            </w:pPr>
            <w:r w:rsidRPr="00BD15C0">
              <w:rPr>
                <w:rFonts w:eastAsia="Arial" w:cs="Symbol"/>
                <w:sz w:val="18"/>
                <w:szCs w:val="18"/>
              </w:rPr>
              <w:t>At any time during the life of the geologic sequestration project, the owner or operator may modify and resubmit the post-injection site care and site closure plan for the Director’s approval within 30 days of such change.</w:t>
            </w:r>
          </w:p>
        </w:tc>
        <w:tc>
          <w:tcPr>
            <w:tcW w:w="2790" w:type="dxa"/>
            <w:shd w:val="clear" w:color="auto" w:fill="auto"/>
          </w:tcPr>
          <w:p w14:paraId="471FB1B9" w14:textId="3B09B0AA" w:rsidR="00576B53" w:rsidRPr="00BD15C0" w:rsidRDefault="00576B53" w:rsidP="00576B53">
            <w:pPr>
              <w:spacing w:after="0"/>
              <w:rPr>
                <w:rFonts w:eastAsia="Arial" w:cs="Symbol"/>
                <w:sz w:val="18"/>
                <w:szCs w:val="18"/>
              </w:rPr>
            </w:pPr>
            <w:bookmarkStart w:id="150" w:name="_Hlk88117739"/>
            <w:r w:rsidRPr="00BD15C0">
              <w:rPr>
                <w:rFonts w:eastAsia="Arial" w:cs="Symbol"/>
                <w:sz w:val="18"/>
                <w:szCs w:val="18"/>
              </w:rPr>
              <w:t>40 CFR §146.93(a)(4)</w:t>
            </w:r>
            <w:bookmarkEnd w:id="150"/>
          </w:p>
        </w:tc>
        <w:tc>
          <w:tcPr>
            <w:tcW w:w="3960" w:type="dxa"/>
            <w:shd w:val="clear" w:color="auto" w:fill="auto"/>
          </w:tcPr>
          <w:p w14:paraId="7C80F08B" w14:textId="265D8945" w:rsidR="00576B53" w:rsidRPr="00BD15C0" w:rsidRDefault="00576B53" w:rsidP="00576B53">
            <w:pPr>
              <w:spacing w:after="0"/>
              <w:rPr>
                <w:rFonts w:eastAsia="Arial" w:cs="Symbol"/>
                <w:color w:val="FF0000"/>
                <w:sz w:val="18"/>
                <w:szCs w:val="18"/>
              </w:rPr>
            </w:pPr>
            <w:bookmarkStart w:id="151" w:name="_Hlk88117646"/>
            <w:r w:rsidRPr="00BD15C0">
              <w:rPr>
                <w:rFonts w:cs="Symbol"/>
                <w:b/>
                <w:sz w:val="18"/>
                <w:szCs w:val="18"/>
              </w:rPr>
              <w:t>§5.</w:t>
            </w:r>
            <w:r w:rsidRPr="00BD15C0">
              <w:rPr>
                <w:rFonts w:eastAsia="Arial" w:cs="Symbol"/>
                <w:b/>
                <w:sz w:val="18"/>
                <w:szCs w:val="18"/>
              </w:rPr>
              <w:t>206</w:t>
            </w:r>
            <w:r w:rsidRPr="00BD15C0">
              <w:rPr>
                <w:rFonts w:cs="Symbol"/>
                <w:b/>
                <w:sz w:val="18"/>
                <w:szCs w:val="18"/>
              </w:rPr>
              <w:t xml:space="preserve">(k)(1)(B) </w:t>
            </w:r>
            <w:r w:rsidRPr="00E601A6">
              <w:rPr>
                <w:rFonts w:cs="Symbol"/>
                <w:sz w:val="18"/>
                <w:szCs w:val="18"/>
              </w:rPr>
              <w:t>The operator must update the plan in accordance with §5.207(a)(2)(D)(vi) of</w:t>
            </w:r>
            <w:r w:rsidRPr="00BD15C0">
              <w:rPr>
                <w:rFonts w:cs="Symbol"/>
                <w:sz w:val="18"/>
                <w:szCs w:val="18"/>
              </w:rPr>
              <w:t xml:space="preserve"> this title. </w:t>
            </w:r>
            <w:r w:rsidRPr="00BD15C0">
              <w:rPr>
                <w:rFonts w:eastAsia="Arial" w:cs="Symbol"/>
                <w:sz w:val="18"/>
                <w:szCs w:val="18"/>
              </w:rPr>
              <w:t>At any time during the life of the geologic sequestration project, operator may modify and resubmit the post-injection site care and site closure plan for the director’s approval within 30 days of such change.</w:t>
            </w:r>
            <w:bookmarkEnd w:id="151"/>
            <w:r w:rsidRPr="00BD15C0">
              <w:rPr>
                <w:rFonts w:cs="Symbol"/>
              </w:rPr>
              <w:t xml:space="preserve"> </w:t>
            </w:r>
            <w:r w:rsidRPr="00BD15C0">
              <w:rPr>
                <w:rFonts w:eastAsia="Arial" w:cs="Symbol"/>
                <w:sz w:val="18"/>
                <w:szCs w:val="18"/>
              </w:rPr>
              <w:t>Any amendments to the post-injection site care and site closure plan must be approved by the director, be incorporated into the permit, and are subject to the permit modification requirements in §5.202 of this title (relating to Permit Required), as appropriate.</w:t>
            </w:r>
          </w:p>
        </w:tc>
        <w:tc>
          <w:tcPr>
            <w:tcW w:w="2341" w:type="dxa"/>
          </w:tcPr>
          <w:p w14:paraId="7D7E8265" w14:textId="1B659D04"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1A274A67" w14:textId="6B8C6AC7" w:rsidR="00576B53" w:rsidRPr="00BD15C0" w:rsidRDefault="00576B53" w:rsidP="00576B53">
            <w:pPr>
              <w:spacing w:after="0"/>
              <w:rPr>
                <w:rFonts w:eastAsia="Arial" w:cs="Symbol"/>
                <w:color w:val="0000FF"/>
                <w:sz w:val="18"/>
                <w:szCs w:val="18"/>
              </w:rPr>
            </w:pPr>
          </w:p>
        </w:tc>
        <w:tc>
          <w:tcPr>
            <w:tcW w:w="2836" w:type="dxa"/>
          </w:tcPr>
          <w:p w14:paraId="2970FBCB" w14:textId="741FD506" w:rsidR="00576B53" w:rsidRPr="00BD15C0" w:rsidRDefault="00576B53" w:rsidP="00576B53">
            <w:pPr>
              <w:spacing w:after="0"/>
              <w:rPr>
                <w:rFonts w:eastAsia="Arial" w:cs="Symbol"/>
                <w:color w:val="000000" w:themeColor="text1"/>
                <w:sz w:val="18"/>
                <w:szCs w:val="18"/>
              </w:rPr>
            </w:pPr>
          </w:p>
        </w:tc>
      </w:tr>
      <w:tr w:rsidR="00576B53" w:rsidRPr="00BD15C0" w14:paraId="7DB754F2" w14:textId="6E78605A" w:rsidTr="0017075B">
        <w:trPr>
          <w:cantSplit/>
          <w:trHeight w:val="27"/>
          <w:jc w:val="center"/>
        </w:trPr>
        <w:tc>
          <w:tcPr>
            <w:tcW w:w="805" w:type="dxa"/>
          </w:tcPr>
          <w:p w14:paraId="69907C8A"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0E068BD6" w14:textId="78297593" w:rsidR="00576B53" w:rsidRPr="00BD15C0" w:rsidRDefault="00576B53" w:rsidP="00576B53">
            <w:pPr>
              <w:spacing w:after="0"/>
              <w:rPr>
                <w:rFonts w:eastAsia="Arial" w:cs="Symbol"/>
                <w:sz w:val="18"/>
                <w:szCs w:val="18"/>
              </w:rPr>
            </w:pPr>
            <w:r w:rsidRPr="00BD15C0">
              <w:rPr>
                <w:rFonts w:eastAsia="Arial" w:cs="Symbol"/>
                <w:sz w:val="18"/>
                <w:szCs w:val="18"/>
              </w:rPr>
              <w:t>The owner or operator shall monitor the site following the cessation of injection to show the position of the carbon dioxide plume and pressure front and demonstrate that USDWs are not being endangered.</w:t>
            </w:r>
          </w:p>
        </w:tc>
        <w:tc>
          <w:tcPr>
            <w:tcW w:w="2790" w:type="dxa"/>
            <w:shd w:val="clear" w:color="auto" w:fill="auto"/>
          </w:tcPr>
          <w:p w14:paraId="2C2F5AFF"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§146.93(b)</w:t>
            </w:r>
          </w:p>
        </w:tc>
        <w:tc>
          <w:tcPr>
            <w:tcW w:w="3960" w:type="dxa"/>
            <w:shd w:val="clear" w:color="auto" w:fill="auto"/>
          </w:tcPr>
          <w:p w14:paraId="4681265D" w14:textId="272D3BA0" w:rsidR="00576B53" w:rsidRPr="00E601A6" w:rsidRDefault="00576B53" w:rsidP="00576B53">
            <w:pPr>
              <w:pStyle w:val="NoSpacing"/>
              <w:rPr>
                <w:rFonts w:ascii="Calibri" w:hAnsi="Calibri" w:cs="Symbol"/>
                <w:b/>
                <w:sz w:val="18"/>
                <w:szCs w:val="18"/>
              </w:rPr>
            </w:pPr>
            <w:r w:rsidRPr="00E601A6">
              <w:rPr>
                <w:rFonts w:ascii="Calibri" w:hAnsi="Calibri" w:cs="Symbol"/>
                <w:b/>
                <w:sz w:val="18"/>
                <w:szCs w:val="18"/>
              </w:rPr>
              <w:t>§5.</w:t>
            </w:r>
            <w:r w:rsidRPr="00E601A6">
              <w:rPr>
                <w:rFonts w:ascii="Calibri" w:eastAsia="Arial" w:hAnsi="Calibri" w:cs="Symbol"/>
                <w:b/>
                <w:sz w:val="18"/>
                <w:szCs w:val="18"/>
              </w:rPr>
              <w:t>206</w:t>
            </w:r>
            <w:r w:rsidRPr="00E601A6">
              <w:rPr>
                <w:rFonts w:ascii="Calibri" w:hAnsi="Calibri" w:cs="Symbol"/>
                <w:b/>
                <w:sz w:val="18"/>
                <w:szCs w:val="18"/>
              </w:rPr>
              <w:t>(k)(2)</w:t>
            </w:r>
            <w:r w:rsidRPr="00E601A6">
              <w:rPr>
                <w:rFonts w:ascii="Calibri" w:hAnsi="Calibri" w:cs="Symbol"/>
                <w:sz w:val="18"/>
                <w:szCs w:val="18"/>
              </w:rPr>
              <w:t xml:space="preserve"> </w:t>
            </w:r>
            <w:proofErr w:type="gramStart"/>
            <w:r w:rsidRPr="00E601A6">
              <w:rPr>
                <w:rFonts w:ascii="Calibri" w:hAnsi="Calibri" w:cs="Symbol"/>
                <w:sz w:val="18"/>
                <w:szCs w:val="18"/>
              </w:rPr>
              <w:t>Post-injection</w:t>
            </w:r>
            <w:proofErr w:type="gramEnd"/>
            <w:r w:rsidRPr="00E601A6">
              <w:rPr>
                <w:rFonts w:ascii="Calibri" w:hAnsi="Calibri" w:cs="Symbol"/>
                <w:sz w:val="18"/>
                <w:szCs w:val="18"/>
              </w:rPr>
              <w:t xml:space="preserve"> storage facility monitoring. Following cessation of injection, the owner or operator must continue to conduct monitoring as specified in the </w:t>
            </w:r>
            <w:r w:rsidRPr="00E601A6">
              <w:rPr>
                <w:rFonts w:ascii="Calibri" w:eastAsia="Arial" w:hAnsi="Calibri" w:cs="Symbol"/>
                <w:sz w:val="18"/>
                <w:szCs w:val="18"/>
              </w:rPr>
              <w:t>Director-approved post-injection site care and site closure plan</w:t>
            </w:r>
            <w:r w:rsidRPr="00E601A6">
              <w:rPr>
                <w:rFonts w:ascii="Calibri" w:hAnsi="Calibri" w:cs="Symbol"/>
                <w:sz w:val="18"/>
                <w:szCs w:val="18"/>
              </w:rPr>
              <w:t xml:space="preserve"> until the director determines that the position of the CO</w:t>
            </w:r>
            <w:r w:rsidRPr="00E601A6">
              <w:rPr>
                <w:rFonts w:ascii="Calibri" w:hAnsi="Calibri" w:cs="Symbol"/>
                <w:sz w:val="18"/>
                <w:szCs w:val="18"/>
                <w:vertAlign w:val="subscript"/>
              </w:rPr>
              <w:t>2</w:t>
            </w:r>
            <w:r w:rsidRPr="00E601A6">
              <w:rPr>
                <w:rFonts w:ascii="Calibri" w:hAnsi="Calibri" w:cs="Symbol"/>
                <w:sz w:val="18"/>
                <w:szCs w:val="18"/>
              </w:rPr>
              <w:t xml:space="preserve"> plume and pressure front are such that the geologic storage facility will not endanger USDWs</w:t>
            </w:r>
            <w:r>
              <w:rPr>
                <w:rFonts w:ascii="Calibri" w:hAnsi="Calibri" w:cs="Symbol"/>
                <w:sz w:val="18"/>
                <w:szCs w:val="18"/>
              </w:rPr>
              <w:t>.</w:t>
            </w:r>
          </w:p>
        </w:tc>
        <w:tc>
          <w:tcPr>
            <w:tcW w:w="2341" w:type="dxa"/>
          </w:tcPr>
          <w:p w14:paraId="63A9A1F6" w14:textId="04E94D28" w:rsidR="00576B53" w:rsidRPr="00BD15C0" w:rsidRDefault="00576B53" w:rsidP="00576B53">
            <w:pPr>
              <w:spacing w:after="0"/>
              <w:rPr>
                <w:rFonts w:eastAsia="Arial" w:cs="Symbol"/>
                <w:sz w:val="18"/>
                <w:szCs w:val="18"/>
              </w:rPr>
            </w:pPr>
            <w:proofErr w:type="gramStart"/>
            <w:r w:rsidRPr="00BD15C0">
              <w:rPr>
                <w:rFonts w:eastAsia="Arial" w:cs="Symbol"/>
                <w:sz w:val="18"/>
                <w:szCs w:val="18"/>
              </w:rPr>
              <w:t>S</w:t>
            </w:r>
            <w:r>
              <w:rPr>
                <w:rFonts w:eastAsia="Arial" w:cs="Symbol"/>
                <w:sz w:val="18"/>
                <w:szCs w:val="18"/>
              </w:rPr>
              <w:t>imilar to</w:t>
            </w:r>
            <w:proofErr w:type="gramEnd"/>
            <w:r>
              <w:rPr>
                <w:rFonts w:eastAsia="Arial" w:cs="Symbol"/>
                <w:sz w:val="18"/>
                <w:szCs w:val="18"/>
              </w:rPr>
              <w:t xml:space="preserve"> </w:t>
            </w:r>
            <w:r w:rsidRPr="00BD15C0">
              <w:rPr>
                <w:rFonts w:eastAsia="Arial" w:cs="Symbol"/>
                <w:sz w:val="18"/>
                <w:szCs w:val="18"/>
              </w:rPr>
              <w:t>the CFR.</w:t>
            </w:r>
          </w:p>
        </w:tc>
        <w:tc>
          <w:tcPr>
            <w:tcW w:w="1979" w:type="dxa"/>
          </w:tcPr>
          <w:p w14:paraId="640AFE8C" w14:textId="0C38B7B2" w:rsidR="00576B53" w:rsidRPr="00BD15C0" w:rsidRDefault="00576B53" w:rsidP="00576B53">
            <w:pPr>
              <w:spacing w:after="0"/>
              <w:rPr>
                <w:rFonts w:eastAsia="Arial" w:cs="Symbol"/>
                <w:color w:val="0000FF"/>
                <w:sz w:val="18"/>
                <w:szCs w:val="18"/>
              </w:rPr>
            </w:pPr>
          </w:p>
        </w:tc>
        <w:tc>
          <w:tcPr>
            <w:tcW w:w="2836" w:type="dxa"/>
          </w:tcPr>
          <w:p w14:paraId="2BDC30B1" w14:textId="77777777" w:rsidR="00576B53" w:rsidRDefault="00576B53" w:rsidP="00576B53">
            <w:pPr>
              <w:spacing w:after="0"/>
              <w:rPr>
                <w:rFonts w:eastAsia="Arial" w:cs="Symbol"/>
                <w:color w:val="000000" w:themeColor="text1"/>
                <w:sz w:val="18"/>
                <w:szCs w:val="18"/>
              </w:rPr>
            </w:pPr>
            <w:proofErr w:type="gramStart"/>
            <w:r>
              <w:rPr>
                <w:rFonts w:eastAsia="Arial" w:cs="Symbol"/>
                <w:color w:val="000000" w:themeColor="text1"/>
                <w:sz w:val="18"/>
                <w:szCs w:val="18"/>
              </w:rPr>
              <w:t>Similar to</w:t>
            </w:r>
            <w:proofErr w:type="gramEnd"/>
            <w:r>
              <w:rPr>
                <w:rFonts w:eastAsia="Arial" w:cs="Symbol"/>
                <w:color w:val="000000" w:themeColor="text1"/>
                <w:sz w:val="18"/>
                <w:szCs w:val="18"/>
              </w:rPr>
              <w:t xml:space="preserve"> CFR; no concerns for stringency. </w:t>
            </w:r>
          </w:p>
          <w:p w14:paraId="1B155316" w14:textId="043C2C90" w:rsidR="00576B53" w:rsidRPr="00BD15C0" w:rsidRDefault="00576B53" w:rsidP="00576B53">
            <w:pPr>
              <w:spacing w:after="0"/>
              <w:rPr>
                <w:rFonts w:eastAsia="Arial" w:cs="Symbol"/>
                <w:color w:val="000000" w:themeColor="text1"/>
                <w:sz w:val="18"/>
                <w:szCs w:val="18"/>
              </w:rPr>
            </w:pPr>
          </w:p>
        </w:tc>
      </w:tr>
      <w:tr w:rsidR="00576B53" w:rsidRPr="00BD15C0" w14:paraId="1C70D68B" w14:textId="1C21262C" w:rsidTr="0017075B">
        <w:trPr>
          <w:cantSplit/>
          <w:trHeight w:val="634"/>
          <w:jc w:val="center"/>
        </w:trPr>
        <w:tc>
          <w:tcPr>
            <w:tcW w:w="805" w:type="dxa"/>
          </w:tcPr>
          <w:p w14:paraId="058C64EC" w14:textId="77777777" w:rsidR="00576B53" w:rsidRPr="00E601A6" w:rsidRDefault="00576B53" w:rsidP="00576B53">
            <w:pPr>
              <w:pStyle w:val="ListParagraph"/>
              <w:numPr>
                <w:ilvl w:val="0"/>
                <w:numId w:val="25"/>
              </w:numPr>
              <w:spacing w:after="0"/>
              <w:rPr>
                <w:rFonts w:cs="Times New Roman"/>
                <w:sz w:val="18"/>
                <w:szCs w:val="18"/>
              </w:rPr>
            </w:pPr>
          </w:p>
        </w:tc>
        <w:tc>
          <w:tcPr>
            <w:tcW w:w="4140" w:type="dxa"/>
            <w:shd w:val="clear" w:color="auto" w:fill="auto"/>
          </w:tcPr>
          <w:p w14:paraId="7D42CE68" w14:textId="0541AA90" w:rsidR="00576B53" w:rsidRPr="00BD15C0" w:rsidRDefault="00576B53" w:rsidP="00576B53">
            <w:pPr>
              <w:spacing w:after="0"/>
              <w:rPr>
                <w:rFonts w:eastAsia="Arial" w:cs="Symbol"/>
                <w:sz w:val="18"/>
                <w:szCs w:val="18"/>
              </w:rPr>
            </w:pPr>
            <w:r w:rsidRPr="00BD15C0">
              <w:rPr>
                <w:rFonts w:eastAsia="Arial" w:cs="Symbol"/>
                <w:sz w:val="18"/>
                <w:szCs w:val="18"/>
              </w:rPr>
              <w:t>Following the cessation of injection, the owner or operator shall continue to conduct monitoring as specified in the Director-approved post-injection site care and site closure plan for at least 50 years or for the duration of the alternative timeframe approved by the Director pursuant to requirements in paragraph (c) of this section, unless he/she makes a demonstration under (b)(2) of this section. The monitoring must continue until the geologic sequestration project no longer poses an endangerment to USDWs and the demonstration under (b)(2) of this section is submitted and approved by the Director.</w:t>
            </w:r>
          </w:p>
        </w:tc>
        <w:tc>
          <w:tcPr>
            <w:tcW w:w="2790" w:type="dxa"/>
            <w:shd w:val="clear" w:color="auto" w:fill="auto"/>
          </w:tcPr>
          <w:p w14:paraId="06F56DC9"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§146.93(b)(1)</w:t>
            </w:r>
          </w:p>
        </w:tc>
        <w:tc>
          <w:tcPr>
            <w:tcW w:w="3960" w:type="dxa"/>
            <w:shd w:val="clear" w:color="auto" w:fill="auto"/>
          </w:tcPr>
          <w:p w14:paraId="7DE09FCC" w14:textId="3F5DC0CD" w:rsidR="00576B53" w:rsidRPr="00BD15C0" w:rsidRDefault="00576B53" w:rsidP="00576B53">
            <w:pPr>
              <w:spacing w:after="0"/>
              <w:rPr>
                <w:rFonts w:cs="Symbol"/>
                <w:color w:val="FF0000"/>
                <w:sz w:val="18"/>
                <w:szCs w:val="18"/>
              </w:rPr>
            </w:pPr>
            <w:r w:rsidRPr="00BD15C0">
              <w:rPr>
                <w:rFonts w:cs="Symbol"/>
                <w:b/>
                <w:sz w:val="18"/>
                <w:szCs w:val="18"/>
              </w:rPr>
              <w:t>§5.</w:t>
            </w:r>
            <w:r w:rsidRPr="00BD15C0">
              <w:rPr>
                <w:rFonts w:eastAsia="Arial" w:cs="Symbol"/>
                <w:b/>
                <w:sz w:val="18"/>
                <w:szCs w:val="18"/>
              </w:rPr>
              <w:t>206</w:t>
            </w:r>
            <w:r w:rsidRPr="00BD15C0">
              <w:rPr>
                <w:rFonts w:cs="Symbol"/>
                <w:b/>
                <w:sz w:val="18"/>
                <w:szCs w:val="18"/>
              </w:rPr>
              <w:t>(k)(2)</w:t>
            </w:r>
            <w:r w:rsidRPr="00BD15C0">
              <w:rPr>
                <w:rFonts w:cs="Symbol"/>
                <w:sz w:val="18"/>
                <w:szCs w:val="18"/>
              </w:rPr>
              <w:t xml:space="preserve"> </w:t>
            </w:r>
            <w:proofErr w:type="gramStart"/>
            <w:r w:rsidRPr="00BD15C0">
              <w:rPr>
                <w:rFonts w:cs="Symbol"/>
                <w:sz w:val="18"/>
                <w:szCs w:val="18"/>
              </w:rPr>
              <w:t>Post-injection</w:t>
            </w:r>
            <w:proofErr w:type="gramEnd"/>
            <w:r w:rsidRPr="00BD15C0">
              <w:rPr>
                <w:rFonts w:cs="Symbol"/>
                <w:sz w:val="18"/>
                <w:szCs w:val="18"/>
              </w:rPr>
              <w:t xml:space="preserve"> storage facility monitoring. Following cessation of injection, the operator must continue to conduct monitoring as specified in the approved plan until the director determines that the position of the CO</w:t>
            </w:r>
            <w:r w:rsidRPr="00E601A6">
              <w:rPr>
                <w:rFonts w:cs="Symbol"/>
                <w:sz w:val="18"/>
                <w:szCs w:val="18"/>
                <w:vertAlign w:val="subscript"/>
              </w:rPr>
              <w:t>2</w:t>
            </w:r>
            <w:r w:rsidRPr="00BD15C0">
              <w:rPr>
                <w:rFonts w:cs="Symbol"/>
                <w:sz w:val="18"/>
                <w:szCs w:val="18"/>
              </w:rPr>
              <w:t xml:space="preserve"> plume and pressure front are such that the geologic storage facility will not endanger USDWs.</w:t>
            </w:r>
          </w:p>
        </w:tc>
        <w:tc>
          <w:tcPr>
            <w:tcW w:w="2341" w:type="dxa"/>
          </w:tcPr>
          <w:p w14:paraId="13D9528E" w14:textId="3430AEAA" w:rsidR="00576B53" w:rsidRPr="00BD15C0" w:rsidRDefault="00576B53" w:rsidP="00576B53">
            <w:pPr>
              <w:spacing w:after="0"/>
              <w:rPr>
                <w:rFonts w:eastAsia="Arial" w:cs="Symbol"/>
                <w:sz w:val="18"/>
                <w:szCs w:val="18"/>
              </w:rPr>
            </w:pPr>
            <w:r w:rsidRPr="00BD15C0">
              <w:rPr>
                <w:rFonts w:eastAsia="Arial" w:cs="Symbol"/>
                <w:sz w:val="18"/>
                <w:szCs w:val="18"/>
              </w:rPr>
              <w:t>Differs from the CFR.</w:t>
            </w:r>
          </w:p>
          <w:p w14:paraId="572AB50F" w14:textId="20165576" w:rsidR="00576B53" w:rsidRPr="00BD15C0" w:rsidRDefault="00576B53" w:rsidP="00576B53">
            <w:pPr>
              <w:rPr>
                <w:rFonts w:eastAsia="Arial" w:cs="Symbol"/>
                <w:sz w:val="18"/>
                <w:szCs w:val="18"/>
              </w:rPr>
            </w:pPr>
          </w:p>
        </w:tc>
        <w:tc>
          <w:tcPr>
            <w:tcW w:w="1979" w:type="dxa"/>
          </w:tcPr>
          <w:p w14:paraId="2CA5E1F0" w14:textId="0CD9CAFF" w:rsidR="00576B53" w:rsidRPr="00BD15C0" w:rsidRDefault="00576B53" w:rsidP="00576B53">
            <w:pPr>
              <w:spacing w:after="0"/>
              <w:rPr>
                <w:rFonts w:eastAsia="Arial" w:cs="Symbol"/>
                <w:color w:val="0000FF"/>
                <w:sz w:val="18"/>
                <w:szCs w:val="18"/>
              </w:rPr>
            </w:pPr>
          </w:p>
        </w:tc>
        <w:tc>
          <w:tcPr>
            <w:tcW w:w="2836" w:type="dxa"/>
          </w:tcPr>
          <w:p w14:paraId="1E001892" w14:textId="77777777" w:rsidR="00576B53" w:rsidRDefault="00576B53" w:rsidP="00576B53">
            <w:pPr>
              <w:spacing w:after="0"/>
              <w:rPr>
                <w:rFonts w:eastAsia="Arial" w:cs="Symbol"/>
                <w:sz w:val="18"/>
                <w:szCs w:val="18"/>
              </w:rPr>
            </w:pPr>
            <w:r>
              <w:rPr>
                <w:rFonts w:eastAsia="Arial" w:cs="Symbol"/>
                <w:sz w:val="18"/>
                <w:szCs w:val="18"/>
              </w:rPr>
              <w:t xml:space="preserve">While </w:t>
            </w:r>
            <w:r w:rsidRPr="00BD15C0">
              <w:rPr>
                <w:rFonts w:eastAsia="Arial" w:cs="Symbol"/>
                <w:sz w:val="18"/>
                <w:szCs w:val="18"/>
              </w:rPr>
              <w:t xml:space="preserve">Texas </w:t>
            </w:r>
            <w:r>
              <w:rPr>
                <w:rFonts w:eastAsia="Arial" w:cs="Symbol"/>
                <w:sz w:val="18"/>
                <w:szCs w:val="18"/>
              </w:rPr>
              <w:t xml:space="preserve">does not provide a default </w:t>
            </w:r>
            <w:proofErr w:type="gramStart"/>
            <w:r>
              <w:rPr>
                <w:rFonts w:eastAsia="Arial" w:cs="Symbol"/>
                <w:sz w:val="18"/>
                <w:szCs w:val="18"/>
              </w:rPr>
              <w:t>50 year</w:t>
            </w:r>
            <w:proofErr w:type="gramEnd"/>
            <w:r>
              <w:rPr>
                <w:rFonts w:eastAsia="Arial" w:cs="Symbol"/>
                <w:sz w:val="18"/>
                <w:szCs w:val="18"/>
              </w:rPr>
              <w:t xml:space="preserve"> post-injection site care timeframe, the demonstration of the approvable timeframe is nearly identical to the requirements of 146.93(c)</w:t>
            </w:r>
            <w:r w:rsidRPr="00BD15C0">
              <w:rPr>
                <w:rFonts w:eastAsia="Arial" w:cs="Symbol"/>
                <w:sz w:val="18"/>
                <w:szCs w:val="18"/>
              </w:rPr>
              <w:t>.</w:t>
            </w:r>
            <w:r>
              <w:rPr>
                <w:rFonts w:eastAsia="Arial" w:cs="Symbol"/>
                <w:sz w:val="18"/>
                <w:szCs w:val="18"/>
              </w:rPr>
              <w:t xml:space="preserve"> See below.</w:t>
            </w:r>
          </w:p>
          <w:p w14:paraId="3EC21BC9" w14:textId="13863AA6" w:rsidR="00576B53" w:rsidRPr="00BD15C0" w:rsidRDefault="00576B53" w:rsidP="00576B53">
            <w:pPr>
              <w:spacing w:after="0"/>
              <w:rPr>
                <w:rFonts w:eastAsia="Arial" w:cs="Symbol"/>
                <w:color w:val="000000" w:themeColor="text1"/>
                <w:sz w:val="18"/>
                <w:szCs w:val="18"/>
              </w:rPr>
            </w:pPr>
          </w:p>
        </w:tc>
      </w:tr>
      <w:tr w:rsidR="00576B53" w:rsidRPr="00BD15C0" w14:paraId="249AAAC8" w14:textId="37B0B188" w:rsidTr="0017075B">
        <w:trPr>
          <w:cantSplit/>
          <w:trHeight w:val="1345"/>
          <w:jc w:val="center"/>
        </w:trPr>
        <w:tc>
          <w:tcPr>
            <w:tcW w:w="805" w:type="dxa"/>
          </w:tcPr>
          <w:p w14:paraId="3A9B603D"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2FE36106" w14:textId="760861C3" w:rsidR="00576B53" w:rsidRPr="00BD15C0" w:rsidRDefault="00576B53" w:rsidP="00576B53">
            <w:pPr>
              <w:spacing w:after="0"/>
              <w:rPr>
                <w:rFonts w:eastAsia="Arial" w:cs="Symbol"/>
                <w:sz w:val="18"/>
                <w:szCs w:val="18"/>
              </w:rPr>
            </w:pPr>
            <w:r w:rsidRPr="00BD15C0">
              <w:rPr>
                <w:rFonts w:eastAsia="Arial" w:cs="Symbol"/>
                <w:sz w:val="18"/>
                <w:szCs w:val="18"/>
              </w:rPr>
              <w:t>If the owner or operator can demonstrate to the satisfaction of the Director before 50 years or prior to the end of the approved alternative timeframe based on monitoring and other site-specific data, that the geologic sequestration project no longer poses an endangerment to USDWs, the Director may approve an amendment to the post-injection site care and site closure plan to reduce the frequency of monitoring or may authorize site closure before the end of the 50-year period or prior to the end of the approved alternative timeframe, where he or she has substantial evidence that the geologic sequestration project no longer poses a risk of endangerment to USDWs.</w:t>
            </w:r>
          </w:p>
        </w:tc>
        <w:tc>
          <w:tcPr>
            <w:tcW w:w="2790" w:type="dxa"/>
            <w:tcBorders>
              <w:bottom w:val="single" w:sz="4" w:space="0" w:color="auto"/>
            </w:tcBorders>
            <w:shd w:val="clear" w:color="auto" w:fill="auto"/>
          </w:tcPr>
          <w:p w14:paraId="410DE471"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§146.93(b)(2)</w:t>
            </w:r>
          </w:p>
        </w:tc>
        <w:tc>
          <w:tcPr>
            <w:tcW w:w="3960" w:type="dxa"/>
            <w:shd w:val="clear" w:color="auto" w:fill="auto"/>
          </w:tcPr>
          <w:p w14:paraId="587F2552" w14:textId="7FE9B524" w:rsidR="00576B53" w:rsidRPr="00BD15C0" w:rsidRDefault="00576B53" w:rsidP="00576B53">
            <w:pPr>
              <w:spacing w:after="0"/>
              <w:rPr>
                <w:rFonts w:cs="Symbol"/>
                <w:sz w:val="18"/>
                <w:szCs w:val="18"/>
              </w:rPr>
            </w:pPr>
            <w:r w:rsidRPr="00BD15C0">
              <w:rPr>
                <w:rFonts w:cs="Symbol"/>
                <w:b/>
                <w:sz w:val="18"/>
                <w:szCs w:val="18"/>
              </w:rPr>
              <w:t>§5.</w:t>
            </w:r>
            <w:r w:rsidRPr="00BD15C0">
              <w:rPr>
                <w:rFonts w:eastAsia="Arial" w:cs="Symbol"/>
                <w:b/>
                <w:sz w:val="18"/>
                <w:szCs w:val="18"/>
              </w:rPr>
              <w:t>206</w:t>
            </w:r>
            <w:r w:rsidRPr="00BD15C0">
              <w:rPr>
                <w:rFonts w:cs="Symbol"/>
                <w:b/>
                <w:sz w:val="18"/>
                <w:szCs w:val="18"/>
              </w:rPr>
              <w:t>(k)(2)</w:t>
            </w:r>
            <w:r w:rsidRPr="00BD15C0">
              <w:rPr>
                <w:rFonts w:cs="Symbol"/>
                <w:sz w:val="18"/>
                <w:szCs w:val="18"/>
              </w:rPr>
              <w:t xml:space="preserve"> </w:t>
            </w:r>
            <w:proofErr w:type="gramStart"/>
            <w:r w:rsidRPr="00BD15C0">
              <w:rPr>
                <w:rFonts w:cs="Symbol"/>
                <w:sz w:val="18"/>
                <w:szCs w:val="18"/>
              </w:rPr>
              <w:t>Post-injection</w:t>
            </w:r>
            <w:proofErr w:type="gramEnd"/>
            <w:r w:rsidRPr="00BD15C0">
              <w:rPr>
                <w:rFonts w:cs="Symbol"/>
                <w:sz w:val="18"/>
                <w:szCs w:val="18"/>
              </w:rPr>
              <w:t xml:space="preserve"> storage facility monitoring. Following cessation of injection, the operator must continue to conduct monitoring as specified in the approved plan until the director determines that the position of the CO</w:t>
            </w:r>
            <w:r w:rsidRPr="00E601A6">
              <w:rPr>
                <w:rFonts w:cs="Symbol"/>
                <w:sz w:val="18"/>
                <w:szCs w:val="18"/>
                <w:vertAlign w:val="subscript"/>
              </w:rPr>
              <w:t>2</w:t>
            </w:r>
            <w:r w:rsidRPr="00BD15C0">
              <w:rPr>
                <w:rFonts w:cs="Symbol"/>
                <w:sz w:val="18"/>
                <w:szCs w:val="18"/>
              </w:rPr>
              <w:t xml:space="preserve"> plume and pressure front are such that the geologic storage facility will not endanger USDWs.</w:t>
            </w:r>
          </w:p>
        </w:tc>
        <w:tc>
          <w:tcPr>
            <w:tcW w:w="2341" w:type="dxa"/>
          </w:tcPr>
          <w:p w14:paraId="20C79B39" w14:textId="21368449" w:rsidR="00576B53" w:rsidRPr="00BD15C0" w:rsidRDefault="00576B53" w:rsidP="00576B53">
            <w:pPr>
              <w:spacing w:after="0"/>
              <w:rPr>
                <w:rFonts w:eastAsia="Arial" w:cs="Symbol"/>
                <w:sz w:val="18"/>
                <w:szCs w:val="18"/>
                <w:highlight w:val="green"/>
              </w:rPr>
            </w:pPr>
            <w:r w:rsidRPr="00BD15C0">
              <w:rPr>
                <w:rFonts w:eastAsia="Arial" w:cs="Symbol"/>
                <w:sz w:val="18"/>
                <w:szCs w:val="18"/>
              </w:rPr>
              <w:t>Differs from the CFR.</w:t>
            </w:r>
          </w:p>
        </w:tc>
        <w:tc>
          <w:tcPr>
            <w:tcW w:w="1979" w:type="dxa"/>
          </w:tcPr>
          <w:p w14:paraId="1A566BD4" w14:textId="2E6C570A" w:rsidR="00576B53" w:rsidRPr="00BD15C0" w:rsidRDefault="00576B53" w:rsidP="00576B53">
            <w:pPr>
              <w:spacing w:after="0"/>
              <w:rPr>
                <w:rFonts w:eastAsia="Arial" w:cs="Symbol"/>
                <w:sz w:val="18"/>
                <w:szCs w:val="18"/>
              </w:rPr>
            </w:pPr>
            <w:r w:rsidRPr="00BD15C0">
              <w:rPr>
                <w:rFonts w:eastAsia="Arial" w:cs="Symbol"/>
                <w:sz w:val="18"/>
                <w:szCs w:val="18"/>
              </w:rPr>
              <w:t>All applicants are required to determine alternative PISC timeframe.</w:t>
            </w:r>
          </w:p>
        </w:tc>
        <w:tc>
          <w:tcPr>
            <w:tcW w:w="2836" w:type="dxa"/>
          </w:tcPr>
          <w:p w14:paraId="2A9B1352" w14:textId="77777777" w:rsidR="00576B53" w:rsidRDefault="00576B53" w:rsidP="00576B53">
            <w:pPr>
              <w:spacing w:after="0"/>
              <w:rPr>
                <w:rFonts w:eastAsia="Arial" w:cs="Symbol"/>
                <w:sz w:val="18"/>
                <w:szCs w:val="18"/>
              </w:rPr>
            </w:pPr>
            <w:r w:rsidRPr="00BD15C0">
              <w:rPr>
                <w:rFonts w:eastAsia="Arial" w:cs="Symbol"/>
                <w:sz w:val="18"/>
                <w:szCs w:val="18"/>
              </w:rPr>
              <w:t>See above row.</w:t>
            </w:r>
          </w:p>
          <w:p w14:paraId="10977B23" w14:textId="1F84BDD6" w:rsidR="00576B53" w:rsidRPr="00BD15C0" w:rsidRDefault="00576B53" w:rsidP="00576B53">
            <w:pPr>
              <w:spacing w:after="0"/>
              <w:rPr>
                <w:rFonts w:eastAsia="Arial" w:cs="Symbol"/>
                <w:sz w:val="18"/>
                <w:szCs w:val="18"/>
              </w:rPr>
            </w:pPr>
          </w:p>
        </w:tc>
      </w:tr>
      <w:tr w:rsidR="00576B53" w:rsidRPr="00BD15C0" w14:paraId="586BE7AB" w14:textId="1E5BA131" w:rsidTr="0017075B">
        <w:trPr>
          <w:cantSplit/>
          <w:trHeight w:val="787"/>
          <w:jc w:val="center"/>
        </w:trPr>
        <w:tc>
          <w:tcPr>
            <w:tcW w:w="805" w:type="dxa"/>
          </w:tcPr>
          <w:p w14:paraId="0F34FC55"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5C9682A9" w14:textId="75C7DB4C" w:rsidR="00576B53" w:rsidRPr="00BD15C0" w:rsidRDefault="00576B53" w:rsidP="00576B53">
            <w:pPr>
              <w:spacing w:after="0"/>
              <w:rPr>
                <w:rFonts w:eastAsia="Arial" w:cs="Symbol"/>
                <w:sz w:val="18"/>
                <w:szCs w:val="18"/>
              </w:rPr>
            </w:pPr>
            <w:r w:rsidRPr="00BD15C0">
              <w:rPr>
                <w:rFonts w:eastAsia="Arial" w:cs="Symbol"/>
                <w:sz w:val="18"/>
                <w:szCs w:val="18"/>
              </w:rPr>
              <w:t>Prior to authorization for site closure, the owner or operator must submit to the Director for review and approval a demonstration, based on monitoring and other site-specific data, that no additional monitoring is needed to ensure that the geologic sequestration project does not pose an endangerment to USDWs.</w:t>
            </w:r>
          </w:p>
        </w:tc>
        <w:tc>
          <w:tcPr>
            <w:tcW w:w="2790" w:type="dxa"/>
            <w:shd w:val="clear" w:color="auto" w:fill="auto"/>
          </w:tcPr>
          <w:p w14:paraId="151F7C97"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§146.93(b)(3)</w:t>
            </w:r>
          </w:p>
        </w:tc>
        <w:tc>
          <w:tcPr>
            <w:tcW w:w="3960" w:type="dxa"/>
            <w:shd w:val="clear" w:color="auto" w:fill="auto"/>
          </w:tcPr>
          <w:p w14:paraId="0213C5C3" w14:textId="43D71AAB" w:rsidR="00576B53" w:rsidRPr="00BD15C0" w:rsidRDefault="00576B53" w:rsidP="00576B53">
            <w:pPr>
              <w:spacing w:after="0"/>
              <w:rPr>
                <w:rFonts w:cs="Symbol"/>
                <w:sz w:val="18"/>
                <w:szCs w:val="18"/>
              </w:rPr>
            </w:pPr>
            <w:r w:rsidRPr="00BD15C0">
              <w:rPr>
                <w:rFonts w:cs="Symbol"/>
                <w:b/>
                <w:sz w:val="18"/>
                <w:szCs w:val="18"/>
              </w:rPr>
              <w:t>§5.</w:t>
            </w:r>
            <w:r w:rsidRPr="00BD15C0">
              <w:rPr>
                <w:rFonts w:eastAsia="Arial" w:cs="Symbol"/>
                <w:b/>
                <w:sz w:val="18"/>
                <w:szCs w:val="18"/>
              </w:rPr>
              <w:t>206</w:t>
            </w:r>
            <w:r w:rsidRPr="00BD15C0">
              <w:rPr>
                <w:rFonts w:cs="Symbol"/>
                <w:b/>
                <w:sz w:val="18"/>
                <w:szCs w:val="18"/>
              </w:rPr>
              <w:t>(k)(3)</w:t>
            </w:r>
            <w:r w:rsidRPr="00BD15C0">
              <w:rPr>
                <w:rFonts w:cs="Symbol"/>
                <w:sz w:val="18"/>
                <w:szCs w:val="18"/>
              </w:rPr>
              <w:t xml:space="preserve"> Prior to closure. Prior to authorization for storage facility closure, the operator must demonstrate to the director, based on monitoring, other site-specific data, and modeling that is reasonably consistent with site performance that no additional monitoring is needed to assure that the geologic storage facility will not endanger USDWs. The operator must demonstrate, based on the current understanding of the site, including monitoring data and/or modeling, </w:t>
            </w:r>
            <w:proofErr w:type="gramStart"/>
            <w:r w:rsidRPr="00BD15C0">
              <w:rPr>
                <w:rFonts w:cs="Symbol"/>
                <w:sz w:val="18"/>
                <w:szCs w:val="18"/>
              </w:rPr>
              <w:t>all of</w:t>
            </w:r>
            <w:proofErr w:type="gramEnd"/>
            <w:r w:rsidRPr="00BD15C0">
              <w:rPr>
                <w:rFonts w:cs="Symbol"/>
                <w:sz w:val="18"/>
                <w:szCs w:val="18"/>
              </w:rPr>
              <w:t xml:space="preserve"> the following: </w:t>
            </w:r>
          </w:p>
          <w:p w14:paraId="4B96778C" w14:textId="77777777"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t>(A) the estimated magnitude and extent of the facility footprint (the CO</w:t>
            </w:r>
            <w:r w:rsidRPr="00E601A6">
              <w:rPr>
                <w:rFonts w:ascii="Calibri" w:hAnsi="Calibri" w:cs="Symbol"/>
                <w:sz w:val="18"/>
                <w:szCs w:val="18"/>
                <w:vertAlign w:val="subscript"/>
              </w:rPr>
              <w:t>2</w:t>
            </w:r>
            <w:r w:rsidRPr="00E601A6">
              <w:rPr>
                <w:rFonts w:ascii="Calibri" w:hAnsi="Calibri" w:cs="Symbol"/>
                <w:sz w:val="18"/>
                <w:szCs w:val="18"/>
              </w:rPr>
              <w:t xml:space="preserve"> plume and the area of elevated pressure</w:t>
            </w:r>
            <w:proofErr w:type="gramStart"/>
            <w:r w:rsidRPr="00E601A6">
              <w:rPr>
                <w:rFonts w:ascii="Calibri" w:hAnsi="Calibri" w:cs="Symbol"/>
                <w:sz w:val="18"/>
                <w:szCs w:val="18"/>
              </w:rPr>
              <w:t>);</w:t>
            </w:r>
            <w:proofErr w:type="gramEnd"/>
            <w:r w:rsidRPr="00E601A6">
              <w:rPr>
                <w:rFonts w:ascii="Calibri" w:hAnsi="Calibri" w:cs="Symbol"/>
                <w:sz w:val="18"/>
                <w:szCs w:val="18"/>
              </w:rPr>
              <w:t xml:space="preserve"> </w:t>
            </w:r>
          </w:p>
          <w:p w14:paraId="66751F0D" w14:textId="2E26DDE0"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t>(B) that there is no leakage of either CO</w:t>
            </w:r>
            <w:r w:rsidRPr="00E601A6">
              <w:rPr>
                <w:rFonts w:ascii="Calibri" w:hAnsi="Calibri" w:cs="Symbol"/>
                <w:sz w:val="18"/>
                <w:szCs w:val="18"/>
                <w:vertAlign w:val="subscript"/>
              </w:rPr>
              <w:t>2</w:t>
            </w:r>
            <w:r w:rsidRPr="00E601A6">
              <w:rPr>
                <w:rFonts w:ascii="Calibri" w:hAnsi="Calibri" w:cs="Symbol"/>
                <w:sz w:val="18"/>
                <w:szCs w:val="18"/>
              </w:rPr>
              <w:t xml:space="preserve"> or displaced formation fluids that will endanger </w:t>
            </w:r>
            <w:proofErr w:type="gramStart"/>
            <w:r w:rsidRPr="00E601A6">
              <w:rPr>
                <w:rFonts w:ascii="Calibri" w:hAnsi="Calibri" w:cs="Symbol"/>
                <w:sz w:val="18"/>
                <w:szCs w:val="18"/>
              </w:rPr>
              <w:t>USDWs;</w:t>
            </w:r>
            <w:proofErr w:type="gramEnd"/>
            <w:r w:rsidRPr="00E601A6">
              <w:rPr>
                <w:rFonts w:ascii="Calibri" w:hAnsi="Calibri" w:cs="Symbol"/>
                <w:sz w:val="18"/>
                <w:szCs w:val="18"/>
              </w:rPr>
              <w:t xml:space="preserve"> </w:t>
            </w:r>
          </w:p>
          <w:p w14:paraId="36352F2F" w14:textId="4D9F5C54"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t xml:space="preserve">(C) that the injected or displaced fluids are not expected to migrate in the future in a manner that encounters a potential leakage pathway into </w:t>
            </w:r>
            <w:proofErr w:type="gramStart"/>
            <w:r w:rsidRPr="00E601A6">
              <w:rPr>
                <w:rFonts w:ascii="Calibri" w:hAnsi="Calibri" w:cs="Symbol"/>
                <w:sz w:val="18"/>
                <w:szCs w:val="18"/>
              </w:rPr>
              <w:t>USDWs;</w:t>
            </w:r>
            <w:proofErr w:type="gramEnd"/>
            <w:r w:rsidRPr="00E601A6">
              <w:rPr>
                <w:rFonts w:ascii="Calibri" w:hAnsi="Calibri" w:cs="Symbol"/>
                <w:sz w:val="18"/>
                <w:szCs w:val="18"/>
              </w:rPr>
              <w:t xml:space="preserve"> </w:t>
            </w:r>
          </w:p>
          <w:p w14:paraId="315FE269" w14:textId="77777777"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t xml:space="preserve">(D) that the injection wells at the site completed into or through the injection zone or confining zone will be plugged and abandoned in accordance with these requirements; and </w:t>
            </w:r>
          </w:p>
          <w:p w14:paraId="5ADA69B6" w14:textId="76346A0A"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t>(E) any remaining facility monitoring wells will be properly plugged or are being managed by a person and in a manner approved by the director.</w:t>
            </w:r>
          </w:p>
        </w:tc>
        <w:tc>
          <w:tcPr>
            <w:tcW w:w="2341" w:type="dxa"/>
          </w:tcPr>
          <w:p w14:paraId="08163E97" w14:textId="34EB416C" w:rsidR="00576B53" w:rsidRPr="00BD15C0" w:rsidRDefault="00576B53" w:rsidP="00576B53">
            <w:pPr>
              <w:spacing w:after="0"/>
              <w:rPr>
                <w:rFonts w:eastAsia="Arial" w:cs="Symbol"/>
                <w:sz w:val="18"/>
                <w:szCs w:val="18"/>
              </w:rPr>
            </w:pPr>
            <w:proofErr w:type="gramStart"/>
            <w:r w:rsidRPr="00BD15C0">
              <w:rPr>
                <w:rFonts w:eastAsia="Arial" w:cs="Symbol"/>
                <w:sz w:val="18"/>
                <w:szCs w:val="18"/>
              </w:rPr>
              <w:t>S</w:t>
            </w:r>
            <w:r>
              <w:rPr>
                <w:rFonts w:eastAsia="Arial" w:cs="Symbol"/>
                <w:sz w:val="18"/>
                <w:szCs w:val="18"/>
              </w:rPr>
              <w:t>imilar to</w:t>
            </w:r>
            <w:proofErr w:type="gramEnd"/>
            <w:r>
              <w:rPr>
                <w:rFonts w:eastAsia="Arial" w:cs="Symbol"/>
                <w:sz w:val="18"/>
                <w:szCs w:val="18"/>
              </w:rPr>
              <w:t xml:space="preserve"> </w:t>
            </w:r>
            <w:r w:rsidRPr="00BD15C0">
              <w:rPr>
                <w:rFonts w:eastAsia="Arial" w:cs="Symbol"/>
                <w:sz w:val="18"/>
                <w:szCs w:val="18"/>
              </w:rPr>
              <w:t>the CFR.</w:t>
            </w:r>
          </w:p>
        </w:tc>
        <w:tc>
          <w:tcPr>
            <w:tcW w:w="1979" w:type="dxa"/>
          </w:tcPr>
          <w:p w14:paraId="64F8C28C" w14:textId="77777777" w:rsidR="00576B53" w:rsidRPr="00BD15C0" w:rsidRDefault="00576B53" w:rsidP="00576B53">
            <w:pPr>
              <w:spacing w:after="0"/>
              <w:rPr>
                <w:rFonts w:eastAsia="Arial" w:cs="Symbol"/>
                <w:color w:val="0000FF"/>
                <w:sz w:val="18"/>
                <w:szCs w:val="18"/>
              </w:rPr>
            </w:pPr>
          </w:p>
        </w:tc>
        <w:tc>
          <w:tcPr>
            <w:tcW w:w="2836" w:type="dxa"/>
          </w:tcPr>
          <w:p w14:paraId="79626663" w14:textId="77777777" w:rsidR="00576B53" w:rsidRDefault="00576B53" w:rsidP="00576B53">
            <w:pPr>
              <w:spacing w:after="0"/>
              <w:rPr>
                <w:rFonts w:eastAsia="Arial" w:cs="Symbol"/>
                <w:color w:val="000000" w:themeColor="text1"/>
                <w:sz w:val="18"/>
                <w:szCs w:val="18"/>
              </w:rPr>
            </w:pPr>
            <w:proofErr w:type="gramStart"/>
            <w:r>
              <w:rPr>
                <w:rFonts w:eastAsia="Arial" w:cs="Symbol"/>
                <w:color w:val="000000" w:themeColor="text1"/>
                <w:sz w:val="18"/>
                <w:szCs w:val="18"/>
              </w:rPr>
              <w:t>Similar to</w:t>
            </w:r>
            <w:proofErr w:type="gramEnd"/>
            <w:r>
              <w:rPr>
                <w:rFonts w:eastAsia="Arial" w:cs="Symbol"/>
                <w:color w:val="000000" w:themeColor="text1"/>
                <w:sz w:val="18"/>
                <w:szCs w:val="18"/>
              </w:rPr>
              <w:t xml:space="preserve"> CFR; no concerns for stringency. </w:t>
            </w:r>
          </w:p>
          <w:p w14:paraId="3C43A679" w14:textId="427371D1" w:rsidR="00576B53" w:rsidRPr="00BD15C0" w:rsidRDefault="00576B53" w:rsidP="00576B53">
            <w:pPr>
              <w:spacing w:after="0"/>
              <w:rPr>
                <w:rFonts w:eastAsia="Arial" w:cs="Symbol"/>
                <w:color w:val="000000" w:themeColor="text1"/>
                <w:sz w:val="18"/>
                <w:szCs w:val="18"/>
              </w:rPr>
            </w:pPr>
          </w:p>
        </w:tc>
      </w:tr>
      <w:tr w:rsidR="00576B53" w:rsidRPr="00BD15C0" w14:paraId="5B8F8DB1" w14:textId="0A56495A" w:rsidTr="0017075B">
        <w:trPr>
          <w:cantSplit/>
          <w:trHeight w:val="814"/>
          <w:jc w:val="center"/>
        </w:trPr>
        <w:tc>
          <w:tcPr>
            <w:tcW w:w="805" w:type="dxa"/>
          </w:tcPr>
          <w:p w14:paraId="4BCF0A0B"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3EA36988" w14:textId="7EC0F6F5" w:rsidR="00576B53" w:rsidRPr="00BD15C0" w:rsidRDefault="00576B53" w:rsidP="00576B53">
            <w:pPr>
              <w:spacing w:after="0"/>
              <w:rPr>
                <w:rFonts w:eastAsia="Arial" w:cs="Symbol"/>
                <w:sz w:val="18"/>
                <w:szCs w:val="18"/>
              </w:rPr>
            </w:pPr>
            <w:r w:rsidRPr="00BD15C0">
              <w:rPr>
                <w:rFonts w:eastAsia="Arial" w:cs="Symbol"/>
                <w:sz w:val="18"/>
                <w:szCs w:val="18"/>
              </w:rPr>
              <w:t>If the demonstration in paragraph (b)(3) of this section cannot be made (i.e., additional monitoring is needed to ensure that the geologic sequestration project does not pose an endangerment to USDWs) at the end of the 50-year period or at the end of the approved alternative timeframe, or if the Director does not approve the demonstration, the owner or operator must submit to the Director a plan to continue post-injection site care until a demonstration can be made and approved by the Director.</w:t>
            </w:r>
          </w:p>
        </w:tc>
        <w:tc>
          <w:tcPr>
            <w:tcW w:w="2790" w:type="dxa"/>
            <w:shd w:val="clear" w:color="auto" w:fill="auto"/>
          </w:tcPr>
          <w:p w14:paraId="1E145B27"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§146.93(b)(4)</w:t>
            </w:r>
          </w:p>
        </w:tc>
        <w:tc>
          <w:tcPr>
            <w:tcW w:w="3960" w:type="dxa"/>
            <w:shd w:val="clear" w:color="auto" w:fill="auto"/>
          </w:tcPr>
          <w:p w14:paraId="3F6C070B" w14:textId="34C2546B" w:rsidR="00576B53" w:rsidRPr="00BD15C0" w:rsidRDefault="00576B53" w:rsidP="00576B53">
            <w:pPr>
              <w:spacing w:after="0"/>
              <w:rPr>
                <w:rFonts w:eastAsia="Arial" w:cs="Symbol"/>
                <w:sz w:val="18"/>
                <w:szCs w:val="18"/>
              </w:rPr>
            </w:pPr>
          </w:p>
        </w:tc>
        <w:tc>
          <w:tcPr>
            <w:tcW w:w="2341" w:type="dxa"/>
          </w:tcPr>
          <w:p w14:paraId="2E57060B" w14:textId="4C60ED2E" w:rsidR="00576B53" w:rsidRPr="00BD15C0" w:rsidRDefault="00576B53" w:rsidP="00576B53">
            <w:pPr>
              <w:spacing w:after="0"/>
              <w:rPr>
                <w:rFonts w:eastAsia="Arial" w:cs="Symbol"/>
                <w:sz w:val="18"/>
                <w:szCs w:val="18"/>
              </w:rPr>
            </w:pPr>
            <w:r w:rsidRPr="00BD15C0">
              <w:rPr>
                <w:rFonts w:eastAsia="Arial" w:cs="Symbol"/>
                <w:sz w:val="18"/>
                <w:szCs w:val="18"/>
              </w:rPr>
              <w:t>Differs from the CFR.</w:t>
            </w:r>
          </w:p>
        </w:tc>
        <w:tc>
          <w:tcPr>
            <w:tcW w:w="1979" w:type="dxa"/>
          </w:tcPr>
          <w:p w14:paraId="290F3F2E" w14:textId="3C1CA444" w:rsidR="00576B53" w:rsidRPr="00BD15C0" w:rsidRDefault="00576B53" w:rsidP="00576B53">
            <w:pPr>
              <w:spacing w:after="0"/>
              <w:rPr>
                <w:rFonts w:eastAsia="Arial" w:cs="Symbol"/>
                <w:sz w:val="18"/>
                <w:szCs w:val="18"/>
              </w:rPr>
            </w:pPr>
            <w:r w:rsidRPr="00BD15C0">
              <w:rPr>
                <w:rFonts w:eastAsia="Arial" w:cs="Symbol"/>
                <w:sz w:val="18"/>
                <w:szCs w:val="18"/>
              </w:rPr>
              <w:t>PISC required until demonstration made</w:t>
            </w:r>
          </w:p>
        </w:tc>
        <w:tc>
          <w:tcPr>
            <w:tcW w:w="2836" w:type="dxa"/>
          </w:tcPr>
          <w:p w14:paraId="5D73E8BC" w14:textId="77777777" w:rsidR="00576B53" w:rsidRDefault="00576B53" w:rsidP="00576B53">
            <w:pPr>
              <w:spacing w:after="0"/>
              <w:rPr>
                <w:rFonts w:eastAsia="Arial" w:cs="Symbol"/>
                <w:sz w:val="18"/>
                <w:szCs w:val="18"/>
              </w:rPr>
            </w:pPr>
            <w:r>
              <w:rPr>
                <w:rFonts w:eastAsia="Arial" w:cs="Symbol"/>
                <w:sz w:val="18"/>
                <w:szCs w:val="18"/>
              </w:rPr>
              <w:t xml:space="preserve">While </w:t>
            </w:r>
            <w:r w:rsidRPr="00BD15C0">
              <w:rPr>
                <w:rFonts w:eastAsia="Arial" w:cs="Symbol"/>
                <w:sz w:val="18"/>
                <w:szCs w:val="18"/>
              </w:rPr>
              <w:t xml:space="preserve">Texas </w:t>
            </w:r>
            <w:r>
              <w:rPr>
                <w:rFonts w:eastAsia="Arial" w:cs="Symbol"/>
                <w:sz w:val="18"/>
                <w:szCs w:val="18"/>
              </w:rPr>
              <w:t xml:space="preserve">does not provide a default </w:t>
            </w:r>
            <w:proofErr w:type="gramStart"/>
            <w:r>
              <w:rPr>
                <w:rFonts w:eastAsia="Arial" w:cs="Symbol"/>
                <w:sz w:val="18"/>
                <w:szCs w:val="18"/>
              </w:rPr>
              <w:t>50 year</w:t>
            </w:r>
            <w:proofErr w:type="gramEnd"/>
            <w:r>
              <w:rPr>
                <w:rFonts w:eastAsia="Arial" w:cs="Symbol"/>
                <w:sz w:val="18"/>
                <w:szCs w:val="18"/>
              </w:rPr>
              <w:t xml:space="preserve"> post-injection site care timeframe, the demonstration of the approvable timeframe is nearly identical to the requirements of 146.93(c)</w:t>
            </w:r>
            <w:r w:rsidRPr="00BD15C0">
              <w:rPr>
                <w:rFonts w:eastAsia="Arial" w:cs="Symbol"/>
                <w:sz w:val="18"/>
                <w:szCs w:val="18"/>
              </w:rPr>
              <w:t>.</w:t>
            </w:r>
            <w:r>
              <w:rPr>
                <w:rFonts w:eastAsia="Arial" w:cs="Symbol"/>
                <w:sz w:val="18"/>
                <w:szCs w:val="18"/>
              </w:rPr>
              <w:t xml:space="preserve"> See below.</w:t>
            </w:r>
          </w:p>
          <w:p w14:paraId="2B48A98F" w14:textId="61E225CE" w:rsidR="00576B53" w:rsidRPr="00BD15C0" w:rsidRDefault="00576B53" w:rsidP="00576B53">
            <w:pPr>
              <w:spacing w:after="0"/>
              <w:rPr>
                <w:rFonts w:eastAsia="Arial" w:cs="Symbol"/>
                <w:sz w:val="18"/>
                <w:szCs w:val="18"/>
              </w:rPr>
            </w:pPr>
          </w:p>
        </w:tc>
      </w:tr>
      <w:tr w:rsidR="00576B53" w:rsidRPr="00BD15C0" w14:paraId="4F1EED42" w14:textId="1D9D9EB4" w:rsidTr="0017075B">
        <w:trPr>
          <w:cantSplit/>
          <w:trHeight w:val="652"/>
          <w:jc w:val="center"/>
        </w:trPr>
        <w:tc>
          <w:tcPr>
            <w:tcW w:w="805" w:type="dxa"/>
          </w:tcPr>
          <w:p w14:paraId="6AA97284" w14:textId="77777777" w:rsidR="00576B53" w:rsidRPr="00BD15C0" w:rsidRDefault="00576B53" w:rsidP="00576B53">
            <w:pPr>
              <w:pStyle w:val="ListParagraph"/>
              <w:numPr>
                <w:ilvl w:val="0"/>
                <w:numId w:val="25"/>
              </w:numPr>
              <w:spacing w:after="0"/>
              <w:rPr>
                <w:rFonts w:cs="Symbol"/>
                <w:i/>
                <w:sz w:val="18"/>
                <w:szCs w:val="18"/>
              </w:rPr>
            </w:pPr>
          </w:p>
        </w:tc>
        <w:tc>
          <w:tcPr>
            <w:tcW w:w="4140" w:type="dxa"/>
            <w:shd w:val="clear" w:color="auto" w:fill="auto"/>
          </w:tcPr>
          <w:p w14:paraId="2D3B93E5" w14:textId="60C11758" w:rsidR="00576B53" w:rsidRPr="00BD15C0" w:rsidRDefault="00576B53" w:rsidP="00576B53">
            <w:pPr>
              <w:spacing w:after="0"/>
              <w:rPr>
                <w:rFonts w:eastAsia="Arial" w:cs="Symbol"/>
                <w:sz w:val="18"/>
                <w:szCs w:val="18"/>
              </w:rPr>
            </w:pPr>
            <w:r w:rsidRPr="00BD15C0">
              <w:rPr>
                <w:rFonts w:eastAsia="Arial" w:cs="Symbol"/>
                <w:i/>
                <w:sz w:val="18"/>
                <w:szCs w:val="18"/>
              </w:rPr>
              <w:t>Demonstration of alternative post-injection site care timeframe</w:t>
            </w:r>
            <w:r w:rsidRPr="00BD15C0">
              <w:rPr>
                <w:rFonts w:eastAsia="Arial" w:cs="Symbol"/>
                <w:sz w:val="18"/>
                <w:szCs w:val="18"/>
              </w:rPr>
              <w:t xml:space="preserve">. At the Director’s discretion, the Director may approve, in consultation with EPA, an alternative post-injection site care timeframe other than the </w:t>
            </w:r>
            <w:proofErr w:type="gramStart"/>
            <w:r w:rsidRPr="00BD15C0">
              <w:rPr>
                <w:rFonts w:eastAsia="Arial" w:cs="Symbol"/>
                <w:sz w:val="18"/>
                <w:szCs w:val="18"/>
              </w:rPr>
              <w:t>50 year</w:t>
            </w:r>
            <w:proofErr w:type="gramEnd"/>
            <w:r w:rsidRPr="00BD15C0">
              <w:rPr>
                <w:rFonts w:eastAsia="Arial" w:cs="Symbol"/>
                <w:sz w:val="18"/>
                <w:szCs w:val="18"/>
              </w:rPr>
              <w:t xml:space="preserve"> default, if an owner or operator can demonstrate during the permitting process that an alternative post-injection site care timeframe is appropriate and ensures non-endangerment of USDWs. The demonstration must be based on significant, site-specific data and information including all data and information collected pursuant to §§146.82 and </w:t>
            </w:r>
            <w:proofErr w:type="gramStart"/>
            <w:r w:rsidRPr="00BD15C0">
              <w:rPr>
                <w:rFonts w:eastAsia="Arial" w:cs="Symbol"/>
                <w:sz w:val="18"/>
                <w:szCs w:val="18"/>
              </w:rPr>
              <w:t>146.83, and</w:t>
            </w:r>
            <w:proofErr w:type="gramEnd"/>
            <w:r w:rsidRPr="00BD15C0">
              <w:rPr>
                <w:rFonts w:eastAsia="Arial" w:cs="Symbol"/>
                <w:sz w:val="18"/>
                <w:szCs w:val="18"/>
              </w:rPr>
              <w:t xml:space="preserve"> must contain substantial evidence that the geologic sequestration project will no longer pose a risk of endangerment to USDWs at the end of the alternative post-injection site care timeframe.</w:t>
            </w:r>
          </w:p>
        </w:tc>
        <w:tc>
          <w:tcPr>
            <w:tcW w:w="2790" w:type="dxa"/>
            <w:shd w:val="clear" w:color="auto" w:fill="auto"/>
          </w:tcPr>
          <w:p w14:paraId="61A594CD"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§146.93(c)</w:t>
            </w:r>
          </w:p>
        </w:tc>
        <w:tc>
          <w:tcPr>
            <w:tcW w:w="3960" w:type="dxa"/>
            <w:shd w:val="clear" w:color="auto" w:fill="auto"/>
          </w:tcPr>
          <w:p w14:paraId="284A69CB" w14:textId="4A3680B6" w:rsidR="00576B53" w:rsidRPr="00BD15C0" w:rsidRDefault="00576B53" w:rsidP="00576B53">
            <w:pPr>
              <w:spacing w:after="0"/>
              <w:rPr>
                <w:rFonts w:eastAsia="Arial" w:cs="Symbol"/>
                <w:sz w:val="18"/>
                <w:szCs w:val="18"/>
              </w:rPr>
            </w:pPr>
            <w:r w:rsidRPr="00BD15C0">
              <w:rPr>
                <w:rFonts w:eastAsia="Arial" w:cs="Symbol"/>
                <w:sz w:val="18"/>
                <w:szCs w:val="18"/>
              </w:rPr>
              <w:t>No reference</w:t>
            </w:r>
          </w:p>
        </w:tc>
        <w:tc>
          <w:tcPr>
            <w:tcW w:w="2341" w:type="dxa"/>
          </w:tcPr>
          <w:p w14:paraId="49C96B1C" w14:textId="5ED0FE58" w:rsidR="00576B53" w:rsidRPr="00BD15C0" w:rsidRDefault="00576B53" w:rsidP="00576B53">
            <w:pPr>
              <w:spacing w:after="0"/>
              <w:rPr>
                <w:rFonts w:eastAsia="Arial" w:cs="Symbol"/>
                <w:sz w:val="18"/>
                <w:szCs w:val="18"/>
              </w:rPr>
            </w:pPr>
            <w:r w:rsidRPr="00BD15C0">
              <w:rPr>
                <w:rFonts w:eastAsia="Arial" w:cs="Symbol"/>
                <w:sz w:val="18"/>
                <w:szCs w:val="18"/>
              </w:rPr>
              <w:t>Missing.</w:t>
            </w:r>
          </w:p>
        </w:tc>
        <w:tc>
          <w:tcPr>
            <w:tcW w:w="1979" w:type="dxa"/>
          </w:tcPr>
          <w:p w14:paraId="5EDDD151" w14:textId="2AF4C021" w:rsidR="00576B53" w:rsidRPr="00BD15C0" w:rsidRDefault="00576B53" w:rsidP="00576B53">
            <w:pPr>
              <w:spacing w:after="0"/>
              <w:rPr>
                <w:rFonts w:eastAsia="Arial" w:cs="Symbol"/>
                <w:color w:val="0000FF"/>
                <w:sz w:val="18"/>
                <w:szCs w:val="18"/>
              </w:rPr>
            </w:pPr>
            <w:r w:rsidRPr="00BD15C0">
              <w:rPr>
                <w:rFonts w:eastAsia="Arial" w:cs="Symbol"/>
                <w:sz w:val="18"/>
                <w:szCs w:val="18"/>
              </w:rPr>
              <w:t>All applicants required to determine alternative PISC timeframe.</w:t>
            </w:r>
          </w:p>
        </w:tc>
        <w:tc>
          <w:tcPr>
            <w:tcW w:w="2836" w:type="dxa"/>
          </w:tcPr>
          <w:p w14:paraId="5A3D228D" w14:textId="77777777" w:rsidR="00576B53" w:rsidRDefault="00576B53" w:rsidP="00576B53">
            <w:pPr>
              <w:spacing w:after="0"/>
              <w:rPr>
                <w:rFonts w:eastAsia="Arial" w:cs="Symbol"/>
                <w:sz w:val="18"/>
                <w:szCs w:val="18"/>
              </w:rPr>
            </w:pPr>
            <w:r>
              <w:rPr>
                <w:rFonts w:eastAsia="Arial" w:cs="Symbol"/>
                <w:sz w:val="18"/>
                <w:szCs w:val="18"/>
              </w:rPr>
              <w:t xml:space="preserve">While </w:t>
            </w:r>
            <w:r w:rsidRPr="00BD15C0">
              <w:rPr>
                <w:rFonts w:eastAsia="Arial" w:cs="Symbol"/>
                <w:sz w:val="18"/>
                <w:szCs w:val="18"/>
              </w:rPr>
              <w:t xml:space="preserve">Texas </w:t>
            </w:r>
            <w:r>
              <w:rPr>
                <w:rFonts w:eastAsia="Arial" w:cs="Symbol"/>
                <w:sz w:val="18"/>
                <w:szCs w:val="18"/>
              </w:rPr>
              <w:t xml:space="preserve">does not provide a default </w:t>
            </w:r>
            <w:proofErr w:type="gramStart"/>
            <w:r>
              <w:rPr>
                <w:rFonts w:eastAsia="Arial" w:cs="Symbol"/>
                <w:sz w:val="18"/>
                <w:szCs w:val="18"/>
              </w:rPr>
              <w:t>50 year</w:t>
            </w:r>
            <w:proofErr w:type="gramEnd"/>
            <w:r>
              <w:rPr>
                <w:rFonts w:eastAsia="Arial" w:cs="Symbol"/>
                <w:sz w:val="18"/>
                <w:szCs w:val="18"/>
              </w:rPr>
              <w:t xml:space="preserve"> post-injection site care timeframe, the demonstration of the approvable timeframe is nearly identical to the requirements of 146.93(c)</w:t>
            </w:r>
            <w:r w:rsidRPr="00BD15C0">
              <w:rPr>
                <w:rFonts w:eastAsia="Arial" w:cs="Symbol"/>
                <w:sz w:val="18"/>
                <w:szCs w:val="18"/>
              </w:rPr>
              <w:t>.</w:t>
            </w:r>
            <w:r>
              <w:rPr>
                <w:rFonts w:eastAsia="Arial" w:cs="Symbol"/>
                <w:sz w:val="18"/>
                <w:szCs w:val="18"/>
              </w:rPr>
              <w:t xml:space="preserve"> </w:t>
            </w:r>
          </w:p>
          <w:p w14:paraId="42DE2B5E" w14:textId="3BD14998" w:rsidR="00576B53" w:rsidRPr="00BD15C0" w:rsidRDefault="00576B53" w:rsidP="00576B53">
            <w:pPr>
              <w:spacing w:after="0"/>
              <w:rPr>
                <w:rFonts w:eastAsia="Arial" w:cs="Symbol"/>
                <w:color w:val="000000" w:themeColor="text1"/>
                <w:sz w:val="18"/>
                <w:szCs w:val="18"/>
              </w:rPr>
            </w:pPr>
          </w:p>
        </w:tc>
      </w:tr>
      <w:tr w:rsidR="00576B53" w:rsidRPr="00BD15C0" w14:paraId="3ADDFBDE" w14:textId="60329607" w:rsidTr="0017075B">
        <w:trPr>
          <w:cantSplit/>
          <w:trHeight w:val="238"/>
          <w:jc w:val="center"/>
        </w:trPr>
        <w:tc>
          <w:tcPr>
            <w:tcW w:w="805" w:type="dxa"/>
          </w:tcPr>
          <w:p w14:paraId="3A083865"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7080DFE1" w14:textId="019B3335" w:rsidR="00576B53" w:rsidRPr="00BD15C0" w:rsidRDefault="00576B53" w:rsidP="00576B53">
            <w:pPr>
              <w:spacing w:after="0"/>
              <w:rPr>
                <w:rFonts w:eastAsia="Arial" w:cs="Symbol"/>
                <w:sz w:val="18"/>
                <w:szCs w:val="18"/>
              </w:rPr>
            </w:pPr>
            <w:r w:rsidRPr="00BD15C0">
              <w:rPr>
                <w:rFonts w:eastAsia="Arial" w:cs="Symbol"/>
                <w:sz w:val="18"/>
                <w:szCs w:val="18"/>
              </w:rPr>
              <w:t>A demonstration of an alternative post-injection site care timeframe must include consideration and documentation of:</w:t>
            </w:r>
          </w:p>
        </w:tc>
        <w:tc>
          <w:tcPr>
            <w:tcW w:w="2790" w:type="dxa"/>
            <w:tcBorders>
              <w:bottom w:val="single" w:sz="4" w:space="0" w:color="auto"/>
            </w:tcBorders>
            <w:shd w:val="clear" w:color="auto" w:fill="auto"/>
          </w:tcPr>
          <w:p w14:paraId="1B19B1F4"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§146.93(c)(1)</w:t>
            </w:r>
          </w:p>
        </w:tc>
        <w:tc>
          <w:tcPr>
            <w:tcW w:w="3960" w:type="dxa"/>
            <w:shd w:val="clear" w:color="auto" w:fill="auto"/>
          </w:tcPr>
          <w:p w14:paraId="7F7E31FB" w14:textId="7E9E5577" w:rsidR="00576B53" w:rsidRPr="00BD15C0" w:rsidRDefault="00576B53" w:rsidP="00576B53">
            <w:pPr>
              <w:spacing w:after="0"/>
              <w:rPr>
                <w:rFonts w:cs="Symbol"/>
                <w:sz w:val="18"/>
                <w:szCs w:val="18"/>
                <w:lang w:eastAsia="zh-CN"/>
              </w:rPr>
            </w:pPr>
            <w:r w:rsidRPr="00BD15C0">
              <w:rPr>
                <w:rFonts w:eastAsia="Arial" w:cs="Symbol"/>
                <w:b/>
                <w:sz w:val="18"/>
                <w:szCs w:val="18"/>
              </w:rPr>
              <w:t>§5.203</w:t>
            </w:r>
            <w:r w:rsidRPr="00BD15C0">
              <w:rPr>
                <w:rFonts w:cs="Symbol"/>
                <w:b/>
                <w:sz w:val="18"/>
                <w:szCs w:val="18"/>
                <w:lang w:eastAsia="zh-CN"/>
              </w:rPr>
              <w:t xml:space="preserve">(m) </w:t>
            </w:r>
            <w:proofErr w:type="gramStart"/>
            <w:r w:rsidRPr="00BD15C0">
              <w:rPr>
                <w:rFonts w:cs="Symbol"/>
                <w:b/>
                <w:sz w:val="18"/>
                <w:szCs w:val="18"/>
                <w:lang w:eastAsia="zh-CN"/>
              </w:rPr>
              <w:t>Post-injection</w:t>
            </w:r>
            <w:proofErr w:type="gramEnd"/>
            <w:r w:rsidRPr="00BD15C0">
              <w:rPr>
                <w:rFonts w:cs="Symbol"/>
                <w:b/>
                <w:sz w:val="18"/>
                <w:szCs w:val="18"/>
                <w:lang w:eastAsia="zh-CN"/>
              </w:rPr>
              <w:t xml:space="preserve"> storage facility care and closure plan</w:t>
            </w:r>
            <w:r w:rsidRPr="00BD15C0">
              <w:rPr>
                <w:rFonts w:cs="Symbol"/>
                <w:sz w:val="18"/>
                <w:szCs w:val="18"/>
                <w:lang w:eastAsia="zh-CN"/>
              </w:rPr>
              <w:t xml:space="preserve">. The applicant must submit a post-injection storage facility care and closure plan. The plan must include: </w:t>
            </w:r>
          </w:p>
          <w:p w14:paraId="43CC90D1" w14:textId="46E797B4" w:rsidR="00576B53" w:rsidRPr="00BD15C0" w:rsidRDefault="00576B53" w:rsidP="00576B53">
            <w:pPr>
              <w:autoSpaceDE w:val="0"/>
              <w:autoSpaceDN w:val="0"/>
              <w:adjustRightInd w:val="0"/>
              <w:spacing w:after="0"/>
              <w:rPr>
                <w:rFonts w:cs="Symbol"/>
                <w:sz w:val="18"/>
                <w:szCs w:val="18"/>
                <w:lang w:eastAsia="zh-CN"/>
              </w:rPr>
            </w:pPr>
            <w:r w:rsidRPr="00BD15C0">
              <w:rPr>
                <w:rFonts w:cs="Symbol"/>
                <w:sz w:val="18"/>
                <w:szCs w:val="18"/>
                <w:lang w:eastAsia="zh-CN"/>
              </w:rPr>
              <w:t>(7) consideration and documentation of:</w:t>
            </w:r>
          </w:p>
        </w:tc>
        <w:tc>
          <w:tcPr>
            <w:tcW w:w="2341" w:type="dxa"/>
          </w:tcPr>
          <w:p w14:paraId="19DC7E17" w14:textId="09B1EDD4" w:rsidR="00576B53" w:rsidRPr="00BD15C0" w:rsidRDefault="00576B53" w:rsidP="00576B53">
            <w:pPr>
              <w:spacing w:after="0"/>
              <w:rPr>
                <w:rFonts w:eastAsia="Arial" w:cs="Symbol"/>
                <w:sz w:val="18"/>
                <w:szCs w:val="18"/>
              </w:rPr>
            </w:pPr>
            <w:r w:rsidRPr="00BD15C0">
              <w:rPr>
                <w:rFonts w:eastAsia="Arial" w:cs="Symbol"/>
                <w:sz w:val="18"/>
                <w:szCs w:val="18"/>
              </w:rPr>
              <w:t>Differs from the CFR.</w:t>
            </w:r>
          </w:p>
        </w:tc>
        <w:tc>
          <w:tcPr>
            <w:tcW w:w="1979" w:type="dxa"/>
          </w:tcPr>
          <w:p w14:paraId="5829191F" w14:textId="0A7B81DE" w:rsidR="00576B53" w:rsidRPr="00BD15C0" w:rsidRDefault="00576B53" w:rsidP="00576B53">
            <w:pPr>
              <w:spacing w:after="0"/>
              <w:rPr>
                <w:rFonts w:eastAsia="Arial" w:cs="Symbol"/>
                <w:sz w:val="18"/>
                <w:szCs w:val="18"/>
              </w:rPr>
            </w:pPr>
          </w:p>
        </w:tc>
        <w:tc>
          <w:tcPr>
            <w:tcW w:w="2836" w:type="dxa"/>
          </w:tcPr>
          <w:p w14:paraId="4C9C86B5" w14:textId="77777777" w:rsidR="00576B53" w:rsidRDefault="00576B53" w:rsidP="00576B53">
            <w:pPr>
              <w:spacing w:after="0"/>
              <w:rPr>
                <w:rFonts w:eastAsia="Arial" w:cs="Symbol"/>
                <w:sz w:val="18"/>
                <w:szCs w:val="18"/>
              </w:rPr>
            </w:pPr>
            <w:r w:rsidRPr="00BD15C0">
              <w:rPr>
                <w:rFonts w:eastAsia="Arial" w:cs="Symbol"/>
                <w:sz w:val="18"/>
                <w:szCs w:val="18"/>
              </w:rPr>
              <w:t xml:space="preserve">See above row. </w:t>
            </w:r>
          </w:p>
          <w:p w14:paraId="0FB2856E" w14:textId="67012C6D" w:rsidR="00576B53" w:rsidRPr="00BD15C0" w:rsidRDefault="00576B53" w:rsidP="00576B53">
            <w:pPr>
              <w:spacing w:after="0"/>
              <w:rPr>
                <w:rFonts w:eastAsia="Arial" w:cs="Symbol"/>
                <w:sz w:val="18"/>
                <w:szCs w:val="18"/>
              </w:rPr>
            </w:pPr>
          </w:p>
        </w:tc>
      </w:tr>
      <w:tr w:rsidR="00576B53" w:rsidRPr="00BD15C0" w14:paraId="29880D37" w14:textId="4EB57C3D" w:rsidTr="0017075B">
        <w:trPr>
          <w:cantSplit/>
          <w:trHeight w:val="148"/>
          <w:jc w:val="center"/>
        </w:trPr>
        <w:tc>
          <w:tcPr>
            <w:tcW w:w="805" w:type="dxa"/>
          </w:tcPr>
          <w:p w14:paraId="0288E4B0"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7114405F" w14:textId="686840C0" w:rsidR="00576B53" w:rsidRPr="00BD15C0" w:rsidRDefault="00576B53" w:rsidP="00576B53">
            <w:pPr>
              <w:spacing w:after="0"/>
              <w:rPr>
                <w:rFonts w:eastAsia="Arial" w:cs="Symbol"/>
                <w:sz w:val="18"/>
                <w:szCs w:val="18"/>
              </w:rPr>
            </w:pPr>
            <w:r w:rsidRPr="00BD15C0">
              <w:rPr>
                <w:rFonts w:eastAsia="Arial" w:cs="Symbol"/>
                <w:sz w:val="18"/>
                <w:szCs w:val="18"/>
              </w:rPr>
              <w:t>The results of computational modeling performed pursuant to delineation of the area of review under §146.84;</w:t>
            </w:r>
          </w:p>
        </w:tc>
        <w:tc>
          <w:tcPr>
            <w:tcW w:w="2790" w:type="dxa"/>
            <w:tcBorders>
              <w:bottom w:val="single" w:sz="4" w:space="0" w:color="auto"/>
            </w:tcBorders>
            <w:shd w:val="clear" w:color="auto" w:fill="auto"/>
          </w:tcPr>
          <w:p w14:paraId="30F67CB7"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§146.93(c)(1)(i)</w:t>
            </w:r>
          </w:p>
        </w:tc>
        <w:tc>
          <w:tcPr>
            <w:tcW w:w="3960" w:type="dxa"/>
            <w:shd w:val="clear" w:color="auto" w:fill="auto"/>
          </w:tcPr>
          <w:p w14:paraId="7B1B4A39" w14:textId="0D5537A7" w:rsidR="00576B53" w:rsidRPr="00BD15C0" w:rsidRDefault="00576B53" w:rsidP="00576B53">
            <w:pPr>
              <w:autoSpaceDE w:val="0"/>
              <w:autoSpaceDN w:val="0"/>
              <w:adjustRightInd w:val="0"/>
              <w:spacing w:after="0"/>
              <w:rPr>
                <w:rFonts w:cs="Symbol"/>
                <w:sz w:val="18"/>
                <w:szCs w:val="18"/>
                <w:lang w:eastAsia="zh-CN"/>
              </w:rPr>
            </w:pPr>
            <w:r w:rsidRPr="00E601A6">
              <w:rPr>
                <w:rFonts w:cs="Symbol"/>
                <w:b/>
                <w:sz w:val="18"/>
                <w:szCs w:val="18"/>
                <w:lang w:eastAsia="zh-CN"/>
              </w:rPr>
              <w:t>§5.203(m)(7)(</w:t>
            </w:r>
            <w:r>
              <w:rPr>
                <w:rFonts w:cs="Symbol"/>
                <w:b/>
                <w:sz w:val="18"/>
                <w:szCs w:val="18"/>
                <w:lang w:eastAsia="zh-CN"/>
              </w:rPr>
              <w:t>A</w:t>
            </w:r>
            <w:r w:rsidRPr="00E601A6">
              <w:rPr>
                <w:rFonts w:cs="Symbol"/>
                <w:b/>
                <w:sz w:val="18"/>
                <w:szCs w:val="18"/>
                <w:lang w:eastAsia="zh-CN"/>
              </w:rPr>
              <w:t>)</w:t>
            </w:r>
            <w:r w:rsidRPr="00BD15C0">
              <w:rPr>
                <w:rFonts w:cs="Symbol"/>
                <w:sz w:val="18"/>
                <w:szCs w:val="18"/>
                <w:lang w:eastAsia="zh-CN"/>
              </w:rPr>
              <w:t xml:space="preserve"> the results of computational modeling performed pursuant to delineation of the AOR under subsection (d) of this section;</w:t>
            </w:r>
          </w:p>
        </w:tc>
        <w:tc>
          <w:tcPr>
            <w:tcW w:w="2341" w:type="dxa"/>
          </w:tcPr>
          <w:p w14:paraId="60FB736D" w14:textId="50BCA8F4"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43B41071" w14:textId="64C0FBA3" w:rsidR="00576B53" w:rsidRPr="00BD15C0" w:rsidRDefault="00576B53" w:rsidP="00576B53">
            <w:pPr>
              <w:spacing w:after="0"/>
              <w:rPr>
                <w:rFonts w:eastAsia="Arial" w:cs="Symbol"/>
                <w:sz w:val="18"/>
                <w:szCs w:val="18"/>
              </w:rPr>
            </w:pPr>
          </w:p>
        </w:tc>
        <w:tc>
          <w:tcPr>
            <w:tcW w:w="2836" w:type="dxa"/>
          </w:tcPr>
          <w:p w14:paraId="236C219B" w14:textId="33123421" w:rsidR="00576B53" w:rsidRPr="00BD15C0" w:rsidRDefault="00576B53" w:rsidP="00576B53">
            <w:pPr>
              <w:spacing w:after="0"/>
              <w:rPr>
                <w:rFonts w:eastAsia="Arial" w:cs="Symbol"/>
                <w:sz w:val="18"/>
                <w:szCs w:val="18"/>
              </w:rPr>
            </w:pPr>
          </w:p>
        </w:tc>
      </w:tr>
      <w:tr w:rsidR="00576B53" w:rsidRPr="00BD15C0" w14:paraId="12C4CE41" w14:textId="0651EAF0" w:rsidTr="0017075B">
        <w:trPr>
          <w:cantSplit/>
          <w:trHeight w:val="544"/>
          <w:jc w:val="center"/>
        </w:trPr>
        <w:tc>
          <w:tcPr>
            <w:tcW w:w="805" w:type="dxa"/>
          </w:tcPr>
          <w:p w14:paraId="6FBBB5FF"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636FD10B" w14:textId="58B9ECBB" w:rsidR="00576B53" w:rsidRPr="00BD15C0" w:rsidRDefault="00576B53" w:rsidP="00576B53">
            <w:pPr>
              <w:spacing w:after="0"/>
              <w:rPr>
                <w:rFonts w:eastAsia="Arial" w:cs="Symbol"/>
                <w:sz w:val="18"/>
                <w:szCs w:val="18"/>
              </w:rPr>
            </w:pPr>
            <w:r w:rsidRPr="00BD15C0">
              <w:rPr>
                <w:rFonts w:eastAsia="Arial" w:cs="Symbol"/>
                <w:sz w:val="18"/>
                <w:szCs w:val="18"/>
              </w:rPr>
              <w:t xml:space="preserve">The predicted timeframe for pressure </w:t>
            </w:r>
            <w:proofErr w:type="gramStart"/>
            <w:r w:rsidRPr="00BD15C0">
              <w:rPr>
                <w:rFonts w:eastAsia="Arial" w:cs="Symbol"/>
                <w:sz w:val="18"/>
                <w:szCs w:val="18"/>
              </w:rPr>
              <w:t>decline</w:t>
            </w:r>
            <w:proofErr w:type="gramEnd"/>
            <w:r w:rsidRPr="00BD15C0">
              <w:rPr>
                <w:rFonts w:eastAsia="Arial" w:cs="Symbol"/>
                <w:sz w:val="18"/>
                <w:szCs w:val="18"/>
              </w:rPr>
              <w:t xml:space="preserve"> within the injection zone, and any other zones, such that formation fluids may not be forced into any USDWs; and/or the timeframe for pressure decline to pre-injection pressures;</w:t>
            </w:r>
          </w:p>
        </w:tc>
        <w:tc>
          <w:tcPr>
            <w:tcW w:w="2790" w:type="dxa"/>
            <w:tcBorders>
              <w:bottom w:val="single" w:sz="4" w:space="0" w:color="auto"/>
            </w:tcBorders>
            <w:shd w:val="clear" w:color="auto" w:fill="auto"/>
          </w:tcPr>
          <w:p w14:paraId="53B37992"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§146.93(c)(1)(ii)</w:t>
            </w:r>
          </w:p>
        </w:tc>
        <w:tc>
          <w:tcPr>
            <w:tcW w:w="3960" w:type="dxa"/>
            <w:shd w:val="clear" w:color="auto" w:fill="auto"/>
          </w:tcPr>
          <w:p w14:paraId="274BC96E" w14:textId="1944C2EF" w:rsidR="00576B53" w:rsidRPr="00BD15C0" w:rsidRDefault="00576B53" w:rsidP="00576B53">
            <w:pPr>
              <w:autoSpaceDE w:val="0"/>
              <w:autoSpaceDN w:val="0"/>
              <w:adjustRightInd w:val="0"/>
              <w:spacing w:after="0"/>
              <w:rPr>
                <w:rFonts w:cs="Symbol"/>
                <w:sz w:val="18"/>
                <w:szCs w:val="18"/>
                <w:lang w:eastAsia="zh-CN"/>
              </w:rPr>
            </w:pPr>
            <w:r w:rsidRPr="00E601A6">
              <w:rPr>
                <w:rFonts w:cs="Symbol"/>
                <w:b/>
                <w:sz w:val="18"/>
                <w:szCs w:val="18"/>
                <w:lang w:eastAsia="zh-CN"/>
              </w:rPr>
              <w:t>§5.203(m)(7)(</w:t>
            </w:r>
            <w:r>
              <w:rPr>
                <w:rFonts w:cs="Symbol"/>
                <w:b/>
                <w:sz w:val="18"/>
                <w:szCs w:val="18"/>
                <w:lang w:eastAsia="zh-CN"/>
              </w:rPr>
              <w:t>B</w:t>
            </w:r>
            <w:r w:rsidRPr="00E601A6">
              <w:rPr>
                <w:rFonts w:cs="Symbol"/>
                <w:b/>
                <w:sz w:val="18"/>
                <w:szCs w:val="18"/>
                <w:lang w:eastAsia="zh-CN"/>
              </w:rPr>
              <w:t xml:space="preserve">) </w:t>
            </w:r>
            <w:r w:rsidRPr="00BD15C0">
              <w:rPr>
                <w:rFonts w:cs="Symbol"/>
                <w:sz w:val="18"/>
                <w:szCs w:val="18"/>
                <w:lang w:eastAsia="zh-CN"/>
              </w:rPr>
              <w:t xml:space="preserve">the predicted timeframe for pressure </w:t>
            </w:r>
            <w:proofErr w:type="gramStart"/>
            <w:r w:rsidRPr="00BD15C0">
              <w:rPr>
                <w:rFonts w:cs="Symbol"/>
                <w:sz w:val="18"/>
                <w:szCs w:val="18"/>
                <w:lang w:eastAsia="zh-CN"/>
              </w:rPr>
              <w:t>decline</w:t>
            </w:r>
            <w:proofErr w:type="gramEnd"/>
            <w:r w:rsidRPr="00BD15C0">
              <w:rPr>
                <w:rFonts w:cs="Symbol"/>
                <w:sz w:val="18"/>
                <w:szCs w:val="18"/>
                <w:lang w:eastAsia="zh-CN"/>
              </w:rPr>
              <w:t xml:space="preserve"> within the injection zone, and any other zones, such that formation fluids may not be forced into any USDWs, and/or the timeframe for pressure decline to pre-injection pressures;</w:t>
            </w:r>
          </w:p>
        </w:tc>
        <w:tc>
          <w:tcPr>
            <w:tcW w:w="2341" w:type="dxa"/>
          </w:tcPr>
          <w:p w14:paraId="217B5050" w14:textId="37424CDA"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663AD305" w14:textId="5A8277B3" w:rsidR="00576B53" w:rsidRPr="00BD15C0" w:rsidRDefault="00576B53" w:rsidP="00576B53">
            <w:pPr>
              <w:spacing w:after="0"/>
              <w:rPr>
                <w:rFonts w:eastAsia="Arial" w:cs="Symbol"/>
                <w:sz w:val="18"/>
                <w:szCs w:val="18"/>
              </w:rPr>
            </w:pPr>
          </w:p>
        </w:tc>
        <w:tc>
          <w:tcPr>
            <w:tcW w:w="2836" w:type="dxa"/>
          </w:tcPr>
          <w:p w14:paraId="0FAEB270" w14:textId="5C66AA5B" w:rsidR="00576B53" w:rsidRPr="00BD15C0" w:rsidRDefault="00576B53" w:rsidP="00576B53">
            <w:pPr>
              <w:spacing w:after="0"/>
              <w:rPr>
                <w:rFonts w:eastAsia="Arial" w:cs="Symbol"/>
                <w:sz w:val="18"/>
                <w:szCs w:val="18"/>
              </w:rPr>
            </w:pPr>
          </w:p>
        </w:tc>
      </w:tr>
      <w:tr w:rsidR="00576B53" w:rsidRPr="00BD15C0" w14:paraId="63CD77B8" w14:textId="3C001D79" w:rsidTr="0017075B">
        <w:trPr>
          <w:cantSplit/>
          <w:trHeight w:val="256"/>
          <w:jc w:val="center"/>
        </w:trPr>
        <w:tc>
          <w:tcPr>
            <w:tcW w:w="805" w:type="dxa"/>
          </w:tcPr>
          <w:p w14:paraId="70944770"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23294824" w14:textId="0F41F658" w:rsidR="00576B53" w:rsidRPr="00BD15C0" w:rsidRDefault="00576B53" w:rsidP="00576B53">
            <w:pPr>
              <w:spacing w:after="0"/>
              <w:rPr>
                <w:rFonts w:eastAsia="Arial" w:cs="Symbol"/>
                <w:sz w:val="18"/>
                <w:szCs w:val="18"/>
              </w:rPr>
            </w:pPr>
            <w:r w:rsidRPr="00BD15C0">
              <w:rPr>
                <w:rFonts w:eastAsia="Arial" w:cs="Symbol"/>
                <w:sz w:val="18"/>
                <w:szCs w:val="18"/>
              </w:rPr>
              <w:t>The predicted rate of carbon dioxide plume migration within the injection zone, and the predicted timeframe for the cessation of migration;</w:t>
            </w:r>
          </w:p>
        </w:tc>
        <w:tc>
          <w:tcPr>
            <w:tcW w:w="2790" w:type="dxa"/>
            <w:tcBorders>
              <w:bottom w:val="single" w:sz="4" w:space="0" w:color="auto"/>
            </w:tcBorders>
            <w:shd w:val="clear" w:color="auto" w:fill="auto"/>
          </w:tcPr>
          <w:p w14:paraId="01C14D39"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§146.93(c)(1)(iii)</w:t>
            </w:r>
          </w:p>
        </w:tc>
        <w:tc>
          <w:tcPr>
            <w:tcW w:w="3960" w:type="dxa"/>
            <w:shd w:val="clear" w:color="auto" w:fill="auto"/>
          </w:tcPr>
          <w:p w14:paraId="6FBC2366" w14:textId="08BA33CF" w:rsidR="00576B53" w:rsidRPr="00BD15C0" w:rsidRDefault="00576B53" w:rsidP="00576B53">
            <w:pPr>
              <w:autoSpaceDE w:val="0"/>
              <w:autoSpaceDN w:val="0"/>
              <w:adjustRightInd w:val="0"/>
              <w:spacing w:after="0"/>
              <w:rPr>
                <w:rFonts w:cs="Symbol"/>
                <w:sz w:val="18"/>
                <w:szCs w:val="18"/>
                <w:lang w:eastAsia="zh-CN"/>
              </w:rPr>
            </w:pPr>
            <w:r w:rsidRPr="00E601A6">
              <w:rPr>
                <w:rFonts w:cs="Symbol"/>
                <w:b/>
                <w:sz w:val="18"/>
                <w:szCs w:val="18"/>
                <w:lang w:eastAsia="zh-CN"/>
              </w:rPr>
              <w:t>§5.203(m)(7)(</w:t>
            </w:r>
            <w:r>
              <w:rPr>
                <w:rFonts w:cs="Symbol"/>
                <w:b/>
                <w:sz w:val="18"/>
                <w:szCs w:val="18"/>
                <w:lang w:eastAsia="zh-CN"/>
              </w:rPr>
              <w:t>C</w:t>
            </w:r>
            <w:r w:rsidRPr="00E601A6">
              <w:rPr>
                <w:rFonts w:cs="Symbol"/>
                <w:b/>
                <w:sz w:val="18"/>
                <w:szCs w:val="18"/>
                <w:lang w:eastAsia="zh-CN"/>
              </w:rPr>
              <w:t>)</w:t>
            </w:r>
            <w:r w:rsidRPr="00BD15C0">
              <w:rPr>
                <w:rFonts w:cs="Symbol"/>
                <w:sz w:val="18"/>
                <w:szCs w:val="18"/>
                <w:lang w:eastAsia="zh-CN"/>
              </w:rPr>
              <w:t xml:space="preserve"> the predicted rate of CO</w:t>
            </w:r>
            <w:r w:rsidRPr="00E601A6">
              <w:rPr>
                <w:rFonts w:cs="Symbol"/>
                <w:sz w:val="18"/>
                <w:szCs w:val="18"/>
                <w:vertAlign w:val="subscript"/>
                <w:lang w:eastAsia="zh-CN"/>
              </w:rPr>
              <w:t>2</w:t>
            </w:r>
            <w:r w:rsidRPr="00BD15C0">
              <w:rPr>
                <w:rFonts w:cs="Symbol"/>
                <w:sz w:val="18"/>
                <w:szCs w:val="18"/>
                <w:lang w:eastAsia="zh-CN"/>
              </w:rPr>
              <w:t xml:space="preserve"> plume migration within the injection zone, and the predicted timeframe for the </w:t>
            </w:r>
            <w:r w:rsidRPr="00BB7E9E">
              <w:rPr>
                <w:rFonts w:cs="Symbol"/>
                <w:sz w:val="18"/>
                <w:szCs w:val="18"/>
                <w:lang w:eastAsia="zh-CN"/>
              </w:rPr>
              <w:t>stabilization of the CO</w:t>
            </w:r>
            <w:r w:rsidRPr="00BD6C8E">
              <w:rPr>
                <w:rFonts w:cs="Symbol"/>
                <w:sz w:val="18"/>
                <w:szCs w:val="18"/>
                <w:vertAlign w:val="subscript"/>
                <w:lang w:eastAsia="zh-CN"/>
              </w:rPr>
              <w:t>2</w:t>
            </w:r>
            <w:r w:rsidRPr="00BB7E9E">
              <w:rPr>
                <w:rFonts w:cs="Symbol"/>
                <w:sz w:val="18"/>
                <w:szCs w:val="18"/>
                <w:lang w:eastAsia="zh-CN"/>
              </w:rPr>
              <w:t xml:space="preserve"> plume and associated pressure front</w:t>
            </w:r>
            <w:r w:rsidRPr="00BD15C0">
              <w:rPr>
                <w:rFonts w:cs="Symbol"/>
                <w:sz w:val="18"/>
                <w:szCs w:val="18"/>
                <w:lang w:eastAsia="zh-CN"/>
              </w:rPr>
              <w:t>;</w:t>
            </w:r>
          </w:p>
        </w:tc>
        <w:tc>
          <w:tcPr>
            <w:tcW w:w="2341" w:type="dxa"/>
          </w:tcPr>
          <w:p w14:paraId="1FA6F9E5" w14:textId="6502A1C8"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14BD27F2" w14:textId="5A3705E9" w:rsidR="00576B53" w:rsidRPr="00BD15C0" w:rsidRDefault="00576B53" w:rsidP="00576B53">
            <w:pPr>
              <w:spacing w:after="0"/>
              <w:rPr>
                <w:rFonts w:eastAsia="Arial" w:cs="Symbol"/>
                <w:sz w:val="18"/>
                <w:szCs w:val="18"/>
              </w:rPr>
            </w:pPr>
          </w:p>
        </w:tc>
        <w:tc>
          <w:tcPr>
            <w:tcW w:w="2836" w:type="dxa"/>
          </w:tcPr>
          <w:p w14:paraId="6B7779EE" w14:textId="11CE8026" w:rsidR="00576B53" w:rsidRPr="00BD15C0" w:rsidRDefault="00576B53" w:rsidP="00576B53">
            <w:pPr>
              <w:spacing w:after="0"/>
              <w:rPr>
                <w:rFonts w:eastAsia="Arial" w:cs="Symbol"/>
                <w:sz w:val="18"/>
                <w:szCs w:val="18"/>
              </w:rPr>
            </w:pPr>
            <w:r w:rsidRPr="0090355C">
              <w:rPr>
                <w:rFonts w:eastAsia="Arial" w:cs="Symbol"/>
                <w:sz w:val="18"/>
                <w:szCs w:val="18"/>
              </w:rPr>
              <w:t>August 2022 rule changes do not affect stringency.</w:t>
            </w:r>
          </w:p>
        </w:tc>
      </w:tr>
      <w:tr w:rsidR="00576B53" w:rsidRPr="00BD15C0" w14:paraId="6AC660BE" w14:textId="618D8A88" w:rsidTr="0017075B">
        <w:trPr>
          <w:cantSplit/>
          <w:trHeight w:val="157"/>
          <w:jc w:val="center"/>
        </w:trPr>
        <w:tc>
          <w:tcPr>
            <w:tcW w:w="805" w:type="dxa"/>
          </w:tcPr>
          <w:p w14:paraId="329C30C9"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5C76AA27" w14:textId="038579BE" w:rsidR="00576B53" w:rsidRPr="00BD15C0" w:rsidRDefault="00576B53" w:rsidP="00576B53">
            <w:pPr>
              <w:spacing w:after="0"/>
              <w:rPr>
                <w:rFonts w:eastAsia="Arial" w:cs="Symbol"/>
                <w:sz w:val="18"/>
                <w:szCs w:val="18"/>
              </w:rPr>
            </w:pPr>
            <w:r w:rsidRPr="00BD15C0">
              <w:rPr>
                <w:rFonts w:eastAsia="Arial" w:cs="Symbol"/>
                <w:sz w:val="18"/>
                <w:szCs w:val="18"/>
              </w:rPr>
              <w:t>A description of the site-specific processes that will result in carbon dioxide trapping including immobilization by capillary trapping, dissolution, and mineralization at the site;</w:t>
            </w:r>
          </w:p>
        </w:tc>
        <w:tc>
          <w:tcPr>
            <w:tcW w:w="2790" w:type="dxa"/>
            <w:tcBorders>
              <w:bottom w:val="single" w:sz="4" w:space="0" w:color="auto"/>
            </w:tcBorders>
            <w:shd w:val="clear" w:color="auto" w:fill="auto"/>
          </w:tcPr>
          <w:p w14:paraId="4F6A91FA"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§146.93(c)(1)(iv)</w:t>
            </w:r>
          </w:p>
        </w:tc>
        <w:tc>
          <w:tcPr>
            <w:tcW w:w="3960" w:type="dxa"/>
            <w:shd w:val="clear" w:color="auto" w:fill="auto"/>
          </w:tcPr>
          <w:p w14:paraId="466F0EAB" w14:textId="6A6252B4" w:rsidR="00576B53" w:rsidRPr="00BD15C0" w:rsidRDefault="00576B53" w:rsidP="00576B53">
            <w:pPr>
              <w:autoSpaceDE w:val="0"/>
              <w:autoSpaceDN w:val="0"/>
              <w:adjustRightInd w:val="0"/>
              <w:spacing w:after="0"/>
              <w:rPr>
                <w:rFonts w:cs="Symbol"/>
                <w:sz w:val="18"/>
                <w:szCs w:val="18"/>
                <w:lang w:eastAsia="zh-CN"/>
              </w:rPr>
            </w:pPr>
            <w:r w:rsidRPr="00E601A6">
              <w:rPr>
                <w:rFonts w:cs="Symbol"/>
                <w:b/>
                <w:sz w:val="18"/>
                <w:szCs w:val="18"/>
                <w:lang w:eastAsia="zh-CN"/>
              </w:rPr>
              <w:t>§5.203(m)(7)(</w:t>
            </w:r>
            <w:r>
              <w:rPr>
                <w:rFonts w:cs="Symbol"/>
                <w:b/>
                <w:sz w:val="18"/>
                <w:szCs w:val="18"/>
                <w:lang w:eastAsia="zh-CN"/>
              </w:rPr>
              <w:t>D</w:t>
            </w:r>
            <w:r w:rsidRPr="00E601A6">
              <w:rPr>
                <w:rFonts w:cs="Symbol"/>
                <w:b/>
                <w:sz w:val="18"/>
                <w:szCs w:val="18"/>
                <w:lang w:eastAsia="zh-CN"/>
              </w:rPr>
              <w:t>)</w:t>
            </w:r>
            <w:r w:rsidRPr="00BD15C0">
              <w:rPr>
                <w:rFonts w:cs="Symbol"/>
                <w:sz w:val="18"/>
                <w:szCs w:val="18"/>
                <w:lang w:eastAsia="zh-CN"/>
              </w:rPr>
              <w:t xml:space="preserve"> a description of the site-specific processes that will result in CO</w:t>
            </w:r>
            <w:r w:rsidRPr="00E601A6">
              <w:rPr>
                <w:rFonts w:cs="Symbol"/>
                <w:sz w:val="18"/>
                <w:szCs w:val="18"/>
                <w:vertAlign w:val="subscript"/>
                <w:lang w:eastAsia="zh-CN"/>
              </w:rPr>
              <w:t>2</w:t>
            </w:r>
            <w:r w:rsidRPr="00BD15C0">
              <w:rPr>
                <w:rFonts w:cs="Symbol"/>
                <w:sz w:val="18"/>
                <w:szCs w:val="18"/>
                <w:lang w:eastAsia="zh-CN"/>
              </w:rPr>
              <w:t xml:space="preserve"> trapping including immobilization by capillary trapping, dissolution, and mineralization at the site;</w:t>
            </w:r>
          </w:p>
        </w:tc>
        <w:tc>
          <w:tcPr>
            <w:tcW w:w="2341" w:type="dxa"/>
          </w:tcPr>
          <w:p w14:paraId="2D9290B6" w14:textId="59ACA1AC"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485CA24F" w14:textId="0BEAAD77" w:rsidR="00576B53" w:rsidRPr="00BD15C0" w:rsidRDefault="00576B53" w:rsidP="00576B53">
            <w:pPr>
              <w:spacing w:after="0"/>
              <w:rPr>
                <w:rFonts w:eastAsia="Arial" w:cs="Symbol"/>
                <w:sz w:val="18"/>
                <w:szCs w:val="18"/>
              </w:rPr>
            </w:pPr>
          </w:p>
        </w:tc>
        <w:tc>
          <w:tcPr>
            <w:tcW w:w="2836" w:type="dxa"/>
          </w:tcPr>
          <w:p w14:paraId="0E0872FA" w14:textId="418ABCD7" w:rsidR="00576B53" w:rsidRPr="00BD15C0" w:rsidRDefault="00576B53" w:rsidP="00576B53">
            <w:pPr>
              <w:spacing w:after="0"/>
              <w:rPr>
                <w:rFonts w:eastAsia="Arial" w:cs="Symbol"/>
                <w:sz w:val="18"/>
                <w:szCs w:val="18"/>
              </w:rPr>
            </w:pPr>
          </w:p>
        </w:tc>
      </w:tr>
      <w:tr w:rsidR="00576B53" w:rsidRPr="00BD15C0" w14:paraId="5904C904" w14:textId="752FA60D" w:rsidTr="0017075B">
        <w:trPr>
          <w:cantSplit/>
          <w:trHeight w:val="76"/>
          <w:jc w:val="center"/>
        </w:trPr>
        <w:tc>
          <w:tcPr>
            <w:tcW w:w="805" w:type="dxa"/>
          </w:tcPr>
          <w:p w14:paraId="35C2BC12"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577A55EE" w14:textId="2D0862CA" w:rsidR="00576B53" w:rsidRPr="00BD15C0" w:rsidRDefault="00576B53" w:rsidP="00576B53">
            <w:pPr>
              <w:spacing w:after="0"/>
              <w:rPr>
                <w:rFonts w:eastAsia="Arial" w:cs="Symbol"/>
                <w:sz w:val="18"/>
                <w:szCs w:val="18"/>
              </w:rPr>
            </w:pPr>
            <w:r w:rsidRPr="00BD15C0">
              <w:rPr>
                <w:rFonts w:eastAsia="Arial" w:cs="Symbol"/>
                <w:sz w:val="18"/>
                <w:szCs w:val="18"/>
              </w:rPr>
              <w:t>The predicted rate of carbon dioxide trapping in the immobile capillary phase, dissolved phase, and/or mineral phase;</w:t>
            </w:r>
          </w:p>
        </w:tc>
        <w:tc>
          <w:tcPr>
            <w:tcW w:w="2790" w:type="dxa"/>
            <w:tcBorders>
              <w:bottom w:val="single" w:sz="4" w:space="0" w:color="auto"/>
            </w:tcBorders>
            <w:shd w:val="clear" w:color="auto" w:fill="auto"/>
          </w:tcPr>
          <w:p w14:paraId="0B3F5D83"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§146.93(c)(1)(v)</w:t>
            </w:r>
          </w:p>
        </w:tc>
        <w:tc>
          <w:tcPr>
            <w:tcW w:w="3960" w:type="dxa"/>
            <w:shd w:val="clear" w:color="auto" w:fill="auto"/>
          </w:tcPr>
          <w:p w14:paraId="18F31A19" w14:textId="590BC0AB" w:rsidR="00576B53" w:rsidRPr="00BD15C0" w:rsidRDefault="00576B53" w:rsidP="00576B53">
            <w:pPr>
              <w:autoSpaceDE w:val="0"/>
              <w:autoSpaceDN w:val="0"/>
              <w:adjustRightInd w:val="0"/>
              <w:spacing w:after="0"/>
              <w:rPr>
                <w:rFonts w:cs="Symbol"/>
                <w:sz w:val="18"/>
                <w:szCs w:val="18"/>
                <w:lang w:eastAsia="zh-CN"/>
              </w:rPr>
            </w:pPr>
            <w:r w:rsidRPr="00E601A6">
              <w:rPr>
                <w:rFonts w:cs="Symbol"/>
                <w:b/>
                <w:sz w:val="18"/>
                <w:szCs w:val="18"/>
                <w:lang w:eastAsia="zh-CN"/>
              </w:rPr>
              <w:t>§5.203(m)(7)(</w:t>
            </w:r>
            <w:r>
              <w:rPr>
                <w:rFonts w:cs="Symbol"/>
                <w:b/>
                <w:sz w:val="18"/>
                <w:szCs w:val="18"/>
                <w:lang w:eastAsia="zh-CN"/>
              </w:rPr>
              <w:t>E</w:t>
            </w:r>
            <w:r w:rsidRPr="00E601A6">
              <w:rPr>
                <w:rFonts w:cs="Symbol"/>
                <w:b/>
                <w:sz w:val="18"/>
                <w:szCs w:val="18"/>
                <w:lang w:eastAsia="zh-CN"/>
              </w:rPr>
              <w:t>)</w:t>
            </w:r>
            <w:r w:rsidRPr="00BD15C0">
              <w:rPr>
                <w:rFonts w:cs="Symbol"/>
                <w:sz w:val="18"/>
                <w:szCs w:val="18"/>
                <w:lang w:eastAsia="zh-CN"/>
              </w:rPr>
              <w:t xml:space="preserve"> the predicted rate of CO</w:t>
            </w:r>
            <w:r w:rsidRPr="00E601A6">
              <w:rPr>
                <w:rFonts w:cs="Symbol"/>
                <w:sz w:val="18"/>
                <w:szCs w:val="18"/>
                <w:vertAlign w:val="subscript"/>
                <w:lang w:eastAsia="zh-CN"/>
              </w:rPr>
              <w:t>2</w:t>
            </w:r>
            <w:r w:rsidRPr="00BD15C0">
              <w:rPr>
                <w:rFonts w:cs="Symbol"/>
                <w:sz w:val="18"/>
                <w:szCs w:val="18"/>
                <w:lang w:eastAsia="zh-CN"/>
              </w:rPr>
              <w:t xml:space="preserve"> trapping in the immobile capillary phase, dissolved phase, and/or mineral phase;</w:t>
            </w:r>
          </w:p>
        </w:tc>
        <w:tc>
          <w:tcPr>
            <w:tcW w:w="2341" w:type="dxa"/>
          </w:tcPr>
          <w:p w14:paraId="413CEAB4" w14:textId="5BA10711"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310FD07A" w14:textId="450D5E56" w:rsidR="00576B53" w:rsidRPr="00BD15C0" w:rsidRDefault="00576B53" w:rsidP="00576B53">
            <w:pPr>
              <w:spacing w:after="0"/>
              <w:rPr>
                <w:rFonts w:eastAsia="Arial" w:cs="Symbol"/>
                <w:sz w:val="18"/>
                <w:szCs w:val="18"/>
              </w:rPr>
            </w:pPr>
          </w:p>
        </w:tc>
        <w:tc>
          <w:tcPr>
            <w:tcW w:w="2836" w:type="dxa"/>
          </w:tcPr>
          <w:p w14:paraId="40023AA2" w14:textId="027B581B" w:rsidR="00576B53" w:rsidRPr="00BD15C0" w:rsidRDefault="00576B53" w:rsidP="00576B53">
            <w:pPr>
              <w:spacing w:after="0"/>
              <w:rPr>
                <w:rFonts w:eastAsia="Arial" w:cs="Symbol"/>
                <w:sz w:val="18"/>
                <w:szCs w:val="18"/>
              </w:rPr>
            </w:pPr>
          </w:p>
        </w:tc>
      </w:tr>
      <w:tr w:rsidR="00576B53" w:rsidRPr="00BD15C0" w14:paraId="236A16E1" w14:textId="309020B6" w:rsidTr="0017075B">
        <w:trPr>
          <w:cantSplit/>
          <w:trHeight w:val="283"/>
          <w:jc w:val="center"/>
        </w:trPr>
        <w:tc>
          <w:tcPr>
            <w:tcW w:w="805" w:type="dxa"/>
          </w:tcPr>
          <w:p w14:paraId="7B71C778"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27A07F30" w14:textId="0AB5CC78" w:rsidR="00576B53" w:rsidRPr="00BD15C0" w:rsidRDefault="00576B53" w:rsidP="00576B53">
            <w:pPr>
              <w:spacing w:after="0"/>
              <w:rPr>
                <w:rFonts w:eastAsia="Arial" w:cs="Symbol"/>
                <w:sz w:val="18"/>
                <w:szCs w:val="18"/>
              </w:rPr>
            </w:pPr>
            <w:r w:rsidRPr="00BD15C0">
              <w:rPr>
                <w:rFonts w:eastAsia="Arial" w:cs="Symbol"/>
                <w:sz w:val="18"/>
                <w:szCs w:val="18"/>
              </w:rPr>
              <w:t>The results of laboratory analyses, research studies, and/or field or site-specific studies to verify the information required in paragraphs (iv) and (v) of this section;</w:t>
            </w:r>
          </w:p>
        </w:tc>
        <w:tc>
          <w:tcPr>
            <w:tcW w:w="2790" w:type="dxa"/>
            <w:tcBorders>
              <w:bottom w:val="single" w:sz="4" w:space="0" w:color="auto"/>
            </w:tcBorders>
            <w:shd w:val="clear" w:color="auto" w:fill="auto"/>
          </w:tcPr>
          <w:p w14:paraId="533C1B05"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§146.93(c)(1)(vi)</w:t>
            </w:r>
          </w:p>
        </w:tc>
        <w:tc>
          <w:tcPr>
            <w:tcW w:w="3960" w:type="dxa"/>
            <w:shd w:val="clear" w:color="auto" w:fill="auto"/>
          </w:tcPr>
          <w:p w14:paraId="43E56CB4" w14:textId="19DE95AA" w:rsidR="00576B53" w:rsidRPr="00BD15C0" w:rsidRDefault="00576B53" w:rsidP="00576B53">
            <w:pPr>
              <w:autoSpaceDE w:val="0"/>
              <w:autoSpaceDN w:val="0"/>
              <w:adjustRightInd w:val="0"/>
              <w:spacing w:after="0"/>
              <w:rPr>
                <w:rFonts w:cs="Symbol"/>
                <w:sz w:val="18"/>
                <w:szCs w:val="18"/>
                <w:lang w:eastAsia="zh-CN"/>
              </w:rPr>
            </w:pPr>
            <w:r w:rsidRPr="00E601A6">
              <w:rPr>
                <w:rFonts w:cs="Symbol"/>
                <w:b/>
                <w:sz w:val="18"/>
                <w:szCs w:val="18"/>
                <w:lang w:eastAsia="zh-CN"/>
              </w:rPr>
              <w:t>§5.203(m)(7)(</w:t>
            </w:r>
            <w:r>
              <w:rPr>
                <w:rFonts w:cs="Symbol"/>
                <w:b/>
                <w:sz w:val="18"/>
                <w:szCs w:val="18"/>
                <w:lang w:eastAsia="zh-CN"/>
              </w:rPr>
              <w:t>F</w:t>
            </w:r>
            <w:r w:rsidRPr="00E601A6">
              <w:rPr>
                <w:rFonts w:cs="Symbol"/>
                <w:b/>
                <w:sz w:val="18"/>
                <w:szCs w:val="18"/>
                <w:lang w:eastAsia="zh-CN"/>
              </w:rPr>
              <w:t>)</w:t>
            </w:r>
            <w:r w:rsidRPr="00BD15C0">
              <w:rPr>
                <w:rFonts w:cs="Symbol"/>
                <w:sz w:val="18"/>
                <w:szCs w:val="18"/>
                <w:lang w:eastAsia="zh-CN"/>
              </w:rPr>
              <w:t xml:space="preserve"> the results of laboratory analyses, research studies, and/or field or site-specific studies to verify the information required in subparagraphs (</w:t>
            </w:r>
            <w:r>
              <w:rPr>
                <w:rFonts w:cs="Symbol"/>
                <w:sz w:val="18"/>
                <w:szCs w:val="18"/>
                <w:lang w:eastAsia="zh-CN"/>
              </w:rPr>
              <w:t>D</w:t>
            </w:r>
            <w:r w:rsidRPr="00BD15C0">
              <w:rPr>
                <w:rFonts w:cs="Symbol"/>
                <w:sz w:val="18"/>
                <w:szCs w:val="18"/>
                <w:lang w:eastAsia="zh-CN"/>
              </w:rPr>
              <w:t>) and (</w:t>
            </w:r>
            <w:r>
              <w:rPr>
                <w:rFonts w:cs="Symbol"/>
                <w:sz w:val="18"/>
                <w:szCs w:val="18"/>
                <w:lang w:eastAsia="zh-CN"/>
              </w:rPr>
              <w:t>E</w:t>
            </w:r>
            <w:r w:rsidRPr="00BD15C0">
              <w:rPr>
                <w:rFonts w:cs="Symbol"/>
                <w:sz w:val="18"/>
                <w:szCs w:val="18"/>
                <w:lang w:eastAsia="zh-CN"/>
              </w:rPr>
              <w:t>) of this paragraph;</w:t>
            </w:r>
          </w:p>
        </w:tc>
        <w:tc>
          <w:tcPr>
            <w:tcW w:w="2341" w:type="dxa"/>
          </w:tcPr>
          <w:p w14:paraId="5387FFB8" w14:textId="1B4A767B"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7412BB77" w14:textId="2CE8D43F" w:rsidR="00576B53" w:rsidRPr="00BD15C0" w:rsidRDefault="00576B53" w:rsidP="00576B53">
            <w:pPr>
              <w:spacing w:after="0"/>
              <w:rPr>
                <w:rFonts w:eastAsia="Arial" w:cs="Symbol"/>
                <w:sz w:val="18"/>
                <w:szCs w:val="18"/>
              </w:rPr>
            </w:pPr>
          </w:p>
        </w:tc>
        <w:tc>
          <w:tcPr>
            <w:tcW w:w="2836" w:type="dxa"/>
          </w:tcPr>
          <w:p w14:paraId="2443A103" w14:textId="50EFA8AC" w:rsidR="00576B53" w:rsidRPr="00BD15C0" w:rsidRDefault="00576B53" w:rsidP="00576B53">
            <w:pPr>
              <w:spacing w:after="0"/>
              <w:rPr>
                <w:rFonts w:eastAsia="Arial" w:cs="Symbol"/>
                <w:sz w:val="18"/>
                <w:szCs w:val="18"/>
              </w:rPr>
            </w:pPr>
          </w:p>
        </w:tc>
      </w:tr>
      <w:tr w:rsidR="00576B53" w:rsidRPr="00BD15C0" w14:paraId="485C1509" w14:textId="5184C116" w:rsidTr="0017075B">
        <w:trPr>
          <w:cantSplit/>
          <w:trHeight w:val="634"/>
          <w:jc w:val="center"/>
        </w:trPr>
        <w:tc>
          <w:tcPr>
            <w:tcW w:w="805" w:type="dxa"/>
          </w:tcPr>
          <w:p w14:paraId="74536D67"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37FC71D5" w14:textId="56FE496B" w:rsidR="00576B53" w:rsidRPr="00BD15C0" w:rsidRDefault="00576B53" w:rsidP="00576B53">
            <w:pPr>
              <w:spacing w:after="0"/>
              <w:rPr>
                <w:rFonts w:eastAsia="Arial" w:cs="Symbol"/>
                <w:sz w:val="18"/>
                <w:szCs w:val="18"/>
              </w:rPr>
            </w:pPr>
            <w:r w:rsidRPr="00BD15C0">
              <w:rPr>
                <w:rFonts w:eastAsia="Arial" w:cs="Symbol"/>
                <w:sz w:val="18"/>
                <w:szCs w:val="18"/>
              </w:rPr>
              <w:t>A characterization of the confining zone(s) including a demonstration that it is free of transmissive faults, fractures, and micro-fractures and of appropriate thickness, permeability, and integrity to impede fluid (e.g., carbon dioxide, formation fluids) movement;</w:t>
            </w:r>
          </w:p>
        </w:tc>
        <w:tc>
          <w:tcPr>
            <w:tcW w:w="2790" w:type="dxa"/>
            <w:tcBorders>
              <w:bottom w:val="single" w:sz="4" w:space="0" w:color="auto"/>
            </w:tcBorders>
            <w:shd w:val="clear" w:color="auto" w:fill="auto"/>
          </w:tcPr>
          <w:p w14:paraId="6AA7C5C7"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§146.93(c)(1)(vii)</w:t>
            </w:r>
          </w:p>
        </w:tc>
        <w:tc>
          <w:tcPr>
            <w:tcW w:w="3960" w:type="dxa"/>
            <w:shd w:val="clear" w:color="auto" w:fill="auto"/>
          </w:tcPr>
          <w:p w14:paraId="415B557C" w14:textId="0B205667" w:rsidR="00576B53" w:rsidRPr="00BD15C0" w:rsidRDefault="00576B53" w:rsidP="00576B53">
            <w:pPr>
              <w:autoSpaceDE w:val="0"/>
              <w:autoSpaceDN w:val="0"/>
              <w:adjustRightInd w:val="0"/>
              <w:spacing w:after="0"/>
              <w:rPr>
                <w:rFonts w:cs="Symbol"/>
                <w:sz w:val="18"/>
                <w:szCs w:val="18"/>
                <w:lang w:eastAsia="zh-CN"/>
              </w:rPr>
            </w:pPr>
            <w:r w:rsidRPr="00E601A6">
              <w:rPr>
                <w:rFonts w:cs="Symbol"/>
                <w:b/>
                <w:sz w:val="18"/>
                <w:szCs w:val="18"/>
                <w:lang w:eastAsia="zh-CN"/>
              </w:rPr>
              <w:t>§5.203(m)(7)(</w:t>
            </w:r>
            <w:r>
              <w:rPr>
                <w:rFonts w:cs="Symbol"/>
                <w:b/>
                <w:sz w:val="18"/>
                <w:szCs w:val="18"/>
                <w:lang w:eastAsia="zh-CN"/>
              </w:rPr>
              <w:t>G</w:t>
            </w:r>
            <w:r w:rsidRPr="00E601A6">
              <w:rPr>
                <w:rFonts w:cs="Symbol"/>
                <w:b/>
                <w:sz w:val="18"/>
                <w:szCs w:val="18"/>
                <w:lang w:eastAsia="zh-CN"/>
              </w:rPr>
              <w:t>)</w:t>
            </w:r>
            <w:r w:rsidRPr="00BD15C0">
              <w:rPr>
                <w:rFonts w:cs="Symbol"/>
                <w:sz w:val="18"/>
                <w:szCs w:val="18"/>
                <w:lang w:eastAsia="zh-CN"/>
              </w:rPr>
              <w:t xml:space="preserve"> a characterization of the confining zone(s) including a demonstration that it is free of transmissive faults, fractures, and micro-fractures and of appropriate thickness, permeability, and integrity to impede fluid (e.g., CO</w:t>
            </w:r>
            <w:r w:rsidRPr="00E601A6">
              <w:rPr>
                <w:rFonts w:cs="Symbol"/>
                <w:sz w:val="18"/>
                <w:szCs w:val="18"/>
                <w:vertAlign w:val="subscript"/>
                <w:lang w:eastAsia="zh-CN"/>
              </w:rPr>
              <w:t>2</w:t>
            </w:r>
            <w:r w:rsidRPr="00BD15C0">
              <w:rPr>
                <w:rFonts w:cs="Symbol"/>
                <w:sz w:val="18"/>
                <w:szCs w:val="18"/>
                <w:lang w:eastAsia="zh-CN"/>
              </w:rPr>
              <w:t>, formation fluids) movement;</w:t>
            </w:r>
          </w:p>
        </w:tc>
        <w:tc>
          <w:tcPr>
            <w:tcW w:w="2341" w:type="dxa"/>
          </w:tcPr>
          <w:p w14:paraId="67EB48FE" w14:textId="32FC0DE3"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00DB944E" w14:textId="471F61B9" w:rsidR="00576B53" w:rsidRPr="00BD15C0" w:rsidRDefault="00576B53" w:rsidP="00576B53">
            <w:pPr>
              <w:spacing w:after="0"/>
              <w:rPr>
                <w:rFonts w:eastAsia="Arial" w:cs="Symbol"/>
                <w:sz w:val="18"/>
                <w:szCs w:val="18"/>
              </w:rPr>
            </w:pPr>
          </w:p>
        </w:tc>
        <w:tc>
          <w:tcPr>
            <w:tcW w:w="2836" w:type="dxa"/>
          </w:tcPr>
          <w:p w14:paraId="6CF05064" w14:textId="1526B66A" w:rsidR="00576B53" w:rsidRPr="00BD15C0" w:rsidRDefault="00576B53" w:rsidP="00576B53">
            <w:pPr>
              <w:spacing w:after="0"/>
              <w:rPr>
                <w:rFonts w:eastAsia="Arial" w:cs="Symbol"/>
                <w:sz w:val="18"/>
                <w:szCs w:val="18"/>
              </w:rPr>
            </w:pPr>
          </w:p>
        </w:tc>
      </w:tr>
      <w:tr w:rsidR="00576B53" w:rsidRPr="00BD15C0" w14:paraId="2C3042BE" w14:textId="5A48FFA4" w:rsidTr="0017075B">
        <w:trPr>
          <w:cantSplit/>
          <w:trHeight w:val="490"/>
          <w:jc w:val="center"/>
        </w:trPr>
        <w:tc>
          <w:tcPr>
            <w:tcW w:w="805" w:type="dxa"/>
          </w:tcPr>
          <w:p w14:paraId="6A93C89C"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0F9FCF2B" w14:textId="3F98F8F6" w:rsidR="00576B53" w:rsidRPr="00BD15C0" w:rsidRDefault="00576B53" w:rsidP="00576B53">
            <w:pPr>
              <w:spacing w:after="0"/>
              <w:rPr>
                <w:rFonts w:eastAsia="Arial" w:cs="Symbol"/>
                <w:sz w:val="18"/>
                <w:szCs w:val="18"/>
              </w:rPr>
            </w:pPr>
            <w:r w:rsidRPr="00BD15C0">
              <w:rPr>
                <w:rFonts w:eastAsia="Arial" w:cs="Symbol"/>
                <w:sz w:val="18"/>
                <w:szCs w:val="18"/>
              </w:rPr>
              <w:t xml:space="preserve">The presence of potential conduits for fluid movement including planned injection wells and project monitoring wells associated with the proposed geologic sequestration project or any other </w:t>
            </w:r>
            <w:proofErr w:type="gramStart"/>
            <w:r w:rsidRPr="00BD15C0">
              <w:rPr>
                <w:rFonts w:eastAsia="Arial" w:cs="Symbol"/>
                <w:sz w:val="18"/>
                <w:szCs w:val="18"/>
              </w:rPr>
              <w:t>projects  in</w:t>
            </w:r>
            <w:proofErr w:type="gramEnd"/>
            <w:r w:rsidRPr="00BD15C0">
              <w:rPr>
                <w:rFonts w:eastAsia="Arial" w:cs="Symbol"/>
                <w:sz w:val="18"/>
                <w:szCs w:val="18"/>
              </w:rPr>
              <w:t xml:space="preserve"> proximity to the predicted/modeled, final extent of the carbon dioxide plume and area of elevated pressure;</w:t>
            </w:r>
          </w:p>
        </w:tc>
        <w:tc>
          <w:tcPr>
            <w:tcW w:w="2790" w:type="dxa"/>
            <w:tcBorders>
              <w:bottom w:val="single" w:sz="4" w:space="0" w:color="auto"/>
            </w:tcBorders>
            <w:shd w:val="clear" w:color="auto" w:fill="auto"/>
          </w:tcPr>
          <w:p w14:paraId="00DB5062"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§146.93(c)(1)(viii)</w:t>
            </w:r>
          </w:p>
        </w:tc>
        <w:tc>
          <w:tcPr>
            <w:tcW w:w="3960" w:type="dxa"/>
            <w:shd w:val="clear" w:color="auto" w:fill="auto"/>
          </w:tcPr>
          <w:p w14:paraId="78A77612" w14:textId="729F775F" w:rsidR="00576B53" w:rsidRPr="00BD15C0" w:rsidRDefault="00576B53" w:rsidP="00576B53">
            <w:pPr>
              <w:autoSpaceDE w:val="0"/>
              <w:autoSpaceDN w:val="0"/>
              <w:adjustRightInd w:val="0"/>
              <w:spacing w:after="0"/>
              <w:rPr>
                <w:rFonts w:cs="Symbol"/>
                <w:sz w:val="18"/>
                <w:szCs w:val="18"/>
                <w:lang w:eastAsia="zh-CN"/>
              </w:rPr>
            </w:pPr>
            <w:r w:rsidRPr="00E601A6">
              <w:rPr>
                <w:rFonts w:cs="Symbol"/>
                <w:b/>
                <w:sz w:val="18"/>
                <w:szCs w:val="18"/>
                <w:lang w:eastAsia="zh-CN"/>
              </w:rPr>
              <w:t>§5.203(m)(7)(</w:t>
            </w:r>
            <w:r>
              <w:rPr>
                <w:rFonts w:cs="Symbol"/>
                <w:b/>
                <w:sz w:val="18"/>
                <w:szCs w:val="18"/>
                <w:lang w:eastAsia="zh-CN"/>
              </w:rPr>
              <w:t>H</w:t>
            </w:r>
            <w:r w:rsidRPr="00E601A6">
              <w:rPr>
                <w:rFonts w:cs="Symbol"/>
                <w:b/>
                <w:sz w:val="18"/>
                <w:szCs w:val="18"/>
                <w:lang w:eastAsia="zh-CN"/>
              </w:rPr>
              <w:t>)</w:t>
            </w:r>
            <w:r w:rsidRPr="00BD15C0">
              <w:rPr>
                <w:rFonts w:cs="Symbol"/>
                <w:sz w:val="18"/>
                <w:szCs w:val="18"/>
                <w:lang w:eastAsia="zh-CN"/>
              </w:rPr>
              <w:t xml:space="preserve"> the presence of potential conduits for fluid movement including planned injection wells and project monitoring wells associated with the proposed geologic storage project or any other projects in proximity to the predicted/modeled, final extent of the CO</w:t>
            </w:r>
            <w:r w:rsidRPr="00E601A6">
              <w:rPr>
                <w:rFonts w:cs="Symbol"/>
                <w:sz w:val="18"/>
                <w:szCs w:val="18"/>
                <w:vertAlign w:val="subscript"/>
                <w:lang w:eastAsia="zh-CN"/>
              </w:rPr>
              <w:t>2</w:t>
            </w:r>
            <w:r w:rsidRPr="00BD15C0">
              <w:rPr>
                <w:rFonts w:cs="Symbol"/>
                <w:sz w:val="18"/>
                <w:szCs w:val="18"/>
                <w:lang w:eastAsia="zh-CN"/>
              </w:rPr>
              <w:t xml:space="preserve"> plume and area of elevated pressure;</w:t>
            </w:r>
          </w:p>
        </w:tc>
        <w:tc>
          <w:tcPr>
            <w:tcW w:w="2341" w:type="dxa"/>
          </w:tcPr>
          <w:p w14:paraId="4B6992C4" w14:textId="241BBF87"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45DE0E50" w14:textId="19F4D392" w:rsidR="00576B53" w:rsidRPr="00BD15C0" w:rsidRDefault="00576B53" w:rsidP="00576B53">
            <w:pPr>
              <w:spacing w:after="0"/>
              <w:rPr>
                <w:rFonts w:eastAsia="Arial" w:cs="Symbol"/>
                <w:sz w:val="18"/>
                <w:szCs w:val="18"/>
              </w:rPr>
            </w:pPr>
          </w:p>
        </w:tc>
        <w:tc>
          <w:tcPr>
            <w:tcW w:w="2836" w:type="dxa"/>
          </w:tcPr>
          <w:p w14:paraId="3D842566" w14:textId="0930C884" w:rsidR="00576B53" w:rsidRPr="00BD15C0" w:rsidRDefault="00576B53" w:rsidP="00576B53">
            <w:pPr>
              <w:spacing w:after="0"/>
              <w:rPr>
                <w:rFonts w:eastAsia="Arial" w:cs="Symbol"/>
                <w:sz w:val="18"/>
                <w:szCs w:val="18"/>
              </w:rPr>
            </w:pPr>
          </w:p>
        </w:tc>
      </w:tr>
      <w:tr w:rsidR="00576B53" w:rsidRPr="00BD15C0" w14:paraId="72270E8F" w14:textId="119B8656" w:rsidTr="0017075B">
        <w:trPr>
          <w:cantSplit/>
          <w:trHeight w:val="20"/>
          <w:jc w:val="center"/>
        </w:trPr>
        <w:tc>
          <w:tcPr>
            <w:tcW w:w="805" w:type="dxa"/>
          </w:tcPr>
          <w:p w14:paraId="5D32F81B"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527D4F2F" w14:textId="4284014E" w:rsidR="00576B53" w:rsidRPr="00BD15C0" w:rsidRDefault="00576B53" w:rsidP="00576B53">
            <w:pPr>
              <w:spacing w:after="0"/>
              <w:rPr>
                <w:rFonts w:eastAsia="Arial" w:cs="Symbol"/>
                <w:sz w:val="18"/>
                <w:szCs w:val="18"/>
              </w:rPr>
            </w:pPr>
            <w:r w:rsidRPr="00BD15C0">
              <w:rPr>
                <w:rFonts w:eastAsia="Arial" w:cs="Symbol"/>
                <w:sz w:val="18"/>
                <w:szCs w:val="18"/>
              </w:rPr>
              <w:t>A description of the well construction and an assessment of the quality of plugs of all abandoned wells within the area of review;</w:t>
            </w:r>
          </w:p>
        </w:tc>
        <w:tc>
          <w:tcPr>
            <w:tcW w:w="2790" w:type="dxa"/>
            <w:tcBorders>
              <w:bottom w:val="single" w:sz="4" w:space="0" w:color="auto"/>
            </w:tcBorders>
            <w:shd w:val="clear" w:color="auto" w:fill="auto"/>
          </w:tcPr>
          <w:p w14:paraId="2C53A7F3"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§146.93(c)(1)(ix)</w:t>
            </w:r>
          </w:p>
        </w:tc>
        <w:tc>
          <w:tcPr>
            <w:tcW w:w="3960" w:type="dxa"/>
            <w:shd w:val="clear" w:color="auto" w:fill="auto"/>
          </w:tcPr>
          <w:p w14:paraId="205EE202" w14:textId="6AB35C10" w:rsidR="00576B53" w:rsidRPr="00BD15C0" w:rsidRDefault="00576B53" w:rsidP="00576B53">
            <w:pPr>
              <w:autoSpaceDE w:val="0"/>
              <w:autoSpaceDN w:val="0"/>
              <w:adjustRightInd w:val="0"/>
              <w:spacing w:after="0"/>
              <w:rPr>
                <w:rFonts w:cs="Symbol"/>
                <w:sz w:val="18"/>
                <w:szCs w:val="18"/>
                <w:lang w:eastAsia="zh-CN"/>
              </w:rPr>
            </w:pPr>
            <w:r w:rsidRPr="00E601A6">
              <w:rPr>
                <w:rFonts w:cs="Symbol"/>
                <w:b/>
                <w:sz w:val="18"/>
                <w:szCs w:val="18"/>
                <w:lang w:eastAsia="zh-CN"/>
              </w:rPr>
              <w:t>§5.203(m)(7)(</w:t>
            </w:r>
            <w:r>
              <w:rPr>
                <w:rFonts w:cs="Symbol"/>
                <w:b/>
                <w:sz w:val="18"/>
                <w:szCs w:val="18"/>
                <w:lang w:eastAsia="zh-CN"/>
              </w:rPr>
              <w:t>I</w:t>
            </w:r>
            <w:r w:rsidRPr="00E601A6">
              <w:rPr>
                <w:rFonts w:cs="Symbol"/>
                <w:b/>
                <w:sz w:val="18"/>
                <w:szCs w:val="18"/>
                <w:lang w:eastAsia="zh-CN"/>
              </w:rPr>
              <w:t>)</w:t>
            </w:r>
            <w:r w:rsidRPr="00BD15C0">
              <w:rPr>
                <w:rFonts w:cs="Symbol"/>
                <w:sz w:val="18"/>
                <w:szCs w:val="18"/>
                <w:lang w:eastAsia="zh-CN"/>
              </w:rPr>
              <w:t xml:space="preserve"> a description of the well construction and an assessment of the quality of plugs of all abandoned wells within the AOR;</w:t>
            </w:r>
          </w:p>
        </w:tc>
        <w:tc>
          <w:tcPr>
            <w:tcW w:w="2341" w:type="dxa"/>
          </w:tcPr>
          <w:p w14:paraId="73111A33" w14:textId="0C902680"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6297EE50" w14:textId="606547F4" w:rsidR="00576B53" w:rsidRPr="00BD15C0" w:rsidRDefault="00576B53" w:rsidP="00576B53">
            <w:pPr>
              <w:spacing w:after="0"/>
              <w:rPr>
                <w:rFonts w:eastAsia="Arial" w:cs="Symbol"/>
                <w:sz w:val="18"/>
                <w:szCs w:val="18"/>
              </w:rPr>
            </w:pPr>
          </w:p>
        </w:tc>
        <w:tc>
          <w:tcPr>
            <w:tcW w:w="2836" w:type="dxa"/>
          </w:tcPr>
          <w:p w14:paraId="167D4146" w14:textId="2F8938C9" w:rsidR="00576B53" w:rsidRPr="00BD15C0" w:rsidRDefault="00576B53" w:rsidP="00576B53">
            <w:pPr>
              <w:spacing w:after="0"/>
              <w:rPr>
                <w:rFonts w:eastAsia="Arial" w:cs="Symbol"/>
                <w:sz w:val="18"/>
                <w:szCs w:val="18"/>
              </w:rPr>
            </w:pPr>
          </w:p>
        </w:tc>
      </w:tr>
      <w:tr w:rsidR="00576B53" w:rsidRPr="00BD15C0" w14:paraId="6B609601" w14:textId="5E3DDE77" w:rsidTr="0017075B">
        <w:trPr>
          <w:cantSplit/>
          <w:trHeight w:val="20"/>
          <w:jc w:val="center"/>
        </w:trPr>
        <w:tc>
          <w:tcPr>
            <w:tcW w:w="805" w:type="dxa"/>
          </w:tcPr>
          <w:p w14:paraId="4D34C37F"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5F6683DA" w14:textId="07651DCC" w:rsidR="00576B53" w:rsidRPr="00BD15C0" w:rsidRDefault="00576B53" w:rsidP="00576B53">
            <w:pPr>
              <w:spacing w:after="0"/>
              <w:rPr>
                <w:rFonts w:eastAsia="Arial" w:cs="Symbol"/>
                <w:sz w:val="18"/>
                <w:szCs w:val="18"/>
              </w:rPr>
            </w:pPr>
            <w:r w:rsidRPr="00BD15C0">
              <w:rPr>
                <w:rFonts w:eastAsia="Arial" w:cs="Symbol"/>
                <w:sz w:val="18"/>
                <w:szCs w:val="18"/>
              </w:rPr>
              <w:t>The distance between the injection zone and the nearest USDWs above and/or below the injection zone; and</w:t>
            </w:r>
          </w:p>
        </w:tc>
        <w:tc>
          <w:tcPr>
            <w:tcW w:w="2790" w:type="dxa"/>
            <w:tcBorders>
              <w:bottom w:val="single" w:sz="4" w:space="0" w:color="auto"/>
            </w:tcBorders>
            <w:shd w:val="clear" w:color="auto" w:fill="auto"/>
          </w:tcPr>
          <w:p w14:paraId="7ADD1E6E"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§146.93(c)(1)(x)</w:t>
            </w:r>
          </w:p>
        </w:tc>
        <w:tc>
          <w:tcPr>
            <w:tcW w:w="3960" w:type="dxa"/>
            <w:shd w:val="clear" w:color="auto" w:fill="auto"/>
          </w:tcPr>
          <w:p w14:paraId="0FE552CE" w14:textId="7DDFC905" w:rsidR="00576B53" w:rsidRPr="00BD15C0" w:rsidRDefault="00576B53" w:rsidP="00576B53">
            <w:pPr>
              <w:autoSpaceDE w:val="0"/>
              <w:autoSpaceDN w:val="0"/>
              <w:adjustRightInd w:val="0"/>
              <w:spacing w:after="0"/>
              <w:rPr>
                <w:rFonts w:cs="Symbol"/>
                <w:sz w:val="18"/>
                <w:szCs w:val="18"/>
                <w:lang w:eastAsia="zh-CN"/>
              </w:rPr>
            </w:pPr>
            <w:r w:rsidRPr="00E601A6">
              <w:rPr>
                <w:rFonts w:cs="Symbol"/>
                <w:b/>
                <w:sz w:val="18"/>
                <w:szCs w:val="18"/>
                <w:lang w:eastAsia="zh-CN"/>
              </w:rPr>
              <w:t>§5.203(m)(7)(</w:t>
            </w:r>
            <w:r>
              <w:rPr>
                <w:rFonts w:cs="Symbol"/>
                <w:b/>
                <w:sz w:val="18"/>
                <w:szCs w:val="18"/>
                <w:lang w:eastAsia="zh-CN"/>
              </w:rPr>
              <w:t>J</w:t>
            </w:r>
            <w:r w:rsidRPr="00E601A6">
              <w:rPr>
                <w:rFonts w:cs="Symbol"/>
                <w:b/>
                <w:sz w:val="18"/>
                <w:szCs w:val="18"/>
                <w:lang w:eastAsia="zh-CN"/>
              </w:rPr>
              <w:t>)</w:t>
            </w:r>
            <w:r w:rsidRPr="00BD15C0">
              <w:rPr>
                <w:rFonts w:cs="Symbol"/>
                <w:sz w:val="18"/>
                <w:szCs w:val="18"/>
                <w:lang w:eastAsia="zh-CN"/>
              </w:rPr>
              <w:t xml:space="preserve"> the distance between the injection zone and the nearest USDWs above and/or below the injection zone;</w:t>
            </w:r>
          </w:p>
        </w:tc>
        <w:tc>
          <w:tcPr>
            <w:tcW w:w="2341" w:type="dxa"/>
          </w:tcPr>
          <w:p w14:paraId="6BA67197" w14:textId="03AA3C5B"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4D825757" w14:textId="31155B0C" w:rsidR="00576B53" w:rsidRPr="00BD15C0" w:rsidRDefault="00576B53" w:rsidP="00576B53">
            <w:pPr>
              <w:spacing w:after="0"/>
              <w:rPr>
                <w:rFonts w:eastAsia="Arial" w:cs="Symbol"/>
                <w:sz w:val="18"/>
                <w:szCs w:val="18"/>
              </w:rPr>
            </w:pPr>
          </w:p>
        </w:tc>
        <w:tc>
          <w:tcPr>
            <w:tcW w:w="2836" w:type="dxa"/>
          </w:tcPr>
          <w:p w14:paraId="068C5260" w14:textId="3E543FC6" w:rsidR="00576B53" w:rsidRPr="00BD15C0" w:rsidRDefault="00576B53" w:rsidP="00576B53">
            <w:pPr>
              <w:spacing w:after="0"/>
              <w:rPr>
                <w:rFonts w:eastAsia="Arial" w:cs="Symbol"/>
                <w:sz w:val="18"/>
                <w:szCs w:val="18"/>
              </w:rPr>
            </w:pPr>
          </w:p>
        </w:tc>
      </w:tr>
      <w:tr w:rsidR="00576B53" w:rsidRPr="00BD15C0" w14:paraId="197CA0C2" w14:textId="5040E9DE" w:rsidTr="0017075B">
        <w:trPr>
          <w:cantSplit/>
          <w:trHeight w:val="20"/>
          <w:jc w:val="center"/>
        </w:trPr>
        <w:tc>
          <w:tcPr>
            <w:tcW w:w="805" w:type="dxa"/>
          </w:tcPr>
          <w:p w14:paraId="400446D4"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736790C8" w14:textId="7C3CB54D" w:rsidR="00576B53" w:rsidRPr="00BD15C0" w:rsidRDefault="00576B53" w:rsidP="00576B53">
            <w:pPr>
              <w:spacing w:after="0"/>
              <w:rPr>
                <w:rFonts w:eastAsia="Arial" w:cs="Symbol"/>
                <w:sz w:val="18"/>
                <w:szCs w:val="18"/>
              </w:rPr>
            </w:pPr>
            <w:r w:rsidRPr="00BD15C0">
              <w:rPr>
                <w:rFonts w:eastAsia="Arial" w:cs="Symbol"/>
                <w:sz w:val="18"/>
                <w:szCs w:val="18"/>
              </w:rPr>
              <w:t>Any additional site-specific factors required by the Director.</w:t>
            </w:r>
          </w:p>
        </w:tc>
        <w:tc>
          <w:tcPr>
            <w:tcW w:w="2790" w:type="dxa"/>
            <w:tcBorders>
              <w:bottom w:val="single" w:sz="4" w:space="0" w:color="auto"/>
            </w:tcBorders>
            <w:shd w:val="clear" w:color="auto" w:fill="auto"/>
          </w:tcPr>
          <w:p w14:paraId="672A4290"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§146.93(c)(1)(xi)</w:t>
            </w:r>
          </w:p>
        </w:tc>
        <w:tc>
          <w:tcPr>
            <w:tcW w:w="3960" w:type="dxa"/>
            <w:shd w:val="clear" w:color="auto" w:fill="auto"/>
          </w:tcPr>
          <w:p w14:paraId="5B487C88" w14:textId="0D2FC4A6" w:rsidR="00576B53" w:rsidRPr="00BD15C0" w:rsidRDefault="00576B53" w:rsidP="00576B53">
            <w:pPr>
              <w:spacing w:after="0"/>
              <w:rPr>
                <w:rFonts w:cs="Symbol"/>
                <w:sz w:val="18"/>
                <w:szCs w:val="18"/>
              </w:rPr>
            </w:pPr>
            <w:r w:rsidRPr="00E601A6">
              <w:rPr>
                <w:rFonts w:cs="Symbol"/>
                <w:b/>
                <w:sz w:val="18"/>
                <w:szCs w:val="18"/>
                <w:lang w:eastAsia="zh-CN"/>
              </w:rPr>
              <w:t>§5.203(m)(7)(</w:t>
            </w:r>
            <w:r>
              <w:rPr>
                <w:rFonts w:cs="Symbol"/>
                <w:b/>
                <w:sz w:val="18"/>
                <w:szCs w:val="18"/>
                <w:lang w:eastAsia="zh-CN"/>
              </w:rPr>
              <w:t>K</w:t>
            </w:r>
            <w:r w:rsidRPr="00E601A6">
              <w:rPr>
                <w:rFonts w:cs="Symbol"/>
                <w:b/>
                <w:sz w:val="18"/>
                <w:szCs w:val="18"/>
                <w:lang w:eastAsia="zh-CN"/>
              </w:rPr>
              <w:t>)</w:t>
            </w:r>
            <w:r w:rsidRPr="00BD15C0">
              <w:rPr>
                <w:rFonts w:cs="Symbol"/>
                <w:sz w:val="18"/>
                <w:szCs w:val="18"/>
                <w:lang w:eastAsia="zh-CN"/>
              </w:rPr>
              <w:t xml:space="preserve"> any additional site-specific factors required by the Director;</w:t>
            </w:r>
          </w:p>
        </w:tc>
        <w:tc>
          <w:tcPr>
            <w:tcW w:w="2341" w:type="dxa"/>
          </w:tcPr>
          <w:p w14:paraId="06DE4EAB" w14:textId="61AB7005"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4D3285C5" w14:textId="5A624CA5" w:rsidR="00576B53" w:rsidRPr="00BD15C0" w:rsidRDefault="00576B53" w:rsidP="00576B53">
            <w:pPr>
              <w:spacing w:after="0"/>
              <w:rPr>
                <w:rFonts w:eastAsia="Arial" w:cs="Symbol"/>
                <w:sz w:val="18"/>
                <w:szCs w:val="18"/>
              </w:rPr>
            </w:pPr>
          </w:p>
        </w:tc>
        <w:tc>
          <w:tcPr>
            <w:tcW w:w="2836" w:type="dxa"/>
          </w:tcPr>
          <w:p w14:paraId="6558BDF1" w14:textId="411F7715" w:rsidR="00576B53" w:rsidRPr="00BD15C0" w:rsidRDefault="00576B53" w:rsidP="00576B53">
            <w:pPr>
              <w:spacing w:after="0"/>
              <w:rPr>
                <w:rFonts w:eastAsia="Arial" w:cs="Symbol"/>
                <w:sz w:val="18"/>
                <w:szCs w:val="18"/>
              </w:rPr>
            </w:pPr>
          </w:p>
        </w:tc>
      </w:tr>
      <w:tr w:rsidR="00576B53" w:rsidRPr="00BD15C0" w14:paraId="422C7CB0" w14:textId="187BADA8" w:rsidTr="0017075B">
        <w:trPr>
          <w:cantSplit/>
          <w:trHeight w:val="20"/>
          <w:jc w:val="center"/>
        </w:trPr>
        <w:tc>
          <w:tcPr>
            <w:tcW w:w="805" w:type="dxa"/>
          </w:tcPr>
          <w:p w14:paraId="4055AE6B"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5D2FF383" w14:textId="7F1E1698" w:rsidR="00576B53" w:rsidRPr="00BD15C0" w:rsidRDefault="00576B53" w:rsidP="00576B53">
            <w:pPr>
              <w:spacing w:after="0"/>
              <w:rPr>
                <w:rFonts w:eastAsia="Arial" w:cs="Symbol"/>
                <w:sz w:val="18"/>
                <w:szCs w:val="18"/>
              </w:rPr>
            </w:pPr>
            <w:r w:rsidRPr="00BD15C0">
              <w:rPr>
                <w:rFonts w:eastAsia="Arial" w:cs="Symbol"/>
                <w:sz w:val="18"/>
                <w:szCs w:val="18"/>
              </w:rPr>
              <w:t>Information submitted to support the demonstration in paragraph (c)(1) of this section must meet the following criteria:</w:t>
            </w:r>
          </w:p>
        </w:tc>
        <w:tc>
          <w:tcPr>
            <w:tcW w:w="2790" w:type="dxa"/>
            <w:tcBorders>
              <w:bottom w:val="single" w:sz="4" w:space="0" w:color="auto"/>
            </w:tcBorders>
            <w:shd w:val="clear" w:color="auto" w:fill="auto"/>
          </w:tcPr>
          <w:p w14:paraId="139DDBE8"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§146.93(c)(2)</w:t>
            </w:r>
          </w:p>
        </w:tc>
        <w:tc>
          <w:tcPr>
            <w:tcW w:w="3960" w:type="dxa"/>
            <w:shd w:val="clear" w:color="auto" w:fill="auto"/>
          </w:tcPr>
          <w:p w14:paraId="2A0A1BAA" w14:textId="7D2527B9" w:rsidR="00576B53" w:rsidRPr="00BD15C0" w:rsidRDefault="00576B53" w:rsidP="00576B53">
            <w:pPr>
              <w:spacing w:after="0"/>
              <w:rPr>
                <w:rFonts w:cs="Symbol"/>
                <w:sz w:val="18"/>
                <w:szCs w:val="18"/>
              </w:rPr>
            </w:pPr>
            <w:r w:rsidRPr="00E601A6">
              <w:rPr>
                <w:rFonts w:cs="Symbol"/>
                <w:b/>
                <w:sz w:val="18"/>
                <w:szCs w:val="18"/>
              </w:rPr>
              <w:t>§5.203(m)</w:t>
            </w:r>
            <w:r w:rsidRPr="00E601A6">
              <w:rPr>
                <w:rFonts w:cs="Symbol"/>
                <w:b/>
                <w:color w:val="000000"/>
                <w:sz w:val="18"/>
                <w:szCs w:val="18"/>
                <w:lang w:eastAsia="zh-CN"/>
              </w:rPr>
              <w:t>(8)</w:t>
            </w:r>
            <w:r w:rsidRPr="00BD15C0">
              <w:rPr>
                <w:rFonts w:cs="Symbol"/>
                <w:color w:val="000000"/>
                <w:sz w:val="18"/>
                <w:szCs w:val="18"/>
                <w:lang w:eastAsia="zh-CN"/>
              </w:rPr>
              <w:t xml:space="preserve"> information submitted to support the demonstration in paragraph (1) of this subsection, which shall meet the following criteria:</w:t>
            </w:r>
          </w:p>
        </w:tc>
        <w:tc>
          <w:tcPr>
            <w:tcW w:w="2341" w:type="dxa"/>
          </w:tcPr>
          <w:p w14:paraId="60D40E11" w14:textId="2FAED01F"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695F0177" w14:textId="498FA361" w:rsidR="00576B53" w:rsidRPr="00BD15C0" w:rsidRDefault="00576B53" w:rsidP="00576B53">
            <w:pPr>
              <w:spacing w:after="0"/>
              <w:rPr>
                <w:rFonts w:eastAsia="Arial" w:cs="Symbol"/>
                <w:sz w:val="18"/>
                <w:szCs w:val="18"/>
              </w:rPr>
            </w:pPr>
          </w:p>
        </w:tc>
        <w:tc>
          <w:tcPr>
            <w:tcW w:w="2836" w:type="dxa"/>
          </w:tcPr>
          <w:p w14:paraId="5BC1B71C" w14:textId="6F282689" w:rsidR="00576B53" w:rsidRPr="00BD15C0" w:rsidRDefault="00576B53" w:rsidP="00576B53">
            <w:pPr>
              <w:spacing w:after="0"/>
              <w:rPr>
                <w:rFonts w:eastAsia="Arial" w:cs="Symbol"/>
                <w:sz w:val="18"/>
                <w:szCs w:val="18"/>
              </w:rPr>
            </w:pPr>
          </w:p>
        </w:tc>
      </w:tr>
      <w:tr w:rsidR="00576B53" w:rsidRPr="00BD15C0" w14:paraId="25EE0EDE" w14:textId="319A860A" w:rsidTr="0017075B">
        <w:trPr>
          <w:cantSplit/>
          <w:trHeight w:val="490"/>
          <w:jc w:val="center"/>
        </w:trPr>
        <w:tc>
          <w:tcPr>
            <w:tcW w:w="805" w:type="dxa"/>
          </w:tcPr>
          <w:p w14:paraId="55104E3C"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3FB855F6" w14:textId="3211199C" w:rsidR="00576B53" w:rsidRPr="00BD15C0" w:rsidRDefault="00576B53" w:rsidP="00576B53">
            <w:pPr>
              <w:spacing w:after="0"/>
              <w:rPr>
                <w:rFonts w:eastAsia="Arial" w:cs="Symbol"/>
                <w:sz w:val="18"/>
                <w:szCs w:val="18"/>
              </w:rPr>
            </w:pPr>
            <w:r w:rsidRPr="00BD15C0">
              <w:rPr>
                <w:rFonts w:eastAsia="Arial" w:cs="Symbol"/>
                <w:sz w:val="18"/>
                <w:szCs w:val="18"/>
              </w:rPr>
              <w:t>All analyses and tests performed to support the demonstration must be accurate, reproducible, and performed in accordance with the established quality assurance standards;</w:t>
            </w:r>
          </w:p>
        </w:tc>
        <w:tc>
          <w:tcPr>
            <w:tcW w:w="2790" w:type="dxa"/>
            <w:tcBorders>
              <w:bottom w:val="single" w:sz="4" w:space="0" w:color="auto"/>
            </w:tcBorders>
            <w:shd w:val="clear" w:color="auto" w:fill="auto"/>
          </w:tcPr>
          <w:p w14:paraId="1DC69908"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§146.93(c)(2)(i)</w:t>
            </w:r>
          </w:p>
        </w:tc>
        <w:tc>
          <w:tcPr>
            <w:tcW w:w="3960" w:type="dxa"/>
            <w:shd w:val="clear" w:color="auto" w:fill="auto"/>
          </w:tcPr>
          <w:p w14:paraId="66E99980" w14:textId="7C97C348" w:rsidR="00576B53" w:rsidRPr="00BD15C0" w:rsidRDefault="00576B53" w:rsidP="00576B53">
            <w:pPr>
              <w:spacing w:after="0"/>
              <w:rPr>
                <w:rFonts w:cs="Symbol"/>
                <w:color w:val="000000"/>
                <w:sz w:val="18"/>
                <w:szCs w:val="18"/>
                <w:lang w:eastAsia="zh-CN"/>
              </w:rPr>
            </w:pPr>
            <w:r w:rsidRPr="00E601A6">
              <w:rPr>
                <w:rFonts w:cs="Symbol"/>
                <w:b/>
                <w:sz w:val="18"/>
                <w:szCs w:val="18"/>
              </w:rPr>
              <w:t>§5.203(m)</w:t>
            </w:r>
            <w:r w:rsidRPr="00E601A6">
              <w:rPr>
                <w:rFonts w:cs="Symbol"/>
                <w:b/>
                <w:color w:val="000000"/>
                <w:sz w:val="18"/>
                <w:szCs w:val="18"/>
                <w:lang w:eastAsia="zh-CN"/>
              </w:rPr>
              <w:t>(8)(</w:t>
            </w:r>
            <w:r>
              <w:rPr>
                <w:rFonts w:cs="Symbol"/>
                <w:b/>
                <w:color w:val="000000"/>
                <w:sz w:val="18"/>
                <w:szCs w:val="18"/>
                <w:lang w:eastAsia="zh-CN"/>
              </w:rPr>
              <w:t>A</w:t>
            </w:r>
            <w:r w:rsidRPr="00E601A6">
              <w:rPr>
                <w:rFonts w:cs="Symbol"/>
                <w:b/>
                <w:color w:val="000000"/>
                <w:sz w:val="18"/>
                <w:szCs w:val="18"/>
                <w:lang w:eastAsia="zh-CN"/>
              </w:rPr>
              <w:t>)</w:t>
            </w:r>
            <w:r w:rsidRPr="00BD15C0">
              <w:rPr>
                <w:rFonts w:cs="Symbol"/>
                <w:color w:val="000000"/>
                <w:sz w:val="18"/>
                <w:szCs w:val="18"/>
                <w:lang w:eastAsia="zh-CN"/>
              </w:rPr>
              <w:t xml:space="preserve"> all </w:t>
            </w:r>
            <w:proofErr w:type="gramStart"/>
            <w:r w:rsidRPr="00BD15C0">
              <w:rPr>
                <w:rFonts w:cs="Symbol"/>
                <w:color w:val="000000"/>
                <w:sz w:val="18"/>
                <w:szCs w:val="18"/>
                <w:lang w:eastAsia="zh-CN"/>
              </w:rPr>
              <w:t>analyses</w:t>
            </w:r>
            <w:proofErr w:type="gramEnd"/>
            <w:r w:rsidRPr="00BD15C0">
              <w:rPr>
                <w:rFonts w:cs="Symbol"/>
                <w:color w:val="000000"/>
                <w:sz w:val="18"/>
                <w:szCs w:val="18"/>
                <w:lang w:eastAsia="zh-CN"/>
              </w:rPr>
              <w:t xml:space="preserve"> and tests performed to support the demonstration must be accurate, reproducible, and performed in accordance with the established quality assurance standards;</w:t>
            </w:r>
          </w:p>
        </w:tc>
        <w:tc>
          <w:tcPr>
            <w:tcW w:w="2341" w:type="dxa"/>
          </w:tcPr>
          <w:p w14:paraId="2AB2BC49" w14:textId="07914A9B"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25B1301B" w14:textId="672A010D" w:rsidR="00576B53" w:rsidRPr="00BD15C0" w:rsidRDefault="00576B53" w:rsidP="00576B53">
            <w:pPr>
              <w:spacing w:after="0"/>
              <w:rPr>
                <w:rFonts w:eastAsia="Arial" w:cs="Symbol"/>
                <w:sz w:val="18"/>
                <w:szCs w:val="18"/>
              </w:rPr>
            </w:pPr>
          </w:p>
        </w:tc>
        <w:tc>
          <w:tcPr>
            <w:tcW w:w="2836" w:type="dxa"/>
          </w:tcPr>
          <w:p w14:paraId="1014F172" w14:textId="725B41AA" w:rsidR="00576B53" w:rsidRPr="00BD15C0" w:rsidRDefault="00576B53" w:rsidP="00576B53">
            <w:pPr>
              <w:spacing w:after="0"/>
              <w:rPr>
                <w:rFonts w:eastAsia="Arial" w:cs="Symbol"/>
                <w:sz w:val="18"/>
                <w:szCs w:val="18"/>
              </w:rPr>
            </w:pPr>
          </w:p>
        </w:tc>
      </w:tr>
      <w:tr w:rsidR="00576B53" w:rsidRPr="00BD15C0" w14:paraId="19C81589" w14:textId="0E7F64A7" w:rsidTr="0017075B">
        <w:trPr>
          <w:cantSplit/>
          <w:trHeight w:val="20"/>
          <w:jc w:val="center"/>
        </w:trPr>
        <w:tc>
          <w:tcPr>
            <w:tcW w:w="805" w:type="dxa"/>
          </w:tcPr>
          <w:p w14:paraId="3966A997"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38BD2607" w14:textId="6D964875" w:rsidR="00576B53" w:rsidRPr="00BD15C0" w:rsidRDefault="00576B53" w:rsidP="00576B53">
            <w:pPr>
              <w:spacing w:after="0"/>
              <w:rPr>
                <w:rFonts w:eastAsia="Arial" w:cs="Symbol"/>
                <w:sz w:val="18"/>
                <w:szCs w:val="18"/>
              </w:rPr>
            </w:pPr>
            <w:r w:rsidRPr="00BD15C0">
              <w:rPr>
                <w:rFonts w:eastAsia="Arial" w:cs="Symbol"/>
                <w:sz w:val="18"/>
                <w:szCs w:val="18"/>
              </w:rPr>
              <w:t>Estimation techniques must be appropriate and EPA-certified test protocols must be used where available;</w:t>
            </w:r>
          </w:p>
        </w:tc>
        <w:tc>
          <w:tcPr>
            <w:tcW w:w="2790" w:type="dxa"/>
            <w:tcBorders>
              <w:bottom w:val="single" w:sz="4" w:space="0" w:color="auto"/>
            </w:tcBorders>
            <w:shd w:val="clear" w:color="auto" w:fill="auto"/>
          </w:tcPr>
          <w:p w14:paraId="4B68AA0B"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§146.93(c)(2)(ii)</w:t>
            </w:r>
          </w:p>
        </w:tc>
        <w:tc>
          <w:tcPr>
            <w:tcW w:w="3960" w:type="dxa"/>
            <w:shd w:val="clear" w:color="auto" w:fill="auto"/>
          </w:tcPr>
          <w:p w14:paraId="09503720" w14:textId="652B9D16" w:rsidR="00576B53" w:rsidRPr="00BD15C0" w:rsidRDefault="00576B53" w:rsidP="00576B53">
            <w:pPr>
              <w:autoSpaceDE w:val="0"/>
              <w:autoSpaceDN w:val="0"/>
              <w:adjustRightInd w:val="0"/>
              <w:spacing w:after="0"/>
              <w:rPr>
                <w:rFonts w:cs="Symbol"/>
                <w:color w:val="000000"/>
                <w:sz w:val="18"/>
                <w:szCs w:val="18"/>
                <w:lang w:eastAsia="zh-CN"/>
              </w:rPr>
            </w:pPr>
            <w:r w:rsidRPr="00E601A6">
              <w:rPr>
                <w:rFonts w:cs="Symbol"/>
                <w:b/>
                <w:sz w:val="18"/>
                <w:szCs w:val="18"/>
              </w:rPr>
              <w:t>§5.203(m)</w:t>
            </w:r>
            <w:r w:rsidRPr="00E601A6">
              <w:rPr>
                <w:rFonts w:cs="Symbol"/>
                <w:b/>
                <w:color w:val="000000"/>
                <w:sz w:val="18"/>
                <w:szCs w:val="18"/>
                <w:lang w:eastAsia="zh-CN"/>
              </w:rPr>
              <w:t>(8)(</w:t>
            </w:r>
            <w:r>
              <w:rPr>
                <w:rFonts w:cs="Symbol"/>
                <w:b/>
                <w:color w:val="000000"/>
                <w:sz w:val="18"/>
                <w:szCs w:val="18"/>
                <w:lang w:eastAsia="zh-CN"/>
              </w:rPr>
              <w:t>B</w:t>
            </w:r>
            <w:r w:rsidRPr="00E601A6">
              <w:rPr>
                <w:rFonts w:cs="Symbol"/>
                <w:b/>
                <w:color w:val="000000"/>
                <w:sz w:val="18"/>
                <w:szCs w:val="18"/>
                <w:lang w:eastAsia="zh-CN"/>
              </w:rPr>
              <w:t>)</w:t>
            </w:r>
            <w:r w:rsidRPr="00BD15C0">
              <w:rPr>
                <w:rFonts w:cs="Symbol"/>
                <w:color w:val="000000"/>
                <w:sz w:val="18"/>
                <w:szCs w:val="18"/>
                <w:lang w:eastAsia="zh-CN"/>
              </w:rPr>
              <w:t xml:space="preserve"> estimation techniques must be appropriate and EPA-certified test protocols must be used where available;</w:t>
            </w:r>
          </w:p>
        </w:tc>
        <w:tc>
          <w:tcPr>
            <w:tcW w:w="2341" w:type="dxa"/>
          </w:tcPr>
          <w:p w14:paraId="655F72E8" w14:textId="200147B5"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2543D320" w14:textId="1BD6AB2A" w:rsidR="00576B53" w:rsidRPr="00BD15C0" w:rsidRDefault="00576B53" w:rsidP="00576B53">
            <w:pPr>
              <w:spacing w:after="0"/>
              <w:rPr>
                <w:rFonts w:eastAsia="Arial" w:cs="Symbol"/>
                <w:color w:val="0000FF"/>
                <w:sz w:val="18"/>
                <w:szCs w:val="18"/>
              </w:rPr>
            </w:pPr>
          </w:p>
        </w:tc>
        <w:tc>
          <w:tcPr>
            <w:tcW w:w="2836" w:type="dxa"/>
          </w:tcPr>
          <w:p w14:paraId="48452406" w14:textId="31F3062D" w:rsidR="00576B53" w:rsidRPr="00BD15C0" w:rsidRDefault="00576B53" w:rsidP="00576B53">
            <w:pPr>
              <w:spacing w:after="0"/>
              <w:rPr>
                <w:rFonts w:eastAsia="Arial" w:cs="Symbol"/>
                <w:color w:val="000000" w:themeColor="text1"/>
                <w:sz w:val="18"/>
                <w:szCs w:val="18"/>
              </w:rPr>
            </w:pPr>
          </w:p>
        </w:tc>
      </w:tr>
      <w:tr w:rsidR="00576B53" w:rsidRPr="00BD15C0" w14:paraId="251505F5" w14:textId="1F83CD5A" w:rsidTr="0017075B">
        <w:trPr>
          <w:cantSplit/>
          <w:trHeight w:val="490"/>
          <w:jc w:val="center"/>
        </w:trPr>
        <w:tc>
          <w:tcPr>
            <w:tcW w:w="805" w:type="dxa"/>
          </w:tcPr>
          <w:p w14:paraId="2BD4A060"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2BEEE7C9" w14:textId="3284CDB6" w:rsidR="00576B53" w:rsidRPr="00BD15C0" w:rsidRDefault="00576B53" w:rsidP="00576B53">
            <w:pPr>
              <w:spacing w:after="0"/>
              <w:rPr>
                <w:rFonts w:eastAsia="Arial" w:cs="Symbol"/>
                <w:sz w:val="18"/>
                <w:szCs w:val="18"/>
              </w:rPr>
            </w:pPr>
            <w:r w:rsidRPr="00BD15C0">
              <w:rPr>
                <w:rFonts w:eastAsia="Arial" w:cs="Symbol"/>
                <w:sz w:val="18"/>
                <w:szCs w:val="18"/>
              </w:rPr>
              <w:t>Predictive models must be appropriate and tailored to the site conditions, composition of the carbon dioxide stream and injection and site conditions over the life of the geologic sequestration project;</w:t>
            </w:r>
          </w:p>
        </w:tc>
        <w:tc>
          <w:tcPr>
            <w:tcW w:w="2790" w:type="dxa"/>
            <w:tcBorders>
              <w:bottom w:val="single" w:sz="4" w:space="0" w:color="auto"/>
            </w:tcBorders>
            <w:shd w:val="clear" w:color="auto" w:fill="auto"/>
          </w:tcPr>
          <w:p w14:paraId="073EDAA5"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§146.93(c)(2)(iii)</w:t>
            </w:r>
          </w:p>
        </w:tc>
        <w:tc>
          <w:tcPr>
            <w:tcW w:w="3960" w:type="dxa"/>
            <w:shd w:val="clear" w:color="auto" w:fill="auto"/>
          </w:tcPr>
          <w:p w14:paraId="1156B081" w14:textId="55363F9D" w:rsidR="00576B53" w:rsidRPr="00BD15C0" w:rsidRDefault="00576B53" w:rsidP="00576B53">
            <w:pPr>
              <w:autoSpaceDE w:val="0"/>
              <w:autoSpaceDN w:val="0"/>
              <w:adjustRightInd w:val="0"/>
              <w:spacing w:after="0"/>
              <w:rPr>
                <w:rFonts w:cs="Symbol"/>
                <w:color w:val="000000"/>
                <w:sz w:val="18"/>
                <w:szCs w:val="18"/>
                <w:lang w:eastAsia="zh-CN"/>
              </w:rPr>
            </w:pPr>
            <w:r w:rsidRPr="00E601A6">
              <w:rPr>
                <w:rFonts w:cs="Symbol"/>
                <w:b/>
                <w:sz w:val="18"/>
                <w:szCs w:val="18"/>
              </w:rPr>
              <w:t>§5.203(m)</w:t>
            </w:r>
            <w:r w:rsidRPr="00E601A6">
              <w:rPr>
                <w:rFonts w:cs="Symbol"/>
                <w:b/>
                <w:color w:val="000000"/>
                <w:sz w:val="18"/>
                <w:szCs w:val="18"/>
                <w:lang w:eastAsia="zh-CN"/>
              </w:rPr>
              <w:t>(8)(</w:t>
            </w:r>
            <w:r>
              <w:rPr>
                <w:rFonts w:cs="Symbol"/>
                <w:b/>
                <w:color w:val="000000"/>
                <w:sz w:val="18"/>
                <w:szCs w:val="18"/>
                <w:lang w:eastAsia="zh-CN"/>
              </w:rPr>
              <w:t>C</w:t>
            </w:r>
            <w:r w:rsidRPr="00E601A6">
              <w:rPr>
                <w:rFonts w:cs="Symbol"/>
                <w:b/>
                <w:color w:val="000000"/>
                <w:sz w:val="18"/>
                <w:szCs w:val="18"/>
                <w:lang w:eastAsia="zh-CN"/>
              </w:rPr>
              <w:t>)</w:t>
            </w:r>
            <w:r w:rsidRPr="00BD15C0">
              <w:rPr>
                <w:rFonts w:cs="Symbol"/>
                <w:color w:val="000000"/>
                <w:sz w:val="18"/>
                <w:szCs w:val="18"/>
                <w:lang w:eastAsia="zh-CN"/>
              </w:rPr>
              <w:t xml:space="preserve"> predictive models must be appropriate and tailored to the site conditions, composition of the CO</w:t>
            </w:r>
            <w:r w:rsidRPr="00E601A6">
              <w:rPr>
                <w:rFonts w:cs="Symbol"/>
                <w:color w:val="000000"/>
                <w:sz w:val="18"/>
                <w:szCs w:val="18"/>
                <w:vertAlign w:val="subscript"/>
                <w:lang w:eastAsia="zh-CN"/>
              </w:rPr>
              <w:t>2</w:t>
            </w:r>
            <w:r w:rsidRPr="00BD15C0">
              <w:rPr>
                <w:rFonts w:cs="Symbol"/>
                <w:color w:val="000000"/>
                <w:sz w:val="18"/>
                <w:szCs w:val="18"/>
                <w:lang w:eastAsia="zh-CN"/>
              </w:rPr>
              <w:t xml:space="preserve"> stream, and injection and site conditions over the life of the geologic storage project;</w:t>
            </w:r>
          </w:p>
        </w:tc>
        <w:tc>
          <w:tcPr>
            <w:tcW w:w="2341" w:type="dxa"/>
          </w:tcPr>
          <w:p w14:paraId="45BE000E" w14:textId="1FD330F6"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4CDA3345" w14:textId="780D49FE" w:rsidR="00576B53" w:rsidRPr="00BD15C0" w:rsidRDefault="00576B53" w:rsidP="00576B53">
            <w:pPr>
              <w:spacing w:after="0"/>
              <w:rPr>
                <w:rFonts w:eastAsia="Arial" w:cs="Symbol"/>
                <w:color w:val="0000FF"/>
                <w:sz w:val="18"/>
                <w:szCs w:val="18"/>
              </w:rPr>
            </w:pPr>
          </w:p>
        </w:tc>
        <w:tc>
          <w:tcPr>
            <w:tcW w:w="2836" w:type="dxa"/>
          </w:tcPr>
          <w:p w14:paraId="1E69C100" w14:textId="77956A62" w:rsidR="00576B53" w:rsidRPr="00BD15C0" w:rsidRDefault="00576B53" w:rsidP="00576B53">
            <w:pPr>
              <w:spacing w:after="0"/>
              <w:rPr>
                <w:rFonts w:eastAsia="Arial" w:cs="Symbol"/>
                <w:color w:val="000000" w:themeColor="text1"/>
                <w:sz w:val="18"/>
                <w:szCs w:val="18"/>
              </w:rPr>
            </w:pPr>
          </w:p>
        </w:tc>
      </w:tr>
      <w:tr w:rsidR="00576B53" w:rsidRPr="00BD15C0" w14:paraId="33B348A7" w14:textId="5A1DE588" w:rsidTr="0017075B">
        <w:trPr>
          <w:cantSplit/>
          <w:trHeight w:val="490"/>
          <w:jc w:val="center"/>
        </w:trPr>
        <w:tc>
          <w:tcPr>
            <w:tcW w:w="805" w:type="dxa"/>
          </w:tcPr>
          <w:p w14:paraId="41B3796A"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32925EEC" w14:textId="171953E0" w:rsidR="00576B53" w:rsidRPr="00BD15C0" w:rsidRDefault="00576B53" w:rsidP="00576B53">
            <w:pPr>
              <w:spacing w:after="0"/>
              <w:rPr>
                <w:rFonts w:eastAsia="Arial" w:cs="Symbol"/>
                <w:sz w:val="18"/>
                <w:szCs w:val="18"/>
              </w:rPr>
            </w:pPr>
            <w:r w:rsidRPr="00BD15C0">
              <w:rPr>
                <w:rFonts w:eastAsia="Arial" w:cs="Symbol"/>
                <w:sz w:val="18"/>
                <w:szCs w:val="18"/>
              </w:rPr>
              <w:t>Predictive models must be calibrated using existing information (e.g., at Class I, Class II, or Class V experimental technology well sites) where sufficient data are available;</w:t>
            </w:r>
          </w:p>
        </w:tc>
        <w:tc>
          <w:tcPr>
            <w:tcW w:w="2790" w:type="dxa"/>
            <w:tcBorders>
              <w:bottom w:val="single" w:sz="4" w:space="0" w:color="auto"/>
            </w:tcBorders>
            <w:shd w:val="clear" w:color="auto" w:fill="auto"/>
          </w:tcPr>
          <w:p w14:paraId="3450522F"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§146.93(c)(2)(iv)</w:t>
            </w:r>
          </w:p>
        </w:tc>
        <w:tc>
          <w:tcPr>
            <w:tcW w:w="3960" w:type="dxa"/>
            <w:shd w:val="clear" w:color="auto" w:fill="auto"/>
          </w:tcPr>
          <w:p w14:paraId="086DB5BC" w14:textId="1D335616" w:rsidR="00576B53" w:rsidRPr="00BD15C0" w:rsidRDefault="00576B53" w:rsidP="00576B53">
            <w:pPr>
              <w:autoSpaceDE w:val="0"/>
              <w:autoSpaceDN w:val="0"/>
              <w:adjustRightInd w:val="0"/>
              <w:spacing w:after="0"/>
              <w:rPr>
                <w:rFonts w:cs="Symbol"/>
                <w:color w:val="000000"/>
                <w:sz w:val="18"/>
                <w:szCs w:val="18"/>
                <w:lang w:eastAsia="zh-CN"/>
              </w:rPr>
            </w:pPr>
            <w:r w:rsidRPr="00E601A6">
              <w:rPr>
                <w:rFonts w:cs="Symbol"/>
                <w:b/>
                <w:sz w:val="18"/>
                <w:szCs w:val="18"/>
              </w:rPr>
              <w:t>§5.203(m)</w:t>
            </w:r>
            <w:r w:rsidRPr="00E601A6">
              <w:rPr>
                <w:rFonts w:cs="Symbol"/>
                <w:b/>
                <w:color w:val="000000"/>
                <w:sz w:val="18"/>
                <w:szCs w:val="18"/>
                <w:lang w:eastAsia="zh-CN"/>
              </w:rPr>
              <w:t>(8)(</w:t>
            </w:r>
            <w:r>
              <w:rPr>
                <w:rFonts w:cs="Symbol"/>
                <w:b/>
                <w:color w:val="000000"/>
                <w:sz w:val="18"/>
                <w:szCs w:val="18"/>
                <w:lang w:eastAsia="zh-CN"/>
              </w:rPr>
              <w:t>D</w:t>
            </w:r>
            <w:r w:rsidRPr="00E601A6">
              <w:rPr>
                <w:rFonts w:cs="Symbol"/>
                <w:b/>
                <w:color w:val="000000"/>
                <w:sz w:val="18"/>
                <w:szCs w:val="18"/>
                <w:lang w:eastAsia="zh-CN"/>
              </w:rPr>
              <w:t>)</w:t>
            </w:r>
            <w:r w:rsidRPr="00BD15C0">
              <w:rPr>
                <w:rFonts w:cs="Symbol"/>
                <w:color w:val="000000"/>
                <w:sz w:val="18"/>
                <w:szCs w:val="18"/>
                <w:lang w:eastAsia="zh-CN"/>
              </w:rPr>
              <w:t xml:space="preserve"> predictive models must be calibrated using existing information where sufficient data are available;</w:t>
            </w:r>
          </w:p>
        </w:tc>
        <w:tc>
          <w:tcPr>
            <w:tcW w:w="2341" w:type="dxa"/>
          </w:tcPr>
          <w:p w14:paraId="73E1ACE8" w14:textId="19FE8461" w:rsidR="00576B53" w:rsidRPr="00BD15C0" w:rsidRDefault="006A0276" w:rsidP="00576B53">
            <w:pPr>
              <w:spacing w:after="0"/>
              <w:rPr>
                <w:rFonts w:eastAsia="Arial" w:cs="Symbol"/>
                <w:sz w:val="18"/>
                <w:szCs w:val="18"/>
              </w:rPr>
            </w:pPr>
            <w:proofErr w:type="gramStart"/>
            <w:r>
              <w:rPr>
                <w:rFonts w:eastAsia="Arial" w:cs="Symbol"/>
                <w:sz w:val="18"/>
                <w:szCs w:val="18"/>
              </w:rPr>
              <w:t>Similar to</w:t>
            </w:r>
            <w:proofErr w:type="gramEnd"/>
            <w:r w:rsidR="00576B53" w:rsidRPr="00BD15C0">
              <w:rPr>
                <w:rFonts w:eastAsia="Arial" w:cs="Symbol"/>
                <w:sz w:val="18"/>
                <w:szCs w:val="18"/>
              </w:rPr>
              <w:t xml:space="preserve"> the CFR.</w:t>
            </w:r>
          </w:p>
        </w:tc>
        <w:tc>
          <w:tcPr>
            <w:tcW w:w="1979" w:type="dxa"/>
          </w:tcPr>
          <w:p w14:paraId="60A68617" w14:textId="2D6E43F0" w:rsidR="00576B53" w:rsidRPr="00B8776E" w:rsidRDefault="00B8776E" w:rsidP="00576B53">
            <w:pPr>
              <w:spacing w:after="0"/>
              <w:rPr>
                <w:rFonts w:eastAsia="Arial" w:cs="Symbol"/>
                <w:color w:val="FF0000"/>
                <w:sz w:val="18"/>
                <w:szCs w:val="18"/>
              </w:rPr>
            </w:pPr>
            <w:r>
              <w:rPr>
                <w:rFonts w:eastAsia="Arial" w:cs="Symbol"/>
                <w:color w:val="FF0000"/>
                <w:sz w:val="18"/>
                <w:szCs w:val="18"/>
              </w:rPr>
              <w:t>The most likely place this information would be available wou</w:t>
            </w:r>
            <w:r w:rsidR="00552E88">
              <w:rPr>
                <w:rFonts w:eastAsia="Arial" w:cs="Symbol"/>
                <w:color w:val="FF0000"/>
                <w:sz w:val="18"/>
                <w:szCs w:val="18"/>
              </w:rPr>
              <w:t>l</w:t>
            </w:r>
            <w:r>
              <w:rPr>
                <w:rFonts w:eastAsia="Arial" w:cs="Symbol"/>
                <w:color w:val="FF0000"/>
                <w:sz w:val="18"/>
                <w:szCs w:val="18"/>
              </w:rPr>
              <w:t>d be in the permit files of other well classes.</w:t>
            </w:r>
          </w:p>
        </w:tc>
        <w:tc>
          <w:tcPr>
            <w:tcW w:w="2836" w:type="dxa"/>
          </w:tcPr>
          <w:p w14:paraId="728D8651" w14:textId="77777777" w:rsidR="00576B53" w:rsidRPr="00162E7E" w:rsidRDefault="00576B53" w:rsidP="00576B53">
            <w:pPr>
              <w:spacing w:after="0"/>
              <w:rPr>
                <w:rFonts w:eastAsia="Arial" w:cs="Symbol"/>
                <w:sz w:val="18"/>
                <w:szCs w:val="18"/>
                <w:highlight w:val="cyan"/>
              </w:rPr>
            </w:pPr>
            <w:bookmarkStart w:id="152" w:name="_Hlk112411021"/>
            <w:r w:rsidRPr="00162E7E">
              <w:rPr>
                <w:rFonts w:eastAsia="Arial" w:cs="Symbol"/>
                <w:color w:val="000000" w:themeColor="text1"/>
                <w:sz w:val="18"/>
                <w:szCs w:val="18"/>
                <w:highlight w:val="cyan"/>
              </w:rPr>
              <w:t xml:space="preserve">The state provision does not include information from other well classes. While this is a minor difference, since Texas does not provide for a </w:t>
            </w:r>
            <w:proofErr w:type="gramStart"/>
            <w:r w:rsidRPr="00162E7E">
              <w:rPr>
                <w:rFonts w:eastAsia="Arial" w:cs="Symbol"/>
                <w:color w:val="000000" w:themeColor="text1"/>
                <w:sz w:val="18"/>
                <w:szCs w:val="18"/>
                <w:highlight w:val="cyan"/>
              </w:rPr>
              <w:t>50 year</w:t>
            </w:r>
            <w:proofErr w:type="gramEnd"/>
            <w:r w:rsidRPr="00162E7E">
              <w:rPr>
                <w:rFonts w:eastAsia="Arial" w:cs="Symbol"/>
                <w:color w:val="000000" w:themeColor="text1"/>
                <w:sz w:val="18"/>
                <w:szCs w:val="18"/>
                <w:highlight w:val="cyan"/>
              </w:rPr>
              <w:t xml:space="preserve"> default timeframe it is recommended that this be included</w:t>
            </w:r>
            <w:bookmarkEnd w:id="152"/>
            <w:r w:rsidRPr="00162E7E">
              <w:rPr>
                <w:rFonts w:eastAsia="Arial" w:cs="Symbol"/>
                <w:color w:val="000000" w:themeColor="text1"/>
                <w:sz w:val="18"/>
                <w:szCs w:val="18"/>
                <w:highlight w:val="cyan"/>
              </w:rPr>
              <w:t>.</w:t>
            </w:r>
            <w:r w:rsidRPr="00162E7E">
              <w:rPr>
                <w:rFonts w:eastAsia="Arial" w:cs="Symbol"/>
                <w:sz w:val="18"/>
                <w:szCs w:val="18"/>
                <w:highlight w:val="cyan"/>
              </w:rPr>
              <w:t xml:space="preserve"> </w:t>
            </w:r>
          </w:p>
          <w:p w14:paraId="3C920C8E" w14:textId="77777777" w:rsidR="00576B53" w:rsidRPr="00162E7E" w:rsidRDefault="00576B53" w:rsidP="00576B53">
            <w:pPr>
              <w:spacing w:after="0"/>
              <w:rPr>
                <w:rFonts w:eastAsia="Arial" w:cs="Symbol"/>
                <w:color w:val="00B050"/>
                <w:sz w:val="18"/>
                <w:szCs w:val="18"/>
                <w:highlight w:val="cyan"/>
              </w:rPr>
            </w:pPr>
          </w:p>
          <w:p w14:paraId="47FB65A7" w14:textId="609EC35B" w:rsidR="00576B53" w:rsidRPr="00BD15C0" w:rsidRDefault="00576B53" w:rsidP="00576B53">
            <w:pPr>
              <w:spacing w:after="0"/>
              <w:rPr>
                <w:rFonts w:eastAsia="Arial" w:cs="Symbol"/>
                <w:color w:val="000000" w:themeColor="text1"/>
                <w:sz w:val="18"/>
                <w:szCs w:val="18"/>
              </w:rPr>
            </w:pPr>
            <w:r w:rsidRPr="00162E7E">
              <w:rPr>
                <w:rFonts w:eastAsia="Arial" w:cs="Symbol"/>
                <w:color w:val="000000" w:themeColor="text1"/>
                <w:sz w:val="18"/>
                <w:szCs w:val="18"/>
                <w:highlight w:val="cyan"/>
              </w:rPr>
              <w:t>Rule was not changed in August 2022; stringency concern remains.</w:t>
            </w:r>
          </w:p>
        </w:tc>
      </w:tr>
      <w:tr w:rsidR="00576B53" w:rsidRPr="00BD15C0" w14:paraId="5E090862" w14:textId="127789F1" w:rsidTr="0017075B">
        <w:trPr>
          <w:cantSplit/>
          <w:trHeight w:val="616"/>
          <w:jc w:val="center"/>
        </w:trPr>
        <w:tc>
          <w:tcPr>
            <w:tcW w:w="805" w:type="dxa"/>
          </w:tcPr>
          <w:p w14:paraId="13C30B40"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7FF6F89E" w14:textId="1D45A476" w:rsidR="00576B53" w:rsidRPr="00BD15C0" w:rsidRDefault="00576B53" w:rsidP="00576B53">
            <w:pPr>
              <w:spacing w:after="0"/>
              <w:rPr>
                <w:rFonts w:eastAsia="Arial" w:cs="Symbol"/>
                <w:sz w:val="18"/>
                <w:szCs w:val="18"/>
              </w:rPr>
            </w:pPr>
            <w:r w:rsidRPr="00BD15C0">
              <w:rPr>
                <w:rFonts w:eastAsia="Arial" w:cs="Symbol"/>
                <w:sz w:val="18"/>
                <w:szCs w:val="18"/>
              </w:rPr>
              <w:t xml:space="preserve">Reasonably conservative values and modeling assumptions must be used and disclosed to the Director whenever values are estimated </w:t>
            </w:r>
            <w:proofErr w:type="gramStart"/>
            <w:r w:rsidRPr="00BD15C0">
              <w:rPr>
                <w:rFonts w:eastAsia="Arial" w:cs="Symbol"/>
                <w:sz w:val="18"/>
                <w:szCs w:val="18"/>
              </w:rPr>
              <w:t>on the basis of</w:t>
            </w:r>
            <w:proofErr w:type="gramEnd"/>
            <w:r w:rsidRPr="00BD15C0">
              <w:rPr>
                <w:rFonts w:eastAsia="Arial" w:cs="Symbol"/>
                <w:sz w:val="18"/>
                <w:szCs w:val="18"/>
              </w:rPr>
              <w:t xml:space="preserve"> known, historical information instead of site-specific measurements;</w:t>
            </w:r>
          </w:p>
        </w:tc>
        <w:tc>
          <w:tcPr>
            <w:tcW w:w="2790" w:type="dxa"/>
            <w:tcBorders>
              <w:bottom w:val="single" w:sz="4" w:space="0" w:color="auto"/>
            </w:tcBorders>
            <w:shd w:val="clear" w:color="auto" w:fill="auto"/>
          </w:tcPr>
          <w:p w14:paraId="40ACD051"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§146.93(c)(2)(v)</w:t>
            </w:r>
          </w:p>
        </w:tc>
        <w:tc>
          <w:tcPr>
            <w:tcW w:w="3960" w:type="dxa"/>
            <w:shd w:val="clear" w:color="auto" w:fill="auto"/>
          </w:tcPr>
          <w:p w14:paraId="40C08446" w14:textId="557A3A9F" w:rsidR="00576B53" w:rsidRPr="00BD15C0" w:rsidRDefault="00576B53" w:rsidP="00576B53">
            <w:pPr>
              <w:autoSpaceDE w:val="0"/>
              <w:autoSpaceDN w:val="0"/>
              <w:adjustRightInd w:val="0"/>
              <w:spacing w:after="0"/>
              <w:rPr>
                <w:rFonts w:cs="Symbol"/>
                <w:color w:val="000000"/>
                <w:sz w:val="18"/>
                <w:szCs w:val="18"/>
                <w:lang w:eastAsia="zh-CN"/>
              </w:rPr>
            </w:pPr>
            <w:r w:rsidRPr="00E601A6">
              <w:rPr>
                <w:rFonts w:cs="Symbol"/>
                <w:b/>
                <w:sz w:val="18"/>
                <w:szCs w:val="18"/>
              </w:rPr>
              <w:t>§5.203(m)</w:t>
            </w:r>
            <w:r w:rsidRPr="00E601A6">
              <w:rPr>
                <w:rFonts w:cs="Symbol"/>
                <w:b/>
                <w:color w:val="000000"/>
                <w:sz w:val="18"/>
                <w:szCs w:val="18"/>
                <w:lang w:eastAsia="zh-CN"/>
              </w:rPr>
              <w:t>(8)(</w:t>
            </w:r>
            <w:r>
              <w:rPr>
                <w:rFonts w:cs="Symbol"/>
                <w:b/>
                <w:color w:val="000000"/>
                <w:sz w:val="18"/>
                <w:szCs w:val="18"/>
                <w:lang w:eastAsia="zh-CN"/>
              </w:rPr>
              <w:t>E</w:t>
            </w:r>
            <w:r w:rsidRPr="00E601A6">
              <w:rPr>
                <w:rFonts w:cs="Symbol"/>
                <w:b/>
                <w:color w:val="000000"/>
                <w:sz w:val="18"/>
                <w:szCs w:val="18"/>
                <w:lang w:eastAsia="zh-CN"/>
              </w:rPr>
              <w:t>)</w:t>
            </w:r>
            <w:r w:rsidRPr="00BD15C0">
              <w:rPr>
                <w:rFonts w:cs="Symbol"/>
                <w:color w:val="000000"/>
                <w:sz w:val="18"/>
                <w:szCs w:val="18"/>
                <w:lang w:eastAsia="zh-CN"/>
              </w:rPr>
              <w:t xml:space="preserve"> reasonably conservative values and modeling assumptions must be used and disclosed to the Director whenever values are estimated </w:t>
            </w:r>
            <w:proofErr w:type="gramStart"/>
            <w:r w:rsidRPr="00BD15C0">
              <w:rPr>
                <w:rFonts w:cs="Symbol"/>
                <w:color w:val="000000"/>
                <w:sz w:val="18"/>
                <w:szCs w:val="18"/>
                <w:lang w:eastAsia="zh-CN"/>
              </w:rPr>
              <w:t>on the basis of</w:t>
            </w:r>
            <w:proofErr w:type="gramEnd"/>
            <w:r w:rsidRPr="00BD15C0">
              <w:rPr>
                <w:rFonts w:cs="Symbol"/>
                <w:color w:val="000000"/>
                <w:sz w:val="18"/>
                <w:szCs w:val="18"/>
                <w:lang w:eastAsia="zh-CN"/>
              </w:rPr>
              <w:t xml:space="preserve"> known, historical information instead of site-specific measurements;</w:t>
            </w:r>
          </w:p>
        </w:tc>
        <w:tc>
          <w:tcPr>
            <w:tcW w:w="2341" w:type="dxa"/>
          </w:tcPr>
          <w:p w14:paraId="349F4AE5" w14:textId="757157EA" w:rsidR="00576B53" w:rsidRPr="00BD15C0" w:rsidRDefault="00576B53" w:rsidP="00576B53">
            <w:pPr>
              <w:rPr>
                <w:rFonts w:eastAsia="Arial" w:cs="Symbol"/>
                <w:sz w:val="18"/>
                <w:szCs w:val="18"/>
              </w:rPr>
            </w:pPr>
            <w:r w:rsidRPr="00BD15C0">
              <w:rPr>
                <w:rFonts w:eastAsia="Arial" w:cs="Symbol"/>
                <w:sz w:val="18"/>
                <w:szCs w:val="18"/>
              </w:rPr>
              <w:t>Same as the CFR.</w:t>
            </w:r>
          </w:p>
        </w:tc>
        <w:tc>
          <w:tcPr>
            <w:tcW w:w="1979" w:type="dxa"/>
          </w:tcPr>
          <w:p w14:paraId="28C1642A" w14:textId="139059FF" w:rsidR="00576B53" w:rsidRPr="00BD15C0" w:rsidRDefault="00576B53" w:rsidP="00576B53">
            <w:pPr>
              <w:spacing w:after="0"/>
              <w:rPr>
                <w:rFonts w:eastAsia="Arial" w:cs="Symbol"/>
                <w:color w:val="0000FF"/>
                <w:sz w:val="18"/>
                <w:szCs w:val="18"/>
              </w:rPr>
            </w:pPr>
          </w:p>
        </w:tc>
        <w:tc>
          <w:tcPr>
            <w:tcW w:w="2836" w:type="dxa"/>
          </w:tcPr>
          <w:p w14:paraId="0EF3A6F7" w14:textId="28A0BB2B" w:rsidR="00576B53" w:rsidRPr="00BD15C0" w:rsidRDefault="00576B53" w:rsidP="00576B53">
            <w:pPr>
              <w:spacing w:after="0"/>
              <w:rPr>
                <w:rFonts w:eastAsia="Arial" w:cs="Symbol"/>
                <w:color w:val="000000" w:themeColor="text1"/>
                <w:sz w:val="18"/>
                <w:szCs w:val="18"/>
              </w:rPr>
            </w:pPr>
          </w:p>
        </w:tc>
      </w:tr>
      <w:tr w:rsidR="00576B53" w:rsidRPr="00BD15C0" w14:paraId="6BFAB136" w14:textId="3458FEFD" w:rsidTr="0017075B">
        <w:trPr>
          <w:cantSplit/>
          <w:trHeight w:val="490"/>
          <w:jc w:val="center"/>
        </w:trPr>
        <w:tc>
          <w:tcPr>
            <w:tcW w:w="805" w:type="dxa"/>
          </w:tcPr>
          <w:p w14:paraId="7C2C5776"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1B938599" w14:textId="3C935B8F" w:rsidR="00576B53" w:rsidRPr="00BD15C0" w:rsidRDefault="00576B53" w:rsidP="00576B53">
            <w:pPr>
              <w:spacing w:after="0"/>
              <w:rPr>
                <w:rFonts w:eastAsia="Arial" w:cs="Symbol"/>
                <w:sz w:val="18"/>
                <w:szCs w:val="18"/>
              </w:rPr>
            </w:pPr>
            <w:r w:rsidRPr="00BD15C0">
              <w:rPr>
                <w:rFonts w:eastAsia="Arial" w:cs="Symbol"/>
                <w:sz w:val="18"/>
                <w:szCs w:val="18"/>
              </w:rPr>
              <w:t>An analysis must be performed to identify and assess aspects of the alternative post-injection site care timeframe demonstration that contribute significantly to uncertainty. The owner or operator must conduct sensitivity analyses to determine the effect that significant uncertainty may contribute to the modeling demonstration.</w:t>
            </w:r>
          </w:p>
        </w:tc>
        <w:tc>
          <w:tcPr>
            <w:tcW w:w="2790" w:type="dxa"/>
            <w:tcBorders>
              <w:bottom w:val="single" w:sz="4" w:space="0" w:color="auto"/>
            </w:tcBorders>
            <w:shd w:val="clear" w:color="auto" w:fill="auto"/>
          </w:tcPr>
          <w:p w14:paraId="05790AF0"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§146.93(c)(2)(vi)</w:t>
            </w:r>
          </w:p>
        </w:tc>
        <w:tc>
          <w:tcPr>
            <w:tcW w:w="3960" w:type="dxa"/>
            <w:shd w:val="clear" w:color="auto" w:fill="auto"/>
          </w:tcPr>
          <w:p w14:paraId="0FA55030" w14:textId="4D27BB2E" w:rsidR="00576B53" w:rsidRPr="00BD15C0" w:rsidRDefault="00576B53" w:rsidP="00576B53">
            <w:pPr>
              <w:autoSpaceDE w:val="0"/>
              <w:autoSpaceDN w:val="0"/>
              <w:adjustRightInd w:val="0"/>
              <w:spacing w:after="0"/>
              <w:rPr>
                <w:rFonts w:cs="Symbol"/>
                <w:color w:val="000000"/>
                <w:sz w:val="18"/>
                <w:szCs w:val="18"/>
                <w:lang w:eastAsia="zh-CN"/>
              </w:rPr>
            </w:pPr>
            <w:r w:rsidRPr="00E601A6">
              <w:rPr>
                <w:rFonts w:cs="Symbol"/>
                <w:b/>
                <w:sz w:val="18"/>
                <w:szCs w:val="18"/>
              </w:rPr>
              <w:t>§5.203(m)</w:t>
            </w:r>
            <w:r w:rsidRPr="00E601A6">
              <w:rPr>
                <w:rFonts w:cs="Symbol"/>
                <w:b/>
                <w:color w:val="000000"/>
                <w:sz w:val="18"/>
                <w:szCs w:val="18"/>
                <w:lang w:eastAsia="zh-CN"/>
              </w:rPr>
              <w:t>(8)(</w:t>
            </w:r>
            <w:r>
              <w:rPr>
                <w:rFonts w:cs="Symbol"/>
                <w:b/>
                <w:color w:val="000000"/>
                <w:sz w:val="18"/>
                <w:szCs w:val="18"/>
                <w:lang w:eastAsia="zh-CN"/>
              </w:rPr>
              <w:t>F</w:t>
            </w:r>
            <w:r w:rsidRPr="00E601A6">
              <w:rPr>
                <w:rFonts w:cs="Symbol"/>
                <w:b/>
                <w:color w:val="000000"/>
                <w:sz w:val="18"/>
                <w:szCs w:val="18"/>
                <w:lang w:eastAsia="zh-CN"/>
              </w:rPr>
              <w:t>)</w:t>
            </w:r>
            <w:r w:rsidRPr="00BD15C0">
              <w:rPr>
                <w:rFonts w:cs="Symbol"/>
                <w:color w:val="000000"/>
                <w:sz w:val="18"/>
                <w:szCs w:val="18"/>
                <w:lang w:eastAsia="zh-CN"/>
              </w:rPr>
              <w:t xml:space="preserve"> an analysis must be performed to identify and assess aspects of the alternative PISC timeframe demonstration that contribute significantly to uncertainty. The operator must conduct sensitivity analyses to determine the effect that significant uncertainty may contribute to the modeling demonstration;</w:t>
            </w:r>
          </w:p>
        </w:tc>
        <w:tc>
          <w:tcPr>
            <w:tcW w:w="2341" w:type="dxa"/>
          </w:tcPr>
          <w:p w14:paraId="5402015A" w14:textId="6CEE6B75"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2ABB8AEE" w14:textId="0962850C" w:rsidR="00576B53" w:rsidRPr="00BD15C0" w:rsidRDefault="00576B53" w:rsidP="00576B53">
            <w:pPr>
              <w:spacing w:after="0"/>
              <w:rPr>
                <w:rFonts w:eastAsia="Arial" w:cs="Symbol"/>
                <w:color w:val="0000FF"/>
                <w:sz w:val="18"/>
                <w:szCs w:val="18"/>
              </w:rPr>
            </w:pPr>
          </w:p>
        </w:tc>
        <w:tc>
          <w:tcPr>
            <w:tcW w:w="2836" w:type="dxa"/>
          </w:tcPr>
          <w:p w14:paraId="553AFEA9" w14:textId="393936B7" w:rsidR="00576B53" w:rsidRPr="00BD15C0" w:rsidRDefault="00576B53" w:rsidP="00576B53">
            <w:pPr>
              <w:spacing w:after="0"/>
              <w:rPr>
                <w:rFonts w:eastAsia="Arial" w:cs="Symbol"/>
                <w:color w:val="000000" w:themeColor="text1"/>
                <w:sz w:val="18"/>
                <w:szCs w:val="18"/>
              </w:rPr>
            </w:pPr>
          </w:p>
        </w:tc>
      </w:tr>
      <w:tr w:rsidR="00576B53" w:rsidRPr="00BD15C0" w14:paraId="7F5ABCAD" w14:textId="53486F90" w:rsidTr="0017075B">
        <w:trPr>
          <w:cantSplit/>
          <w:trHeight w:val="20"/>
          <w:jc w:val="center"/>
        </w:trPr>
        <w:tc>
          <w:tcPr>
            <w:tcW w:w="805" w:type="dxa"/>
          </w:tcPr>
          <w:p w14:paraId="23E78C91"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0B6D4474" w14:textId="4C2433E4" w:rsidR="00576B53" w:rsidRPr="00BD15C0" w:rsidRDefault="00576B53" w:rsidP="00576B53">
            <w:pPr>
              <w:spacing w:after="0"/>
              <w:rPr>
                <w:rFonts w:eastAsia="Arial" w:cs="Symbol"/>
                <w:sz w:val="18"/>
                <w:szCs w:val="18"/>
              </w:rPr>
            </w:pPr>
            <w:r w:rsidRPr="00BD15C0">
              <w:rPr>
                <w:rFonts w:eastAsia="Arial" w:cs="Symbol"/>
                <w:sz w:val="18"/>
                <w:szCs w:val="18"/>
              </w:rPr>
              <w:t xml:space="preserve">An approved quality assurance and quality control plan must address all aspects of the demonstration; </w:t>
            </w:r>
            <w:proofErr w:type="gramStart"/>
            <w:r w:rsidRPr="00BD15C0">
              <w:rPr>
                <w:rFonts w:eastAsia="Arial" w:cs="Symbol"/>
                <w:sz w:val="18"/>
                <w:szCs w:val="18"/>
              </w:rPr>
              <w:t>and,</w:t>
            </w:r>
            <w:proofErr w:type="gramEnd"/>
          </w:p>
        </w:tc>
        <w:tc>
          <w:tcPr>
            <w:tcW w:w="2790" w:type="dxa"/>
            <w:tcBorders>
              <w:bottom w:val="single" w:sz="4" w:space="0" w:color="auto"/>
            </w:tcBorders>
            <w:shd w:val="clear" w:color="auto" w:fill="auto"/>
          </w:tcPr>
          <w:p w14:paraId="79E7D5E7"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§146.93(c)(2)(vii)</w:t>
            </w:r>
          </w:p>
        </w:tc>
        <w:tc>
          <w:tcPr>
            <w:tcW w:w="3960" w:type="dxa"/>
            <w:shd w:val="clear" w:color="auto" w:fill="auto"/>
          </w:tcPr>
          <w:p w14:paraId="4E05EEDC" w14:textId="0844B040" w:rsidR="00576B53" w:rsidRPr="00BD15C0" w:rsidRDefault="00576B53" w:rsidP="00576B53">
            <w:pPr>
              <w:autoSpaceDE w:val="0"/>
              <w:autoSpaceDN w:val="0"/>
              <w:adjustRightInd w:val="0"/>
              <w:spacing w:after="0"/>
              <w:rPr>
                <w:rFonts w:cs="Symbol"/>
                <w:color w:val="000000"/>
                <w:sz w:val="18"/>
                <w:szCs w:val="18"/>
                <w:lang w:eastAsia="zh-CN"/>
              </w:rPr>
            </w:pPr>
            <w:r w:rsidRPr="00E601A6">
              <w:rPr>
                <w:rFonts w:cs="Symbol"/>
                <w:b/>
                <w:sz w:val="18"/>
                <w:szCs w:val="18"/>
              </w:rPr>
              <w:t>§5.203(m)</w:t>
            </w:r>
            <w:r w:rsidRPr="00E601A6">
              <w:rPr>
                <w:rFonts w:cs="Symbol"/>
                <w:b/>
                <w:color w:val="000000"/>
                <w:sz w:val="18"/>
                <w:szCs w:val="18"/>
                <w:lang w:eastAsia="zh-CN"/>
              </w:rPr>
              <w:t>(8)(</w:t>
            </w:r>
            <w:r>
              <w:rPr>
                <w:rFonts w:cs="Symbol"/>
                <w:b/>
                <w:color w:val="000000"/>
                <w:sz w:val="18"/>
                <w:szCs w:val="18"/>
                <w:lang w:eastAsia="zh-CN"/>
              </w:rPr>
              <w:t>G</w:t>
            </w:r>
            <w:r w:rsidRPr="00E601A6">
              <w:rPr>
                <w:rFonts w:cs="Symbol"/>
                <w:b/>
                <w:color w:val="000000"/>
                <w:sz w:val="18"/>
                <w:szCs w:val="18"/>
                <w:lang w:eastAsia="zh-CN"/>
              </w:rPr>
              <w:t>)</w:t>
            </w:r>
            <w:r w:rsidRPr="00BD15C0">
              <w:rPr>
                <w:rFonts w:cs="Symbol"/>
                <w:color w:val="000000"/>
                <w:sz w:val="18"/>
                <w:szCs w:val="18"/>
                <w:lang w:eastAsia="zh-CN"/>
              </w:rPr>
              <w:t xml:space="preserve"> an approved quality assurance and quality control plan must address all aspects of the demonstration;</w:t>
            </w:r>
          </w:p>
        </w:tc>
        <w:tc>
          <w:tcPr>
            <w:tcW w:w="2341" w:type="dxa"/>
          </w:tcPr>
          <w:p w14:paraId="54A95625" w14:textId="33EF9CD4"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235598FB" w14:textId="647DF2C1" w:rsidR="00576B53" w:rsidRPr="00BD15C0" w:rsidRDefault="00576B53" w:rsidP="00576B53">
            <w:pPr>
              <w:spacing w:after="0"/>
              <w:rPr>
                <w:rFonts w:eastAsia="Arial" w:cs="Symbol"/>
                <w:color w:val="0000FF"/>
                <w:sz w:val="18"/>
                <w:szCs w:val="18"/>
              </w:rPr>
            </w:pPr>
          </w:p>
        </w:tc>
        <w:tc>
          <w:tcPr>
            <w:tcW w:w="2836" w:type="dxa"/>
          </w:tcPr>
          <w:p w14:paraId="1CECBCCF" w14:textId="62F4D901" w:rsidR="00576B53" w:rsidRPr="00BD15C0" w:rsidRDefault="00576B53" w:rsidP="00576B53">
            <w:pPr>
              <w:spacing w:after="0"/>
              <w:rPr>
                <w:rFonts w:eastAsia="Arial" w:cs="Symbol"/>
                <w:color w:val="000000" w:themeColor="text1"/>
                <w:sz w:val="18"/>
                <w:szCs w:val="18"/>
              </w:rPr>
            </w:pPr>
          </w:p>
        </w:tc>
      </w:tr>
      <w:tr w:rsidR="00576B53" w:rsidRPr="00BD15C0" w14:paraId="79D4F3C2" w14:textId="41140E57" w:rsidTr="0017075B">
        <w:trPr>
          <w:cantSplit/>
          <w:trHeight w:val="20"/>
          <w:jc w:val="center"/>
        </w:trPr>
        <w:tc>
          <w:tcPr>
            <w:tcW w:w="805" w:type="dxa"/>
          </w:tcPr>
          <w:p w14:paraId="2FA06BD3"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570546FC" w14:textId="05086F3F" w:rsidR="00576B53" w:rsidRPr="00BD15C0" w:rsidRDefault="00576B53" w:rsidP="00576B53">
            <w:pPr>
              <w:spacing w:after="0"/>
              <w:rPr>
                <w:rFonts w:eastAsia="Arial" w:cs="Symbol"/>
                <w:sz w:val="18"/>
                <w:szCs w:val="18"/>
              </w:rPr>
            </w:pPr>
            <w:r w:rsidRPr="00BD15C0">
              <w:rPr>
                <w:rFonts w:eastAsia="Arial" w:cs="Symbol"/>
                <w:sz w:val="18"/>
                <w:szCs w:val="18"/>
              </w:rPr>
              <w:t>Any additional criteria required by the Director.</w:t>
            </w:r>
          </w:p>
        </w:tc>
        <w:tc>
          <w:tcPr>
            <w:tcW w:w="2790" w:type="dxa"/>
            <w:tcBorders>
              <w:bottom w:val="single" w:sz="4" w:space="0" w:color="auto"/>
            </w:tcBorders>
            <w:shd w:val="clear" w:color="auto" w:fill="auto"/>
          </w:tcPr>
          <w:p w14:paraId="0081216B"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§146.93(c)(2)(viii)</w:t>
            </w:r>
          </w:p>
        </w:tc>
        <w:tc>
          <w:tcPr>
            <w:tcW w:w="3960" w:type="dxa"/>
            <w:shd w:val="clear" w:color="auto" w:fill="auto"/>
          </w:tcPr>
          <w:p w14:paraId="74EBC09D" w14:textId="450D0EA7" w:rsidR="00576B53" w:rsidRPr="00BD15C0" w:rsidRDefault="00576B53" w:rsidP="00576B53">
            <w:pPr>
              <w:spacing w:after="0"/>
              <w:rPr>
                <w:rFonts w:cs="Symbol"/>
                <w:sz w:val="18"/>
                <w:szCs w:val="18"/>
              </w:rPr>
            </w:pPr>
            <w:r w:rsidRPr="00E601A6">
              <w:rPr>
                <w:rFonts w:cs="Symbol"/>
                <w:b/>
                <w:sz w:val="18"/>
                <w:szCs w:val="18"/>
              </w:rPr>
              <w:t>§5.203(m)</w:t>
            </w:r>
            <w:r w:rsidRPr="00E601A6">
              <w:rPr>
                <w:rFonts w:cs="Symbol"/>
                <w:b/>
                <w:color w:val="000000"/>
                <w:sz w:val="18"/>
                <w:szCs w:val="18"/>
                <w:lang w:eastAsia="zh-CN"/>
              </w:rPr>
              <w:t>(8)(</w:t>
            </w:r>
            <w:r>
              <w:rPr>
                <w:rFonts w:cs="Symbol"/>
                <w:b/>
                <w:color w:val="000000"/>
                <w:sz w:val="18"/>
                <w:szCs w:val="18"/>
                <w:lang w:eastAsia="zh-CN"/>
              </w:rPr>
              <w:t>H</w:t>
            </w:r>
            <w:r w:rsidRPr="00E601A6">
              <w:rPr>
                <w:rFonts w:cs="Symbol"/>
                <w:b/>
                <w:color w:val="000000"/>
                <w:sz w:val="18"/>
                <w:szCs w:val="18"/>
                <w:lang w:eastAsia="zh-CN"/>
              </w:rPr>
              <w:t>)</w:t>
            </w:r>
            <w:r w:rsidRPr="00BD15C0">
              <w:rPr>
                <w:rFonts w:cs="Symbol"/>
                <w:color w:val="000000"/>
                <w:sz w:val="18"/>
                <w:szCs w:val="18"/>
                <w:lang w:eastAsia="zh-CN"/>
              </w:rPr>
              <w:t xml:space="preserve"> any additional criteria required by the </w:t>
            </w:r>
            <w:r>
              <w:rPr>
                <w:rFonts w:cs="Symbol"/>
                <w:color w:val="000000"/>
                <w:sz w:val="18"/>
                <w:szCs w:val="18"/>
                <w:lang w:eastAsia="zh-CN"/>
              </w:rPr>
              <w:t>d</w:t>
            </w:r>
            <w:r w:rsidRPr="00BD15C0">
              <w:rPr>
                <w:rFonts w:cs="Symbol"/>
                <w:color w:val="000000"/>
                <w:sz w:val="18"/>
                <w:szCs w:val="18"/>
                <w:lang w:eastAsia="zh-CN"/>
              </w:rPr>
              <w:t>irector.</w:t>
            </w:r>
          </w:p>
        </w:tc>
        <w:tc>
          <w:tcPr>
            <w:tcW w:w="2341" w:type="dxa"/>
          </w:tcPr>
          <w:p w14:paraId="13493077" w14:textId="15285879"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4D79F8E4" w14:textId="1063E451" w:rsidR="00576B53" w:rsidRPr="00BD15C0" w:rsidRDefault="00576B53" w:rsidP="00576B53">
            <w:pPr>
              <w:spacing w:after="0"/>
              <w:rPr>
                <w:rFonts w:eastAsia="Arial" w:cs="Symbol"/>
                <w:color w:val="0000FF"/>
                <w:sz w:val="18"/>
                <w:szCs w:val="18"/>
              </w:rPr>
            </w:pPr>
          </w:p>
        </w:tc>
        <w:tc>
          <w:tcPr>
            <w:tcW w:w="2836" w:type="dxa"/>
          </w:tcPr>
          <w:p w14:paraId="397701D6" w14:textId="6635E2FD" w:rsidR="00576B53" w:rsidRPr="00BD15C0" w:rsidRDefault="00576B53" w:rsidP="00576B53">
            <w:pPr>
              <w:spacing w:after="0"/>
              <w:rPr>
                <w:rFonts w:eastAsia="Arial" w:cs="Symbol"/>
                <w:color w:val="000000" w:themeColor="text1"/>
                <w:sz w:val="18"/>
                <w:szCs w:val="18"/>
              </w:rPr>
            </w:pPr>
          </w:p>
        </w:tc>
      </w:tr>
      <w:tr w:rsidR="00576B53" w:rsidRPr="00BD15C0" w14:paraId="63049608" w14:textId="258E4D9A" w:rsidTr="0017075B">
        <w:trPr>
          <w:cantSplit/>
          <w:trHeight w:val="490"/>
          <w:jc w:val="center"/>
        </w:trPr>
        <w:tc>
          <w:tcPr>
            <w:tcW w:w="805" w:type="dxa"/>
          </w:tcPr>
          <w:p w14:paraId="3BF93ABB" w14:textId="77777777" w:rsidR="00576B53" w:rsidRPr="00BD15C0" w:rsidRDefault="00576B53" w:rsidP="00576B53">
            <w:pPr>
              <w:pStyle w:val="ListParagraph"/>
              <w:numPr>
                <w:ilvl w:val="0"/>
                <w:numId w:val="25"/>
              </w:numPr>
              <w:spacing w:after="0"/>
              <w:rPr>
                <w:rFonts w:cs="Symbol"/>
                <w:i/>
                <w:sz w:val="18"/>
                <w:szCs w:val="18"/>
              </w:rPr>
            </w:pPr>
          </w:p>
        </w:tc>
        <w:tc>
          <w:tcPr>
            <w:tcW w:w="4140" w:type="dxa"/>
            <w:shd w:val="clear" w:color="auto" w:fill="auto"/>
          </w:tcPr>
          <w:p w14:paraId="799851F5" w14:textId="38555060" w:rsidR="00576B53" w:rsidRPr="00BD15C0" w:rsidRDefault="00576B53" w:rsidP="00576B53">
            <w:pPr>
              <w:spacing w:after="0"/>
              <w:rPr>
                <w:rFonts w:eastAsia="Arial" w:cs="Symbol"/>
                <w:sz w:val="18"/>
                <w:szCs w:val="18"/>
              </w:rPr>
            </w:pPr>
            <w:r w:rsidRPr="00BD15C0">
              <w:rPr>
                <w:rFonts w:eastAsia="Arial" w:cs="Symbol"/>
                <w:i/>
                <w:sz w:val="18"/>
                <w:szCs w:val="18"/>
              </w:rPr>
              <w:t>Notice of intent for site closure.</w:t>
            </w:r>
            <w:r w:rsidRPr="00BD15C0">
              <w:rPr>
                <w:rFonts w:eastAsia="Arial" w:cs="Symbol"/>
                <w:sz w:val="18"/>
                <w:szCs w:val="18"/>
              </w:rPr>
              <w:t xml:space="preserve"> The owner or operator must notify the Director in writing at least 120 days before site closure. At this time, if any changes have been made to the original post-injection site care and site closure plan, the owner or operator must also provide the revised plan. The Director may allow for a shorter notice period.</w:t>
            </w:r>
          </w:p>
        </w:tc>
        <w:tc>
          <w:tcPr>
            <w:tcW w:w="2790" w:type="dxa"/>
            <w:tcBorders>
              <w:bottom w:val="single" w:sz="4" w:space="0" w:color="auto"/>
            </w:tcBorders>
            <w:shd w:val="clear" w:color="auto" w:fill="auto"/>
          </w:tcPr>
          <w:p w14:paraId="638D2734"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§146.93(d)</w:t>
            </w:r>
          </w:p>
        </w:tc>
        <w:tc>
          <w:tcPr>
            <w:tcW w:w="3960" w:type="dxa"/>
            <w:shd w:val="clear" w:color="auto" w:fill="auto"/>
          </w:tcPr>
          <w:p w14:paraId="521A4AA3" w14:textId="75D89052" w:rsidR="00576B53" w:rsidRPr="00E601A6" w:rsidRDefault="00576B53" w:rsidP="00576B53">
            <w:pPr>
              <w:pStyle w:val="NoSpacing"/>
              <w:rPr>
                <w:rFonts w:ascii="Calibri" w:hAnsi="Calibri" w:cs="Symbol"/>
                <w:b/>
                <w:sz w:val="18"/>
                <w:szCs w:val="18"/>
              </w:rPr>
            </w:pPr>
            <w:r w:rsidRPr="00E601A6">
              <w:rPr>
                <w:rFonts w:ascii="Calibri" w:hAnsi="Calibri" w:cs="Symbol"/>
                <w:b/>
                <w:sz w:val="18"/>
                <w:szCs w:val="18"/>
              </w:rPr>
              <w:t>§5.206(k)(4)</w:t>
            </w:r>
            <w:r w:rsidRPr="00E601A6">
              <w:rPr>
                <w:rFonts w:ascii="Calibri" w:hAnsi="Calibri" w:cs="Symbol"/>
                <w:sz w:val="18"/>
                <w:szCs w:val="18"/>
              </w:rPr>
              <w:t xml:space="preserve"> Notice of intent for storage facility closure. The operator must notify the director in writing at least 120 days before storage facility closure. At the time of such notice, if the operator has made any changes to the original plan, the operator also must provide the revised plan. The director may approve a shorter notice period. </w:t>
            </w:r>
          </w:p>
        </w:tc>
        <w:tc>
          <w:tcPr>
            <w:tcW w:w="2341" w:type="dxa"/>
          </w:tcPr>
          <w:p w14:paraId="0F7A5466" w14:textId="4DCF4DEA"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6001CE88" w14:textId="21DD5F21" w:rsidR="00576B53" w:rsidRPr="00BD15C0" w:rsidRDefault="00576B53" w:rsidP="00576B53">
            <w:pPr>
              <w:spacing w:after="0"/>
              <w:rPr>
                <w:rFonts w:eastAsia="Arial" w:cs="Symbol"/>
                <w:color w:val="0000FF"/>
                <w:sz w:val="18"/>
                <w:szCs w:val="18"/>
              </w:rPr>
            </w:pPr>
          </w:p>
        </w:tc>
        <w:tc>
          <w:tcPr>
            <w:tcW w:w="2836" w:type="dxa"/>
          </w:tcPr>
          <w:p w14:paraId="5F43E522" w14:textId="3C51E5C4" w:rsidR="00576B53" w:rsidRPr="00BD15C0" w:rsidRDefault="00576B53" w:rsidP="00576B53">
            <w:pPr>
              <w:spacing w:after="0"/>
              <w:rPr>
                <w:rFonts w:eastAsia="Arial" w:cs="Symbol"/>
                <w:color w:val="000000" w:themeColor="text1"/>
                <w:sz w:val="18"/>
                <w:szCs w:val="18"/>
              </w:rPr>
            </w:pPr>
          </w:p>
        </w:tc>
      </w:tr>
      <w:tr w:rsidR="00576B53" w:rsidRPr="00BD15C0" w14:paraId="0F8B8D7F" w14:textId="4ABA4189" w:rsidTr="0017075B">
        <w:trPr>
          <w:cantSplit/>
          <w:trHeight w:val="364"/>
          <w:jc w:val="center"/>
        </w:trPr>
        <w:tc>
          <w:tcPr>
            <w:tcW w:w="805" w:type="dxa"/>
          </w:tcPr>
          <w:p w14:paraId="67BA9DCC"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41FCADF6" w14:textId="634EF930" w:rsidR="00576B53" w:rsidRPr="00BD15C0" w:rsidRDefault="00576B53" w:rsidP="00576B53">
            <w:pPr>
              <w:spacing w:after="0"/>
              <w:rPr>
                <w:rFonts w:eastAsia="Arial" w:cs="Symbol"/>
                <w:sz w:val="18"/>
                <w:szCs w:val="18"/>
              </w:rPr>
            </w:pPr>
            <w:r w:rsidRPr="00BD15C0">
              <w:rPr>
                <w:rFonts w:eastAsia="Arial" w:cs="Symbol"/>
                <w:sz w:val="18"/>
                <w:szCs w:val="18"/>
              </w:rPr>
              <w:t>After the Director has authorized site closure, the owner or operator must plug all monitoring wells in a manner which will not allow movement of injection or formation fluids that endangers a USDW.</w:t>
            </w:r>
          </w:p>
        </w:tc>
        <w:tc>
          <w:tcPr>
            <w:tcW w:w="2790" w:type="dxa"/>
            <w:shd w:val="clear" w:color="auto" w:fill="auto"/>
          </w:tcPr>
          <w:p w14:paraId="15AA9647"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§146.93(e)</w:t>
            </w:r>
          </w:p>
        </w:tc>
        <w:tc>
          <w:tcPr>
            <w:tcW w:w="3960" w:type="dxa"/>
            <w:shd w:val="clear" w:color="auto" w:fill="auto"/>
          </w:tcPr>
          <w:p w14:paraId="65FFD50F" w14:textId="57EE76D8"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§5.206(k)(5) Authorization for storage facility closure.</w:t>
            </w:r>
            <w:r w:rsidRPr="00E601A6">
              <w:rPr>
                <w:rFonts w:ascii="Calibri" w:hAnsi="Calibri" w:cs="Symbol"/>
                <w:sz w:val="18"/>
                <w:szCs w:val="18"/>
              </w:rPr>
              <w:t xml:space="preserve"> No operator may initiate storage facility closure until the director has approved closure of the storage facility in writing. After the director has authorized storage facility closure, the operator must plug all wells in accordance with the approved plan required by §5.203(k) of this title. </w:t>
            </w:r>
          </w:p>
        </w:tc>
        <w:tc>
          <w:tcPr>
            <w:tcW w:w="2341" w:type="dxa"/>
          </w:tcPr>
          <w:p w14:paraId="229D81DC" w14:textId="03825EA7" w:rsidR="00576B53" w:rsidRPr="00BD15C0" w:rsidRDefault="00576B53" w:rsidP="00576B53">
            <w:pPr>
              <w:spacing w:after="0"/>
              <w:rPr>
                <w:rFonts w:eastAsia="Arial" w:cs="Symbol"/>
                <w:sz w:val="18"/>
                <w:szCs w:val="18"/>
              </w:rPr>
            </w:pPr>
            <w:r w:rsidRPr="00BD15C0">
              <w:rPr>
                <w:rFonts w:eastAsia="Arial" w:cs="Symbol"/>
                <w:sz w:val="18"/>
                <w:szCs w:val="18"/>
              </w:rPr>
              <w:t>Similar intent to the CFR.</w:t>
            </w:r>
          </w:p>
        </w:tc>
        <w:tc>
          <w:tcPr>
            <w:tcW w:w="1979" w:type="dxa"/>
          </w:tcPr>
          <w:p w14:paraId="4F375ADE" w14:textId="77777777" w:rsidR="00576B53" w:rsidRPr="00BD15C0" w:rsidRDefault="00576B53" w:rsidP="00576B53">
            <w:pPr>
              <w:spacing w:after="0"/>
              <w:rPr>
                <w:rFonts w:eastAsia="Arial" w:cs="Symbol"/>
                <w:color w:val="0000FF"/>
                <w:sz w:val="18"/>
                <w:szCs w:val="18"/>
              </w:rPr>
            </w:pPr>
          </w:p>
        </w:tc>
        <w:tc>
          <w:tcPr>
            <w:tcW w:w="2836" w:type="dxa"/>
          </w:tcPr>
          <w:p w14:paraId="66710C18" w14:textId="05E6560F" w:rsidR="00576B53" w:rsidRPr="00BD15C0" w:rsidRDefault="00576B53" w:rsidP="00576B53">
            <w:pPr>
              <w:spacing w:after="0"/>
              <w:rPr>
                <w:rFonts w:eastAsia="Arial" w:cs="Symbol"/>
                <w:color w:val="000000" w:themeColor="text1"/>
                <w:sz w:val="18"/>
                <w:szCs w:val="18"/>
              </w:rPr>
            </w:pPr>
            <w:r w:rsidRPr="00BD15C0">
              <w:rPr>
                <w:rFonts w:eastAsia="Arial" w:cs="Symbol"/>
                <w:color w:val="000000" w:themeColor="text1"/>
                <w:sz w:val="18"/>
                <w:szCs w:val="18"/>
              </w:rPr>
              <w:t xml:space="preserve">The </w:t>
            </w:r>
            <w:r>
              <w:rPr>
                <w:rFonts w:eastAsia="Arial" w:cs="Symbol"/>
                <w:color w:val="000000" w:themeColor="text1"/>
                <w:sz w:val="18"/>
                <w:szCs w:val="18"/>
              </w:rPr>
              <w:t xml:space="preserve">reference </w:t>
            </w:r>
            <w:r w:rsidRPr="00BD15C0">
              <w:rPr>
                <w:rFonts w:eastAsia="Arial" w:cs="Symbol"/>
                <w:color w:val="000000" w:themeColor="text1"/>
                <w:sz w:val="18"/>
                <w:szCs w:val="18"/>
              </w:rPr>
              <w:t>to 5.203(k)</w:t>
            </w:r>
            <w:r>
              <w:rPr>
                <w:rFonts w:eastAsia="Arial" w:cs="Symbol"/>
                <w:color w:val="000000" w:themeColor="text1"/>
                <w:sz w:val="18"/>
                <w:szCs w:val="18"/>
              </w:rPr>
              <w:t xml:space="preserve"> should be </w:t>
            </w:r>
            <w:r w:rsidRPr="00BD15C0">
              <w:rPr>
                <w:rFonts w:eastAsia="Arial" w:cs="Symbol"/>
                <w:color w:val="000000" w:themeColor="text1"/>
                <w:sz w:val="18"/>
                <w:szCs w:val="18"/>
              </w:rPr>
              <w:t xml:space="preserve">5.203(m). Otherwise, </w:t>
            </w:r>
            <w:r>
              <w:rPr>
                <w:rFonts w:eastAsia="Arial" w:cs="Symbol"/>
                <w:color w:val="000000" w:themeColor="text1"/>
                <w:sz w:val="18"/>
                <w:szCs w:val="18"/>
              </w:rPr>
              <w:t xml:space="preserve">there are </w:t>
            </w:r>
            <w:r w:rsidRPr="00BD15C0">
              <w:rPr>
                <w:rFonts w:eastAsia="Arial" w:cs="Symbol"/>
                <w:color w:val="000000" w:themeColor="text1"/>
                <w:sz w:val="18"/>
                <w:szCs w:val="18"/>
              </w:rPr>
              <w:t>no concerns for stringency.</w:t>
            </w:r>
          </w:p>
        </w:tc>
      </w:tr>
      <w:tr w:rsidR="00576B53" w:rsidRPr="00BD15C0" w14:paraId="2F449E10" w14:textId="19E9E111" w:rsidTr="0017075B">
        <w:trPr>
          <w:cantSplit/>
          <w:trHeight w:val="490"/>
          <w:jc w:val="center"/>
        </w:trPr>
        <w:tc>
          <w:tcPr>
            <w:tcW w:w="805" w:type="dxa"/>
          </w:tcPr>
          <w:p w14:paraId="484FA88B"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77BFF9EE" w14:textId="7D448282" w:rsidR="00576B53" w:rsidRPr="00BD15C0" w:rsidRDefault="00576B53" w:rsidP="00576B53">
            <w:pPr>
              <w:spacing w:after="0"/>
              <w:rPr>
                <w:rFonts w:eastAsia="Arial" w:cs="Symbol"/>
                <w:sz w:val="18"/>
                <w:szCs w:val="18"/>
              </w:rPr>
            </w:pPr>
            <w:r w:rsidRPr="00BD15C0">
              <w:rPr>
                <w:rFonts w:eastAsia="Arial" w:cs="Symbol"/>
                <w:sz w:val="18"/>
                <w:szCs w:val="18"/>
              </w:rPr>
              <w:t>The owner or operator must submit a site closure report to the Director within 90 days of site closure, which must thereafter be retained at a location designated by the Director for 10 years. The report must include:</w:t>
            </w:r>
          </w:p>
        </w:tc>
        <w:tc>
          <w:tcPr>
            <w:tcW w:w="2790" w:type="dxa"/>
            <w:shd w:val="clear" w:color="auto" w:fill="auto"/>
          </w:tcPr>
          <w:p w14:paraId="1AE41387"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§146.93(f)</w:t>
            </w:r>
          </w:p>
        </w:tc>
        <w:tc>
          <w:tcPr>
            <w:tcW w:w="3960" w:type="dxa"/>
            <w:shd w:val="clear" w:color="auto" w:fill="auto"/>
          </w:tcPr>
          <w:p w14:paraId="7E7852F6" w14:textId="149ED236"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§5.206(k)(6) Storage facility closure report.</w:t>
            </w:r>
            <w:r w:rsidRPr="00E601A6">
              <w:rPr>
                <w:rFonts w:ascii="Calibri" w:hAnsi="Calibri" w:cs="Symbol"/>
                <w:sz w:val="18"/>
                <w:szCs w:val="18"/>
              </w:rPr>
              <w:t xml:space="preserve"> Once the director has authorized storage facility closure, the operator must submit a storage facility closure report within 90 days that must thereafter be retained by the Commission in Austin. The report must include the following information:  </w:t>
            </w:r>
          </w:p>
        </w:tc>
        <w:tc>
          <w:tcPr>
            <w:tcW w:w="2341" w:type="dxa"/>
          </w:tcPr>
          <w:p w14:paraId="691394E9" w14:textId="70803CD6" w:rsidR="00576B53" w:rsidRPr="00BD15C0" w:rsidRDefault="00576B53" w:rsidP="00576B53">
            <w:pPr>
              <w:spacing w:after="0"/>
              <w:rPr>
                <w:rFonts w:eastAsia="Arial" w:cs="Symbol"/>
                <w:sz w:val="18"/>
                <w:szCs w:val="18"/>
              </w:rPr>
            </w:pPr>
            <w:proofErr w:type="gramStart"/>
            <w:r w:rsidRPr="00BD15C0">
              <w:rPr>
                <w:rFonts w:eastAsia="Arial" w:cs="Symbol"/>
                <w:sz w:val="18"/>
                <w:szCs w:val="18"/>
              </w:rPr>
              <w:t>S</w:t>
            </w:r>
            <w:r>
              <w:rPr>
                <w:rFonts w:eastAsia="Arial" w:cs="Symbol"/>
                <w:sz w:val="18"/>
                <w:szCs w:val="18"/>
              </w:rPr>
              <w:t>imilar to</w:t>
            </w:r>
            <w:proofErr w:type="gramEnd"/>
            <w:r>
              <w:rPr>
                <w:rFonts w:eastAsia="Arial" w:cs="Symbol"/>
                <w:sz w:val="18"/>
                <w:szCs w:val="18"/>
              </w:rPr>
              <w:t xml:space="preserve"> </w:t>
            </w:r>
            <w:r w:rsidRPr="00BD15C0">
              <w:rPr>
                <w:rFonts w:eastAsia="Arial" w:cs="Symbol"/>
                <w:sz w:val="18"/>
                <w:szCs w:val="18"/>
              </w:rPr>
              <w:t>the CFR.</w:t>
            </w:r>
          </w:p>
        </w:tc>
        <w:tc>
          <w:tcPr>
            <w:tcW w:w="1979" w:type="dxa"/>
          </w:tcPr>
          <w:p w14:paraId="0816EA47" w14:textId="77777777" w:rsidR="00576B53" w:rsidRPr="00BD15C0" w:rsidRDefault="00576B53" w:rsidP="00576B53">
            <w:pPr>
              <w:spacing w:after="0"/>
              <w:rPr>
                <w:rFonts w:eastAsia="Arial" w:cs="Symbol"/>
                <w:color w:val="0000FF"/>
                <w:sz w:val="18"/>
                <w:szCs w:val="18"/>
              </w:rPr>
            </w:pPr>
          </w:p>
        </w:tc>
        <w:tc>
          <w:tcPr>
            <w:tcW w:w="2836" w:type="dxa"/>
          </w:tcPr>
          <w:p w14:paraId="3520C14E" w14:textId="77777777" w:rsidR="00576B53" w:rsidRDefault="00576B53" w:rsidP="00576B53">
            <w:pPr>
              <w:spacing w:after="0"/>
              <w:rPr>
                <w:rFonts w:eastAsia="Arial" w:cs="Symbol"/>
                <w:color w:val="000000" w:themeColor="text1"/>
                <w:sz w:val="18"/>
                <w:szCs w:val="18"/>
              </w:rPr>
            </w:pPr>
            <w:proofErr w:type="gramStart"/>
            <w:r>
              <w:rPr>
                <w:rFonts w:eastAsia="Arial" w:cs="Symbol"/>
                <w:color w:val="000000" w:themeColor="text1"/>
                <w:sz w:val="18"/>
                <w:szCs w:val="18"/>
              </w:rPr>
              <w:t>Similar to</w:t>
            </w:r>
            <w:proofErr w:type="gramEnd"/>
            <w:r>
              <w:rPr>
                <w:rFonts w:eastAsia="Arial" w:cs="Symbol"/>
                <w:color w:val="000000" w:themeColor="text1"/>
                <w:sz w:val="18"/>
                <w:szCs w:val="18"/>
              </w:rPr>
              <w:t xml:space="preserve"> CFR; no concerns for stringency.</w:t>
            </w:r>
          </w:p>
          <w:p w14:paraId="3C6C15AE" w14:textId="6C80AAEC" w:rsidR="00576B53" w:rsidRPr="00BD15C0" w:rsidRDefault="00576B53" w:rsidP="00576B53">
            <w:pPr>
              <w:spacing w:after="0"/>
              <w:rPr>
                <w:rFonts w:eastAsia="Arial" w:cs="Symbol"/>
                <w:color w:val="000000" w:themeColor="text1"/>
                <w:sz w:val="18"/>
                <w:szCs w:val="18"/>
              </w:rPr>
            </w:pPr>
          </w:p>
        </w:tc>
      </w:tr>
      <w:tr w:rsidR="00576B53" w:rsidRPr="00BD15C0" w14:paraId="1C4D624C" w14:textId="19887926" w:rsidTr="0017075B">
        <w:trPr>
          <w:cantSplit/>
          <w:trHeight w:val="27"/>
          <w:jc w:val="center"/>
        </w:trPr>
        <w:tc>
          <w:tcPr>
            <w:tcW w:w="805" w:type="dxa"/>
          </w:tcPr>
          <w:p w14:paraId="6121F0EA"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7670A978" w14:textId="3301A4F4" w:rsidR="00576B53" w:rsidRPr="00BD15C0" w:rsidRDefault="00576B53" w:rsidP="00576B53">
            <w:pPr>
              <w:spacing w:after="0"/>
              <w:rPr>
                <w:rFonts w:eastAsia="Arial" w:cs="Symbol"/>
                <w:sz w:val="18"/>
                <w:szCs w:val="18"/>
              </w:rPr>
            </w:pPr>
            <w:r w:rsidRPr="00BD15C0">
              <w:rPr>
                <w:rFonts w:eastAsia="Arial" w:cs="Symbol"/>
                <w:sz w:val="18"/>
                <w:szCs w:val="18"/>
              </w:rPr>
              <w:t>Documentation of appropriate injection and monitoring well plugging as specified in §146.92 and paragraph (e) of this section. The owner or operator must provide a copy of a survey plat which has been submitted to the local zoning authority designated by the Director. The plat must indicate the location of the injection well relative to permanently surveyed benchmarks. The owner or operator must also submit a copy of the plat to the Regional Administrator of the appropriate EPA Regional Office;</w:t>
            </w:r>
          </w:p>
        </w:tc>
        <w:tc>
          <w:tcPr>
            <w:tcW w:w="2790" w:type="dxa"/>
            <w:tcBorders>
              <w:bottom w:val="single" w:sz="4" w:space="0" w:color="auto"/>
            </w:tcBorders>
            <w:shd w:val="clear" w:color="auto" w:fill="auto"/>
          </w:tcPr>
          <w:p w14:paraId="5B2262BE"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§146.93(f)(1)</w:t>
            </w:r>
          </w:p>
        </w:tc>
        <w:tc>
          <w:tcPr>
            <w:tcW w:w="3960" w:type="dxa"/>
            <w:shd w:val="clear" w:color="auto" w:fill="auto"/>
          </w:tcPr>
          <w:p w14:paraId="72F104CC" w14:textId="20F80319"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§5.206(k)(6)(A)</w:t>
            </w:r>
            <w:r w:rsidRPr="00E601A6">
              <w:rPr>
                <w:rFonts w:ascii="Calibri" w:hAnsi="Calibri" w:cs="Symbol"/>
                <w:sz w:val="18"/>
                <w:szCs w:val="18"/>
              </w:rPr>
              <w:t xml:space="preserve"> documentation of appropriate injection and monitoring well plugging. The operator must provide a copy of a survey plat that has been submitted to the Regional Administrator of Region 6 of the United States Environmental Protection Agency. The plat must indicate the location of the injection well relative to permanently surveyed benchmarks</w:t>
            </w:r>
            <w:r>
              <w:rPr>
                <w:rFonts w:ascii="Calibri" w:hAnsi="Calibri" w:cs="Symbol"/>
                <w:sz w:val="18"/>
                <w:szCs w:val="18"/>
              </w:rPr>
              <w:t xml:space="preserve"> </w:t>
            </w:r>
            <w:r w:rsidRPr="009919D8">
              <w:rPr>
                <w:rFonts w:ascii="Calibri" w:hAnsi="Calibri" w:cs="Symbol"/>
                <w:sz w:val="18"/>
                <w:szCs w:val="18"/>
              </w:rPr>
              <w:t xml:space="preserve">including the Latitude/Longitude or X/Y coordinates of the surface location in the NAD 27, NAD 83, or WGS 84 coordinate system, a labeled scale bar, and northerly direction </w:t>
            </w:r>
            <w:proofErr w:type="gramStart"/>
            <w:r w:rsidRPr="009919D8">
              <w:rPr>
                <w:rFonts w:ascii="Calibri" w:hAnsi="Calibri" w:cs="Symbol"/>
                <w:sz w:val="18"/>
                <w:szCs w:val="18"/>
              </w:rPr>
              <w:t>arrow;</w:t>
            </w:r>
            <w:proofErr w:type="gramEnd"/>
            <w:r w:rsidRPr="00E601A6">
              <w:rPr>
                <w:rFonts w:ascii="Calibri" w:hAnsi="Calibri" w:cs="Symbol"/>
                <w:sz w:val="18"/>
                <w:szCs w:val="18"/>
              </w:rPr>
              <w:t xml:space="preserve"> </w:t>
            </w:r>
          </w:p>
        </w:tc>
        <w:tc>
          <w:tcPr>
            <w:tcW w:w="2341" w:type="dxa"/>
          </w:tcPr>
          <w:p w14:paraId="23520318" w14:textId="334DAA04"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43EB015C" w14:textId="508EE5FB" w:rsidR="00576B53" w:rsidRPr="00BD15C0" w:rsidRDefault="00576B53" w:rsidP="00576B53">
            <w:pPr>
              <w:spacing w:after="0"/>
              <w:rPr>
                <w:rFonts w:eastAsia="Arial" w:cs="Symbol"/>
                <w:color w:val="0000FF"/>
                <w:sz w:val="18"/>
                <w:szCs w:val="18"/>
              </w:rPr>
            </w:pPr>
          </w:p>
        </w:tc>
        <w:tc>
          <w:tcPr>
            <w:tcW w:w="2836" w:type="dxa"/>
          </w:tcPr>
          <w:p w14:paraId="62D71E76" w14:textId="77777777" w:rsidR="00576B53" w:rsidRDefault="00576B53" w:rsidP="00576B53">
            <w:pPr>
              <w:spacing w:after="0"/>
              <w:rPr>
                <w:rFonts w:eastAsia="Arial" w:cs="Symbol"/>
                <w:color w:val="00B050"/>
                <w:sz w:val="18"/>
                <w:szCs w:val="18"/>
              </w:rPr>
            </w:pPr>
          </w:p>
          <w:p w14:paraId="239C5E7A" w14:textId="7C94F3CA" w:rsidR="00576B53" w:rsidRPr="00BD15C0" w:rsidRDefault="00576B53" w:rsidP="00576B53">
            <w:pPr>
              <w:spacing w:after="0"/>
              <w:rPr>
                <w:rFonts w:eastAsia="Arial" w:cs="Symbol"/>
                <w:color w:val="000000" w:themeColor="text1"/>
                <w:sz w:val="18"/>
                <w:szCs w:val="18"/>
              </w:rPr>
            </w:pPr>
            <w:r w:rsidRPr="00DC75DA">
              <w:rPr>
                <w:rFonts w:eastAsia="Arial" w:cs="Symbol"/>
                <w:color w:val="000000" w:themeColor="text1"/>
                <w:sz w:val="18"/>
                <w:szCs w:val="18"/>
              </w:rPr>
              <w:t>August 2022 rule changes do not affect stringency.</w:t>
            </w:r>
          </w:p>
        </w:tc>
      </w:tr>
      <w:tr w:rsidR="00576B53" w:rsidRPr="00BD15C0" w14:paraId="020B048B" w14:textId="40E14696" w:rsidTr="0017075B">
        <w:trPr>
          <w:cantSplit/>
          <w:trHeight w:val="409"/>
          <w:jc w:val="center"/>
        </w:trPr>
        <w:tc>
          <w:tcPr>
            <w:tcW w:w="805" w:type="dxa"/>
          </w:tcPr>
          <w:p w14:paraId="7F624C3C"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5FC0C863" w14:textId="6E243DC3" w:rsidR="00576B53" w:rsidRPr="00BD15C0" w:rsidRDefault="00576B53" w:rsidP="00576B53">
            <w:pPr>
              <w:spacing w:after="0"/>
              <w:rPr>
                <w:rFonts w:eastAsia="Arial" w:cs="Symbol"/>
                <w:sz w:val="18"/>
                <w:szCs w:val="18"/>
              </w:rPr>
            </w:pPr>
            <w:r w:rsidRPr="00BD15C0">
              <w:rPr>
                <w:rFonts w:eastAsia="Arial" w:cs="Symbol"/>
                <w:sz w:val="18"/>
                <w:szCs w:val="18"/>
              </w:rPr>
              <w:t>Documentation of appropriate notification and information to such State, local and Tribal authorities that have authority over drilling activities to enable such State, local, and Tribal authorities to impose appropriate conditions on subsequent drilling activities that may penetrate the injection and confining zone(s); and</w:t>
            </w:r>
          </w:p>
        </w:tc>
        <w:tc>
          <w:tcPr>
            <w:tcW w:w="2790" w:type="dxa"/>
            <w:shd w:val="clear" w:color="auto" w:fill="auto"/>
          </w:tcPr>
          <w:p w14:paraId="01D46273"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§146.93(f)(2)</w:t>
            </w:r>
          </w:p>
        </w:tc>
        <w:tc>
          <w:tcPr>
            <w:tcW w:w="3960" w:type="dxa"/>
            <w:shd w:val="clear" w:color="auto" w:fill="auto"/>
          </w:tcPr>
          <w:p w14:paraId="1F0A766C" w14:textId="2D6CAB94"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§5.206(k)(6)(B)</w:t>
            </w:r>
            <w:r w:rsidRPr="00E601A6">
              <w:rPr>
                <w:rFonts w:ascii="Calibri" w:hAnsi="Calibri" w:cs="Symbol"/>
                <w:sz w:val="18"/>
                <w:szCs w:val="18"/>
              </w:rPr>
              <w:t xml:space="preserve"> documentation of appropriate notification and information to such state and local authorities as have authority over drilling activities to enable such state and local authorities to impose appropriate conditions on subsequent drilling activities that may penetrate the injection and confining zones;</w:t>
            </w:r>
          </w:p>
        </w:tc>
        <w:tc>
          <w:tcPr>
            <w:tcW w:w="2341" w:type="dxa"/>
          </w:tcPr>
          <w:p w14:paraId="60F3BF9E" w14:textId="2AA1E11E" w:rsidR="00576B53" w:rsidRPr="00BD15C0" w:rsidRDefault="006A0276" w:rsidP="00576B53">
            <w:pPr>
              <w:spacing w:after="0"/>
              <w:rPr>
                <w:rFonts w:eastAsia="Arial" w:cs="Symbol"/>
                <w:sz w:val="18"/>
                <w:szCs w:val="18"/>
              </w:rPr>
            </w:pPr>
            <w:proofErr w:type="gramStart"/>
            <w:r>
              <w:rPr>
                <w:rFonts w:eastAsia="Arial" w:cs="Symbol"/>
                <w:sz w:val="18"/>
                <w:szCs w:val="18"/>
              </w:rPr>
              <w:t>Similar to</w:t>
            </w:r>
            <w:proofErr w:type="gramEnd"/>
            <w:r w:rsidR="00576B53" w:rsidRPr="00BD15C0">
              <w:rPr>
                <w:rFonts w:eastAsia="Arial" w:cs="Symbol"/>
                <w:sz w:val="18"/>
                <w:szCs w:val="18"/>
              </w:rPr>
              <w:t xml:space="preserve"> the CFR.</w:t>
            </w:r>
          </w:p>
        </w:tc>
        <w:tc>
          <w:tcPr>
            <w:tcW w:w="1979" w:type="dxa"/>
          </w:tcPr>
          <w:p w14:paraId="7A36DC02" w14:textId="77777777" w:rsidR="00576B53" w:rsidRPr="00BD15C0" w:rsidRDefault="00576B53" w:rsidP="00576B53">
            <w:pPr>
              <w:spacing w:after="0"/>
              <w:rPr>
                <w:rFonts w:eastAsia="Arial" w:cs="Symbol"/>
                <w:color w:val="0000FF"/>
                <w:sz w:val="18"/>
                <w:szCs w:val="18"/>
              </w:rPr>
            </w:pPr>
          </w:p>
        </w:tc>
        <w:tc>
          <w:tcPr>
            <w:tcW w:w="2836" w:type="dxa"/>
          </w:tcPr>
          <w:p w14:paraId="4A7CA4E6" w14:textId="77777777" w:rsidR="00576B53" w:rsidRDefault="00576B53" w:rsidP="00576B53">
            <w:pPr>
              <w:spacing w:after="0"/>
              <w:rPr>
                <w:rFonts w:eastAsia="Arial" w:cs="Symbol"/>
                <w:color w:val="000000" w:themeColor="text1"/>
                <w:sz w:val="18"/>
                <w:szCs w:val="18"/>
              </w:rPr>
            </w:pPr>
            <w:bookmarkStart w:id="153" w:name="_Hlk112411271"/>
            <w:r w:rsidRPr="00BD15C0">
              <w:rPr>
                <w:rFonts w:eastAsia="Arial" w:cs="Symbol"/>
                <w:color w:val="000000" w:themeColor="text1"/>
                <w:sz w:val="18"/>
                <w:szCs w:val="18"/>
              </w:rPr>
              <w:t>The state requirement does not include Tribal authorities.</w:t>
            </w:r>
            <w:r>
              <w:rPr>
                <w:rFonts w:eastAsia="Arial" w:cs="Symbol"/>
                <w:color w:val="000000" w:themeColor="text1"/>
                <w:sz w:val="18"/>
                <w:szCs w:val="18"/>
              </w:rPr>
              <w:t xml:space="preserve"> </w:t>
            </w:r>
            <w:r w:rsidRPr="00742083">
              <w:rPr>
                <w:rFonts w:eastAsia="Arial" w:cs="Symbol"/>
                <w:color w:val="000000" w:themeColor="text1"/>
                <w:sz w:val="18"/>
                <w:szCs w:val="18"/>
              </w:rPr>
              <w:t xml:space="preserve">If this is not applicable based on state </w:t>
            </w:r>
            <w:proofErr w:type="gramStart"/>
            <w:r w:rsidRPr="00742083">
              <w:rPr>
                <w:rFonts w:eastAsia="Arial" w:cs="Symbol"/>
                <w:color w:val="000000" w:themeColor="text1"/>
                <w:sz w:val="18"/>
                <w:szCs w:val="18"/>
              </w:rPr>
              <w:t>organization</w:t>
            </w:r>
            <w:proofErr w:type="gramEnd"/>
            <w:r w:rsidRPr="00742083">
              <w:rPr>
                <w:rFonts w:eastAsia="Arial" w:cs="Symbol"/>
                <w:color w:val="000000" w:themeColor="text1"/>
                <w:sz w:val="18"/>
                <w:szCs w:val="18"/>
              </w:rPr>
              <w:t xml:space="preserve"> it should be described in the program description</w:t>
            </w:r>
            <w:bookmarkEnd w:id="153"/>
            <w:r>
              <w:rPr>
                <w:rFonts w:eastAsia="Arial" w:cs="Symbol"/>
                <w:color w:val="000000" w:themeColor="text1"/>
                <w:sz w:val="18"/>
                <w:szCs w:val="18"/>
              </w:rPr>
              <w:t>.</w:t>
            </w:r>
          </w:p>
          <w:p w14:paraId="2EE07E70" w14:textId="77777777" w:rsidR="00576B53" w:rsidRDefault="00576B53" w:rsidP="00576B53">
            <w:pPr>
              <w:spacing w:after="0"/>
              <w:rPr>
                <w:rFonts w:eastAsia="Arial" w:cs="Symbol"/>
                <w:color w:val="00B050"/>
                <w:sz w:val="18"/>
                <w:szCs w:val="18"/>
              </w:rPr>
            </w:pPr>
          </w:p>
          <w:p w14:paraId="1D5DC149" w14:textId="67EAE929" w:rsidR="00576B53" w:rsidRPr="00BD15C0" w:rsidRDefault="00576B53" w:rsidP="00576B53">
            <w:pPr>
              <w:spacing w:after="0"/>
              <w:rPr>
                <w:rFonts w:eastAsia="Arial" w:cs="Symbol"/>
                <w:color w:val="000000" w:themeColor="text1"/>
                <w:sz w:val="18"/>
                <w:szCs w:val="18"/>
              </w:rPr>
            </w:pPr>
            <w:r w:rsidRPr="00FB2831">
              <w:rPr>
                <w:rFonts w:eastAsia="Arial" w:cs="Symbol"/>
                <w:color w:val="000000" w:themeColor="text1"/>
                <w:sz w:val="18"/>
                <w:szCs w:val="18"/>
              </w:rPr>
              <w:t xml:space="preserve">Rule </w:t>
            </w:r>
            <w:r>
              <w:rPr>
                <w:rFonts w:eastAsia="Arial" w:cs="Symbol"/>
                <w:color w:val="000000" w:themeColor="text1"/>
                <w:sz w:val="18"/>
                <w:szCs w:val="18"/>
              </w:rPr>
              <w:t>was</w:t>
            </w:r>
            <w:r w:rsidRPr="00FB2831">
              <w:rPr>
                <w:rFonts w:eastAsia="Arial" w:cs="Symbol"/>
                <w:color w:val="000000" w:themeColor="text1"/>
                <w:sz w:val="18"/>
                <w:szCs w:val="18"/>
              </w:rPr>
              <w:t xml:space="preserve"> not changed in August 2022; stringency concern remains.</w:t>
            </w:r>
          </w:p>
        </w:tc>
      </w:tr>
      <w:tr w:rsidR="00576B53" w:rsidRPr="00BD15C0" w14:paraId="2A9F6D12" w14:textId="30CCCA5D" w:rsidTr="0017075B">
        <w:trPr>
          <w:cantSplit/>
          <w:trHeight w:val="40"/>
          <w:jc w:val="center"/>
        </w:trPr>
        <w:tc>
          <w:tcPr>
            <w:tcW w:w="805" w:type="dxa"/>
          </w:tcPr>
          <w:p w14:paraId="7FA04866"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7BB9EA6F" w14:textId="7913974C" w:rsidR="00576B53" w:rsidRPr="00BD15C0" w:rsidRDefault="00576B53" w:rsidP="00576B53">
            <w:pPr>
              <w:spacing w:after="0"/>
              <w:rPr>
                <w:rFonts w:eastAsia="Arial" w:cs="Symbol"/>
                <w:sz w:val="18"/>
                <w:szCs w:val="18"/>
              </w:rPr>
            </w:pPr>
            <w:r w:rsidRPr="00BD15C0">
              <w:rPr>
                <w:rFonts w:eastAsia="Arial" w:cs="Symbol"/>
                <w:sz w:val="18"/>
                <w:szCs w:val="18"/>
              </w:rPr>
              <w:t>Records reflecting the nature, composition, and volume of the carbon dioxide stream.</w:t>
            </w:r>
          </w:p>
        </w:tc>
        <w:tc>
          <w:tcPr>
            <w:tcW w:w="2790" w:type="dxa"/>
            <w:shd w:val="clear" w:color="auto" w:fill="auto"/>
          </w:tcPr>
          <w:p w14:paraId="2663AF65"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§146.93(f)(3)</w:t>
            </w:r>
          </w:p>
        </w:tc>
        <w:tc>
          <w:tcPr>
            <w:tcW w:w="3960" w:type="dxa"/>
            <w:shd w:val="clear" w:color="auto" w:fill="auto"/>
          </w:tcPr>
          <w:p w14:paraId="68DEBDF6" w14:textId="659B952B" w:rsidR="00576B53" w:rsidRPr="00E601A6" w:rsidRDefault="00576B53" w:rsidP="00576B53">
            <w:pPr>
              <w:pStyle w:val="NoSpacing"/>
              <w:rPr>
                <w:rFonts w:ascii="Calibri" w:eastAsia="Arial" w:hAnsi="Calibri" w:cs="Symbol"/>
                <w:sz w:val="18"/>
                <w:szCs w:val="18"/>
              </w:rPr>
            </w:pPr>
            <w:r w:rsidRPr="00E601A6">
              <w:rPr>
                <w:rFonts w:ascii="Calibri" w:hAnsi="Calibri" w:cs="Symbol"/>
                <w:b/>
                <w:sz w:val="18"/>
                <w:szCs w:val="18"/>
              </w:rPr>
              <w:t>§5.206(k)(6)(C)</w:t>
            </w:r>
            <w:r w:rsidRPr="00E601A6">
              <w:rPr>
                <w:rFonts w:ascii="Calibri" w:hAnsi="Calibri" w:cs="Symbol"/>
                <w:sz w:val="18"/>
                <w:szCs w:val="18"/>
              </w:rPr>
              <w:t xml:space="preserve"> records reflecting the nature, composition</w:t>
            </w:r>
            <w:r>
              <w:rPr>
                <w:rFonts w:ascii="Calibri" w:hAnsi="Calibri" w:cs="Symbol"/>
                <w:sz w:val="18"/>
                <w:szCs w:val="18"/>
              </w:rPr>
              <w:t xml:space="preserve">, </w:t>
            </w:r>
            <w:proofErr w:type="gramStart"/>
            <w:r w:rsidRPr="00E601A6">
              <w:rPr>
                <w:rFonts w:ascii="Calibri" w:hAnsi="Calibri" w:cs="Symbol"/>
                <w:sz w:val="18"/>
                <w:szCs w:val="18"/>
              </w:rPr>
              <w:t>volume</w:t>
            </w:r>
            <w:proofErr w:type="gramEnd"/>
            <w:r w:rsidRPr="00E601A6">
              <w:rPr>
                <w:rFonts w:ascii="Calibri" w:hAnsi="Calibri" w:cs="Symbol"/>
                <w:sz w:val="18"/>
                <w:szCs w:val="18"/>
              </w:rPr>
              <w:t xml:space="preserve"> </w:t>
            </w:r>
            <w:r>
              <w:rPr>
                <w:rFonts w:ascii="Calibri" w:hAnsi="Calibri" w:cs="Symbol"/>
                <w:sz w:val="18"/>
                <w:szCs w:val="18"/>
              </w:rPr>
              <w:t xml:space="preserve">and mass </w:t>
            </w:r>
            <w:r w:rsidRPr="00E601A6">
              <w:rPr>
                <w:rFonts w:ascii="Calibri" w:hAnsi="Calibri" w:cs="Symbol"/>
                <w:sz w:val="18"/>
                <w:szCs w:val="18"/>
              </w:rPr>
              <w:t xml:space="preserve">of the </w:t>
            </w:r>
            <w:r>
              <w:rPr>
                <w:rFonts w:ascii="Calibri" w:hAnsi="Calibri" w:cs="Symbol"/>
                <w:sz w:val="18"/>
                <w:szCs w:val="18"/>
              </w:rPr>
              <w:t>CO</w:t>
            </w:r>
            <w:r w:rsidRPr="00BD6C8E">
              <w:rPr>
                <w:rFonts w:ascii="Calibri" w:hAnsi="Calibri" w:cs="Symbol"/>
                <w:sz w:val="18"/>
                <w:szCs w:val="18"/>
                <w:vertAlign w:val="subscript"/>
              </w:rPr>
              <w:t>2</w:t>
            </w:r>
            <w:r w:rsidRPr="00E601A6">
              <w:rPr>
                <w:rFonts w:ascii="Calibri" w:hAnsi="Calibri" w:cs="Symbol"/>
                <w:sz w:val="18"/>
                <w:szCs w:val="18"/>
              </w:rPr>
              <w:t xml:space="preserve"> stream</w:t>
            </w:r>
            <w:r>
              <w:rPr>
                <w:rFonts w:ascii="Calibri" w:hAnsi="Calibri" w:cs="Symbol"/>
                <w:sz w:val="18"/>
                <w:szCs w:val="18"/>
              </w:rPr>
              <w:t xml:space="preserve">. </w:t>
            </w:r>
            <w:r w:rsidRPr="00380BA4">
              <w:rPr>
                <w:rFonts w:ascii="Calibri" w:hAnsi="Calibri" w:cs="Symbol"/>
                <w:sz w:val="18"/>
                <w:szCs w:val="18"/>
              </w:rPr>
              <w:t>If mass is determined using volume, the operator must provide calculations</w:t>
            </w:r>
            <w:r w:rsidRPr="00E601A6">
              <w:rPr>
                <w:rFonts w:ascii="Calibri" w:hAnsi="Calibri" w:cs="Symbol"/>
                <w:sz w:val="18"/>
                <w:szCs w:val="18"/>
              </w:rPr>
              <w:t>.</w:t>
            </w:r>
          </w:p>
        </w:tc>
        <w:tc>
          <w:tcPr>
            <w:tcW w:w="2341" w:type="dxa"/>
          </w:tcPr>
          <w:p w14:paraId="442A6CDF" w14:textId="2A79BC87" w:rsidR="00576B53" w:rsidRPr="00BD15C0" w:rsidRDefault="00576B53" w:rsidP="00576B53">
            <w:pPr>
              <w:spacing w:after="0"/>
              <w:rPr>
                <w:rFonts w:eastAsia="Arial" w:cs="Symbol"/>
                <w:sz w:val="18"/>
                <w:szCs w:val="18"/>
              </w:rPr>
            </w:pPr>
            <w:r w:rsidRPr="00BD15C0">
              <w:rPr>
                <w:rFonts w:eastAsia="Arial" w:cs="Symbol"/>
                <w:sz w:val="18"/>
                <w:szCs w:val="18"/>
              </w:rPr>
              <w:t>Same as the CFR.</w:t>
            </w:r>
          </w:p>
        </w:tc>
        <w:tc>
          <w:tcPr>
            <w:tcW w:w="1979" w:type="dxa"/>
          </w:tcPr>
          <w:p w14:paraId="01BA94FD" w14:textId="77777777" w:rsidR="00576B53" w:rsidRPr="00BD15C0" w:rsidRDefault="00576B53" w:rsidP="00576B53">
            <w:pPr>
              <w:spacing w:after="0"/>
              <w:rPr>
                <w:rFonts w:eastAsia="Arial" w:cs="Symbol"/>
                <w:color w:val="0000FF"/>
                <w:sz w:val="18"/>
                <w:szCs w:val="18"/>
              </w:rPr>
            </w:pPr>
          </w:p>
        </w:tc>
        <w:tc>
          <w:tcPr>
            <w:tcW w:w="2836" w:type="dxa"/>
          </w:tcPr>
          <w:p w14:paraId="3042B37C" w14:textId="77777777" w:rsidR="00576B53" w:rsidRDefault="00576B53" w:rsidP="00576B53">
            <w:pPr>
              <w:spacing w:after="0"/>
              <w:rPr>
                <w:rFonts w:eastAsia="Arial" w:cs="Symbol"/>
                <w:sz w:val="18"/>
                <w:szCs w:val="18"/>
              </w:rPr>
            </w:pPr>
          </w:p>
          <w:p w14:paraId="3B7C1825" w14:textId="40FFCC05" w:rsidR="00576B53" w:rsidRPr="00BD15C0" w:rsidRDefault="00576B53" w:rsidP="00576B53">
            <w:pPr>
              <w:spacing w:after="0"/>
              <w:rPr>
                <w:rFonts w:eastAsia="Arial" w:cs="Symbol"/>
                <w:color w:val="000000" w:themeColor="text1"/>
                <w:sz w:val="18"/>
                <w:szCs w:val="18"/>
              </w:rPr>
            </w:pPr>
            <w:r w:rsidRPr="0090355C">
              <w:rPr>
                <w:rFonts w:eastAsia="Arial" w:cs="Symbol"/>
                <w:sz w:val="18"/>
                <w:szCs w:val="18"/>
              </w:rPr>
              <w:t>August 2022 rule changes do not affect stringency.</w:t>
            </w:r>
          </w:p>
        </w:tc>
      </w:tr>
      <w:tr w:rsidR="00576B53" w:rsidRPr="00BD15C0" w14:paraId="009EB198" w14:textId="22B70C6C" w:rsidTr="0017075B">
        <w:trPr>
          <w:cantSplit/>
          <w:trHeight w:val="742"/>
          <w:jc w:val="center"/>
        </w:trPr>
        <w:tc>
          <w:tcPr>
            <w:tcW w:w="805" w:type="dxa"/>
            <w:tcBorders>
              <w:bottom w:val="single" w:sz="4" w:space="0" w:color="auto"/>
            </w:tcBorders>
          </w:tcPr>
          <w:p w14:paraId="696D4022" w14:textId="77777777" w:rsidR="00576B53" w:rsidRPr="00BD15C0" w:rsidRDefault="00576B53" w:rsidP="00576B53">
            <w:pPr>
              <w:pStyle w:val="ListParagraph"/>
              <w:numPr>
                <w:ilvl w:val="0"/>
                <w:numId w:val="25"/>
              </w:numPr>
              <w:spacing w:after="0"/>
              <w:rPr>
                <w:rFonts w:cs="Symbol"/>
                <w:sz w:val="18"/>
                <w:szCs w:val="18"/>
              </w:rPr>
            </w:pPr>
          </w:p>
        </w:tc>
        <w:tc>
          <w:tcPr>
            <w:tcW w:w="4140" w:type="dxa"/>
            <w:tcBorders>
              <w:bottom w:val="single" w:sz="4" w:space="0" w:color="auto"/>
            </w:tcBorders>
            <w:shd w:val="clear" w:color="auto" w:fill="auto"/>
          </w:tcPr>
          <w:p w14:paraId="41281F02" w14:textId="430672C1" w:rsidR="00576B53" w:rsidRPr="00BD15C0" w:rsidRDefault="00576B53" w:rsidP="00576B53">
            <w:pPr>
              <w:spacing w:after="0"/>
              <w:rPr>
                <w:rFonts w:eastAsia="Arial" w:cs="Symbol"/>
                <w:sz w:val="18"/>
                <w:szCs w:val="18"/>
              </w:rPr>
            </w:pPr>
            <w:r w:rsidRPr="00BD15C0">
              <w:rPr>
                <w:rFonts w:eastAsia="Arial" w:cs="Symbol"/>
                <w:sz w:val="18"/>
                <w:szCs w:val="18"/>
              </w:rPr>
              <w:t>Each owner or operator of a Class VI injection well must record a notation on the deed to the facility property or any other document that is normally examined during title search that will in perpetuity provide any potential purchaser of the property the following information:</w:t>
            </w:r>
          </w:p>
        </w:tc>
        <w:tc>
          <w:tcPr>
            <w:tcW w:w="2790" w:type="dxa"/>
            <w:tcBorders>
              <w:bottom w:val="single" w:sz="4" w:space="0" w:color="auto"/>
            </w:tcBorders>
            <w:shd w:val="clear" w:color="auto" w:fill="auto"/>
          </w:tcPr>
          <w:p w14:paraId="3B3A76E7"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§146.93(g)</w:t>
            </w:r>
          </w:p>
        </w:tc>
        <w:tc>
          <w:tcPr>
            <w:tcW w:w="3960" w:type="dxa"/>
            <w:tcBorders>
              <w:bottom w:val="single" w:sz="4" w:space="0" w:color="auto"/>
            </w:tcBorders>
            <w:shd w:val="clear" w:color="auto" w:fill="auto"/>
          </w:tcPr>
          <w:p w14:paraId="3A5D5786" w14:textId="0F1D9831"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§5.206(l) Deed notation</w:t>
            </w:r>
            <w:r w:rsidRPr="00E601A6">
              <w:rPr>
                <w:rFonts w:ascii="Calibri" w:hAnsi="Calibri" w:cs="Symbol"/>
                <w:sz w:val="18"/>
                <w:szCs w:val="18"/>
              </w:rPr>
              <w:t xml:space="preserve">. The operator of a geologic storage facility must record a notation on the deed to the facility property; on any other document that is normally examined during title search; or on any other document that is acceptable to the county clerk for filing in the official public records of the county that will in perpetuity provide any potential purchaser of the property the following information: </w:t>
            </w:r>
          </w:p>
        </w:tc>
        <w:tc>
          <w:tcPr>
            <w:tcW w:w="2341" w:type="dxa"/>
            <w:tcBorders>
              <w:bottom w:val="single" w:sz="4" w:space="0" w:color="auto"/>
            </w:tcBorders>
          </w:tcPr>
          <w:p w14:paraId="29F394C2" w14:textId="2AA70858" w:rsidR="00576B53" w:rsidRPr="00BD15C0" w:rsidRDefault="00576B53" w:rsidP="00576B53">
            <w:pPr>
              <w:spacing w:after="0"/>
              <w:rPr>
                <w:rFonts w:eastAsia="Arial" w:cs="Symbol"/>
                <w:sz w:val="18"/>
                <w:szCs w:val="18"/>
              </w:rPr>
            </w:pPr>
            <w:proofErr w:type="gramStart"/>
            <w:r w:rsidRPr="00BD15C0">
              <w:rPr>
                <w:rFonts w:eastAsia="Arial" w:cs="Symbol"/>
                <w:sz w:val="18"/>
                <w:szCs w:val="18"/>
              </w:rPr>
              <w:t>S</w:t>
            </w:r>
            <w:r>
              <w:rPr>
                <w:rFonts w:eastAsia="Arial" w:cs="Symbol"/>
                <w:sz w:val="18"/>
                <w:szCs w:val="18"/>
              </w:rPr>
              <w:t>imilar to</w:t>
            </w:r>
            <w:proofErr w:type="gramEnd"/>
            <w:r>
              <w:rPr>
                <w:rFonts w:eastAsia="Arial" w:cs="Symbol"/>
                <w:sz w:val="18"/>
                <w:szCs w:val="18"/>
              </w:rPr>
              <w:t xml:space="preserve"> </w:t>
            </w:r>
            <w:r w:rsidRPr="00BD15C0">
              <w:rPr>
                <w:rFonts w:eastAsia="Arial" w:cs="Symbol"/>
                <w:sz w:val="18"/>
                <w:szCs w:val="18"/>
              </w:rPr>
              <w:t>the CFR.</w:t>
            </w:r>
          </w:p>
        </w:tc>
        <w:tc>
          <w:tcPr>
            <w:tcW w:w="1979" w:type="dxa"/>
            <w:tcBorders>
              <w:bottom w:val="single" w:sz="4" w:space="0" w:color="auto"/>
            </w:tcBorders>
          </w:tcPr>
          <w:p w14:paraId="057DD0EE" w14:textId="77777777" w:rsidR="00576B53" w:rsidRPr="00BD15C0" w:rsidRDefault="00576B53" w:rsidP="00576B53">
            <w:pPr>
              <w:spacing w:after="0"/>
              <w:rPr>
                <w:rFonts w:eastAsia="Arial" w:cs="Symbol"/>
                <w:color w:val="0000FF"/>
                <w:sz w:val="18"/>
                <w:szCs w:val="18"/>
              </w:rPr>
            </w:pPr>
          </w:p>
        </w:tc>
        <w:tc>
          <w:tcPr>
            <w:tcW w:w="2836" w:type="dxa"/>
            <w:tcBorders>
              <w:bottom w:val="single" w:sz="4" w:space="0" w:color="auto"/>
            </w:tcBorders>
          </w:tcPr>
          <w:p w14:paraId="1E44141E" w14:textId="77777777" w:rsidR="00576B53" w:rsidRDefault="00576B53" w:rsidP="00576B53">
            <w:pPr>
              <w:spacing w:after="0"/>
              <w:rPr>
                <w:rFonts w:eastAsia="Arial" w:cs="Symbol"/>
                <w:color w:val="000000" w:themeColor="text1"/>
                <w:sz w:val="18"/>
                <w:szCs w:val="18"/>
              </w:rPr>
            </w:pPr>
            <w:proofErr w:type="gramStart"/>
            <w:r>
              <w:rPr>
                <w:rFonts w:eastAsia="Arial" w:cs="Symbol"/>
                <w:color w:val="000000" w:themeColor="text1"/>
                <w:sz w:val="18"/>
                <w:szCs w:val="18"/>
              </w:rPr>
              <w:t>Similar to</w:t>
            </w:r>
            <w:proofErr w:type="gramEnd"/>
            <w:r>
              <w:rPr>
                <w:rFonts w:eastAsia="Arial" w:cs="Symbol"/>
                <w:color w:val="000000" w:themeColor="text1"/>
                <w:sz w:val="18"/>
                <w:szCs w:val="18"/>
              </w:rPr>
              <w:t xml:space="preserve"> CFR; no concerns for stringency.</w:t>
            </w:r>
          </w:p>
          <w:p w14:paraId="636461ED" w14:textId="717D98F7" w:rsidR="00576B53" w:rsidRPr="00BD15C0" w:rsidRDefault="00576B53" w:rsidP="00576B53">
            <w:pPr>
              <w:spacing w:after="0"/>
              <w:rPr>
                <w:rFonts w:eastAsia="Arial" w:cs="Symbol"/>
                <w:color w:val="000000" w:themeColor="text1"/>
                <w:sz w:val="18"/>
                <w:szCs w:val="18"/>
              </w:rPr>
            </w:pPr>
          </w:p>
        </w:tc>
      </w:tr>
      <w:tr w:rsidR="00576B53" w:rsidRPr="00BD15C0" w14:paraId="79A1769A" w14:textId="1D0DA102" w:rsidTr="0017075B">
        <w:trPr>
          <w:cantSplit/>
          <w:trHeight w:val="20"/>
          <w:jc w:val="center"/>
        </w:trPr>
        <w:tc>
          <w:tcPr>
            <w:tcW w:w="805" w:type="dxa"/>
            <w:tcBorders>
              <w:bottom w:val="single" w:sz="4" w:space="0" w:color="auto"/>
            </w:tcBorders>
          </w:tcPr>
          <w:p w14:paraId="4F6BAFD6" w14:textId="77777777" w:rsidR="00576B53" w:rsidRPr="00BD15C0" w:rsidRDefault="00576B53" w:rsidP="00576B53">
            <w:pPr>
              <w:pStyle w:val="ListParagraph"/>
              <w:numPr>
                <w:ilvl w:val="0"/>
                <w:numId w:val="25"/>
              </w:numPr>
              <w:spacing w:after="0"/>
              <w:rPr>
                <w:rFonts w:cs="Symbol"/>
                <w:sz w:val="18"/>
                <w:szCs w:val="18"/>
              </w:rPr>
            </w:pPr>
          </w:p>
        </w:tc>
        <w:tc>
          <w:tcPr>
            <w:tcW w:w="4140" w:type="dxa"/>
            <w:tcBorders>
              <w:bottom w:val="single" w:sz="4" w:space="0" w:color="auto"/>
            </w:tcBorders>
            <w:shd w:val="clear" w:color="auto" w:fill="auto"/>
          </w:tcPr>
          <w:p w14:paraId="630FC2E6" w14:textId="1F425961" w:rsidR="00576B53" w:rsidRPr="00BD15C0" w:rsidRDefault="00576B53" w:rsidP="00576B53">
            <w:pPr>
              <w:spacing w:after="0"/>
              <w:rPr>
                <w:rFonts w:eastAsia="Arial" w:cs="Symbol"/>
                <w:sz w:val="18"/>
                <w:szCs w:val="18"/>
              </w:rPr>
            </w:pPr>
            <w:r w:rsidRPr="00BD15C0">
              <w:rPr>
                <w:rFonts w:eastAsia="Arial" w:cs="Symbol"/>
                <w:sz w:val="18"/>
                <w:szCs w:val="18"/>
              </w:rPr>
              <w:t>The fact that land has been used to sequester carbon dioxide;</w:t>
            </w:r>
          </w:p>
        </w:tc>
        <w:tc>
          <w:tcPr>
            <w:tcW w:w="2790" w:type="dxa"/>
            <w:tcBorders>
              <w:bottom w:val="single" w:sz="4" w:space="0" w:color="auto"/>
            </w:tcBorders>
            <w:shd w:val="clear" w:color="auto" w:fill="auto"/>
          </w:tcPr>
          <w:p w14:paraId="6EB4D19D"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§146.93(g)(1)</w:t>
            </w:r>
          </w:p>
        </w:tc>
        <w:tc>
          <w:tcPr>
            <w:tcW w:w="3960" w:type="dxa"/>
            <w:tcBorders>
              <w:bottom w:val="single" w:sz="4" w:space="0" w:color="auto"/>
            </w:tcBorders>
            <w:shd w:val="clear" w:color="auto" w:fill="auto"/>
          </w:tcPr>
          <w:p w14:paraId="18B4266B" w14:textId="1389158A"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§5.206(l)(2)</w:t>
            </w:r>
            <w:r w:rsidRPr="00E601A6">
              <w:rPr>
                <w:rFonts w:ascii="Calibri" w:hAnsi="Calibri" w:cs="Symbol"/>
                <w:sz w:val="18"/>
                <w:szCs w:val="18"/>
              </w:rPr>
              <w:t xml:space="preserve"> that land has been used to geologically store </w:t>
            </w:r>
            <w:proofErr w:type="gramStart"/>
            <w:r w:rsidRPr="00E601A6">
              <w:rPr>
                <w:rFonts w:ascii="Calibri" w:hAnsi="Calibri" w:cs="Symbol"/>
                <w:sz w:val="18"/>
                <w:szCs w:val="18"/>
              </w:rPr>
              <w:t>CO</w:t>
            </w:r>
            <w:r w:rsidRPr="00E601A6">
              <w:rPr>
                <w:rFonts w:ascii="Calibri" w:hAnsi="Calibri" w:cs="Symbol"/>
                <w:sz w:val="18"/>
                <w:szCs w:val="18"/>
                <w:vertAlign w:val="subscript"/>
              </w:rPr>
              <w:t xml:space="preserve">2 </w:t>
            </w:r>
            <w:r w:rsidRPr="00E601A6">
              <w:rPr>
                <w:rFonts w:ascii="Calibri" w:hAnsi="Calibri" w:cs="Symbol"/>
                <w:sz w:val="18"/>
                <w:szCs w:val="18"/>
              </w:rPr>
              <w:t>;</w:t>
            </w:r>
            <w:proofErr w:type="gramEnd"/>
            <w:r w:rsidRPr="00E601A6">
              <w:rPr>
                <w:rFonts w:ascii="Calibri" w:hAnsi="Calibri" w:cs="Symbol"/>
                <w:sz w:val="18"/>
                <w:szCs w:val="18"/>
              </w:rPr>
              <w:t xml:space="preserve"> </w:t>
            </w:r>
          </w:p>
        </w:tc>
        <w:tc>
          <w:tcPr>
            <w:tcW w:w="2341" w:type="dxa"/>
            <w:tcBorders>
              <w:bottom w:val="single" w:sz="4" w:space="0" w:color="auto"/>
            </w:tcBorders>
          </w:tcPr>
          <w:p w14:paraId="52329596" w14:textId="28812483" w:rsidR="00576B53" w:rsidRPr="00BD15C0" w:rsidRDefault="00576B53" w:rsidP="00576B53">
            <w:pPr>
              <w:spacing w:after="0"/>
              <w:rPr>
                <w:rFonts w:cs="Symbol"/>
                <w:sz w:val="18"/>
                <w:szCs w:val="18"/>
              </w:rPr>
            </w:pPr>
            <w:r w:rsidRPr="00BD15C0">
              <w:rPr>
                <w:rFonts w:cs="Symbol"/>
                <w:sz w:val="18"/>
                <w:szCs w:val="18"/>
              </w:rPr>
              <w:t>Same as the CFR.</w:t>
            </w:r>
          </w:p>
        </w:tc>
        <w:tc>
          <w:tcPr>
            <w:tcW w:w="1979" w:type="dxa"/>
            <w:tcBorders>
              <w:bottom w:val="single" w:sz="4" w:space="0" w:color="auto"/>
            </w:tcBorders>
          </w:tcPr>
          <w:p w14:paraId="0AB82F92" w14:textId="77777777" w:rsidR="00576B53" w:rsidRPr="00BD15C0" w:rsidRDefault="00576B53" w:rsidP="00576B53">
            <w:pPr>
              <w:spacing w:after="0"/>
              <w:rPr>
                <w:rFonts w:eastAsia="Arial" w:cs="Symbol"/>
                <w:color w:val="0000FF"/>
                <w:sz w:val="18"/>
                <w:szCs w:val="18"/>
              </w:rPr>
            </w:pPr>
          </w:p>
        </w:tc>
        <w:tc>
          <w:tcPr>
            <w:tcW w:w="2836" w:type="dxa"/>
            <w:tcBorders>
              <w:bottom w:val="single" w:sz="4" w:space="0" w:color="auto"/>
            </w:tcBorders>
          </w:tcPr>
          <w:p w14:paraId="2EE69063" w14:textId="7A62302A" w:rsidR="00576B53" w:rsidRPr="00BD15C0" w:rsidRDefault="00576B53" w:rsidP="00576B53">
            <w:pPr>
              <w:spacing w:after="0"/>
              <w:rPr>
                <w:rFonts w:eastAsia="Arial" w:cs="Symbol"/>
                <w:color w:val="000000" w:themeColor="text1"/>
                <w:sz w:val="18"/>
                <w:szCs w:val="18"/>
              </w:rPr>
            </w:pPr>
          </w:p>
        </w:tc>
      </w:tr>
      <w:tr w:rsidR="00576B53" w:rsidRPr="00BD15C0" w14:paraId="3354C6FB" w14:textId="5E3DE474" w:rsidTr="0017075B">
        <w:trPr>
          <w:cantSplit/>
          <w:trHeight w:val="742"/>
          <w:jc w:val="center"/>
        </w:trPr>
        <w:tc>
          <w:tcPr>
            <w:tcW w:w="805" w:type="dxa"/>
            <w:tcBorders>
              <w:bottom w:val="single" w:sz="4" w:space="0" w:color="auto"/>
            </w:tcBorders>
          </w:tcPr>
          <w:p w14:paraId="10F9589B" w14:textId="77777777" w:rsidR="00576B53" w:rsidRPr="00BD15C0" w:rsidRDefault="00576B53" w:rsidP="00576B53">
            <w:pPr>
              <w:pStyle w:val="ListParagraph"/>
              <w:numPr>
                <w:ilvl w:val="0"/>
                <w:numId w:val="25"/>
              </w:numPr>
              <w:spacing w:after="0"/>
              <w:rPr>
                <w:rFonts w:cs="Symbol"/>
                <w:sz w:val="18"/>
                <w:szCs w:val="18"/>
              </w:rPr>
            </w:pPr>
          </w:p>
        </w:tc>
        <w:tc>
          <w:tcPr>
            <w:tcW w:w="4140" w:type="dxa"/>
            <w:tcBorders>
              <w:bottom w:val="single" w:sz="4" w:space="0" w:color="auto"/>
            </w:tcBorders>
            <w:shd w:val="clear" w:color="auto" w:fill="auto"/>
          </w:tcPr>
          <w:p w14:paraId="424FED5A" w14:textId="71457729" w:rsidR="00576B53" w:rsidRPr="00BD15C0" w:rsidRDefault="00576B53" w:rsidP="00576B53">
            <w:pPr>
              <w:spacing w:after="0"/>
              <w:rPr>
                <w:rFonts w:eastAsia="Arial" w:cs="Symbol"/>
                <w:sz w:val="18"/>
                <w:szCs w:val="18"/>
              </w:rPr>
            </w:pPr>
            <w:r w:rsidRPr="00BD15C0">
              <w:rPr>
                <w:rFonts w:eastAsia="Arial" w:cs="Symbol"/>
                <w:sz w:val="18"/>
                <w:szCs w:val="18"/>
              </w:rPr>
              <w:t>The name of the State agency, local authority, and/or Tribe with which the survey plat was filed, as well as the address of the Environmental Protection Agency Regional Office to which it was submitted; and</w:t>
            </w:r>
          </w:p>
        </w:tc>
        <w:tc>
          <w:tcPr>
            <w:tcW w:w="2790" w:type="dxa"/>
            <w:tcBorders>
              <w:bottom w:val="single" w:sz="4" w:space="0" w:color="auto"/>
            </w:tcBorders>
            <w:shd w:val="clear" w:color="auto" w:fill="auto"/>
          </w:tcPr>
          <w:p w14:paraId="0F5175D5"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§146.93(g)(2)</w:t>
            </w:r>
          </w:p>
        </w:tc>
        <w:tc>
          <w:tcPr>
            <w:tcW w:w="3960" w:type="dxa"/>
            <w:tcBorders>
              <w:bottom w:val="single" w:sz="4" w:space="0" w:color="auto"/>
            </w:tcBorders>
            <w:shd w:val="clear" w:color="auto" w:fill="auto"/>
          </w:tcPr>
          <w:p w14:paraId="0D3228B1" w14:textId="48286A12"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§5.206(l)(3)</w:t>
            </w:r>
            <w:r w:rsidRPr="00E601A6">
              <w:rPr>
                <w:rFonts w:ascii="Calibri" w:hAnsi="Calibri" w:cs="Symbol"/>
                <w:sz w:val="18"/>
                <w:szCs w:val="18"/>
              </w:rPr>
              <w:t xml:space="preserve"> that the survey plat has been filed with the </w:t>
            </w:r>
            <w:proofErr w:type="gramStart"/>
            <w:r w:rsidRPr="00E601A6">
              <w:rPr>
                <w:rFonts w:ascii="Calibri" w:hAnsi="Calibri" w:cs="Symbol"/>
                <w:sz w:val="18"/>
                <w:szCs w:val="18"/>
              </w:rPr>
              <w:t>Commission;</w:t>
            </w:r>
            <w:proofErr w:type="gramEnd"/>
            <w:r w:rsidRPr="00E601A6">
              <w:rPr>
                <w:rFonts w:ascii="Calibri" w:hAnsi="Calibri" w:cs="Symbol"/>
                <w:sz w:val="18"/>
                <w:szCs w:val="18"/>
              </w:rPr>
              <w:t xml:space="preserve"> </w:t>
            </w:r>
          </w:p>
          <w:p w14:paraId="30DCC24F" w14:textId="3CFF2149" w:rsidR="00576B53" w:rsidRPr="00E601A6" w:rsidRDefault="00576B53" w:rsidP="00576B53">
            <w:pPr>
              <w:pStyle w:val="NoSpacing"/>
              <w:rPr>
                <w:rFonts w:ascii="Calibri" w:eastAsia="Arial" w:hAnsi="Calibri" w:cs="Symbol"/>
                <w:sz w:val="18"/>
                <w:szCs w:val="18"/>
              </w:rPr>
            </w:pPr>
            <w:r w:rsidRPr="00E601A6">
              <w:rPr>
                <w:rFonts w:ascii="Calibri" w:hAnsi="Calibri" w:cs="Symbol"/>
                <w:b/>
                <w:sz w:val="18"/>
                <w:szCs w:val="18"/>
              </w:rPr>
              <w:t>(4)</w:t>
            </w:r>
            <w:r w:rsidRPr="00E601A6">
              <w:rPr>
                <w:rFonts w:ascii="Calibri" w:hAnsi="Calibri" w:cs="Symbol"/>
                <w:sz w:val="18"/>
                <w:szCs w:val="18"/>
              </w:rPr>
              <w:t xml:space="preserve"> the address of the office of the United States Environmental Protection Agency, Region 6, to which the operator sent a copy of the survey plat; and</w:t>
            </w:r>
          </w:p>
        </w:tc>
        <w:tc>
          <w:tcPr>
            <w:tcW w:w="2341" w:type="dxa"/>
            <w:tcBorders>
              <w:bottom w:val="single" w:sz="4" w:space="0" w:color="auto"/>
            </w:tcBorders>
          </w:tcPr>
          <w:p w14:paraId="2017278B" w14:textId="6D9C96B9" w:rsidR="00576B53" w:rsidRPr="00BD15C0" w:rsidRDefault="00576B53" w:rsidP="00576B53">
            <w:pPr>
              <w:spacing w:after="0"/>
              <w:rPr>
                <w:rFonts w:cs="Symbol"/>
                <w:sz w:val="18"/>
                <w:szCs w:val="18"/>
              </w:rPr>
            </w:pPr>
            <w:r w:rsidRPr="00BD15C0">
              <w:rPr>
                <w:rFonts w:cs="Symbol"/>
                <w:sz w:val="18"/>
                <w:szCs w:val="18"/>
              </w:rPr>
              <w:t>Same as the CFR.</w:t>
            </w:r>
          </w:p>
        </w:tc>
        <w:tc>
          <w:tcPr>
            <w:tcW w:w="1979" w:type="dxa"/>
            <w:tcBorders>
              <w:bottom w:val="single" w:sz="4" w:space="0" w:color="auto"/>
            </w:tcBorders>
          </w:tcPr>
          <w:p w14:paraId="11202BCC" w14:textId="77777777" w:rsidR="00576B53" w:rsidRPr="00BD15C0" w:rsidRDefault="00576B53" w:rsidP="00576B53">
            <w:pPr>
              <w:spacing w:after="0"/>
              <w:rPr>
                <w:rFonts w:eastAsia="Arial" w:cs="Symbol"/>
                <w:color w:val="0000FF"/>
                <w:sz w:val="18"/>
                <w:szCs w:val="18"/>
              </w:rPr>
            </w:pPr>
          </w:p>
        </w:tc>
        <w:tc>
          <w:tcPr>
            <w:tcW w:w="2836" w:type="dxa"/>
            <w:tcBorders>
              <w:bottom w:val="single" w:sz="4" w:space="0" w:color="auto"/>
            </w:tcBorders>
          </w:tcPr>
          <w:p w14:paraId="077222B7" w14:textId="23DEC5F4" w:rsidR="00576B53" w:rsidRPr="00BD15C0" w:rsidRDefault="00576B53" w:rsidP="00576B53">
            <w:pPr>
              <w:spacing w:after="0"/>
              <w:rPr>
                <w:rFonts w:eastAsia="Arial" w:cs="Symbol"/>
                <w:color w:val="000000" w:themeColor="text1"/>
                <w:sz w:val="18"/>
                <w:szCs w:val="18"/>
              </w:rPr>
            </w:pPr>
          </w:p>
        </w:tc>
      </w:tr>
      <w:tr w:rsidR="00576B53" w:rsidRPr="00BD15C0" w14:paraId="59F70D4D" w14:textId="40AA8186" w:rsidTr="0017075B">
        <w:trPr>
          <w:cantSplit/>
          <w:trHeight w:val="130"/>
          <w:jc w:val="center"/>
        </w:trPr>
        <w:tc>
          <w:tcPr>
            <w:tcW w:w="805" w:type="dxa"/>
            <w:tcBorders>
              <w:bottom w:val="single" w:sz="4" w:space="0" w:color="auto"/>
            </w:tcBorders>
          </w:tcPr>
          <w:p w14:paraId="61BBF84E" w14:textId="77777777" w:rsidR="00576B53" w:rsidRPr="00BD15C0" w:rsidRDefault="00576B53" w:rsidP="00576B53">
            <w:pPr>
              <w:pStyle w:val="ListParagraph"/>
              <w:numPr>
                <w:ilvl w:val="0"/>
                <w:numId w:val="25"/>
              </w:numPr>
              <w:spacing w:after="0"/>
              <w:rPr>
                <w:rFonts w:cs="Symbol"/>
                <w:sz w:val="18"/>
                <w:szCs w:val="18"/>
              </w:rPr>
            </w:pPr>
          </w:p>
        </w:tc>
        <w:tc>
          <w:tcPr>
            <w:tcW w:w="4140" w:type="dxa"/>
            <w:tcBorders>
              <w:bottom w:val="single" w:sz="4" w:space="0" w:color="auto"/>
            </w:tcBorders>
            <w:shd w:val="clear" w:color="auto" w:fill="auto"/>
          </w:tcPr>
          <w:p w14:paraId="56624999" w14:textId="48C8FDC3" w:rsidR="00576B53" w:rsidRPr="00BD15C0" w:rsidRDefault="00576B53" w:rsidP="00576B53">
            <w:pPr>
              <w:spacing w:after="0"/>
              <w:rPr>
                <w:rFonts w:eastAsia="Arial" w:cs="Symbol"/>
                <w:sz w:val="18"/>
                <w:szCs w:val="18"/>
              </w:rPr>
            </w:pPr>
            <w:r w:rsidRPr="00BD15C0">
              <w:rPr>
                <w:rFonts w:eastAsia="Arial" w:cs="Symbol"/>
                <w:sz w:val="18"/>
                <w:szCs w:val="18"/>
              </w:rPr>
              <w:t>The volume of fluid injected, the injection zone or zones into which it was injected, and the period over which injection occurred.</w:t>
            </w:r>
          </w:p>
        </w:tc>
        <w:tc>
          <w:tcPr>
            <w:tcW w:w="2790" w:type="dxa"/>
            <w:tcBorders>
              <w:bottom w:val="single" w:sz="4" w:space="0" w:color="auto"/>
            </w:tcBorders>
            <w:shd w:val="clear" w:color="auto" w:fill="auto"/>
          </w:tcPr>
          <w:p w14:paraId="13AE5830"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§146.93(g)(3)</w:t>
            </w:r>
          </w:p>
        </w:tc>
        <w:tc>
          <w:tcPr>
            <w:tcW w:w="3960" w:type="dxa"/>
            <w:tcBorders>
              <w:bottom w:val="single" w:sz="4" w:space="0" w:color="auto"/>
            </w:tcBorders>
            <w:shd w:val="clear" w:color="auto" w:fill="auto"/>
          </w:tcPr>
          <w:p w14:paraId="771A498A" w14:textId="5C578F31"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§5.206(l)(5)</w:t>
            </w:r>
            <w:r w:rsidRPr="00E601A6">
              <w:rPr>
                <w:rFonts w:ascii="Calibri" w:hAnsi="Calibri" w:cs="Symbol"/>
                <w:sz w:val="18"/>
                <w:szCs w:val="18"/>
              </w:rPr>
              <w:t xml:space="preserve"> the volume </w:t>
            </w:r>
            <w:r>
              <w:rPr>
                <w:rFonts w:ascii="Calibri" w:hAnsi="Calibri" w:cs="Symbol"/>
                <w:sz w:val="18"/>
                <w:szCs w:val="18"/>
              </w:rPr>
              <w:t xml:space="preserve">and mass </w:t>
            </w:r>
            <w:r w:rsidRPr="00E601A6">
              <w:rPr>
                <w:rFonts w:ascii="Calibri" w:hAnsi="Calibri" w:cs="Symbol"/>
                <w:sz w:val="18"/>
                <w:szCs w:val="18"/>
              </w:rPr>
              <w:t xml:space="preserve">of fluid injected, the injection zone or zones into which it was injected, and the period over which injection occurred. </w:t>
            </w:r>
            <w:r w:rsidRPr="005E7A4F">
              <w:rPr>
                <w:rFonts w:ascii="Calibri" w:hAnsi="Calibri" w:cs="Symbol"/>
                <w:sz w:val="18"/>
                <w:szCs w:val="18"/>
              </w:rPr>
              <w:t>If mass is determined using volume, the</w:t>
            </w:r>
            <w:r>
              <w:rPr>
                <w:rFonts w:ascii="Calibri" w:hAnsi="Calibri" w:cs="Symbol"/>
                <w:sz w:val="18"/>
                <w:szCs w:val="18"/>
              </w:rPr>
              <w:t xml:space="preserve"> </w:t>
            </w:r>
            <w:r w:rsidRPr="005E7A4F">
              <w:rPr>
                <w:rFonts w:ascii="Calibri" w:hAnsi="Calibri" w:cs="Symbol"/>
                <w:sz w:val="18"/>
                <w:szCs w:val="18"/>
              </w:rPr>
              <w:t>operator must provide calculations.</w:t>
            </w:r>
          </w:p>
        </w:tc>
        <w:tc>
          <w:tcPr>
            <w:tcW w:w="2341" w:type="dxa"/>
            <w:tcBorders>
              <w:bottom w:val="single" w:sz="4" w:space="0" w:color="auto"/>
            </w:tcBorders>
          </w:tcPr>
          <w:p w14:paraId="46843BCD" w14:textId="0760689F" w:rsidR="00576B53" w:rsidRPr="00BD15C0" w:rsidRDefault="00576B53" w:rsidP="00576B53">
            <w:pPr>
              <w:spacing w:after="0"/>
              <w:rPr>
                <w:rFonts w:cs="Symbol"/>
                <w:sz w:val="18"/>
                <w:szCs w:val="18"/>
              </w:rPr>
            </w:pPr>
            <w:r w:rsidRPr="00BD15C0">
              <w:rPr>
                <w:rFonts w:cs="Symbol"/>
                <w:sz w:val="18"/>
                <w:szCs w:val="18"/>
              </w:rPr>
              <w:t>Same as the CFR.</w:t>
            </w:r>
          </w:p>
        </w:tc>
        <w:tc>
          <w:tcPr>
            <w:tcW w:w="1979" w:type="dxa"/>
            <w:tcBorders>
              <w:bottom w:val="single" w:sz="4" w:space="0" w:color="auto"/>
            </w:tcBorders>
          </w:tcPr>
          <w:p w14:paraId="2F30C81C" w14:textId="77777777" w:rsidR="00576B53" w:rsidRPr="00BD15C0" w:rsidRDefault="00576B53" w:rsidP="00576B53">
            <w:pPr>
              <w:spacing w:after="0"/>
              <w:rPr>
                <w:rFonts w:eastAsia="Arial" w:cs="Symbol"/>
                <w:color w:val="0000FF"/>
                <w:sz w:val="18"/>
                <w:szCs w:val="18"/>
              </w:rPr>
            </w:pPr>
          </w:p>
        </w:tc>
        <w:tc>
          <w:tcPr>
            <w:tcW w:w="2836" w:type="dxa"/>
            <w:tcBorders>
              <w:bottom w:val="single" w:sz="4" w:space="0" w:color="auto"/>
            </w:tcBorders>
          </w:tcPr>
          <w:p w14:paraId="6837D09D" w14:textId="05963B31" w:rsidR="00576B53" w:rsidRPr="00BD15C0" w:rsidRDefault="00576B53" w:rsidP="00576B53">
            <w:pPr>
              <w:spacing w:after="0"/>
              <w:rPr>
                <w:rFonts w:eastAsia="Arial" w:cs="Symbol"/>
                <w:color w:val="000000" w:themeColor="text1"/>
                <w:sz w:val="18"/>
                <w:szCs w:val="18"/>
              </w:rPr>
            </w:pPr>
            <w:r w:rsidRPr="0090355C">
              <w:rPr>
                <w:rFonts w:eastAsia="Arial" w:cs="Symbol"/>
                <w:sz w:val="18"/>
                <w:szCs w:val="18"/>
              </w:rPr>
              <w:t>August 2022 rule changes do not affect stringency.</w:t>
            </w:r>
          </w:p>
        </w:tc>
      </w:tr>
      <w:tr w:rsidR="00576B53" w:rsidRPr="00BD15C0" w14:paraId="74F8BF0D" w14:textId="404AF632" w:rsidTr="0017075B">
        <w:trPr>
          <w:cantSplit/>
          <w:trHeight w:val="742"/>
          <w:jc w:val="center"/>
        </w:trPr>
        <w:tc>
          <w:tcPr>
            <w:tcW w:w="805" w:type="dxa"/>
            <w:tcBorders>
              <w:bottom w:val="single" w:sz="4" w:space="0" w:color="auto"/>
            </w:tcBorders>
          </w:tcPr>
          <w:p w14:paraId="25AE016A" w14:textId="77777777" w:rsidR="00576B53" w:rsidRPr="00BD15C0" w:rsidRDefault="00576B53" w:rsidP="00576B53">
            <w:pPr>
              <w:pStyle w:val="ListParagraph"/>
              <w:numPr>
                <w:ilvl w:val="0"/>
                <w:numId w:val="25"/>
              </w:numPr>
              <w:spacing w:after="0"/>
              <w:rPr>
                <w:rFonts w:cs="Symbol"/>
                <w:sz w:val="18"/>
                <w:szCs w:val="18"/>
              </w:rPr>
            </w:pPr>
          </w:p>
        </w:tc>
        <w:tc>
          <w:tcPr>
            <w:tcW w:w="4140" w:type="dxa"/>
            <w:tcBorders>
              <w:bottom w:val="single" w:sz="4" w:space="0" w:color="auto"/>
            </w:tcBorders>
            <w:shd w:val="clear" w:color="auto" w:fill="auto"/>
          </w:tcPr>
          <w:p w14:paraId="75C6170A" w14:textId="0331B9B5" w:rsidR="00576B53" w:rsidRPr="00BD15C0" w:rsidRDefault="00576B53" w:rsidP="00576B53">
            <w:pPr>
              <w:spacing w:after="0"/>
              <w:rPr>
                <w:rFonts w:eastAsia="Arial" w:cs="Symbol"/>
                <w:sz w:val="18"/>
                <w:szCs w:val="18"/>
              </w:rPr>
            </w:pPr>
            <w:r w:rsidRPr="00BD15C0">
              <w:rPr>
                <w:rFonts w:eastAsia="Arial" w:cs="Symbol"/>
                <w:sz w:val="18"/>
                <w:szCs w:val="18"/>
              </w:rPr>
              <w:t>The owner or operator must retain for 10 years following site closure, records collected during the post-injection site care period. The owner or operator must deliver the records to the Director at the conclusion of the retention period, and the records must thereafter be retained at a location designated by the Director for that purpose.</w:t>
            </w:r>
          </w:p>
        </w:tc>
        <w:tc>
          <w:tcPr>
            <w:tcW w:w="2790" w:type="dxa"/>
            <w:tcBorders>
              <w:bottom w:val="single" w:sz="4" w:space="0" w:color="auto"/>
            </w:tcBorders>
            <w:shd w:val="clear" w:color="auto" w:fill="auto"/>
          </w:tcPr>
          <w:p w14:paraId="4B6ED331"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§146.93(h)</w:t>
            </w:r>
          </w:p>
        </w:tc>
        <w:tc>
          <w:tcPr>
            <w:tcW w:w="3960" w:type="dxa"/>
            <w:tcBorders>
              <w:bottom w:val="single" w:sz="4" w:space="0" w:color="auto"/>
            </w:tcBorders>
            <w:shd w:val="clear" w:color="auto" w:fill="auto"/>
          </w:tcPr>
          <w:p w14:paraId="5D0AC3FA" w14:textId="22ACC32A"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 xml:space="preserve">§5.206(m) </w:t>
            </w:r>
            <w:r w:rsidRPr="00E601A6">
              <w:rPr>
                <w:rStyle w:val="normaltextrun"/>
                <w:rFonts w:ascii="Calibri" w:hAnsi="Calibri" w:cs="Symbol"/>
                <w:b/>
                <w:sz w:val="18"/>
                <w:szCs w:val="18"/>
                <w:shd w:val="clear" w:color="auto" w:fill="FFFFFF"/>
              </w:rPr>
              <w:t>Retention of records</w:t>
            </w:r>
            <w:r w:rsidRPr="00E601A6">
              <w:rPr>
                <w:rStyle w:val="normaltextrun"/>
                <w:rFonts w:ascii="Calibri" w:hAnsi="Calibri" w:cs="Symbol"/>
                <w:sz w:val="18"/>
                <w:szCs w:val="18"/>
                <w:shd w:val="clear" w:color="auto" w:fill="FFFFFF"/>
              </w:rPr>
              <w:t>. The operator must retain for 10 years following storage facility closure records collected during the post-injection storage facility care period. The operator must deliver the records to the director at the conclusion of the retention period, and the records must thereafter be retained at the Austin headquarters of the Commission.</w:t>
            </w:r>
          </w:p>
        </w:tc>
        <w:tc>
          <w:tcPr>
            <w:tcW w:w="2341" w:type="dxa"/>
            <w:tcBorders>
              <w:bottom w:val="single" w:sz="4" w:space="0" w:color="auto"/>
            </w:tcBorders>
          </w:tcPr>
          <w:p w14:paraId="010D4410" w14:textId="23A11923" w:rsidR="00576B53" w:rsidRPr="00BD15C0" w:rsidRDefault="00576B53" w:rsidP="00576B53">
            <w:pPr>
              <w:spacing w:after="0"/>
              <w:rPr>
                <w:rFonts w:cs="Symbol"/>
                <w:sz w:val="18"/>
                <w:szCs w:val="18"/>
              </w:rPr>
            </w:pPr>
            <w:proofErr w:type="gramStart"/>
            <w:r w:rsidRPr="00BD15C0">
              <w:rPr>
                <w:rFonts w:eastAsia="Arial" w:cs="Symbol"/>
                <w:sz w:val="18"/>
                <w:szCs w:val="18"/>
              </w:rPr>
              <w:t>S</w:t>
            </w:r>
            <w:r>
              <w:rPr>
                <w:rFonts w:eastAsia="Arial" w:cs="Symbol"/>
                <w:sz w:val="18"/>
                <w:szCs w:val="18"/>
              </w:rPr>
              <w:t>imilar to</w:t>
            </w:r>
            <w:proofErr w:type="gramEnd"/>
            <w:r>
              <w:rPr>
                <w:rFonts w:eastAsia="Arial" w:cs="Symbol"/>
                <w:sz w:val="18"/>
                <w:szCs w:val="18"/>
              </w:rPr>
              <w:t xml:space="preserve"> </w:t>
            </w:r>
            <w:r w:rsidRPr="00BD15C0">
              <w:rPr>
                <w:rFonts w:eastAsia="Arial" w:cs="Symbol"/>
                <w:sz w:val="18"/>
                <w:szCs w:val="18"/>
              </w:rPr>
              <w:t>the CFR.</w:t>
            </w:r>
          </w:p>
        </w:tc>
        <w:tc>
          <w:tcPr>
            <w:tcW w:w="1979" w:type="dxa"/>
            <w:tcBorders>
              <w:bottom w:val="single" w:sz="4" w:space="0" w:color="auto"/>
            </w:tcBorders>
          </w:tcPr>
          <w:p w14:paraId="4107283F" w14:textId="3A6EEA03" w:rsidR="00576B53" w:rsidRPr="00BD15C0" w:rsidDel="0070050D" w:rsidRDefault="00576B53" w:rsidP="00576B53">
            <w:pPr>
              <w:spacing w:after="0"/>
              <w:rPr>
                <w:rFonts w:eastAsia="Arial" w:cs="Symbol"/>
                <w:color w:val="0000FF"/>
                <w:sz w:val="18"/>
                <w:szCs w:val="18"/>
              </w:rPr>
            </w:pPr>
          </w:p>
        </w:tc>
        <w:tc>
          <w:tcPr>
            <w:tcW w:w="2836" w:type="dxa"/>
            <w:tcBorders>
              <w:bottom w:val="single" w:sz="4" w:space="0" w:color="auto"/>
            </w:tcBorders>
          </w:tcPr>
          <w:p w14:paraId="19283A1D" w14:textId="77777777" w:rsidR="00576B53" w:rsidRDefault="00576B53" w:rsidP="00576B53">
            <w:pPr>
              <w:spacing w:after="0"/>
              <w:rPr>
                <w:rFonts w:eastAsia="Arial" w:cs="Symbol"/>
                <w:color w:val="000000" w:themeColor="text1"/>
                <w:sz w:val="18"/>
                <w:szCs w:val="18"/>
              </w:rPr>
            </w:pPr>
            <w:proofErr w:type="gramStart"/>
            <w:r>
              <w:rPr>
                <w:rFonts w:eastAsia="Arial" w:cs="Symbol"/>
                <w:color w:val="000000" w:themeColor="text1"/>
                <w:sz w:val="18"/>
                <w:szCs w:val="18"/>
              </w:rPr>
              <w:t>Similar to</w:t>
            </w:r>
            <w:proofErr w:type="gramEnd"/>
            <w:r>
              <w:rPr>
                <w:rFonts w:eastAsia="Arial" w:cs="Symbol"/>
                <w:color w:val="000000" w:themeColor="text1"/>
                <w:sz w:val="18"/>
                <w:szCs w:val="18"/>
              </w:rPr>
              <w:t xml:space="preserve"> CFR; no concerns for stringency.</w:t>
            </w:r>
          </w:p>
          <w:p w14:paraId="16D3A9DE" w14:textId="28F08F4D" w:rsidR="00576B53" w:rsidRPr="00BD15C0" w:rsidDel="0070050D" w:rsidRDefault="00576B53" w:rsidP="00576B53">
            <w:pPr>
              <w:spacing w:after="0"/>
              <w:rPr>
                <w:rFonts w:eastAsia="Arial" w:cs="Symbol"/>
                <w:color w:val="000000" w:themeColor="text1"/>
                <w:sz w:val="18"/>
                <w:szCs w:val="18"/>
              </w:rPr>
            </w:pPr>
          </w:p>
        </w:tc>
      </w:tr>
      <w:tr w:rsidR="00576B53" w:rsidRPr="00BD15C0" w14:paraId="20B0D24A" w14:textId="51286AFC" w:rsidTr="119FAA43">
        <w:trPr>
          <w:cantSplit/>
          <w:trHeight w:val="77"/>
          <w:jc w:val="center"/>
        </w:trPr>
        <w:tc>
          <w:tcPr>
            <w:tcW w:w="18851" w:type="dxa"/>
            <w:gridSpan w:val="7"/>
            <w:tcBorders>
              <w:top w:val="nil"/>
            </w:tcBorders>
          </w:tcPr>
          <w:p w14:paraId="169D2E60" w14:textId="3A515CDE" w:rsidR="00576B53" w:rsidRPr="00BD15C0" w:rsidRDefault="00576B53" w:rsidP="00576B53">
            <w:pPr>
              <w:keepNext/>
              <w:spacing w:after="0"/>
              <w:rPr>
                <w:rFonts w:eastAsia="Arial" w:cs="Symbol"/>
                <w:b/>
                <w:color w:val="000000" w:themeColor="text1"/>
                <w:sz w:val="18"/>
                <w:szCs w:val="18"/>
              </w:rPr>
            </w:pPr>
            <w:r w:rsidRPr="00BD15C0">
              <w:rPr>
                <w:rFonts w:eastAsia="Arial" w:cs="Symbol"/>
                <w:b/>
                <w:sz w:val="18"/>
                <w:szCs w:val="18"/>
              </w:rPr>
              <w:t>40 CFR §146.94 Emergency and remedial response.</w:t>
            </w:r>
          </w:p>
        </w:tc>
      </w:tr>
      <w:tr w:rsidR="00576B53" w:rsidRPr="00BD15C0" w14:paraId="41BF4688" w14:textId="2708D0C6" w:rsidTr="0017075B">
        <w:trPr>
          <w:cantSplit/>
          <w:trHeight w:val="1390"/>
          <w:jc w:val="center"/>
        </w:trPr>
        <w:tc>
          <w:tcPr>
            <w:tcW w:w="805" w:type="dxa"/>
          </w:tcPr>
          <w:p w14:paraId="78DD31B8" w14:textId="77777777" w:rsidR="00576B53" w:rsidRPr="00BD15C0" w:rsidRDefault="00576B53" w:rsidP="00576B53">
            <w:pPr>
              <w:pStyle w:val="ListParagraph"/>
              <w:keepNext/>
              <w:numPr>
                <w:ilvl w:val="0"/>
                <w:numId w:val="25"/>
              </w:numPr>
              <w:spacing w:after="0"/>
              <w:rPr>
                <w:rFonts w:cs="Symbol"/>
                <w:sz w:val="18"/>
                <w:szCs w:val="18"/>
              </w:rPr>
            </w:pPr>
          </w:p>
        </w:tc>
        <w:tc>
          <w:tcPr>
            <w:tcW w:w="4140" w:type="dxa"/>
            <w:shd w:val="clear" w:color="auto" w:fill="auto"/>
          </w:tcPr>
          <w:p w14:paraId="3A80339B" w14:textId="6CF47298" w:rsidR="00576B53" w:rsidRPr="00BD15C0" w:rsidRDefault="00576B53" w:rsidP="00576B53">
            <w:pPr>
              <w:keepNext/>
              <w:spacing w:after="0"/>
              <w:rPr>
                <w:rFonts w:eastAsia="Arial" w:cs="Symbol"/>
                <w:sz w:val="18"/>
                <w:szCs w:val="18"/>
              </w:rPr>
            </w:pPr>
            <w:r w:rsidRPr="00BD15C0">
              <w:rPr>
                <w:rFonts w:eastAsia="Arial" w:cs="Symbol"/>
                <w:sz w:val="18"/>
                <w:szCs w:val="18"/>
              </w:rPr>
              <w:t>As part of the permit application, the owner or operator must provide the Director with an emergency and remedial response plan that describes actions the owner or operator must take to address movement of the injection or formation fluids that may cause an endangerment to a USDW during construction, operation, and post-injection site care periods. The requirement to maintain and implement an approved plan is directly enforceable regardless of whether the requirement is a condition of the permit.</w:t>
            </w:r>
          </w:p>
        </w:tc>
        <w:tc>
          <w:tcPr>
            <w:tcW w:w="2790" w:type="dxa"/>
            <w:shd w:val="clear" w:color="auto" w:fill="auto"/>
          </w:tcPr>
          <w:p w14:paraId="6348892A"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§146.94(a)</w:t>
            </w:r>
          </w:p>
        </w:tc>
        <w:tc>
          <w:tcPr>
            <w:tcW w:w="3960" w:type="dxa"/>
            <w:shd w:val="clear" w:color="auto" w:fill="auto"/>
          </w:tcPr>
          <w:p w14:paraId="1E049E8D" w14:textId="58C7ED56"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§5.203(l) Emergency and remedial response plan</w:t>
            </w:r>
            <w:r w:rsidRPr="00E601A6">
              <w:rPr>
                <w:rFonts w:ascii="Calibri" w:hAnsi="Calibri" w:cs="Symbol"/>
                <w:sz w:val="18"/>
                <w:szCs w:val="18"/>
              </w:rPr>
              <w:t xml:space="preserve">. The applicant must submit an emergency and remedial response plan that: </w:t>
            </w:r>
          </w:p>
          <w:p w14:paraId="3243523A" w14:textId="08E8D63C"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 xml:space="preserve">(2) describes actions to be taken to address escape from the permitted injection interval or movement of the injection fluids or formation fluids that may cause an endangerment to USDWs during construction, operation, closure, and post-closure </w:t>
            </w:r>
            <w:proofErr w:type="gramStart"/>
            <w:r w:rsidRPr="00E601A6">
              <w:rPr>
                <w:rFonts w:ascii="Calibri" w:hAnsi="Calibri" w:cs="Symbol"/>
                <w:sz w:val="18"/>
                <w:szCs w:val="18"/>
              </w:rPr>
              <w:t>periods;</w:t>
            </w:r>
            <w:proofErr w:type="gramEnd"/>
            <w:r w:rsidRPr="00E601A6">
              <w:rPr>
                <w:rFonts w:ascii="Calibri" w:hAnsi="Calibri" w:cs="Symbol"/>
                <w:sz w:val="18"/>
                <w:szCs w:val="18"/>
              </w:rPr>
              <w:t xml:space="preserve"> </w:t>
            </w:r>
          </w:p>
          <w:p w14:paraId="459993DE" w14:textId="77777777" w:rsidR="00576B53" w:rsidRPr="00E601A6" w:rsidRDefault="00576B53" w:rsidP="00576B53">
            <w:pPr>
              <w:pStyle w:val="NoSpacing"/>
              <w:rPr>
                <w:rFonts w:ascii="Calibri" w:hAnsi="Calibri" w:cs="Symbol"/>
                <w:sz w:val="18"/>
                <w:szCs w:val="18"/>
              </w:rPr>
            </w:pPr>
          </w:p>
          <w:p w14:paraId="1094C2C2" w14:textId="22D53E35" w:rsidR="00576B53" w:rsidRPr="00E601A6" w:rsidRDefault="00576B53" w:rsidP="00576B53">
            <w:pPr>
              <w:pStyle w:val="Default"/>
              <w:rPr>
                <w:rFonts w:cs="Symbol"/>
                <w:sz w:val="18"/>
                <w:szCs w:val="18"/>
                <w:lang w:eastAsia="zh-CN"/>
              </w:rPr>
            </w:pPr>
            <w:r w:rsidRPr="00E601A6">
              <w:rPr>
                <w:rFonts w:cs="Symbol"/>
                <w:b/>
                <w:sz w:val="18"/>
                <w:szCs w:val="18"/>
              </w:rPr>
              <w:t>§5.206(a)</w:t>
            </w:r>
            <w:r w:rsidRPr="00E601A6">
              <w:rPr>
                <w:rFonts w:cs="Symbol"/>
                <w:sz w:val="18"/>
                <w:szCs w:val="18"/>
                <w:lang w:eastAsia="zh-CN"/>
              </w:rPr>
              <w:t xml:space="preserve"> Each condition applicable to a permit shall be incorporated into the permit either expressly or by reference. If incorporated by reference, a specific citation to the rules in this chapter shall be given in the permit. The requirements listed in this section are directly enforceable regardless of whether the requirement is a condition of the permit.</w:t>
            </w:r>
          </w:p>
        </w:tc>
        <w:tc>
          <w:tcPr>
            <w:tcW w:w="2341" w:type="dxa"/>
          </w:tcPr>
          <w:p w14:paraId="36003A09" w14:textId="48C0ED34" w:rsidR="00576B53" w:rsidRPr="00BD15C0" w:rsidRDefault="00576B53" w:rsidP="00576B53">
            <w:pPr>
              <w:spacing w:after="0"/>
              <w:rPr>
                <w:rFonts w:eastAsia="Arial" w:cs="Symbol"/>
                <w:sz w:val="18"/>
                <w:szCs w:val="18"/>
              </w:rPr>
            </w:pPr>
            <w:r>
              <w:rPr>
                <w:rFonts w:eastAsia="Arial" w:cs="Symbol"/>
                <w:sz w:val="18"/>
                <w:szCs w:val="18"/>
              </w:rPr>
              <w:t>Same as the CFR.</w:t>
            </w:r>
          </w:p>
        </w:tc>
        <w:tc>
          <w:tcPr>
            <w:tcW w:w="1979" w:type="dxa"/>
          </w:tcPr>
          <w:p w14:paraId="2C757BE4" w14:textId="30BCAAC7" w:rsidR="00576B53" w:rsidRPr="00BD15C0" w:rsidDel="0070050D" w:rsidRDefault="00576B53" w:rsidP="00576B53">
            <w:pPr>
              <w:spacing w:after="0"/>
              <w:rPr>
                <w:rFonts w:eastAsia="Arial" w:cs="Symbol"/>
                <w:color w:val="0000FF"/>
                <w:sz w:val="18"/>
                <w:szCs w:val="18"/>
              </w:rPr>
            </w:pPr>
          </w:p>
        </w:tc>
        <w:tc>
          <w:tcPr>
            <w:tcW w:w="2836" w:type="dxa"/>
          </w:tcPr>
          <w:p w14:paraId="478F105D" w14:textId="77777777" w:rsidR="00576B53" w:rsidRDefault="00576B53" w:rsidP="00576B53">
            <w:pPr>
              <w:spacing w:after="0"/>
              <w:rPr>
                <w:rFonts w:eastAsia="Arial" w:cs="Symbol"/>
                <w:color w:val="000000" w:themeColor="text1"/>
                <w:sz w:val="18"/>
                <w:szCs w:val="18"/>
              </w:rPr>
            </w:pPr>
            <w:r>
              <w:rPr>
                <w:rFonts w:eastAsia="Arial" w:cs="Symbol"/>
                <w:color w:val="000000" w:themeColor="text1"/>
                <w:sz w:val="18"/>
                <w:szCs w:val="18"/>
              </w:rPr>
              <w:t>N</w:t>
            </w:r>
            <w:r w:rsidRPr="00FA0CD3">
              <w:rPr>
                <w:rFonts w:eastAsia="Arial" w:cs="Symbol"/>
                <w:color w:val="000000" w:themeColor="text1"/>
                <w:sz w:val="18"/>
                <w:szCs w:val="18"/>
              </w:rPr>
              <w:t>ote that Texas also requires that the plan include staff training procedures</w:t>
            </w:r>
            <w:r>
              <w:rPr>
                <w:rFonts w:eastAsia="Arial" w:cs="Symbol"/>
                <w:color w:val="000000" w:themeColor="text1"/>
                <w:sz w:val="18"/>
                <w:szCs w:val="18"/>
              </w:rPr>
              <w:t>. No concerns for stringency.</w:t>
            </w:r>
          </w:p>
          <w:p w14:paraId="183E02BD" w14:textId="2FB6497A" w:rsidR="00576B53" w:rsidRPr="00BD15C0" w:rsidDel="0070050D" w:rsidRDefault="00576B53" w:rsidP="00576B53">
            <w:pPr>
              <w:spacing w:after="0"/>
              <w:rPr>
                <w:rFonts w:eastAsia="Arial" w:cs="Symbol"/>
                <w:color w:val="000000" w:themeColor="text1"/>
                <w:sz w:val="18"/>
                <w:szCs w:val="18"/>
              </w:rPr>
            </w:pPr>
          </w:p>
        </w:tc>
      </w:tr>
      <w:tr w:rsidR="00576B53" w:rsidRPr="00BD15C0" w14:paraId="646AA271" w14:textId="1DFBD917" w:rsidTr="0017075B">
        <w:trPr>
          <w:cantSplit/>
          <w:trHeight w:val="265"/>
          <w:jc w:val="center"/>
        </w:trPr>
        <w:tc>
          <w:tcPr>
            <w:tcW w:w="805" w:type="dxa"/>
          </w:tcPr>
          <w:p w14:paraId="3DAD9E2E"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6201B263" w14:textId="58C94D76" w:rsidR="00576B53" w:rsidRPr="00BD15C0" w:rsidRDefault="00576B53" w:rsidP="00576B53">
            <w:pPr>
              <w:spacing w:after="0"/>
              <w:rPr>
                <w:rFonts w:eastAsia="Arial" w:cs="Symbol"/>
                <w:sz w:val="18"/>
                <w:szCs w:val="18"/>
              </w:rPr>
            </w:pPr>
            <w:r w:rsidRPr="00BD15C0">
              <w:rPr>
                <w:rFonts w:eastAsia="Arial" w:cs="Symbol"/>
                <w:sz w:val="18"/>
                <w:szCs w:val="18"/>
              </w:rPr>
              <w:t>If the owner or operator obtains evidence that the injected carbon dioxide stream and associated pressure front may cause an endangerment to a USDW, the owner or operator must:</w:t>
            </w:r>
          </w:p>
        </w:tc>
        <w:tc>
          <w:tcPr>
            <w:tcW w:w="2790" w:type="dxa"/>
            <w:shd w:val="clear" w:color="auto" w:fill="auto"/>
          </w:tcPr>
          <w:p w14:paraId="762557C7"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§146.94(b)</w:t>
            </w:r>
          </w:p>
        </w:tc>
        <w:tc>
          <w:tcPr>
            <w:tcW w:w="3960" w:type="dxa"/>
            <w:shd w:val="clear" w:color="auto" w:fill="auto"/>
          </w:tcPr>
          <w:p w14:paraId="26D15705" w14:textId="69C032D2" w:rsidR="00576B53" w:rsidRPr="00E601A6" w:rsidRDefault="00576B53" w:rsidP="00576B53">
            <w:pPr>
              <w:pStyle w:val="NoSpacing"/>
              <w:rPr>
                <w:rFonts w:ascii="Calibri" w:hAnsi="Calibri" w:cs="Symbol"/>
                <w:b/>
                <w:sz w:val="18"/>
                <w:szCs w:val="18"/>
              </w:rPr>
            </w:pPr>
            <w:r w:rsidRPr="00E601A6">
              <w:rPr>
                <w:rFonts w:ascii="Calibri" w:hAnsi="Calibri" w:cs="Symbol"/>
                <w:b/>
                <w:sz w:val="18"/>
                <w:szCs w:val="18"/>
              </w:rPr>
              <w:t>§5.20</w:t>
            </w:r>
            <w:r>
              <w:rPr>
                <w:rFonts w:ascii="Calibri" w:hAnsi="Calibri" w:cs="Symbol"/>
                <w:b/>
                <w:sz w:val="18"/>
                <w:szCs w:val="18"/>
              </w:rPr>
              <w:t>6</w:t>
            </w:r>
            <w:r w:rsidRPr="00E601A6">
              <w:rPr>
                <w:rFonts w:ascii="Calibri" w:hAnsi="Calibri" w:cs="Symbol"/>
                <w:b/>
                <w:sz w:val="18"/>
                <w:szCs w:val="18"/>
              </w:rPr>
              <w:t>(g)(3)</w:t>
            </w:r>
            <w:r w:rsidRPr="00E601A6">
              <w:rPr>
                <w:rFonts w:ascii="Calibri" w:hAnsi="Calibri" w:cs="Symbol"/>
                <w:sz w:val="18"/>
                <w:szCs w:val="18"/>
              </w:rPr>
              <w:t xml:space="preserve"> Action. If an operator obtains evidence that the injected CO</w:t>
            </w:r>
            <w:r w:rsidRPr="00E601A6">
              <w:rPr>
                <w:rFonts w:ascii="Calibri" w:hAnsi="Calibri" w:cs="Symbol"/>
                <w:sz w:val="18"/>
                <w:szCs w:val="18"/>
                <w:vertAlign w:val="subscript"/>
              </w:rPr>
              <w:t>2</w:t>
            </w:r>
            <w:r w:rsidRPr="00E601A6">
              <w:rPr>
                <w:rFonts w:ascii="Calibri" w:hAnsi="Calibri" w:cs="Symbol"/>
                <w:sz w:val="18"/>
                <w:szCs w:val="18"/>
              </w:rPr>
              <w:t xml:space="preserve"> stream and associated pressure front may cause an endangerment to USDWs, the operator must: </w:t>
            </w:r>
          </w:p>
        </w:tc>
        <w:tc>
          <w:tcPr>
            <w:tcW w:w="2341" w:type="dxa"/>
          </w:tcPr>
          <w:p w14:paraId="480434CE" w14:textId="77010764" w:rsidR="00576B53" w:rsidRPr="00BD15C0" w:rsidRDefault="00576B53" w:rsidP="00576B53">
            <w:pPr>
              <w:spacing w:after="0"/>
              <w:rPr>
                <w:rFonts w:eastAsia="Arial" w:cs="Symbol"/>
                <w:sz w:val="18"/>
                <w:szCs w:val="18"/>
              </w:rPr>
            </w:pPr>
            <w:r>
              <w:rPr>
                <w:rFonts w:eastAsia="Arial" w:cs="Symbol"/>
                <w:sz w:val="18"/>
                <w:szCs w:val="18"/>
              </w:rPr>
              <w:t>Same as the CFR.</w:t>
            </w:r>
          </w:p>
        </w:tc>
        <w:tc>
          <w:tcPr>
            <w:tcW w:w="1979" w:type="dxa"/>
          </w:tcPr>
          <w:p w14:paraId="5B4A820C" w14:textId="30D1CDAD" w:rsidR="00576B53" w:rsidRPr="00BD15C0" w:rsidRDefault="00576B53" w:rsidP="00576B53">
            <w:pPr>
              <w:spacing w:after="0"/>
              <w:rPr>
                <w:rFonts w:eastAsia="Arial" w:cs="Symbol"/>
                <w:color w:val="0000FF"/>
                <w:sz w:val="18"/>
                <w:szCs w:val="18"/>
              </w:rPr>
            </w:pPr>
          </w:p>
        </w:tc>
        <w:tc>
          <w:tcPr>
            <w:tcW w:w="2836" w:type="dxa"/>
          </w:tcPr>
          <w:p w14:paraId="61C40552" w14:textId="7F2D9240" w:rsidR="00576B53" w:rsidRPr="00BD15C0" w:rsidRDefault="00576B53" w:rsidP="00576B53">
            <w:pPr>
              <w:spacing w:after="0"/>
              <w:rPr>
                <w:rFonts w:eastAsia="Arial" w:cs="Symbol"/>
                <w:color w:val="000000" w:themeColor="text1"/>
                <w:sz w:val="18"/>
                <w:szCs w:val="18"/>
              </w:rPr>
            </w:pPr>
          </w:p>
        </w:tc>
      </w:tr>
      <w:tr w:rsidR="00576B53" w:rsidRPr="00BD15C0" w14:paraId="1C3F6DAE" w14:textId="380CFCF2" w:rsidTr="0017075B">
        <w:trPr>
          <w:cantSplit/>
          <w:trHeight w:val="27"/>
          <w:jc w:val="center"/>
        </w:trPr>
        <w:tc>
          <w:tcPr>
            <w:tcW w:w="805" w:type="dxa"/>
          </w:tcPr>
          <w:p w14:paraId="5B623370"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69E6C08F" w14:textId="489A1D48" w:rsidR="00576B53" w:rsidRPr="00BD15C0" w:rsidRDefault="00576B53" w:rsidP="00576B53">
            <w:pPr>
              <w:spacing w:after="0"/>
              <w:rPr>
                <w:rFonts w:eastAsia="Arial" w:cs="Symbol"/>
                <w:sz w:val="18"/>
                <w:szCs w:val="18"/>
              </w:rPr>
            </w:pPr>
            <w:r w:rsidRPr="00BD15C0">
              <w:rPr>
                <w:rFonts w:eastAsia="Arial" w:cs="Symbol"/>
                <w:sz w:val="18"/>
                <w:szCs w:val="18"/>
              </w:rPr>
              <w:t>Immediately cease injection;</w:t>
            </w:r>
          </w:p>
        </w:tc>
        <w:tc>
          <w:tcPr>
            <w:tcW w:w="2790" w:type="dxa"/>
            <w:shd w:val="clear" w:color="auto" w:fill="auto"/>
          </w:tcPr>
          <w:p w14:paraId="54762349"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§146.94(b)(1)</w:t>
            </w:r>
          </w:p>
        </w:tc>
        <w:tc>
          <w:tcPr>
            <w:tcW w:w="3960" w:type="dxa"/>
            <w:shd w:val="clear" w:color="auto" w:fill="auto"/>
          </w:tcPr>
          <w:p w14:paraId="50762CF6" w14:textId="0D6A8BA4" w:rsidR="00576B53" w:rsidRPr="00E601A6" w:rsidRDefault="00576B53" w:rsidP="00576B53">
            <w:pPr>
              <w:pStyle w:val="NoSpacing"/>
              <w:rPr>
                <w:rFonts w:ascii="Calibri" w:hAnsi="Calibri" w:cs="Symbol"/>
                <w:b/>
                <w:sz w:val="18"/>
                <w:szCs w:val="18"/>
              </w:rPr>
            </w:pPr>
            <w:r w:rsidRPr="00E601A6">
              <w:rPr>
                <w:rFonts w:ascii="Calibri" w:hAnsi="Calibri" w:cs="Symbol"/>
                <w:b/>
                <w:sz w:val="18"/>
                <w:szCs w:val="18"/>
              </w:rPr>
              <w:t>§5.20</w:t>
            </w:r>
            <w:r>
              <w:rPr>
                <w:rFonts w:ascii="Calibri" w:hAnsi="Calibri" w:cs="Symbol"/>
                <w:b/>
                <w:sz w:val="18"/>
                <w:szCs w:val="18"/>
              </w:rPr>
              <w:t>6</w:t>
            </w:r>
            <w:r w:rsidRPr="00E601A6">
              <w:rPr>
                <w:rFonts w:ascii="Calibri" w:hAnsi="Calibri" w:cs="Symbol"/>
                <w:b/>
                <w:sz w:val="18"/>
                <w:szCs w:val="18"/>
              </w:rPr>
              <w:t>(g)(3)(A)</w:t>
            </w:r>
            <w:r w:rsidRPr="00E601A6">
              <w:rPr>
                <w:rFonts w:ascii="Calibri" w:hAnsi="Calibri" w:cs="Symbol"/>
                <w:sz w:val="18"/>
                <w:szCs w:val="18"/>
              </w:rPr>
              <w:t xml:space="preserve"> immediately cease injection; </w:t>
            </w:r>
          </w:p>
        </w:tc>
        <w:tc>
          <w:tcPr>
            <w:tcW w:w="2341" w:type="dxa"/>
          </w:tcPr>
          <w:p w14:paraId="60A7B108" w14:textId="13A3F977" w:rsidR="00576B53" w:rsidRPr="00BD15C0" w:rsidRDefault="00576B53" w:rsidP="00576B53">
            <w:pPr>
              <w:spacing w:after="0"/>
              <w:rPr>
                <w:rFonts w:eastAsia="Arial" w:cs="Symbol"/>
                <w:sz w:val="18"/>
                <w:szCs w:val="18"/>
              </w:rPr>
            </w:pPr>
            <w:r w:rsidRPr="00424B18">
              <w:rPr>
                <w:rFonts w:eastAsia="Arial" w:cs="Symbol"/>
                <w:sz w:val="18"/>
                <w:szCs w:val="18"/>
              </w:rPr>
              <w:t>Same as the CFR.</w:t>
            </w:r>
          </w:p>
        </w:tc>
        <w:tc>
          <w:tcPr>
            <w:tcW w:w="1979" w:type="dxa"/>
          </w:tcPr>
          <w:p w14:paraId="4AFD6542" w14:textId="77777777" w:rsidR="00576B53" w:rsidRPr="00BD15C0" w:rsidRDefault="00576B53" w:rsidP="00576B53">
            <w:pPr>
              <w:spacing w:after="0"/>
              <w:rPr>
                <w:rFonts w:eastAsia="Arial" w:cs="Symbol"/>
                <w:color w:val="0000FF"/>
                <w:sz w:val="18"/>
                <w:szCs w:val="18"/>
              </w:rPr>
            </w:pPr>
          </w:p>
        </w:tc>
        <w:tc>
          <w:tcPr>
            <w:tcW w:w="2836" w:type="dxa"/>
          </w:tcPr>
          <w:p w14:paraId="6550A7CE" w14:textId="1250A5A7" w:rsidR="00576B53" w:rsidRPr="00BD15C0" w:rsidRDefault="00576B53" w:rsidP="00576B53">
            <w:pPr>
              <w:spacing w:after="0"/>
              <w:rPr>
                <w:rFonts w:eastAsia="Arial" w:cs="Symbol"/>
                <w:color w:val="000000" w:themeColor="text1"/>
                <w:sz w:val="18"/>
                <w:szCs w:val="18"/>
              </w:rPr>
            </w:pPr>
          </w:p>
        </w:tc>
      </w:tr>
      <w:tr w:rsidR="00576B53" w:rsidRPr="00BD15C0" w14:paraId="2C9E289F" w14:textId="62426625" w:rsidTr="0017075B">
        <w:trPr>
          <w:cantSplit/>
          <w:trHeight w:val="27"/>
          <w:jc w:val="center"/>
        </w:trPr>
        <w:tc>
          <w:tcPr>
            <w:tcW w:w="805" w:type="dxa"/>
          </w:tcPr>
          <w:p w14:paraId="2A0AB6B0"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485F63A8" w14:textId="615C392F" w:rsidR="00576B53" w:rsidRPr="00BD15C0" w:rsidRDefault="00576B53" w:rsidP="00576B53">
            <w:pPr>
              <w:spacing w:after="0"/>
              <w:rPr>
                <w:rFonts w:eastAsia="Arial" w:cs="Symbol"/>
                <w:sz w:val="18"/>
                <w:szCs w:val="18"/>
              </w:rPr>
            </w:pPr>
            <w:r w:rsidRPr="00BD15C0">
              <w:rPr>
                <w:rFonts w:eastAsia="Arial" w:cs="Symbol"/>
                <w:sz w:val="18"/>
                <w:szCs w:val="18"/>
              </w:rPr>
              <w:t>Take all steps reasonably necessary to identify and characterize any release;</w:t>
            </w:r>
          </w:p>
        </w:tc>
        <w:tc>
          <w:tcPr>
            <w:tcW w:w="2790" w:type="dxa"/>
            <w:shd w:val="clear" w:color="auto" w:fill="auto"/>
          </w:tcPr>
          <w:p w14:paraId="0E7F0DC2"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§146.94(b)(2)</w:t>
            </w:r>
          </w:p>
        </w:tc>
        <w:tc>
          <w:tcPr>
            <w:tcW w:w="3960" w:type="dxa"/>
            <w:shd w:val="clear" w:color="auto" w:fill="auto"/>
          </w:tcPr>
          <w:p w14:paraId="42FDD3F1" w14:textId="4B7BD4E4"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w:t>
            </w:r>
            <w:r>
              <w:rPr>
                <w:rFonts w:ascii="Calibri" w:hAnsi="Calibri" w:cs="Symbol"/>
                <w:b/>
                <w:sz w:val="18"/>
                <w:szCs w:val="18"/>
              </w:rPr>
              <w:t>6</w:t>
            </w:r>
            <w:r w:rsidRPr="00E601A6">
              <w:rPr>
                <w:rFonts w:ascii="Calibri" w:hAnsi="Calibri" w:cs="Symbol"/>
                <w:b/>
                <w:sz w:val="18"/>
                <w:szCs w:val="18"/>
              </w:rPr>
              <w:t>(g)(3)(B)</w:t>
            </w:r>
            <w:r w:rsidRPr="00E601A6">
              <w:rPr>
                <w:rFonts w:ascii="Calibri" w:hAnsi="Calibri" w:cs="Symbol"/>
                <w:sz w:val="18"/>
                <w:szCs w:val="18"/>
              </w:rPr>
              <w:t xml:space="preserve"> take all steps reasonably necessary to identify and characterize any release;</w:t>
            </w:r>
          </w:p>
        </w:tc>
        <w:tc>
          <w:tcPr>
            <w:tcW w:w="2341" w:type="dxa"/>
          </w:tcPr>
          <w:p w14:paraId="1EB8A4FC" w14:textId="69F1D371" w:rsidR="00576B53" w:rsidRPr="00BD15C0" w:rsidRDefault="00576B53" w:rsidP="00576B53">
            <w:pPr>
              <w:spacing w:after="0"/>
              <w:rPr>
                <w:rFonts w:eastAsia="Arial" w:cs="Symbol"/>
                <w:sz w:val="18"/>
                <w:szCs w:val="18"/>
              </w:rPr>
            </w:pPr>
            <w:r w:rsidRPr="00424B18">
              <w:rPr>
                <w:rFonts w:eastAsia="Arial" w:cs="Symbol"/>
                <w:sz w:val="18"/>
                <w:szCs w:val="18"/>
              </w:rPr>
              <w:t>Same as the CFR.</w:t>
            </w:r>
          </w:p>
        </w:tc>
        <w:tc>
          <w:tcPr>
            <w:tcW w:w="1979" w:type="dxa"/>
          </w:tcPr>
          <w:p w14:paraId="21867F29" w14:textId="77777777" w:rsidR="00576B53" w:rsidRPr="00BD15C0" w:rsidDel="0070050D" w:rsidRDefault="00576B53" w:rsidP="00576B53">
            <w:pPr>
              <w:spacing w:after="0"/>
              <w:rPr>
                <w:rFonts w:eastAsia="Arial" w:cs="Symbol"/>
                <w:color w:val="0000FF"/>
                <w:sz w:val="18"/>
                <w:szCs w:val="18"/>
              </w:rPr>
            </w:pPr>
          </w:p>
        </w:tc>
        <w:tc>
          <w:tcPr>
            <w:tcW w:w="2836" w:type="dxa"/>
          </w:tcPr>
          <w:p w14:paraId="28559141" w14:textId="3AEFA9A5" w:rsidR="00576B53" w:rsidRPr="00BD15C0" w:rsidDel="0070050D" w:rsidRDefault="00576B53" w:rsidP="00576B53">
            <w:pPr>
              <w:spacing w:after="0"/>
              <w:rPr>
                <w:rFonts w:eastAsia="Arial" w:cs="Symbol"/>
                <w:color w:val="000000" w:themeColor="text1"/>
                <w:sz w:val="18"/>
                <w:szCs w:val="18"/>
              </w:rPr>
            </w:pPr>
          </w:p>
        </w:tc>
      </w:tr>
      <w:tr w:rsidR="00576B53" w:rsidRPr="00BD15C0" w14:paraId="127DBF87" w14:textId="75B22F18" w:rsidTr="0017075B">
        <w:trPr>
          <w:cantSplit/>
          <w:trHeight w:val="27"/>
          <w:jc w:val="center"/>
        </w:trPr>
        <w:tc>
          <w:tcPr>
            <w:tcW w:w="805" w:type="dxa"/>
          </w:tcPr>
          <w:p w14:paraId="7CFDFD9D"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4A8923C4" w14:textId="780F4604" w:rsidR="00576B53" w:rsidRPr="00BD15C0" w:rsidRDefault="00576B53" w:rsidP="00576B53">
            <w:pPr>
              <w:spacing w:after="0"/>
              <w:rPr>
                <w:rFonts w:eastAsia="Arial" w:cs="Symbol"/>
                <w:sz w:val="18"/>
                <w:szCs w:val="18"/>
              </w:rPr>
            </w:pPr>
            <w:r w:rsidRPr="00BD15C0">
              <w:rPr>
                <w:rFonts w:eastAsia="Arial" w:cs="Symbol"/>
                <w:sz w:val="18"/>
                <w:szCs w:val="18"/>
              </w:rPr>
              <w:t>Notify the Director within 24 hours; and</w:t>
            </w:r>
          </w:p>
        </w:tc>
        <w:tc>
          <w:tcPr>
            <w:tcW w:w="2790" w:type="dxa"/>
            <w:shd w:val="clear" w:color="auto" w:fill="auto"/>
          </w:tcPr>
          <w:p w14:paraId="0A2E0566"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§146.94(b)(3)</w:t>
            </w:r>
          </w:p>
        </w:tc>
        <w:tc>
          <w:tcPr>
            <w:tcW w:w="3960" w:type="dxa"/>
            <w:shd w:val="clear" w:color="auto" w:fill="auto"/>
          </w:tcPr>
          <w:p w14:paraId="75A1CD9A" w14:textId="68A2FF26"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w:t>
            </w:r>
            <w:r>
              <w:rPr>
                <w:rFonts w:ascii="Calibri" w:hAnsi="Calibri" w:cs="Symbol"/>
                <w:b/>
                <w:sz w:val="18"/>
                <w:szCs w:val="18"/>
              </w:rPr>
              <w:t>6</w:t>
            </w:r>
            <w:r w:rsidRPr="00E601A6">
              <w:rPr>
                <w:rFonts w:ascii="Calibri" w:hAnsi="Calibri" w:cs="Symbol"/>
                <w:b/>
                <w:sz w:val="18"/>
                <w:szCs w:val="18"/>
              </w:rPr>
              <w:t>(g)(3)(C)</w:t>
            </w:r>
            <w:r w:rsidRPr="00E601A6">
              <w:rPr>
                <w:rFonts w:ascii="Calibri" w:hAnsi="Calibri" w:cs="Symbol"/>
                <w:sz w:val="18"/>
                <w:szCs w:val="18"/>
              </w:rPr>
              <w:t xml:space="preserve"> notify the director as soon as practicable but within at least 24 hours; and </w:t>
            </w:r>
          </w:p>
        </w:tc>
        <w:tc>
          <w:tcPr>
            <w:tcW w:w="2341" w:type="dxa"/>
          </w:tcPr>
          <w:p w14:paraId="5B5978D7" w14:textId="56118313" w:rsidR="00576B53" w:rsidRPr="00BD15C0" w:rsidRDefault="00576B53" w:rsidP="00576B53">
            <w:pPr>
              <w:spacing w:after="0"/>
              <w:rPr>
                <w:rFonts w:eastAsia="Arial" w:cs="Symbol"/>
                <w:sz w:val="18"/>
                <w:szCs w:val="18"/>
              </w:rPr>
            </w:pPr>
            <w:r w:rsidRPr="00886271">
              <w:rPr>
                <w:rFonts w:eastAsia="Arial" w:cs="Symbol"/>
                <w:sz w:val="18"/>
                <w:szCs w:val="18"/>
              </w:rPr>
              <w:t>Same as the CFR.</w:t>
            </w:r>
          </w:p>
        </w:tc>
        <w:tc>
          <w:tcPr>
            <w:tcW w:w="1979" w:type="dxa"/>
          </w:tcPr>
          <w:p w14:paraId="1FE114D6" w14:textId="1F6D89B7" w:rsidR="00576B53" w:rsidRPr="00BD15C0" w:rsidRDefault="00576B53" w:rsidP="00576B53">
            <w:pPr>
              <w:spacing w:after="0"/>
              <w:rPr>
                <w:rFonts w:eastAsia="Arial" w:cs="Symbol"/>
                <w:color w:val="0000FF"/>
                <w:sz w:val="18"/>
                <w:szCs w:val="18"/>
              </w:rPr>
            </w:pPr>
          </w:p>
        </w:tc>
        <w:tc>
          <w:tcPr>
            <w:tcW w:w="2836" w:type="dxa"/>
          </w:tcPr>
          <w:p w14:paraId="4FC5ACAB" w14:textId="174BFEB4" w:rsidR="00576B53" w:rsidRPr="00BD15C0" w:rsidRDefault="00576B53" w:rsidP="00576B53">
            <w:pPr>
              <w:spacing w:after="0"/>
              <w:rPr>
                <w:rFonts w:eastAsia="Arial" w:cs="Symbol"/>
                <w:color w:val="000000" w:themeColor="text1"/>
                <w:sz w:val="18"/>
                <w:szCs w:val="18"/>
              </w:rPr>
            </w:pPr>
          </w:p>
        </w:tc>
      </w:tr>
      <w:tr w:rsidR="00576B53" w:rsidRPr="00BD15C0" w14:paraId="2A819E4D" w14:textId="6D7E0D2F" w:rsidTr="0017075B">
        <w:trPr>
          <w:cantSplit/>
          <w:trHeight w:val="27"/>
          <w:jc w:val="center"/>
        </w:trPr>
        <w:tc>
          <w:tcPr>
            <w:tcW w:w="805" w:type="dxa"/>
          </w:tcPr>
          <w:p w14:paraId="4A6F0A60"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7D295556" w14:textId="36F75B1C" w:rsidR="00576B53" w:rsidRPr="00BD15C0" w:rsidRDefault="00576B53" w:rsidP="00576B53">
            <w:pPr>
              <w:spacing w:after="0"/>
              <w:rPr>
                <w:rFonts w:eastAsia="Arial" w:cs="Symbol"/>
                <w:sz w:val="18"/>
                <w:szCs w:val="18"/>
              </w:rPr>
            </w:pPr>
            <w:r w:rsidRPr="00BD15C0">
              <w:rPr>
                <w:rFonts w:eastAsia="Arial" w:cs="Symbol"/>
                <w:sz w:val="18"/>
                <w:szCs w:val="18"/>
              </w:rPr>
              <w:t>Implement the emergency and remedial response plan approved by the Director.</w:t>
            </w:r>
          </w:p>
        </w:tc>
        <w:tc>
          <w:tcPr>
            <w:tcW w:w="2790" w:type="dxa"/>
            <w:shd w:val="clear" w:color="auto" w:fill="auto"/>
          </w:tcPr>
          <w:p w14:paraId="35BBC665"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§146.94(b)(4)</w:t>
            </w:r>
          </w:p>
        </w:tc>
        <w:tc>
          <w:tcPr>
            <w:tcW w:w="3960" w:type="dxa"/>
            <w:shd w:val="clear" w:color="auto" w:fill="auto"/>
          </w:tcPr>
          <w:p w14:paraId="1A4DB0FE" w14:textId="50234A37" w:rsidR="00576B53" w:rsidRPr="00E601A6" w:rsidRDefault="00576B53" w:rsidP="00576B53">
            <w:pPr>
              <w:pStyle w:val="NoSpacing"/>
              <w:rPr>
                <w:rFonts w:ascii="Calibri" w:hAnsi="Calibri" w:cs="Symbol"/>
                <w:sz w:val="18"/>
                <w:szCs w:val="18"/>
              </w:rPr>
            </w:pPr>
            <w:r w:rsidRPr="00E601A6">
              <w:rPr>
                <w:rFonts w:ascii="Calibri" w:hAnsi="Calibri" w:cs="Symbol"/>
                <w:b/>
                <w:sz w:val="18"/>
                <w:szCs w:val="18"/>
              </w:rPr>
              <w:t>§5.20</w:t>
            </w:r>
            <w:r>
              <w:rPr>
                <w:rFonts w:ascii="Calibri" w:hAnsi="Calibri" w:cs="Symbol"/>
                <w:b/>
                <w:sz w:val="18"/>
                <w:szCs w:val="18"/>
              </w:rPr>
              <w:t>6</w:t>
            </w:r>
            <w:r w:rsidRPr="00E601A6">
              <w:rPr>
                <w:rFonts w:ascii="Calibri" w:hAnsi="Calibri" w:cs="Symbol"/>
                <w:b/>
                <w:sz w:val="18"/>
                <w:szCs w:val="18"/>
              </w:rPr>
              <w:t>(g)(3)(D)</w:t>
            </w:r>
            <w:r w:rsidRPr="00E601A6">
              <w:rPr>
                <w:rFonts w:ascii="Calibri" w:hAnsi="Calibri" w:cs="Symbol"/>
                <w:sz w:val="18"/>
                <w:szCs w:val="18"/>
              </w:rPr>
              <w:t xml:space="preserve"> implement the approved emergency and remedial response plan. </w:t>
            </w:r>
          </w:p>
        </w:tc>
        <w:tc>
          <w:tcPr>
            <w:tcW w:w="2341" w:type="dxa"/>
          </w:tcPr>
          <w:p w14:paraId="58F42D7B" w14:textId="6D6E144D" w:rsidR="00576B53" w:rsidRPr="00BD15C0" w:rsidRDefault="00576B53" w:rsidP="00576B53">
            <w:pPr>
              <w:spacing w:after="0"/>
              <w:rPr>
                <w:rFonts w:eastAsia="Arial" w:cs="Symbol"/>
                <w:sz w:val="18"/>
                <w:szCs w:val="18"/>
              </w:rPr>
            </w:pPr>
            <w:r w:rsidRPr="00886271">
              <w:rPr>
                <w:rFonts w:eastAsia="Arial" w:cs="Symbol"/>
                <w:sz w:val="18"/>
                <w:szCs w:val="18"/>
              </w:rPr>
              <w:t>Same as the CFR.</w:t>
            </w:r>
          </w:p>
        </w:tc>
        <w:tc>
          <w:tcPr>
            <w:tcW w:w="1979" w:type="dxa"/>
          </w:tcPr>
          <w:p w14:paraId="41CB1BB8" w14:textId="77777777" w:rsidR="00576B53" w:rsidRPr="00BD15C0" w:rsidRDefault="00576B53" w:rsidP="00576B53">
            <w:pPr>
              <w:spacing w:after="0"/>
              <w:rPr>
                <w:rFonts w:eastAsia="Arial" w:cs="Symbol"/>
                <w:color w:val="0000FF"/>
                <w:sz w:val="18"/>
                <w:szCs w:val="18"/>
              </w:rPr>
            </w:pPr>
          </w:p>
        </w:tc>
        <w:tc>
          <w:tcPr>
            <w:tcW w:w="2836" w:type="dxa"/>
          </w:tcPr>
          <w:p w14:paraId="17CCC7F3" w14:textId="5976F81C" w:rsidR="00576B53" w:rsidRPr="00BD15C0" w:rsidRDefault="00576B53" w:rsidP="00576B53">
            <w:pPr>
              <w:spacing w:after="0"/>
              <w:rPr>
                <w:rFonts w:eastAsia="Arial" w:cs="Symbol"/>
                <w:color w:val="000000" w:themeColor="text1"/>
                <w:sz w:val="18"/>
                <w:szCs w:val="18"/>
              </w:rPr>
            </w:pPr>
          </w:p>
        </w:tc>
      </w:tr>
      <w:tr w:rsidR="00576B53" w:rsidRPr="00BD15C0" w14:paraId="53D5D064" w14:textId="261F8321" w:rsidTr="0017075B">
        <w:trPr>
          <w:cantSplit/>
          <w:trHeight w:val="85"/>
          <w:jc w:val="center"/>
        </w:trPr>
        <w:tc>
          <w:tcPr>
            <w:tcW w:w="805" w:type="dxa"/>
          </w:tcPr>
          <w:p w14:paraId="632F2580"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49A2C8EA" w14:textId="20EDF079" w:rsidR="00576B53" w:rsidRPr="00BD15C0" w:rsidRDefault="00576B53" w:rsidP="00576B53">
            <w:pPr>
              <w:spacing w:after="0"/>
              <w:rPr>
                <w:rFonts w:eastAsia="Arial" w:cs="Symbol"/>
                <w:sz w:val="18"/>
                <w:szCs w:val="18"/>
              </w:rPr>
            </w:pPr>
            <w:r w:rsidRPr="00BD15C0">
              <w:rPr>
                <w:rFonts w:eastAsia="Arial" w:cs="Symbol"/>
                <w:sz w:val="18"/>
                <w:szCs w:val="18"/>
              </w:rPr>
              <w:t>The Director may allow the operator to resume injection prior to remediation if the owner or operator demonstrates that the injection operation will not endanger USDWs.</w:t>
            </w:r>
          </w:p>
        </w:tc>
        <w:tc>
          <w:tcPr>
            <w:tcW w:w="2790" w:type="dxa"/>
            <w:shd w:val="clear" w:color="auto" w:fill="auto"/>
          </w:tcPr>
          <w:p w14:paraId="050283CA"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§146.94(c)</w:t>
            </w:r>
          </w:p>
        </w:tc>
        <w:tc>
          <w:tcPr>
            <w:tcW w:w="3960" w:type="dxa"/>
            <w:shd w:val="clear" w:color="auto" w:fill="auto"/>
          </w:tcPr>
          <w:p w14:paraId="0FE3A916" w14:textId="74E31205" w:rsidR="00576B53" w:rsidRPr="00E601A6" w:rsidRDefault="00576B53" w:rsidP="00576B53">
            <w:pPr>
              <w:pStyle w:val="NoSpacing"/>
              <w:rPr>
                <w:rFonts w:ascii="Calibri" w:hAnsi="Calibri" w:cs="Symbol"/>
                <w:b/>
                <w:sz w:val="18"/>
                <w:szCs w:val="18"/>
              </w:rPr>
            </w:pPr>
            <w:r w:rsidRPr="00E601A6">
              <w:rPr>
                <w:rFonts w:ascii="Calibri" w:hAnsi="Calibri" w:cs="Symbol"/>
                <w:b/>
                <w:sz w:val="18"/>
                <w:szCs w:val="18"/>
              </w:rPr>
              <w:t>§5.20</w:t>
            </w:r>
            <w:r>
              <w:rPr>
                <w:rFonts w:ascii="Calibri" w:hAnsi="Calibri" w:cs="Symbol"/>
                <w:b/>
                <w:sz w:val="18"/>
                <w:szCs w:val="18"/>
              </w:rPr>
              <w:t>6</w:t>
            </w:r>
            <w:r w:rsidRPr="00E601A6">
              <w:rPr>
                <w:rFonts w:ascii="Calibri" w:hAnsi="Calibri" w:cs="Symbol"/>
                <w:b/>
                <w:sz w:val="18"/>
                <w:szCs w:val="18"/>
              </w:rPr>
              <w:t>(g)(4)</w:t>
            </w:r>
            <w:r w:rsidRPr="00E601A6">
              <w:rPr>
                <w:rFonts w:ascii="Calibri" w:hAnsi="Calibri" w:cs="Symbol"/>
                <w:sz w:val="18"/>
                <w:szCs w:val="18"/>
              </w:rPr>
              <w:t xml:space="preserve"> Resumption of injection. The director may allow the operator to resume injection prior to remediation if the operator demonstrates that the injection operation will not endanger USDWs.</w:t>
            </w:r>
          </w:p>
        </w:tc>
        <w:tc>
          <w:tcPr>
            <w:tcW w:w="2341" w:type="dxa"/>
          </w:tcPr>
          <w:p w14:paraId="74C8BBB4" w14:textId="53AF9539" w:rsidR="00576B53" w:rsidRPr="00BD15C0" w:rsidRDefault="00576B53" w:rsidP="00576B53">
            <w:pPr>
              <w:spacing w:after="0"/>
              <w:rPr>
                <w:rFonts w:eastAsia="Arial" w:cs="Symbol"/>
                <w:sz w:val="18"/>
                <w:szCs w:val="18"/>
              </w:rPr>
            </w:pPr>
            <w:r w:rsidRPr="00BC6B62">
              <w:rPr>
                <w:rFonts w:eastAsia="Arial" w:cs="Symbol"/>
                <w:sz w:val="18"/>
                <w:szCs w:val="18"/>
              </w:rPr>
              <w:t>Same as the CFR.</w:t>
            </w:r>
          </w:p>
        </w:tc>
        <w:tc>
          <w:tcPr>
            <w:tcW w:w="1979" w:type="dxa"/>
          </w:tcPr>
          <w:p w14:paraId="3939FAC4" w14:textId="77777777" w:rsidR="00576B53" w:rsidRPr="00BD15C0" w:rsidRDefault="00576B53" w:rsidP="00576B53">
            <w:pPr>
              <w:spacing w:after="0"/>
              <w:rPr>
                <w:rFonts w:eastAsia="Arial" w:cs="Symbol"/>
                <w:color w:val="0000FF"/>
                <w:sz w:val="18"/>
                <w:szCs w:val="18"/>
              </w:rPr>
            </w:pPr>
          </w:p>
        </w:tc>
        <w:tc>
          <w:tcPr>
            <w:tcW w:w="2836" w:type="dxa"/>
          </w:tcPr>
          <w:p w14:paraId="21F65844" w14:textId="44193744" w:rsidR="00576B53" w:rsidRPr="00BD15C0" w:rsidRDefault="00576B53" w:rsidP="00576B53">
            <w:pPr>
              <w:spacing w:after="0"/>
              <w:rPr>
                <w:rFonts w:eastAsia="Arial" w:cs="Symbol"/>
                <w:color w:val="000000" w:themeColor="text1"/>
                <w:sz w:val="18"/>
                <w:szCs w:val="18"/>
              </w:rPr>
            </w:pPr>
          </w:p>
        </w:tc>
      </w:tr>
      <w:tr w:rsidR="00576B53" w:rsidRPr="00BD15C0" w14:paraId="2FC84BEB" w14:textId="02A4E2ED" w:rsidTr="0017075B">
        <w:trPr>
          <w:cantSplit/>
          <w:trHeight w:val="2065"/>
          <w:jc w:val="center"/>
        </w:trPr>
        <w:tc>
          <w:tcPr>
            <w:tcW w:w="805" w:type="dxa"/>
          </w:tcPr>
          <w:p w14:paraId="034CCD3C"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79AEBBB9" w14:textId="77777777" w:rsidR="00576B53" w:rsidRPr="00BD15C0" w:rsidRDefault="00576B53" w:rsidP="00576B53">
            <w:pPr>
              <w:spacing w:after="0"/>
              <w:rPr>
                <w:rFonts w:eastAsia="Arial" w:cs="Symbol"/>
                <w:sz w:val="18"/>
                <w:szCs w:val="18"/>
              </w:rPr>
            </w:pPr>
            <w:r w:rsidRPr="00BD15C0">
              <w:rPr>
                <w:rFonts w:eastAsia="Arial" w:cs="Symbol"/>
                <w:sz w:val="18"/>
                <w:szCs w:val="18"/>
              </w:rPr>
              <w:t>The owner or operator shall periodically review the emergency and remedial response plan developed under paragraph (a) of this section. In no case shall the owner or operator review the emergency and remedial response plan less often than once every five years. Based on this review, the owner or operator shall submit an amended emergency and remedial response plan or demonstrate to the Director that no amendment to the emergency and remedial response plan is needed.</w:t>
            </w:r>
          </w:p>
          <w:p w14:paraId="1189E4D3" w14:textId="77777777" w:rsidR="00576B53" w:rsidRPr="00BD15C0" w:rsidRDefault="00576B53" w:rsidP="00576B53">
            <w:pPr>
              <w:spacing w:after="0"/>
              <w:rPr>
                <w:rFonts w:eastAsia="Arial" w:cs="Symbol"/>
                <w:sz w:val="18"/>
                <w:szCs w:val="18"/>
              </w:rPr>
            </w:pPr>
          </w:p>
          <w:p w14:paraId="4CA86AAA" w14:textId="721C1EB5" w:rsidR="00576B53" w:rsidRPr="00BD15C0" w:rsidRDefault="00576B53" w:rsidP="00576B53">
            <w:pPr>
              <w:spacing w:after="0"/>
              <w:rPr>
                <w:rFonts w:eastAsia="Arial" w:cs="Symbol"/>
                <w:sz w:val="18"/>
                <w:szCs w:val="18"/>
              </w:rPr>
            </w:pPr>
            <w:r w:rsidRPr="00BD15C0">
              <w:rPr>
                <w:rFonts w:eastAsia="Arial" w:cs="Symbol"/>
                <w:sz w:val="18"/>
                <w:szCs w:val="18"/>
              </w:rPr>
              <w:t>Any amendments to the emergency and remedial response plan must be approved by the Director, must be incorporated into the permit, and are subject to the permit modification requirements at §§144.39 or 144.41 of this chapter, as appropriate. Amended plans or demonstrations shall be submitted to the Director as follows:</w:t>
            </w:r>
          </w:p>
        </w:tc>
        <w:tc>
          <w:tcPr>
            <w:tcW w:w="2790" w:type="dxa"/>
            <w:tcBorders>
              <w:bottom w:val="single" w:sz="4" w:space="0" w:color="auto"/>
            </w:tcBorders>
            <w:shd w:val="clear" w:color="auto" w:fill="auto"/>
          </w:tcPr>
          <w:p w14:paraId="7410C988"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§146.94(d)</w:t>
            </w:r>
          </w:p>
        </w:tc>
        <w:tc>
          <w:tcPr>
            <w:tcW w:w="3960" w:type="dxa"/>
            <w:shd w:val="clear" w:color="auto" w:fill="auto"/>
          </w:tcPr>
          <w:p w14:paraId="0BF8BEF4" w14:textId="30859B93" w:rsidR="00576B53" w:rsidRPr="00E601A6" w:rsidRDefault="00576B53" w:rsidP="00576B53">
            <w:pPr>
              <w:pStyle w:val="NoSpacing"/>
              <w:rPr>
                <w:rFonts w:ascii="Calibri" w:hAnsi="Calibri" w:cs="Symbol"/>
                <w:sz w:val="18"/>
                <w:szCs w:val="18"/>
              </w:rPr>
            </w:pPr>
            <w:r w:rsidRPr="00E601A6">
              <w:rPr>
                <w:rFonts w:ascii="Calibri" w:eastAsia="Arial" w:hAnsi="Calibri" w:cs="Symbol"/>
                <w:b/>
                <w:sz w:val="18"/>
                <w:szCs w:val="18"/>
              </w:rPr>
              <w:t>§5.207(a)(2)</w:t>
            </w:r>
            <w:r w:rsidRPr="00E601A6">
              <w:rPr>
                <w:rFonts w:ascii="Calibri" w:hAnsi="Calibri" w:cs="Symbol"/>
                <w:b/>
                <w:sz w:val="18"/>
                <w:szCs w:val="18"/>
              </w:rPr>
              <w:t>(D) Annual reports.</w:t>
            </w:r>
            <w:r w:rsidRPr="00E601A6">
              <w:rPr>
                <w:rFonts w:ascii="Calibri" w:hAnsi="Calibri" w:cs="Symbol"/>
                <w:sz w:val="18"/>
                <w:szCs w:val="18"/>
              </w:rPr>
              <w:t xml:space="preserve"> The operator must submit an annual report detailing: </w:t>
            </w:r>
          </w:p>
          <w:p w14:paraId="60C253EE" w14:textId="04EAAF6F"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t xml:space="preserve">(vi) The operator must </w:t>
            </w:r>
            <w:proofErr w:type="gramStart"/>
            <w:r w:rsidRPr="00E601A6">
              <w:rPr>
                <w:rFonts w:ascii="Calibri" w:hAnsi="Calibri" w:cs="Symbol"/>
                <w:sz w:val="18"/>
                <w:szCs w:val="18"/>
              </w:rPr>
              <w:t>maintain</w:t>
            </w:r>
            <w:proofErr w:type="gramEnd"/>
            <w:r w:rsidRPr="00E601A6">
              <w:rPr>
                <w:rFonts w:ascii="Calibri" w:hAnsi="Calibri" w:cs="Symbol"/>
                <w:sz w:val="18"/>
                <w:szCs w:val="18"/>
              </w:rPr>
              <w:t xml:space="preserve"> and update required plans in accordance with the provisions of this subchapter. </w:t>
            </w:r>
          </w:p>
          <w:p w14:paraId="1A1AC1A2" w14:textId="5137D8D8"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r>
            <w:r w:rsidRPr="00E601A6">
              <w:rPr>
                <w:rFonts w:ascii="Calibri" w:hAnsi="Calibri" w:cs="Symbol"/>
                <w:sz w:val="18"/>
                <w:szCs w:val="18"/>
              </w:rPr>
              <w:tab/>
              <w:t xml:space="preserve">(I) Operators must submit an annual statement, signed by an appropriate company official, confirming that the operator has: </w:t>
            </w:r>
          </w:p>
          <w:p w14:paraId="0F83141C" w14:textId="7A08C83B"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r>
            <w:r w:rsidRPr="00E601A6">
              <w:rPr>
                <w:rFonts w:ascii="Calibri" w:hAnsi="Calibri" w:cs="Symbol"/>
                <w:sz w:val="18"/>
                <w:szCs w:val="18"/>
              </w:rPr>
              <w:tab/>
            </w:r>
            <w:r w:rsidRPr="00E601A6">
              <w:rPr>
                <w:rFonts w:ascii="Calibri" w:hAnsi="Calibri" w:cs="Symbol"/>
                <w:sz w:val="18"/>
                <w:szCs w:val="18"/>
              </w:rPr>
              <w:tab/>
              <w:t xml:space="preserve">(-a-) reviewed the monitoring and operational data that are relevant to a decision on whether to reevaluate the AOR and the monitoring and operational data that are relevant to a decision on whether to update an approved plan required by §5.203 or §5.206 of this title; and </w:t>
            </w:r>
          </w:p>
          <w:p w14:paraId="32A728C0" w14:textId="5ADE3913"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r>
            <w:r w:rsidRPr="00E601A6">
              <w:rPr>
                <w:rFonts w:ascii="Calibri" w:hAnsi="Calibri" w:cs="Symbol"/>
                <w:sz w:val="18"/>
                <w:szCs w:val="18"/>
              </w:rPr>
              <w:tab/>
            </w:r>
            <w:r w:rsidRPr="00E601A6">
              <w:rPr>
                <w:rFonts w:ascii="Calibri" w:hAnsi="Calibri" w:cs="Symbol"/>
                <w:sz w:val="18"/>
                <w:szCs w:val="18"/>
              </w:rPr>
              <w:tab/>
              <w:t xml:space="preserve">(-b-) determined whether any updates were warranted by material change in the monitoring and operational data or in the evaluation of the monitoring and operational data by the operator. </w:t>
            </w:r>
          </w:p>
          <w:p w14:paraId="67805ED0" w14:textId="3CD05BDD" w:rsidR="00576B53" w:rsidRPr="00E601A6" w:rsidRDefault="00576B53" w:rsidP="00576B53">
            <w:pPr>
              <w:pStyle w:val="NoSpacing"/>
              <w:rPr>
                <w:rFonts w:ascii="Calibri" w:hAnsi="Calibri" w:cs="Symbol"/>
                <w:sz w:val="18"/>
                <w:szCs w:val="18"/>
              </w:rPr>
            </w:pPr>
            <w:r w:rsidRPr="00E601A6">
              <w:rPr>
                <w:rFonts w:ascii="Calibri" w:hAnsi="Calibri" w:cs="Symbol"/>
                <w:sz w:val="18"/>
                <w:szCs w:val="18"/>
              </w:rPr>
              <w:tab/>
            </w:r>
            <w:r w:rsidRPr="00E601A6">
              <w:rPr>
                <w:rFonts w:ascii="Calibri" w:hAnsi="Calibri" w:cs="Symbol"/>
                <w:sz w:val="18"/>
                <w:szCs w:val="18"/>
              </w:rPr>
              <w:tab/>
              <w:t xml:space="preserve">(II) </w:t>
            </w:r>
            <w:r w:rsidRPr="00B8776E">
              <w:rPr>
                <w:rFonts w:ascii="Calibri" w:hAnsi="Calibri" w:cs="Symbol"/>
                <w:sz w:val="18"/>
                <w:szCs w:val="18"/>
                <w:u w:val="single"/>
              </w:rPr>
              <w:t>Operators must submit either the updated plan or a summary of the modifications for each plan for which an update the operator determined to be warranted pursuant to subclause (I) of this clause.</w:t>
            </w:r>
            <w:r w:rsidRPr="00E601A6">
              <w:rPr>
                <w:rFonts w:ascii="Calibri" w:hAnsi="Calibri" w:cs="Symbol"/>
                <w:sz w:val="18"/>
                <w:szCs w:val="18"/>
              </w:rPr>
              <w:t xml:space="preserve"> The director may require submission of copies of any updated plans and/or additional information regarding </w:t>
            </w:r>
            <w:proofErr w:type="gramStart"/>
            <w:r w:rsidRPr="00E601A6">
              <w:rPr>
                <w:rFonts w:ascii="Calibri" w:hAnsi="Calibri" w:cs="Symbol"/>
                <w:sz w:val="18"/>
                <w:szCs w:val="18"/>
              </w:rPr>
              <w:t>whether or not</w:t>
            </w:r>
            <w:proofErr w:type="gramEnd"/>
            <w:r w:rsidRPr="00E601A6">
              <w:rPr>
                <w:rFonts w:ascii="Calibri" w:hAnsi="Calibri" w:cs="Symbol"/>
                <w:sz w:val="18"/>
                <w:szCs w:val="18"/>
              </w:rPr>
              <w:t xml:space="preserve"> updates of any particular plans are warranted. </w:t>
            </w:r>
          </w:p>
        </w:tc>
        <w:tc>
          <w:tcPr>
            <w:tcW w:w="2341" w:type="dxa"/>
          </w:tcPr>
          <w:p w14:paraId="42C23717" w14:textId="33721327" w:rsidR="00576B53" w:rsidRPr="00BD15C0" w:rsidRDefault="00576B53" w:rsidP="00576B53">
            <w:pPr>
              <w:spacing w:after="0"/>
              <w:rPr>
                <w:rFonts w:eastAsia="Arial" w:cs="Symbol"/>
                <w:sz w:val="18"/>
                <w:szCs w:val="18"/>
              </w:rPr>
            </w:pPr>
            <w:r>
              <w:rPr>
                <w:rFonts w:eastAsia="Arial" w:cs="Symbol"/>
                <w:sz w:val="18"/>
                <w:szCs w:val="18"/>
              </w:rPr>
              <w:t>Similar intent to the CFR.</w:t>
            </w:r>
          </w:p>
        </w:tc>
        <w:tc>
          <w:tcPr>
            <w:tcW w:w="1979" w:type="dxa"/>
          </w:tcPr>
          <w:p w14:paraId="7C99DD34" w14:textId="1CD705BE" w:rsidR="00576B53" w:rsidRPr="00BD15C0" w:rsidRDefault="00B8776E" w:rsidP="00576B53">
            <w:pPr>
              <w:spacing w:after="0"/>
              <w:rPr>
                <w:rFonts w:eastAsia="Arial" w:cs="Symbol"/>
                <w:color w:val="0000FF"/>
                <w:sz w:val="18"/>
                <w:szCs w:val="18"/>
              </w:rPr>
            </w:pPr>
            <w:r w:rsidRPr="00B8776E">
              <w:rPr>
                <w:rFonts w:eastAsia="Arial" w:cs="Symbol"/>
                <w:color w:val="FF0000"/>
                <w:sz w:val="18"/>
                <w:szCs w:val="18"/>
              </w:rPr>
              <w:t>See underlined language</w:t>
            </w:r>
          </w:p>
        </w:tc>
        <w:tc>
          <w:tcPr>
            <w:tcW w:w="2836" w:type="dxa"/>
          </w:tcPr>
          <w:p w14:paraId="3401AC27" w14:textId="7A886A1D" w:rsidR="00576B53" w:rsidRPr="00162E7E" w:rsidRDefault="00576B53" w:rsidP="00576B53">
            <w:pPr>
              <w:spacing w:after="0"/>
              <w:rPr>
                <w:rFonts w:eastAsia="Arial" w:cs="Symbol"/>
                <w:color w:val="000000" w:themeColor="text1"/>
                <w:sz w:val="18"/>
                <w:szCs w:val="18"/>
                <w:highlight w:val="lightGray"/>
              </w:rPr>
            </w:pPr>
            <w:bookmarkStart w:id="154" w:name="_Hlk112411495"/>
            <w:r w:rsidRPr="00162E7E">
              <w:rPr>
                <w:rFonts w:eastAsia="Arial" w:cs="Symbol"/>
                <w:color w:val="000000" w:themeColor="text1"/>
                <w:sz w:val="18"/>
                <w:szCs w:val="18"/>
                <w:highlight w:val="lightGray"/>
              </w:rPr>
              <w:t>The state rule implies that the Emergency and Remedial Response Plan is to be reviewed on an annual basis along with other plans but does not explicitly state this. The rule should be revised to align to the CFR, or the program description should describe how the plans are reviewed and updated if needed</w:t>
            </w:r>
            <w:bookmarkEnd w:id="154"/>
            <w:r w:rsidRPr="00162E7E">
              <w:rPr>
                <w:rFonts w:eastAsia="Arial" w:cs="Symbol"/>
                <w:color w:val="000000" w:themeColor="text1"/>
                <w:sz w:val="18"/>
                <w:szCs w:val="18"/>
                <w:highlight w:val="lightGray"/>
              </w:rPr>
              <w:t>.</w:t>
            </w:r>
          </w:p>
          <w:p w14:paraId="1998F68B" w14:textId="77777777" w:rsidR="00576B53" w:rsidRPr="00162E7E" w:rsidRDefault="00576B53" w:rsidP="00576B53">
            <w:pPr>
              <w:spacing w:after="0"/>
              <w:rPr>
                <w:rFonts w:eastAsia="Arial" w:cs="Symbol"/>
                <w:color w:val="000000" w:themeColor="text1"/>
                <w:sz w:val="18"/>
                <w:szCs w:val="18"/>
                <w:highlight w:val="lightGray"/>
              </w:rPr>
            </w:pPr>
          </w:p>
          <w:p w14:paraId="0AA256BF" w14:textId="32130DD6" w:rsidR="00576B53" w:rsidRPr="00BD15C0" w:rsidRDefault="00576B53" w:rsidP="00576B53">
            <w:pPr>
              <w:spacing w:after="0"/>
              <w:rPr>
                <w:rFonts w:eastAsia="Arial" w:cs="Symbol"/>
                <w:color w:val="000000" w:themeColor="text1"/>
                <w:sz w:val="18"/>
                <w:szCs w:val="18"/>
              </w:rPr>
            </w:pPr>
            <w:r w:rsidRPr="00162E7E">
              <w:rPr>
                <w:rFonts w:eastAsia="Arial" w:cs="Symbol"/>
                <w:color w:val="000000" w:themeColor="text1"/>
                <w:sz w:val="18"/>
                <w:szCs w:val="18"/>
                <w:highlight w:val="lightGray"/>
              </w:rPr>
              <w:t>Rule was not changed in August 2022; stringency concern remains.</w:t>
            </w:r>
          </w:p>
        </w:tc>
      </w:tr>
      <w:tr w:rsidR="00576B53" w:rsidRPr="00BD15C0" w14:paraId="1537ED46" w14:textId="10E69D28" w:rsidTr="0017075B">
        <w:trPr>
          <w:cantSplit/>
          <w:trHeight w:val="27"/>
          <w:jc w:val="center"/>
        </w:trPr>
        <w:tc>
          <w:tcPr>
            <w:tcW w:w="805" w:type="dxa"/>
          </w:tcPr>
          <w:p w14:paraId="672F7940"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321532B1" w14:textId="346A258E" w:rsidR="00576B53" w:rsidRPr="00BD15C0" w:rsidRDefault="00576B53" w:rsidP="00576B53">
            <w:pPr>
              <w:spacing w:after="0"/>
              <w:rPr>
                <w:rFonts w:eastAsia="Arial" w:cs="Symbol"/>
                <w:sz w:val="18"/>
                <w:szCs w:val="18"/>
              </w:rPr>
            </w:pPr>
            <w:r w:rsidRPr="00BD15C0">
              <w:rPr>
                <w:rFonts w:eastAsia="Arial" w:cs="Symbol"/>
                <w:sz w:val="18"/>
                <w:szCs w:val="18"/>
              </w:rPr>
              <w:t>Within one year of an area of review reevaluation;</w:t>
            </w:r>
          </w:p>
        </w:tc>
        <w:tc>
          <w:tcPr>
            <w:tcW w:w="2790" w:type="dxa"/>
            <w:shd w:val="clear" w:color="auto" w:fill="auto"/>
          </w:tcPr>
          <w:p w14:paraId="72466C3E"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§146.94(d)(1)</w:t>
            </w:r>
          </w:p>
        </w:tc>
        <w:tc>
          <w:tcPr>
            <w:tcW w:w="3960" w:type="dxa"/>
            <w:shd w:val="clear" w:color="auto" w:fill="auto"/>
          </w:tcPr>
          <w:p w14:paraId="12B36C5B" w14:textId="3EAD7879" w:rsidR="00576B53" w:rsidRPr="00BD15C0" w:rsidRDefault="00576B53" w:rsidP="00576B53">
            <w:pPr>
              <w:spacing w:after="0"/>
              <w:rPr>
                <w:rFonts w:eastAsia="Arial" w:cs="Symbol"/>
                <w:sz w:val="18"/>
                <w:szCs w:val="18"/>
              </w:rPr>
            </w:pPr>
            <w:r w:rsidRPr="00E601A6">
              <w:rPr>
                <w:rFonts w:eastAsia="Arial" w:cs="Symbol"/>
                <w:b/>
                <w:sz w:val="18"/>
                <w:szCs w:val="18"/>
              </w:rPr>
              <w:t>§5.207</w:t>
            </w:r>
            <w:r w:rsidRPr="00E601A6">
              <w:rPr>
                <w:rFonts w:eastAsia="Arial" w:cs="Symbol"/>
                <w:b/>
                <w:bCs/>
                <w:sz w:val="18"/>
                <w:szCs w:val="18"/>
              </w:rPr>
              <w:t>(a)(2)(D)</w:t>
            </w:r>
          </w:p>
        </w:tc>
        <w:tc>
          <w:tcPr>
            <w:tcW w:w="2341" w:type="dxa"/>
          </w:tcPr>
          <w:p w14:paraId="08508CD8" w14:textId="30805A5C" w:rsidR="00576B53" w:rsidRPr="00BD15C0" w:rsidRDefault="00576B53" w:rsidP="00576B53">
            <w:pPr>
              <w:spacing w:after="0"/>
              <w:rPr>
                <w:rFonts w:eastAsia="Arial" w:cs="Symbol"/>
                <w:sz w:val="18"/>
                <w:szCs w:val="18"/>
              </w:rPr>
            </w:pPr>
            <w:r>
              <w:rPr>
                <w:rFonts w:eastAsia="Arial" w:cs="Symbol"/>
                <w:sz w:val="18"/>
                <w:szCs w:val="18"/>
              </w:rPr>
              <w:t>Missing.</w:t>
            </w:r>
          </w:p>
        </w:tc>
        <w:tc>
          <w:tcPr>
            <w:tcW w:w="1979" w:type="dxa"/>
          </w:tcPr>
          <w:p w14:paraId="57B7BCDA" w14:textId="6BA5A08A" w:rsidR="00576B53" w:rsidRPr="00BD15C0" w:rsidDel="0070050D" w:rsidRDefault="00576B53" w:rsidP="00576B53">
            <w:pPr>
              <w:spacing w:after="0"/>
              <w:rPr>
                <w:rFonts w:eastAsia="Arial" w:cs="Symbol"/>
                <w:color w:val="0000FF"/>
                <w:sz w:val="18"/>
                <w:szCs w:val="18"/>
              </w:rPr>
            </w:pPr>
            <w:r>
              <w:rPr>
                <w:rFonts w:eastAsia="Arial" w:cs="Symbol"/>
                <w:sz w:val="18"/>
                <w:szCs w:val="18"/>
              </w:rPr>
              <w:t>A</w:t>
            </w:r>
            <w:r w:rsidRPr="00E601A6">
              <w:rPr>
                <w:rFonts w:eastAsia="Arial" w:cs="Symbol"/>
                <w:sz w:val="18"/>
                <w:szCs w:val="18"/>
              </w:rPr>
              <w:t>nnual report required</w:t>
            </w:r>
          </w:p>
        </w:tc>
        <w:tc>
          <w:tcPr>
            <w:tcW w:w="2836" w:type="dxa"/>
          </w:tcPr>
          <w:p w14:paraId="55BEB554" w14:textId="77777777" w:rsidR="00576B53" w:rsidRPr="00162E7E" w:rsidRDefault="00576B53" w:rsidP="00576B53">
            <w:pPr>
              <w:spacing w:after="0"/>
              <w:rPr>
                <w:rFonts w:eastAsia="Arial" w:cs="Symbol"/>
                <w:color w:val="000000" w:themeColor="text1"/>
                <w:sz w:val="18"/>
                <w:szCs w:val="18"/>
                <w:highlight w:val="cyan"/>
              </w:rPr>
            </w:pPr>
            <w:r w:rsidRPr="00162E7E">
              <w:rPr>
                <w:rFonts w:eastAsia="Arial" w:cs="Symbol"/>
                <w:color w:val="000000" w:themeColor="text1"/>
                <w:sz w:val="18"/>
                <w:szCs w:val="18"/>
                <w:highlight w:val="cyan"/>
              </w:rPr>
              <w:t>See Texas Notes and the above row.</w:t>
            </w:r>
          </w:p>
          <w:p w14:paraId="0C847781" w14:textId="77777777" w:rsidR="00576B53" w:rsidRPr="00162E7E" w:rsidRDefault="00576B53" w:rsidP="00576B53">
            <w:pPr>
              <w:spacing w:after="0"/>
              <w:rPr>
                <w:rFonts w:eastAsia="Arial" w:cs="Symbol"/>
                <w:color w:val="00B050"/>
                <w:sz w:val="18"/>
                <w:szCs w:val="18"/>
                <w:highlight w:val="cyan"/>
              </w:rPr>
            </w:pPr>
          </w:p>
          <w:p w14:paraId="7A27C1BD" w14:textId="2CDA19AA" w:rsidR="00576B53" w:rsidRPr="00BD15C0" w:rsidDel="0070050D" w:rsidRDefault="00576B53" w:rsidP="00576B53">
            <w:pPr>
              <w:spacing w:after="0"/>
              <w:rPr>
                <w:rFonts w:eastAsia="Arial" w:cs="Symbol"/>
                <w:color w:val="000000" w:themeColor="text1"/>
                <w:sz w:val="18"/>
                <w:szCs w:val="18"/>
              </w:rPr>
            </w:pPr>
            <w:r w:rsidRPr="00162E7E">
              <w:rPr>
                <w:rFonts w:eastAsia="Arial" w:cs="Symbol"/>
                <w:color w:val="000000" w:themeColor="text1"/>
                <w:sz w:val="18"/>
                <w:szCs w:val="18"/>
                <w:highlight w:val="cyan"/>
              </w:rPr>
              <w:t>Rule was not changed in August 2022; stringency concern remains.</w:t>
            </w:r>
          </w:p>
        </w:tc>
      </w:tr>
      <w:tr w:rsidR="00576B53" w:rsidRPr="00BD15C0" w14:paraId="35C49BE3" w14:textId="624065C8" w:rsidTr="0017075B">
        <w:trPr>
          <w:cantSplit/>
          <w:trHeight w:val="337"/>
          <w:jc w:val="center"/>
        </w:trPr>
        <w:tc>
          <w:tcPr>
            <w:tcW w:w="805" w:type="dxa"/>
          </w:tcPr>
          <w:p w14:paraId="20A37A7E"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1D964FC1" w14:textId="1256CACF" w:rsidR="00576B53" w:rsidRPr="00BD15C0" w:rsidRDefault="00576B53" w:rsidP="00576B53">
            <w:pPr>
              <w:spacing w:after="0"/>
              <w:rPr>
                <w:rFonts w:eastAsia="Arial" w:cs="Symbol"/>
                <w:sz w:val="18"/>
                <w:szCs w:val="18"/>
              </w:rPr>
            </w:pPr>
            <w:bookmarkStart w:id="155" w:name="_Hlk82161365"/>
            <w:bookmarkStart w:id="156" w:name="_Hlk82160838"/>
            <w:r w:rsidRPr="00BD15C0">
              <w:rPr>
                <w:rFonts w:eastAsia="Arial" w:cs="Symbol"/>
                <w:sz w:val="18"/>
                <w:szCs w:val="18"/>
              </w:rPr>
              <w:t>Following any significant changes to the facility, such as addition of injection or monitoring wells, on a schedule determined by the Director</w:t>
            </w:r>
            <w:bookmarkEnd w:id="155"/>
            <w:r w:rsidRPr="00BD15C0">
              <w:rPr>
                <w:rFonts w:eastAsia="Arial" w:cs="Symbol"/>
                <w:sz w:val="18"/>
                <w:szCs w:val="18"/>
              </w:rPr>
              <w:t>;</w:t>
            </w:r>
            <w:bookmarkEnd w:id="156"/>
            <w:r w:rsidRPr="00BD15C0">
              <w:rPr>
                <w:rFonts w:eastAsia="Arial" w:cs="Symbol"/>
                <w:sz w:val="18"/>
                <w:szCs w:val="18"/>
              </w:rPr>
              <w:t xml:space="preserve"> or</w:t>
            </w:r>
          </w:p>
        </w:tc>
        <w:tc>
          <w:tcPr>
            <w:tcW w:w="2790" w:type="dxa"/>
            <w:shd w:val="clear" w:color="auto" w:fill="auto"/>
          </w:tcPr>
          <w:p w14:paraId="2A7E50DE"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§146.94(d)(2)</w:t>
            </w:r>
          </w:p>
        </w:tc>
        <w:tc>
          <w:tcPr>
            <w:tcW w:w="3960" w:type="dxa"/>
            <w:shd w:val="clear" w:color="auto" w:fill="auto"/>
          </w:tcPr>
          <w:p w14:paraId="4AF11F80" w14:textId="1768869E" w:rsidR="00576B53" w:rsidRPr="00BD15C0" w:rsidRDefault="00576B53" w:rsidP="00576B53">
            <w:pPr>
              <w:spacing w:after="0"/>
              <w:rPr>
                <w:rFonts w:eastAsia="Arial" w:cs="Symbol"/>
                <w:sz w:val="18"/>
                <w:szCs w:val="18"/>
              </w:rPr>
            </w:pPr>
            <w:r w:rsidRPr="00BD15C0">
              <w:rPr>
                <w:rFonts w:eastAsia="Arial" w:cs="Symbol"/>
                <w:b/>
                <w:sz w:val="18"/>
                <w:szCs w:val="18"/>
              </w:rPr>
              <w:t>§5.207(a)(3)</w:t>
            </w:r>
            <w:r w:rsidRPr="00BD15C0">
              <w:rPr>
                <w:rFonts w:cs="Symbol"/>
                <w:sz w:val="18"/>
                <w:szCs w:val="18"/>
              </w:rPr>
              <w:t xml:space="preserve"> </w:t>
            </w:r>
            <w:r w:rsidRPr="00BD15C0">
              <w:rPr>
                <w:rStyle w:val="normaltextrun"/>
                <w:rFonts w:cs="Symbol"/>
                <w:sz w:val="18"/>
                <w:szCs w:val="18"/>
                <w:shd w:val="clear" w:color="auto" w:fill="FFFFFF"/>
              </w:rPr>
              <w:t>The director may require the revision of any required plan following any significant changes to the facility, such as addition of injection or monitoring wells, on a schedule determined by the director or </w:t>
            </w:r>
            <w:proofErr w:type="spellStart"/>
            <w:r w:rsidRPr="00BD15C0" w:rsidDel="007A4641">
              <w:rPr>
                <w:rStyle w:val="normaltextrun"/>
                <w:rFonts w:cs="Symbol"/>
                <w:sz w:val="18"/>
                <w:szCs w:val="18"/>
                <w:shd w:val="clear" w:color="auto" w:fill="FFFFFF"/>
              </w:rPr>
              <w:t>whenver</w:t>
            </w:r>
            <w:proofErr w:type="spellEnd"/>
            <w:r w:rsidRPr="00BD15C0">
              <w:rPr>
                <w:rStyle w:val="normaltextrun"/>
                <w:rFonts w:cs="Symbol"/>
                <w:sz w:val="18"/>
                <w:szCs w:val="18"/>
                <w:shd w:val="clear" w:color="auto" w:fill="FFFFFF"/>
              </w:rPr>
              <w:t xml:space="preserve"> the director determines that such a revision is necessary to comply with the requirements of this subchapter. </w:t>
            </w:r>
          </w:p>
        </w:tc>
        <w:tc>
          <w:tcPr>
            <w:tcW w:w="2341" w:type="dxa"/>
          </w:tcPr>
          <w:p w14:paraId="1F525CF3" w14:textId="3FC60A2D" w:rsidR="00576B53" w:rsidRPr="00BD15C0" w:rsidRDefault="00576B53" w:rsidP="00576B53">
            <w:pPr>
              <w:spacing w:after="0"/>
              <w:rPr>
                <w:rFonts w:eastAsia="Arial" w:cs="Symbol"/>
                <w:sz w:val="18"/>
                <w:szCs w:val="18"/>
              </w:rPr>
            </w:pPr>
            <w:r>
              <w:rPr>
                <w:rFonts w:eastAsia="Arial" w:cs="Symbol"/>
                <w:sz w:val="18"/>
                <w:szCs w:val="18"/>
              </w:rPr>
              <w:t>Same as the CFR.</w:t>
            </w:r>
          </w:p>
        </w:tc>
        <w:tc>
          <w:tcPr>
            <w:tcW w:w="1979" w:type="dxa"/>
          </w:tcPr>
          <w:p w14:paraId="05A634F9" w14:textId="0CD185B9" w:rsidR="00576B53" w:rsidRPr="00B8776E" w:rsidRDefault="00B8776E" w:rsidP="00576B53">
            <w:pPr>
              <w:spacing w:after="0"/>
              <w:rPr>
                <w:rFonts w:eastAsia="Arial" w:cs="Symbol"/>
                <w:color w:val="FF0000"/>
                <w:sz w:val="18"/>
                <w:szCs w:val="18"/>
              </w:rPr>
            </w:pPr>
            <w:r>
              <w:rPr>
                <w:rFonts w:eastAsia="Arial" w:cs="Symbol"/>
                <w:color w:val="FF0000"/>
                <w:sz w:val="18"/>
                <w:szCs w:val="18"/>
              </w:rPr>
              <w:t>Thank you</w:t>
            </w:r>
          </w:p>
        </w:tc>
        <w:tc>
          <w:tcPr>
            <w:tcW w:w="2836" w:type="dxa"/>
          </w:tcPr>
          <w:p w14:paraId="5B8DA476" w14:textId="74F98F17" w:rsidR="00576B53" w:rsidRPr="00BD15C0" w:rsidRDefault="00576B53" w:rsidP="00576B53">
            <w:pPr>
              <w:spacing w:after="0"/>
              <w:rPr>
                <w:rFonts w:eastAsia="Arial" w:cs="Symbol"/>
                <w:color w:val="000000" w:themeColor="text1"/>
                <w:sz w:val="18"/>
                <w:szCs w:val="18"/>
              </w:rPr>
            </w:pPr>
            <w:r>
              <w:rPr>
                <w:rFonts w:eastAsia="Arial" w:cs="Symbol"/>
                <w:color w:val="000000" w:themeColor="text1"/>
                <w:sz w:val="18"/>
                <w:szCs w:val="18"/>
              </w:rPr>
              <w:t>Typo</w:t>
            </w:r>
            <w:r w:rsidRPr="00BD15C0">
              <w:rPr>
                <w:rFonts w:eastAsia="Arial" w:cs="Symbol"/>
                <w:color w:val="000000" w:themeColor="text1"/>
                <w:sz w:val="18"/>
                <w:szCs w:val="18"/>
              </w:rPr>
              <w:t>, “</w:t>
            </w:r>
            <w:proofErr w:type="spellStart"/>
            <w:r w:rsidRPr="00BD15C0">
              <w:rPr>
                <w:rFonts w:eastAsia="Arial" w:cs="Symbol"/>
                <w:color w:val="000000" w:themeColor="text1"/>
                <w:sz w:val="18"/>
                <w:szCs w:val="18"/>
              </w:rPr>
              <w:t>whenver</w:t>
            </w:r>
            <w:proofErr w:type="spellEnd"/>
            <w:r>
              <w:rPr>
                <w:rFonts w:eastAsia="Arial" w:cs="Symbol"/>
                <w:color w:val="000000" w:themeColor="text1"/>
                <w:sz w:val="18"/>
                <w:szCs w:val="18"/>
              </w:rPr>
              <w:t>.</w:t>
            </w:r>
            <w:r w:rsidRPr="00BD15C0">
              <w:rPr>
                <w:rFonts w:eastAsia="Arial" w:cs="Symbol"/>
                <w:color w:val="000000" w:themeColor="text1"/>
                <w:sz w:val="18"/>
                <w:szCs w:val="18"/>
              </w:rPr>
              <w:t>”</w:t>
            </w:r>
          </w:p>
        </w:tc>
      </w:tr>
      <w:tr w:rsidR="00576B53" w:rsidRPr="00BD15C0" w14:paraId="0C5837C9" w14:textId="63EB37E7" w:rsidTr="0017075B">
        <w:trPr>
          <w:cantSplit/>
          <w:trHeight w:val="27"/>
          <w:jc w:val="center"/>
        </w:trPr>
        <w:tc>
          <w:tcPr>
            <w:tcW w:w="805" w:type="dxa"/>
          </w:tcPr>
          <w:p w14:paraId="7F9E36F3"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529D237D" w14:textId="3A9EF809" w:rsidR="00576B53" w:rsidRPr="00BD15C0" w:rsidRDefault="00576B53" w:rsidP="00576B53">
            <w:pPr>
              <w:spacing w:after="0"/>
              <w:rPr>
                <w:rFonts w:eastAsia="Arial" w:cs="Symbol"/>
                <w:sz w:val="18"/>
                <w:szCs w:val="18"/>
              </w:rPr>
            </w:pPr>
            <w:r w:rsidRPr="00BD15C0">
              <w:rPr>
                <w:rFonts w:eastAsia="Arial" w:cs="Symbol"/>
                <w:sz w:val="18"/>
                <w:szCs w:val="18"/>
              </w:rPr>
              <w:t>When required by the Director.</w:t>
            </w:r>
          </w:p>
        </w:tc>
        <w:tc>
          <w:tcPr>
            <w:tcW w:w="2790" w:type="dxa"/>
            <w:shd w:val="clear" w:color="auto" w:fill="auto"/>
          </w:tcPr>
          <w:p w14:paraId="71674BF2"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§146.94(d)(3)</w:t>
            </w:r>
          </w:p>
        </w:tc>
        <w:tc>
          <w:tcPr>
            <w:tcW w:w="3960" w:type="dxa"/>
            <w:shd w:val="clear" w:color="auto" w:fill="auto"/>
          </w:tcPr>
          <w:p w14:paraId="22D98571" w14:textId="480E1D75" w:rsidR="00576B53" w:rsidRPr="00E601A6" w:rsidRDefault="00576B53" w:rsidP="00576B53">
            <w:pPr>
              <w:pStyle w:val="NoSpacing"/>
              <w:rPr>
                <w:rFonts w:ascii="Calibri" w:hAnsi="Calibri" w:cs="Symbol"/>
                <w:sz w:val="18"/>
                <w:szCs w:val="18"/>
              </w:rPr>
            </w:pPr>
            <w:r w:rsidRPr="00E601A6">
              <w:rPr>
                <w:rFonts w:ascii="Calibri" w:eastAsia="Arial" w:hAnsi="Calibri" w:cs="Symbol"/>
                <w:b/>
                <w:sz w:val="18"/>
                <w:szCs w:val="18"/>
              </w:rPr>
              <w:t>§5.207(a)(3)</w:t>
            </w:r>
            <w:r w:rsidRPr="00E601A6">
              <w:rPr>
                <w:rFonts w:ascii="Calibri" w:hAnsi="Calibri" w:cs="Symbol"/>
                <w:sz w:val="18"/>
                <w:szCs w:val="18"/>
              </w:rPr>
              <w:t xml:space="preserve"> </w:t>
            </w:r>
            <w:r w:rsidRPr="00E601A6">
              <w:rPr>
                <w:rStyle w:val="normaltextrun"/>
                <w:rFonts w:ascii="Calibri" w:hAnsi="Calibri" w:cs="Symbol"/>
                <w:sz w:val="18"/>
                <w:szCs w:val="18"/>
                <w:shd w:val="clear" w:color="auto" w:fill="FFFFFF"/>
              </w:rPr>
              <w:t>The director may require the revision of any required plan following any significant changes to the facility, such as addition of injection or monitoring wells, on a schedule determined by the director or </w:t>
            </w:r>
            <w:proofErr w:type="spellStart"/>
            <w:r w:rsidRPr="00E601A6" w:rsidDel="00A971B5">
              <w:rPr>
                <w:rStyle w:val="normaltextrun"/>
                <w:rFonts w:ascii="Calibri" w:hAnsi="Calibri" w:cs="Symbol"/>
                <w:sz w:val="18"/>
                <w:szCs w:val="18"/>
                <w:shd w:val="clear" w:color="auto" w:fill="FFFFFF"/>
              </w:rPr>
              <w:t>whenver</w:t>
            </w:r>
            <w:proofErr w:type="spellEnd"/>
            <w:r w:rsidRPr="00E601A6">
              <w:rPr>
                <w:rStyle w:val="normaltextrun"/>
                <w:rFonts w:ascii="Calibri" w:hAnsi="Calibri" w:cs="Symbol"/>
                <w:sz w:val="18"/>
                <w:szCs w:val="18"/>
                <w:shd w:val="clear" w:color="auto" w:fill="FFFFFF"/>
              </w:rPr>
              <w:t xml:space="preserve"> the director determines that such a revision is necessary to comply with the requirements of this subchapter. </w:t>
            </w:r>
          </w:p>
        </w:tc>
        <w:tc>
          <w:tcPr>
            <w:tcW w:w="2341" w:type="dxa"/>
          </w:tcPr>
          <w:p w14:paraId="0DE103B7" w14:textId="3535957D" w:rsidR="00576B53" w:rsidRPr="00BD15C0" w:rsidRDefault="00576B53" w:rsidP="00576B53">
            <w:pPr>
              <w:spacing w:after="0"/>
              <w:rPr>
                <w:rFonts w:eastAsia="Arial" w:cs="Symbol"/>
                <w:sz w:val="18"/>
                <w:szCs w:val="18"/>
              </w:rPr>
            </w:pPr>
            <w:r w:rsidRPr="004E6DE7">
              <w:rPr>
                <w:rFonts w:eastAsia="Arial" w:cs="Symbol"/>
                <w:sz w:val="18"/>
                <w:szCs w:val="18"/>
              </w:rPr>
              <w:t>Same as the CFR.</w:t>
            </w:r>
          </w:p>
        </w:tc>
        <w:tc>
          <w:tcPr>
            <w:tcW w:w="1979" w:type="dxa"/>
          </w:tcPr>
          <w:p w14:paraId="55EA8D70" w14:textId="727E78BD" w:rsidR="00576B53" w:rsidRPr="00BD15C0" w:rsidRDefault="00576B53" w:rsidP="00576B53">
            <w:pPr>
              <w:spacing w:after="0"/>
              <w:rPr>
                <w:rFonts w:eastAsia="Arial" w:cs="Symbol"/>
                <w:color w:val="0000FF"/>
                <w:sz w:val="18"/>
                <w:szCs w:val="18"/>
              </w:rPr>
            </w:pPr>
          </w:p>
        </w:tc>
        <w:tc>
          <w:tcPr>
            <w:tcW w:w="2836" w:type="dxa"/>
          </w:tcPr>
          <w:p w14:paraId="51CC8E7B" w14:textId="3A54B90F" w:rsidR="00576B53" w:rsidRPr="00BD15C0" w:rsidRDefault="00576B53" w:rsidP="00576B53">
            <w:pPr>
              <w:spacing w:after="0"/>
              <w:rPr>
                <w:rFonts w:eastAsia="Arial" w:cs="Symbol"/>
                <w:color w:val="000000" w:themeColor="text1"/>
                <w:sz w:val="18"/>
                <w:szCs w:val="18"/>
              </w:rPr>
            </w:pPr>
            <w:r>
              <w:rPr>
                <w:rFonts w:eastAsia="Arial" w:cs="Symbol"/>
                <w:color w:val="000000" w:themeColor="text1"/>
                <w:sz w:val="18"/>
                <w:szCs w:val="18"/>
              </w:rPr>
              <w:t>Typo</w:t>
            </w:r>
            <w:r w:rsidRPr="00BD15C0">
              <w:rPr>
                <w:rFonts w:eastAsia="Arial" w:cs="Symbol"/>
                <w:color w:val="000000" w:themeColor="text1"/>
                <w:sz w:val="18"/>
                <w:szCs w:val="18"/>
              </w:rPr>
              <w:t>, “</w:t>
            </w:r>
            <w:proofErr w:type="spellStart"/>
            <w:r w:rsidRPr="00BD15C0">
              <w:rPr>
                <w:rFonts w:eastAsia="Arial" w:cs="Symbol"/>
                <w:color w:val="000000" w:themeColor="text1"/>
                <w:sz w:val="18"/>
                <w:szCs w:val="18"/>
              </w:rPr>
              <w:t>whenver</w:t>
            </w:r>
            <w:proofErr w:type="spellEnd"/>
            <w:r>
              <w:rPr>
                <w:rFonts w:eastAsia="Arial" w:cs="Symbol"/>
                <w:color w:val="000000" w:themeColor="text1"/>
                <w:sz w:val="18"/>
                <w:szCs w:val="18"/>
              </w:rPr>
              <w:t>.</w:t>
            </w:r>
            <w:r w:rsidRPr="00BD15C0">
              <w:rPr>
                <w:rFonts w:eastAsia="Arial" w:cs="Symbol"/>
                <w:color w:val="000000" w:themeColor="text1"/>
                <w:sz w:val="18"/>
                <w:szCs w:val="18"/>
              </w:rPr>
              <w:t>”</w:t>
            </w:r>
          </w:p>
        </w:tc>
      </w:tr>
      <w:tr w:rsidR="00576B53" w:rsidRPr="00BD15C0" w14:paraId="2E7C2109" w14:textId="2F82DE4D" w:rsidTr="119FAA43">
        <w:trPr>
          <w:cantSplit/>
          <w:trHeight w:val="40"/>
          <w:jc w:val="center"/>
        </w:trPr>
        <w:tc>
          <w:tcPr>
            <w:tcW w:w="18851" w:type="dxa"/>
            <w:gridSpan w:val="7"/>
          </w:tcPr>
          <w:p w14:paraId="4A96ECBD" w14:textId="37C6210B" w:rsidR="00576B53" w:rsidRPr="00BD15C0" w:rsidRDefault="00576B53" w:rsidP="00576B53">
            <w:pPr>
              <w:keepNext/>
              <w:spacing w:after="0"/>
              <w:rPr>
                <w:rFonts w:eastAsia="Arial" w:cs="Symbol"/>
                <w:b/>
                <w:color w:val="000000" w:themeColor="text1"/>
                <w:sz w:val="18"/>
                <w:szCs w:val="18"/>
              </w:rPr>
            </w:pPr>
            <w:r w:rsidRPr="00BD15C0">
              <w:rPr>
                <w:rFonts w:eastAsia="Arial" w:cs="Symbol"/>
                <w:b/>
                <w:sz w:val="18"/>
                <w:szCs w:val="18"/>
              </w:rPr>
              <w:t>40 CFR §146.95 Class VI injection depth waiver requirements.</w:t>
            </w:r>
          </w:p>
        </w:tc>
      </w:tr>
      <w:tr w:rsidR="00576B53" w:rsidRPr="00BD15C0" w14:paraId="63DB8C70" w14:textId="1B04F46A" w:rsidTr="0017075B">
        <w:trPr>
          <w:cantSplit/>
          <w:trHeight w:val="1174"/>
          <w:jc w:val="center"/>
        </w:trPr>
        <w:tc>
          <w:tcPr>
            <w:tcW w:w="805" w:type="dxa"/>
          </w:tcPr>
          <w:p w14:paraId="098EE010" w14:textId="77777777" w:rsidR="00576B53" w:rsidRPr="00BD15C0" w:rsidRDefault="00576B53" w:rsidP="00576B53">
            <w:pPr>
              <w:pStyle w:val="ListParagraph"/>
              <w:keepNext/>
              <w:numPr>
                <w:ilvl w:val="0"/>
                <w:numId w:val="25"/>
              </w:numPr>
              <w:spacing w:after="0"/>
              <w:rPr>
                <w:rFonts w:cs="Symbol"/>
                <w:sz w:val="18"/>
                <w:szCs w:val="18"/>
              </w:rPr>
            </w:pPr>
          </w:p>
        </w:tc>
        <w:tc>
          <w:tcPr>
            <w:tcW w:w="4140" w:type="dxa"/>
            <w:shd w:val="clear" w:color="auto" w:fill="auto"/>
          </w:tcPr>
          <w:p w14:paraId="6B0C289D" w14:textId="3FD92C8C" w:rsidR="00576B53" w:rsidRPr="00BD15C0" w:rsidRDefault="00576B53" w:rsidP="00576B53">
            <w:pPr>
              <w:keepNext/>
              <w:spacing w:after="0"/>
              <w:rPr>
                <w:rFonts w:eastAsia="Arial" w:cs="Symbol"/>
                <w:sz w:val="18"/>
                <w:szCs w:val="18"/>
              </w:rPr>
            </w:pPr>
            <w:r w:rsidRPr="00BD15C0">
              <w:rPr>
                <w:rFonts w:eastAsia="Arial" w:cs="Symbol"/>
                <w:sz w:val="18"/>
                <w:szCs w:val="18"/>
              </w:rPr>
              <w:t xml:space="preserve">This section sets forth information which an owner or operator seeking a waiver of the Class VI injection depth requirements must submit to the Director; information the Director must consider in consultation with all affected Public Water System Supervision Directors; the procedure for Director – Regional Administrator communication and waiver issuance; and the additional requirements that apply to owners or operators of Class VI wells granted a waiver of the injection depth requirements. </w:t>
            </w:r>
          </w:p>
        </w:tc>
        <w:tc>
          <w:tcPr>
            <w:tcW w:w="2790" w:type="dxa"/>
            <w:shd w:val="clear" w:color="auto" w:fill="auto"/>
          </w:tcPr>
          <w:p w14:paraId="4C7F00C7" w14:textId="77777777" w:rsidR="00576B53" w:rsidRPr="00BD15C0" w:rsidRDefault="00576B53" w:rsidP="00576B53">
            <w:pPr>
              <w:keepNext/>
              <w:spacing w:after="0"/>
              <w:rPr>
                <w:rFonts w:eastAsia="Arial" w:cs="Symbol"/>
                <w:sz w:val="18"/>
                <w:szCs w:val="18"/>
              </w:rPr>
            </w:pPr>
            <w:r w:rsidRPr="00BD15C0">
              <w:rPr>
                <w:rFonts w:eastAsia="Arial" w:cs="Symbol"/>
                <w:sz w:val="18"/>
                <w:szCs w:val="18"/>
              </w:rPr>
              <w:t>40 CFR §146.95</w:t>
            </w:r>
          </w:p>
        </w:tc>
        <w:tc>
          <w:tcPr>
            <w:tcW w:w="3960" w:type="dxa"/>
            <w:shd w:val="clear" w:color="auto" w:fill="auto"/>
          </w:tcPr>
          <w:p w14:paraId="3F4DA1F1" w14:textId="46373530" w:rsidR="00576B53" w:rsidRPr="00BD15C0" w:rsidRDefault="00576B53" w:rsidP="00576B53">
            <w:pPr>
              <w:keepNext/>
              <w:spacing w:after="0"/>
              <w:rPr>
                <w:rFonts w:eastAsia="Arial" w:cs="Symbol"/>
                <w:b/>
                <w:sz w:val="18"/>
                <w:szCs w:val="18"/>
              </w:rPr>
            </w:pPr>
            <w:r w:rsidRPr="00BD15C0">
              <w:rPr>
                <w:rFonts w:eastAsia="Arial" w:cs="Symbol"/>
                <w:b/>
                <w:sz w:val="18"/>
                <w:szCs w:val="18"/>
              </w:rPr>
              <w:t>§5.201(f)</w:t>
            </w:r>
            <w:r w:rsidRPr="00BD15C0">
              <w:rPr>
                <w:rFonts w:cs="Symbol"/>
                <w:sz w:val="18"/>
                <w:szCs w:val="18"/>
              </w:rPr>
              <w:t xml:space="preserve"> Injection depth waiver. An operator may seek a waiver from the Class VI injection depth requirements for geologic storage to allow injection into non-USDW formations while ensuring that USDWs above and below the injection zone are protected from endangerment. An operator seeking a waiver of the requirement to inject below the lowermost USDW shall submit, concurrent with the permit application</w:t>
            </w:r>
            <w:r>
              <w:rPr>
                <w:rFonts w:cs="Symbol"/>
                <w:sz w:val="18"/>
                <w:szCs w:val="18"/>
              </w:rPr>
              <w:t xml:space="preserve"> </w:t>
            </w:r>
            <w:r w:rsidRPr="006617A2">
              <w:rPr>
                <w:rFonts w:cs="Symbol"/>
                <w:sz w:val="18"/>
                <w:szCs w:val="18"/>
              </w:rPr>
              <w:t>or a permit amendment application</w:t>
            </w:r>
            <w:r w:rsidRPr="00BD15C0">
              <w:rPr>
                <w:rFonts w:cs="Symbol"/>
                <w:sz w:val="18"/>
                <w:szCs w:val="18"/>
              </w:rPr>
              <w:t xml:space="preserve">, a supplemental report that complies with 40 20 CFR §146.95. The Commission adopts 40 CFR §146.95 by reference, effective </w:t>
            </w:r>
            <w:r>
              <w:rPr>
                <w:rFonts w:cs="Symbol"/>
                <w:sz w:val="18"/>
                <w:szCs w:val="18"/>
              </w:rPr>
              <w:t>September 20</w:t>
            </w:r>
            <w:r w:rsidRPr="00BD15C0">
              <w:rPr>
                <w:rFonts w:cs="Symbol"/>
                <w:sz w:val="18"/>
                <w:szCs w:val="18"/>
              </w:rPr>
              <w:t>, 2022.</w:t>
            </w:r>
          </w:p>
        </w:tc>
        <w:tc>
          <w:tcPr>
            <w:tcW w:w="2341" w:type="dxa"/>
          </w:tcPr>
          <w:p w14:paraId="204A779D" w14:textId="4371EEE0" w:rsidR="00576B53" w:rsidRPr="00BD15C0" w:rsidRDefault="00576B53" w:rsidP="00576B53">
            <w:pPr>
              <w:keepNext/>
              <w:spacing w:after="0"/>
              <w:rPr>
                <w:rFonts w:eastAsia="Arial" w:cs="Symbol"/>
                <w:sz w:val="18"/>
                <w:szCs w:val="18"/>
              </w:rPr>
            </w:pPr>
            <w:r>
              <w:rPr>
                <w:rFonts w:eastAsia="Arial" w:cs="Symbol"/>
                <w:sz w:val="18"/>
                <w:szCs w:val="18"/>
              </w:rPr>
              <w:t>Same as the CFR.</w:t>
            </w:r>
          </w:p>
        </w:tc>
        <w:tc>
          <w:tcPr>
            <w:tcW w:w="1979" w:type="dxa"/>
          </w:tcPr>
          <w:p w14:paraId="61CFA360" w14:textId="424CABFB" w:rsidR="00576B53" w:rsidRPr="00BD15C0" w:rsidRDefault="00576B53" w:rsidP="00576B53">
            <w:pPr>
              <w:keepNext/>
              <w:spacing w:after="0"/>
              <w:rPr>
                <w:rFonts w:eastAsia="Arial" w:cs="Symbol"/>
                <w:color w:val="0000FF"/>
                <w:sz w:val="18"/>
                <w:szCs w:val="18"/>
              </w:rPr>
            </w:pPr>
          </w:p>
        </w:tc>
        <w:tc>
          <w:tcPr>
            <w:tcW w:w="2836" w:type="dxa"/>
          </w:tcPr>
          <w:p w14:paraId="049E5984" w14:textId="032A33FB" w:rsidR="00576B53" w:rsidRDefault="00576B53" w:rsidP="00576B53">
            <w:pPr>
              <w:keepNext/>
              <w:spacing w:after="0"/>
              <w:rPr>
                <w:rFonts w:eastAsia="Arial" w:cs="Symbol"/>
                <w:color w:val="000000" w:themeColor="text1"/>
                <w:sz w:val="18"/>
                <w:szCs w:val="18"/>
              </w:rPr>
            </w:pPr>
            <w:r>
              <w:rPr>
                <w:rFonts w:eastAsia="Arial" w:cs="Symbol"/>
                <w:color w:val="000000" w:themeColor="text1"/>
                <w:sz w:val="18"/>
                <w:szCs w:val="18"/>
              </w:rPr>
              <w:t xml:space="preserve">The state rule incorporates </w:t>
            </w:r>
            <w:r w:rsidRPr="00A84C9E">
              <w:rPr>
                <w:rFonts w:eastAsia="Arial" w:cs="Symbol"/>
                <w:color w:val="000000" w:themeColor="text1"/>
                <w:sz w:val="18"/>
                <w:szCs w:val="18"/>
              </w:rPr>
              <w:t xml:space="preserve">40 CFR §146.95 </w:t>
            </w:r>
            <w:r>
              <w:rPr>
                <w:rFonts w:eastAsia="Arial" w:cs="Symbol"/>
                <w:color w:val="000000" w:themeColor="text1"/>
                <w:sz w:val="18"/>
                <w:szCs w:val="18"/>
              </w:rPr>
              <w:t xml:space="preserve">by reference, no concerns for stringency. </w:t>
            </w:r>
          </w:p>
          <w:p w14:paraId="21D038AE" w14:textId="77777777" w:rsidR="00576B53" w:rsidRDefault="00576B53" w:rsidP="00576B53">
            <w:pPr>
              <w:keepNext/>
              <w:spacing w:after="0"/>
              <w:rPr>
                <w:rFonts w:eastAsia="Arial" w:cs="Symbol"/>
                <w:color w:val="00B050"/>
                <w:sz w:val="18"/>
                <w:szCs w:val="18"/>
              </w:rPr>
            </w:pPr>
          </w:p>
          <w:p w14:paraId="6EBD89A9" w14:textId="77777777" w:rsidR="00576B53" w:rsidRDefault="00576B53" w:rsidP="00576B53">
            <w:pPr>
              <w:keepNext/>
              <w:spacing w:after="0"/>
              <w:rPr>
                <w:rFonts w:eastAsia="Arial" w:cs="Symbol"/>
                <w:color w:val="000000" w:themeColor="text1"/>
                <w:sz w:val="18"/>
                <w:szCs w:val="18"/>
              </w:rPr>
            </w:pPr>
            <w:r>
              <w:rPr>
                <w:rFonts w:eastAsia="Arial" w:cs="Symbol"/>
                <w:color w:val="000000" w:themeColor="text1"/>
                <w:sz w:val="18"/>
                <w:szCs w:val="18"/>
              </w:rPr>
              <w:t>5.201(f)</w:t>
            </w:r>
            <w:r w:rsidRPr="009271B7">
              <w:rPr>
                <w:rFonts w:eastAsia="Arial" w:cs="Symbol"/>
                <w:color w:val="000000" w:themeColor="text1"/>
                <w:sz w:val="18"/>
                <w:szCs w:val="18"/>
              </w:rPr>
              <w:t xml:space="preserve"> was changed in the August 2022 rule based on public comment.</w:t>
            </w:r>
          </w:p>
          <w:p w14:paraId="7F113708" w14:textId="77777777" w:rsidR="00576B53" w:rsidRDefault="00576B53" w:rsidP="00576B53">
            <w:pPr>
              <w:keepNext/>
              <w:spacing w:after="0"/>
              <w:rPr>
                <w:rFonts w:eastAsia="Arial" w:cs="Symbol"/>
                <w:color w:val="000000" w:themeColor="text1"/>
                <w:sz w:val="18"/>
                <w:szCs w:val="18"/>
              </w:rPr>
            </w:pPr>
          </w:p>
          <w:p w14:paraId="2821539C" w14:textId="0331B46F" w:rsidR="00576B53" w:rsidRPr="00BD15C0" w:rsidRDefault="00576B53" w:rsidP="00576B53">
            <w:pPr>
              <w:keepNext/>
              <w:spacing w:after="0"/>
              <w:rPr>
                <w:rFonts w:eastAsia="Arial" w:cs="Symbol"/>
                <w:color w:val="000000" w:themeColor="text1"/>
                <w:sz w:val="18"/>
                <w:szCs w:val="18"/>
              </w:rPr>
            </w:pPr>
            <w:r w:rsidRPr="00D9749F">
              <w:rPr>
                <w:rFonts w:eastAsia="Arial" w:cs="Symbol"/>
                <w:color w:val="000000" w:themeColor="text1"/>
                <w:sz w:val="18"/>
                <w:szCs w:val="18"/>
              </w:rPr>
              <w:t xml:space="preserve">The public </w:t>
            </w:r>
            <w:r>
              <w:rPr>
                <w:rFonts w:eastAsia="Arial" w:cs="Symbol"/>
                <w:color w:val="000000" w:themeColor="text1"/>
                <w:sz w:val="18"/>
                <w:szCs w:val="18"/>
              </w:rPr>
              <w:t xml:space="preserve">submitted another </w:t>
            </w:r>
            <w:r w:rsidRPr="00D9749F">
              <w:rPr>
                <w:rFonts w:eastAsia="Arial" w:cs="Symbol"/>
                <w:color w:val="000000" w:themeColor="text1"/>
                <w:sz w:val="18"/>
                <w:szCs w:val="18"/>
              </w:rPr>
              <w:t xml:space="preserve">comment on </w:t>
            </w:r>
            <w:r>
              <w:rPr>
                <w:rFonts w:eastAsia="Arial" w:cs="Symbol"/>
                <w:color w:val="000000" w:themeColor="text1"/>
                <w:sz w:val="18"/>
                <w:szCs w:val="18"/>
              </w:rPr>
              <w:t>5.201(f)</w:t>
            </w:r>
            <w:r w:rsidRPr="00D9749F">
              <w:rPr>
                <w:rFonts w:eastAsia="Arial" w:cs="Symbol"/>
                <w:color w:val="000000" w:themeColor="text1"/>
                <w:sz w:val="18"/>
                <w:szCs w:val="18"/>
              </w:rPr>
              <w:t>, but no change was made in the August 2022 rule.</w:t>
            </w:r>
            <w:r>
              <w:rPr>
                <w:rFonts w:eastAsia="Arial" w:cs="Symbol"/>
                <w:color w:val="000000" w:themeColor="text1"/>
                <w:sz w:val="18"/>
                <w:szCs w:val="18"/>
              </w:rPr>
              <w:t xml:space="preserve"> These </w:t>
            </w:r>
            <w:r w:rsidRPr="0090355C">
              <w:rPr>
                <w:rFonts w:eastAsia="Arial" w:cs="Symbol"/>
                <w:sz w:val="18"/>
                <w:szCs w:val="18"/>
              </w:rPr>
              <w:t>rule changes do not affect stringency.</w:t>
            </w:r>
          </w:p>
        </w:tc>
      </w:tr>
      <w:tr w:rsidR="00576B53" w:rsidRPr="00BD15C0" w14:paraId="053224DB" w14:textId="21915DFE" w:rsidTr="0017075B">
        <w:trPr>
          <w:cantSplit/>
          <w:trHeight w:val="409"/>
          <w:jc w:val="center"/>
        </w:trPr>
        <w:tc>
          <w:tcPr>
            <w:tcW w:w="805" w:type="dxa"/>
          </w:tcPr>
          <w:p w14:paraId="49FA5C01"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78A78CAF" w14:textId="49367A30" w:rsidR="00576B53" w:rsidRPr="00BD15C0" w:rsidRDefault="00576B53" w:rsidP="00576B53">
            <w:pPr>
              <w:spacing w:after="0"/>
              <w:rPr>
                <w:rFonts w:eastAsia="Arial" w:cs="Symbol"/>
                <w:sz w:val="18"/>
                <w:szCs w:val="18"/>
              </w:rPr>
            </w:pPr>
            <w:r w:rsidRPr="00BD15C0">
              <w:rPr>
                <w:rFonts w:eastAsia="Arial" w:cs="Symbol"/>
                <w:sz w:val="18"/>
                <w:szCs w:val="18"/>
              </w:rPr>
              <w:t>In seeking a waiver of the requirement to inject below the lowermost USDW, the owner or operator must submit a supplemental report concurrent with permit application. The supplemental report must include the following,</w:t>
            </w:r>
          </w:p>
        </w:tc>
        <w:tc>
          <w:tcPr>
            <w:tcW w:w="2790" w:type="dxa"/>
            <w:tcBorders>
              <w:bottom w:val="single" w:sz="4" w:space="0" w:color="auto"/>
            </w:tcBorders>
            <w:shd w:val="clear" w:color="auto" w:fill="auto"/>
          </w:tcPr>
          <w:p w14:paraId="4ECD1A46"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§146.95(a)</w:t>
            </w:r>
          </w:p>
        </w:tc>
        <w:tc>
          <w:tcPr>
            <w:tcW w:w="3960" w:type="dxa"/>
            <w:shd w:val="clear" w:color="auto" w:fill="auto"/>
          </w:tcPr>
          <w:p w14:paraId="4EE4F181" w14:textId="4106E748" w:rsidR="00576B53" w:rsidRPr="00BD15C0" w:rsidRDefault="00576B53" w:rsidP="00576B53">
            <w:pPr>
              <w:spacing w:after="0"/>
              <w:rPr>
                <w:rFonts w:eastAsia="Arial" w:cs="Symbol"/>
                <w:sz w:val="18"/>
                <w:szCs w:val="18"/>
              </w:rPr>
            </w:pPr>
            <w:r w:rsidRPr="00BD15C0">
              <w:rPr>
                <w:rFonts w:eastAsia="Arial" w:cs="Symbol"/>
                <w:b/>
                <w:sz w:val="18"/>
                <w:szCs w:val="18"/>
              </w:rPr>
              <w:t>§5.201(f)</w:t>
            </w:r>
          </w:p>
        </w:tc>
        <w:tc>
          <w:tcPr>
            <w:tcW w:w="2341" w:type="dxa"/>
          </w:tcPr>
          <w:p w14:paraId="4011C7FE" w14:textId="2B34C12E" w:rsidR="00576B53" w:rsidRPr="00BD15C0" w:rsidRDefault="00576B53" w:rsidP="00576B53">
            <w:pPr>
              <w:spacing w:after="0"/>
              <w:rPr>
                <w:rFonts w:eastAsia="Arial" w:cs="Symbol"/>
                <w:sz w:val="18"/>
                <w:szCs w:val="18"/>
              </w:rPr>
            </w:pPr>
          </w:p>
        </w:tc>
        <w:tc>
          <w:tcPr>
            <w:tcW w:w="1979" w:type="dxa"/>
          </w:tcPr>
          <w:p w14:paraId="34081D01" w14:textId="126E949A" w:rsidR="00576B53" w:rsidRPr="00BD15C0" w:rsidRDefault="00576B53" w:rsidP="00576B53">
            <w:pPr>
              <w:spacing w:after="0"/>
              <w:rPr>
                <w:rFonts w:eastAsia="Arial" w:cs="Symbol"/>
                <w:color w:val="0000FF"/>
                <w:sz w:val="18"/>
                <w:szCs w:val="18"/>
              </w:rPr>
            </w:pPr>
          </w:p>
        </w:tc>
        <w:tc>
          <w:tcPr>
            <w:tcW w:w="2836" w:type="dxa"/>
          </w:tcPr>
          <w:p w14:paraId="650149BE" w14:textId="77777777" w:rsidR="00576B53" w:rsidRDefault="00576B53" w:rsidP="00576B53">
            <w:pPr>
              <w:spacing w:after="0"/>
              <w:rPr>
                <w:rFonts w:eastAsia="Arial" w:cs="Symbol"/>
                <w:color w:val="000000" w:themeColor="text1"/>
                <w:sz w:val="18"/>
                <w:szCs w:val="18"/>
              </w:rPr>
            </w:pPr>
            <w:r w:rsidRPr="00A84C9E">
              <w:rPr>
                <w:rFonts w:eastAsia="Arial" w:cs="Symbol"/>
                <w:color w:val="000000" w:themeColor="text1"/>
                <w:sz w:val="18"/>
                <w:szCs w:val="18"/>
              </w:rPr>
              <w:t>The state rule incorporates 40 CFR §146.95 by reference, no concerns for stringency.</w:t>
            </w:r>
          </w:p>
          <w:p w14:paraId="60CF9657" w14:textId="1901C6AE" w:rsidR="00576B53" w:rsidRPr="00BD15C0" w:rsidRDefault="00576B53" w:rsidP="00576B53">
            <w:pPr>
              <w:spacing w:after="0"/>
              <w:rPr>
                <w:rFonts w:eastAsia="Arial" w:cs="Symbol"/>
                <w:color w:val="000000" w:themeColor="text1"/>
                <w:sz w:val="18"/>
                <w:szCs w:val="18"/>
              </w:rPr>
            </w:pPr>
          </w:p>
        </w:tc>
      </w:tr>
      <w:tr w:rsidR="00576B53" w:rsidRPr="00BD15C0" w14:paraId="5A60B3AF" w14:textId="16C762DF" w:rsidTr="0017075B">
        <w:trPr>
          <w:cantSplit/>
          <w:trHeight w:val="562"/>
          <w:jc w:val="center"/>
        </w:trPr>
        <w:tc>
          <w:tcPr>
            <w:tcW w:w="805" w:type="dxa"/>
          </w:tcPr>
          <w:p w14:paraId="6A912C7A"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6FBCA745" w14:textId="24A860AA" w:rsidR="00576B53" w:rsidRPr="00BD15C0" w:rsidRDefault="00576B53" w:rsidP="00576B53">
            <w:pPr>
              <w:spacing w:after="0"/>
              <w:rPr>
                <w:rFonts w:eastAsia="Arial" w:cs="Symbol"/>
                <w:sz w:val="18"/>
                <w:szCs w:val="18"/>
              </w:rPr>
            </w:pPr>
            <w:r w:rsidRPr="00BD15C0">
              <w:rPr>
                <w:rFonts w:eastAsia="Arial" w:cs="Symbol"/>
                <w:sz w:val="18"/>
                <w:szCs w:val="18"/>
              </w:rPr>
              <w:t>A demonstration that the injection zone(s) is/are laterally continuous, is not a USDW, and is not hydraulically connected to USDWs; does not outcrop; has adequate injectivity, volume, and sufficient porosity to safely contain the injected carbon dioxide and formation fluids; and has appropriate geochemistry.</w:t>
            </w:r>
          </w:p>
        </w:tc>
        <w:tc>
          <w:tcPr>
            <w:tcW w:w="2790" w:type="dxa"/>
            <w:shd w:val="clear" w:color="auto" w:fill="auto"/>
          </w:tcPr>
          <w:p w14:paraId="3369E75F"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§146.95(a)(1)</w:t>
            </w:r>
          </w:p>
        </w:tc>
        <w:tc>
          <w:tcPr>
            <w:tcW w:w="3960" w:type="dxa"/>
            <w:shd w:val="clear" w:color="auto" w:fill="auto"/>
          </w:tcPr>
          <w:p w14:paraId="23DFB628" w14:textId="40E3900B" w:rsidR="00576B53" w:rsidRPr="00BD15C0" w:rsidRDefault="00576B53" w:rsidP="00576B53">
            <w:pPr>
              <w:spacing w:after="0"/>
              <w:rPr>
                <w:rFonts w:eastAsia="Arial" w:cs="Symbol"/>
                <w:sz w:val="18"/>
                <w:szCs w:val="18"/>
              </w:rPr>
            </w:pPr>
            <w:r w:rsidRPr="00BD15C0">
              <w:rPr>
                <w:rFonts w:eastAsia="Arial" w:cs="Symbol"/>
                <w:b/>
                <w:sz w:val="18"/>
                <w:szCs w:val="18"/>
              </w:rPr>
              <w:t>§5.201(f)</w:t>
            </w:r>
          </w:p>
        </w:tc>
        <w:tc>
          <w:tcPr>
            <w:tcW w:w="2341" w:type="dxa"/>
          </w:tcPr>
          <w:p w14:paraId="585BF206" w14:textId="1D288A15" w:rsidR="00576B53" w:rsidRPr="00BD15C0" w:rsidRDefault="00576B53" w:rsidP="00576B53">
            <w:pPr>
              <w:spacing w:after="0"/>
              <w:rPr>
                <w:rFonts w:eastAsia="Arial" w:cs="Symbol"/>
                <w:sz w:val="18"/>
                <w:szCs w:val="18"/>
              </w:rPr>
            </w:pPr>
          </w:p>
        </w:tc>
        <w:tc>
          <w:tcPr>
            <w:tcW w:w="1979" w:type="dxa"/>
          </w:tcPr>
          <w:p w14:paraId="58DD12D1" w14:textId="3747984F" w:rsidR="00576B53" w:rsidRPr="00BD15C0" w:rsidRDefault="00576B53" w:rsidP="00576B53">
            <w:pPr>
              <w:spacing w:after="0"/>
              <w:rPr>
                <w:rFonts w:eastAsia="Arial" w:cs="Symbol"/>
                <w:color w:val="0000FF"/>
                <w:sz w:val="18"/>
                <w:szCs w:val="18"/>
              </w:rPr>
            </w:pPr>
          </w:p>
        </w:tc>
        <w:tc>
          <w:tcPr>
            <w:tcW w:w="2836" w:type="dxa"/>
          </w:tcPr>
          <w:p w14:paraId="7BA36B66" w14:textId="77777777" w:rsidR="00576B53" w:rsidRDefault="00576B53" w:rsidP="00576B53">
            <w:pPr>
              <w:spacing w:after="0"/>
              <w:rPr>
                <w:rFonts w:eastAsia="Arial" w:cs="Symbol"/>
                <w:color w:val="000000" w:themeColor="text1"/>
                <w:sz w:val="18"/>
                <w:szCs w:val="18"/>
              </w:rPr>
            </w:pPr>
            <w:r w:rsidRPr="00A84C9E">
              <w:rPr>
                <w:rFonts w:eastAsia="Arial" w:cs="Symbol"/>
                <w:color w:val="000000" w:themeColor="text1"/>
                <w:sz w:val="18"/>
                <w:szCs w:val="18"/>
              </w:rPr>
              <w:t>The state rule incorporates 40 CFR §146.95 by reference, no concerns for stringency.</w:t>
            </w:r>
          </w:p>
          <w:p w14:paraId="7A28C1A0" w14:textId="742FBF8C" w:rsidR="00576B53" w:rsidRPr="00BD15C0" w:rsidRDefault="00576B53" w:rsidP="00576B53">
            <w:pPr>
              <w:spacing w:after="0"/>
              <w:rPr>
                <w:rFonts w:eastAsia="Arial" w:cs="Symbol"/>
                <w:color w:val="000000" w:themeColor="text1"/>
                <w:sz w:val="18"/>
                <w:szCs w:val="18"/>
              </w:rPr>
            </w:pPr>
          </w:p>
        </w:tc>
      </w:tr>
      <w:tr w:rsidR="00576B53" w:rsidRPr="00BD15C0" w14:paraId="3ABBCDE6" w14:textId="0899154F" w:rsidTr="0017075B">
        <w:trPr>
          <w:cantSplit/>
          <w:trHeight w:val="1327"/>
          <w:jc w:val="center"/>
        </w:trPr>
        <w:tc>
          <w:tcPr>
            <w:tcW w:w="805" w:type="dxa"/>
          </w:tcPr>
          <w:p w14:paraId="44F3B964"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4ADA22CE" w14:textId="5E64328A" w:rsidR="00576B53" w:rsidRPr="00BD15C0" w:rsidRDefault="00576B53" w:rsidP="00576B53">
            <w:pPr>
              <w:spacing w:after="0"/>
              <w:rPr>
                <w:rFonts w:eastAsia="Arial" w:cs="Symbol"/>
                <w:sz w:val="18"/>
                <w:szCs w:val="18"/>
              </w:rPr>
            </w:pPr>
            <w:r w:rsidRPr="00BD15C0">
              <w:rPr>
                <w:rFonts w:eastAsia="Arial" w:cs="Symbol"/>
                <w:sz w:val="18"/>
                <w:szCs w:val="18"/>
              </w:rPr>
              <w:t xml:space="preserve">A demonstration that the injection zone(s) is/are bounded by laterally continuous, impermeable confining units above and below the injection zone(s) adequate to prevent fluid movement and pressure buildup outside of the injection zone(s); and that the confining unit(s) is/are free of transmissive faults and fractures. The report shall further characterize the regional fracture properties and contain a demonstration that such fractures will not interfere with injection, serve as conduits, or endanger USDWs.   </w:t>
            </w:r>
          </w:p>
        </w:tc>
        <w:tc>
          <w:tcPr>
            <w:tcW w:w="2790" w:type="dxa"/>
            <w:shd w:val="clear" w:color="auto" w:fill="auto"/>
          </w:tcPr>
          <w:p w14:paraId="2D7617B2"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§146.95(a)(2)</w:t>
            </w:r>
          </w:p>
        </w:tc>
        <w:tc>
          <w:tcPr>
            <w:tcW w:w="3960" w:type="dxa"/>
            <w:shd w:val="clear" w:color="auto" w:fill="auto"/>
          </w:tcPr>
          <w:p w14:paraId="55A2BE90" w14:textId="7519DC7F" w:rsidR="00576B53" w:rsidRPr="00BD15C0" w:rsidRDefault="00576B53" w:rsidP="00576B53">
            <w:pPr>
              <w:spacing w:after="0"/>
              <w:rPr>
                <w:rFonts w:eastAsia="Arial" w:cs="Symbol"/>
                <w:sz w:val="18"/>
                <w:szCs w:val="18"/>
              </w:rPr>
            </w:pPr>
            <w:r w:rsidRPr="00BD15C0">
              <w:rPr>
                <w:rFonts w:eastAsia="Arial" w:cs="Symbol"/>
                <w:sz w:val="18"/>
                <w:szCs w:val="18"/>
              </w:rPr>
              <w:t xml:space="preserve"> </w:t>
            </w:r>
            <w:r w:rsidRPr="00BD15C0">
              <w:rPr>
                <w:rFonts w:eastAsia="Arial" w:cs="Symbol"/>
                <w:b/>
                <w:sz w:val="18"/>
                <w:szCs w:val="18"/>
              </w:rPr>
              <w:t>§5.201(f)</w:t>
            </w:r>
          </w:p>
        </w:tc>
        <w:tc>
          <w:tcPr>
            <w:tcW w:w="2341" w:type="dxa"/>
          </w:tcPr>
          <w:p w14:paraId="5F7586A8" w14:textId="63AA546B" w:rsidR="00576B53" w:rsidRPr="00BD15C0" w:rsidRDefault="00576B53" w:rsidP="00576B53">
            <w:pPr>
              <w:spacing w:after="0"/>
              <w:rPr>
                <w:rFonts w:eastAsia="Arial" w:cs="Symbol"/>
                <w:sz w:val="18"/>
                <w:szCs w:val="18"/>
              </w:rPr>
            </w:pPr>
          </w:p>
        </w:tc>
        <w:tc>
          <w:tcPr>
            <w:tcW w:w="1979" w:type="dxa"/>
          </w:tcPr>
          <w:p w14:paraId="76B940BA" w14:textId="49A06B73" w:rsidR="00576B53" w:rsidRPr="00BD15C0" w:rsidRDefault="00576B53" w:rsidP="00576B53">
            <w:pPr>
              <w:spacing w:after="0"/>
              <w:rPr>
                <w:rFonts w:eastAsia="Arial" w:cs="Symbol"/>
                <w:color w:val="0000FF"/>
                <w:sz w:val="18"/>
                <w:szCs w:val="18"/>
              </w:rPr>
            </w:pPr>
          </w:p>
        </w:tc>
        <w:tc>
          <w:tcPr>
            <w:tcW w:w="2836" w:type="dxa"/>
          </w:tcPr>
          <w:p w14:paraId="52F55560" w14:textId="77777777" w:rsidR="00576B53" w:rsidRDefault="00576B53" w:rsidP="00576B53">
            <w:pPr>
              <w:spacing w:after="0"/>
              <w:rPr>
                <w:rFonts w:eastAsia="Arial" w:cs="Symbol"/>
                <w:color w:val="000000" w:themeColor="text1"/>
                <w:sz w:val="18"/>
                <w:szCs w:val="18"/>
              </w:rPr>
            </w:pPr>
            <w:r w:rsidRPr="00A84C9E">
              <w:rPr>
                <w:rFonts w:eastAsia="Arial" w:cs="Symbol"/>
                <w:color w:val="000000" w:themeColor="text1"/>
                <w:sz w:val="18"/>
                <w:szCs w:val="18"/>
              </w:rPr>
              <w:t>The state rule incorporates 40 CFR §146.95 by reference, no concerns for stringency.</w:t>
            </w:r>
          </w:p>
          <w:p w14:paraId="73D326AD" w14:textId="66D462DB" w:rsidR="00576B53" w:rsidRPr="00BD15C0" w:rsidRDefault="00576B53" w:rsidP="00576B53">
            <w:pPr>
              <w:spacing w:after="0"/>
              <w:rPr>
                <w:rFonts w:eastAsia="Arial" w:cs="Symbol"/>
                <w:color w:val="000000" w:themeColor="text1"/>
                <w:sz w:val="18"/>
                <w:szCs w:val="18"/>
              </w:rPr>
            </w:pPr>
          </w:p>
        </w:tc>
      </w:tr>
      <w:tr w:rsidR="00576B53" w:rsidRPr="00BD15C0" w14:paraId="1B60DAE9" w14:textId="067FB6C8" w:rsidTr="0017075B">
        <w:trPr>
          <w:cantSplit/>
          <w:trHeight w:val="922"/>
          <w:jc w:val="center"/>
        </w:trPr>
        <w:tc>
          <w:tcPr>
            <w:tcW w:w="805" w:type="dxa"/>
          </w:tcPr>
          <w:p w14:paraId="2E92118E"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51D6B57D" w14:textId="551C0253" w:rsidR="00576B53" w:rsidRPr="00BD15C0" w:rsidRDefault="00576B53" w:rsidP="00576B53">
            <w:pPr>
              <w:spacing w:after="0"/>
              <w:rPr>
                <w:rFonts w:eastAsia="Arial" w:cs="Symbol"/>
                <w:sz w:val="18"/>
                <w:szCs w:val="18"/>
              </w:rPr>
            </w:pPr>
            <w:r w:rsidRPr="00BD15C0">
              <w:rPr>
                <w:rFonts w:eastAsia="Arial" w:cs="Symbol"/>
                <w:sz w:val="18"/>
                <w:szCs w:val="18"/>
              </w:rPr>
              <w:t xml:space="preserve">A demonstration, using computational modeling, that USDWs above and below the injection zone will not be endangered </w:t>
            </w:r>
            <w:proofErr w:type="gramStart"/>
            <w:r w:rsidRPr="00BD15C0">
              <w:rPr>
                <w:rFonts w:eastAsia="Arial" w:cs="Symbol"/>
                <w:sz w:val="18"/>
                <w:szCs w:val="18"/>
              </w:rPr>
              <w:t>as a result of</w:t>
            </w:r>
            <w:proofErr w:type="gramEnd"/>
            <w:r w:rsidRPr="00BD15C0">
              <w:rPr>
                <w:rFonts w:eastAsia="Arial" w:cs="Symbol"/>
                <w:sz w:val="18"/>
                <w:szCs w:val="18"/>
              </w:rPr>
              <w:t xml:space="preserve"> fluid movement. This modeling should be conducted in conjunction with the area of review determination, as described in §146.84, and is subject to requirements, as described in §146.84(c), and periodic reevaluation, as described in §146.84(e).</w:t>
            </w:r>
          </w:p>
        </w:tc>
        <w:tc>
          <w:tcPr>
            <w:tcW w:w="2790" w:type="dxa"/>
            <w:shd w:val="clear" w:color="auto" w:fill="auto"/>
          </w:tcPr>
          <w:p w14:paraId="34FD5A72"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§146.95(a)(3)</w:t>
            </w:r>
          </w:p>
        </w:tc>
        <w:tc>
          <w:tcPr>
            <w:tcW w:w="3960" w:type="dxa"/>
            <w:shd w:val="clear" w:color="auto" w:fill="auto"/>
          </w:tcPr>
          <w:p w14:paraId="19F37648" w14:textId="7C2CE08E" w:rsidR="00576B53" w:rsidRPr="00BD15C0" w:rsidRDefault="00576B53" w:rsidP="00576B53">
            <w:pPr>
              <w:spacing w:after="0"/>
              <w:rPr>
                <w:rFonts w:eastAsia="Arial" w:cs="Symbol"/>
                <w:sz w:val="18"/>
                <w:szCs w:val="18"/>
              </w:rPr>
            </w:pPr>
            <w:r w:rsidRPr="00BD15C0">
              <w:rPr>
                <w:rFonts w:eastAsia="Arial" w:cs="Symbol"/>
                <w:b/>
                <w:sz w:val="18"/>
                <w:szCs w:val="18"/>
              </w:rPr>
              <w:t>§5.201(f)</w:t>
            </w:r>
          </w:p>
        </w:tc>
        <w:tc>
          <w:tcPr>
            <w:tcW w:w="2341" w:type="dxa"/>
          </w:tcPr>
          <w:p w14:paraId="2C0D757C" w14:textId="41530926" w:rsidR="00576B53" w:rsidRPr="00BD15C0" w:rsidRDefault="00576B53" w:rsidP="00576B53">
            <w:pPr>
              <w:spacing w:after="0"/>
              <w:rPr>
                <w:rFonts w:eastAsia="Arial" w:cs="Symbol"/>
                <w:sz w:val="18"/>
                <w:szCs w:val="18"/>
              </w:rPr>
            </w:pPr>
          </w:p>
        </w:tc>
        <w:tc>
          <w:tcPr>
            <w:tcW w:w="1979" w:type="dxa"/>
          </w:tcPr>
          <w:p w14:paraId="46C7F58E" w14:textId="5A90D128" w:rsidR="00576B53" w:rsidRPr="00BD15C0" w:rsidRDefault="00576B53" w:rsidP="00576B53">
            <w:pPr>
              <w:spacing w:after="0"/>
              <w:rPr>
                <w:rFonts w:eastAsia="Arial" w:cs="Symbol"/>
                <w:color w:val="0000FF"/>
                <w:sz w:val="18"/>
                <w:szCs w:val="18"/>
              </w:rPr>
            </w:pPr>
          </w:p>
        </w:tc>
        <w:tc>
          <w:tcPr>
            <w:tcW w:w="2836" w:type="dxa"/>
          </w:tcPr>
          <w:p w14:paraId="074D5ACC" w14:textId="77777777" w:rsidR="00576B53" w:rsidRDefault="00576B53" w:rsidP="00576B53">
            <w:pPr>
              <w:spacing w:after="0"/>
              <w:rPr>
                <w:rFonts w:eastAsia="Arial" w:cs="Symbol"/>
                <w:color w:val="000000" w:themeColor="text1"/>
                <w:sz w:val="18"/>
                <w:szCs w:val="18"/>
              </w:rPr>
            </w:pPr>
            <w:r w:rsidRPr="00A84C9E">
              <w:rPr>
                <w:rFonts w:eastAsia="Arial" w:cs="Symbol"/>
                <w:color w:val="000000" w:themeColor="text1"/>
                <w:sz w:val="18"/>
                <w:szCs w:val="18"/>
              </w:rPr>
              <w:t>The state rule incorporates 40 CFR §146.95 by reference, no concerns for stringency.</w:t>
            </w:r>
          </w:p>
          <w:p w14:paraId="6C93DAEA" w14:textId="7CE15547" w:rsidR="00576B53" w:rsidRPr="00BD15C0" w:rsidRDefault="00576B53" w:rsidP="00576B53">
            <w:pPr>
              <w:spacing w:after="0"/>
              <w:rPr>
                <w:rFonts w:eastAsia="Arial" w:cs="Symbol"/>
                <w:color w:val="000000" w:themeColor="text1"/>
                <w:sz w:val="18"/>
                <w:szCs w:val="18"/>
              </w:rPr>
            </w:pPr>
          </w:p>
        </w:tc>
      </w:tr>
      <w:tr w:rsidR="00576B53" w:rsidRPr="00BD15C0" w14:paraId="3CE97CCC" w14:textId="7F422F0D" w:rsidTr="0017075B">
        <w:trPr>
          <w:cantSplit/>
          <w:trHeight w:val="517"/>
          <w:jc w:val="center"/>
        </w:trPr>
        <w:tc>
          <w:tcPr>
            <w:tcW w:w="805" w:type="dxa"/>
          </w:tcPr>
          <w:p w14:paraId="1BB71384"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6DBACD58" w14:textId="34B8418A" w:rsidR="00576B53" w:rsidRPr="00BD15C0" w:rsidRDefault="00576B53" w:rsidP="00576B53">
            <w:pPr>
              <w:spacing w:after="0"/>
              <w:rPr>
                <w:rFonts w:eastAsia="Arial" w:cs="Symbol"/>
                <w:sz w:val="18"/>
                <w:szCs w:val="18"/>
              </w:rPr>
            </w:pPr>
            <w:r w:rsidRPr="00BD15C0">
              <w:rPr>
                <w:rFonts w:eastAsia="Arial" w:cs="Symbol"/>
                <w:sz w:val="18"/>
                <w:szCs w:val="18"/>
              </w:rPr>
              <w:t>A demonstration that well design and construction, in conjunction with the waiver, will ensure isolation of the injectate in lieu of requirements at 146.86(a)(1) and will meet well construction requirements in paragraph (f) of this section.</w:t>
            </w:r>
          </w:p>
        </w:tc>
        <w:tc>
          <w:tcPr>
            <w:tcW w:w="2790" w:type="dxa"/>
            <w:shd w:val="clear" w:color="auto" w:fill="auto"/>
          </w:tcPr>
          <w:p w14:paraId="3264ABB8"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§146.95(a)(4)</w:t>
            </w:r>
          </w:p>
        </w:tc>
        <w:tc>
          <w:tcPr>
            <w:tcW w:w="3960" w:type="dxa"/>
            <w:shd w:val="clear" w:color="auto" w:fill="auto"/>
          </w:tcPr>
          <w:p w14:paraId="53FBFA3E" w14:textId="60AFA17E" w:rsidR="00576B53" w:rsidRPr="00BD15C0" w:rsidRDefault="00576B53" w:rsidP="00576B53">
            <w:pPr>
              <w:spacing w:after="0"/>
              <w:rPr>
                <w:rFonts w:eastAsia="Arial" w:cs="Symbol"/>
                <w:sz w:val="18"/>
                <w:szCs w:val="18"/>
              </w:rPr>
            </w:pPr>
            <w:r w:rsidRPr="00BD15C0">
              <w:rPr>
                <w:rFonts w:eastAsia="Arial" w:cs="Symbol"/>
                <w:b/>
                <w:sz w:val="18"/>
                <w:szCs w:val="18"/>
              </w:rPr>
              <w:t>§5.201(f)</w:t>
            </w:r>
          </w:p>
        </w:tc>
        <w:tc>
          <w:tcPr>
            <w:tcW w:w="2341" w:type="dxa"/>
          </w:tcPr>
          <w:p w14:paraId="04BC0A72" w14:textId="0BDB82F4" w:rsidR="00576B53" w:rsidRPr="00BD15C0" w:rsidRDefault="00576B53" w:rsidP="00576B53">
            <w:pPr>
              <w:spacing w:after="0"/>
              <w:rPr>
                <w:rFonts w:eastAsia="Arial" w:cs="Symbol"/>
                <w:sz w:val="18"/>
                <w:szCs w:val="18"/>
              </w:rPr>
            </w:pPr>
          </w:p>
        </w:tc>
        <w:tc>
          <w:tcPr>
            <w:tcW w:w="1979" w:type="dxa"/>
          </w:tcPr>
          <w:p w14:paraId="04E4E5CD" w14:textId="3DB15CF2" w:rsidR="00576B53" w:rsidRPr="00BD15C0" w:rsidRDefault="00576B53" w:rsidP="00576B53">
            <w:pPr>
              <w:spacing w:after="0"/>
              <w:rPr>
                <w:rFonts w:eastAsia="Arial" w:cs="Symbol"/>
                <w:color w:val="0000FF"/>
                <w:sz w:val="18"/>
                <w:szCs w:val="18"/>
              </w:rPr>
            </w:pPr>
          </w:p>
        </w:tc>
        <w:tc>
          <w:tcPr>
            <w:tcW w:w="2836" w:type="dxa"/>
          </w:tcPr>
          <w:p w14:paraId="5DED69C7" w14:textId="77777777" w:rsidR="00576B53" w:rsidRDefault="00576B53" w:rsidP="00576B53">
            <w:pPr>
              <w:spacing w:after="0"/>
              <w:rPr>
                <w:rFonts w:eastAsia="Arial" w:cs="Symbol"/>
                <w:color w:val="000000" w:themeColor="text1"/>
                <w:sz w:val="18"/>
                <w:szCs w:val="18"/>
              </w:rPr>
            </w:pPr>
            <w:r w:rsidRPr="00A84C9E">
              <w:rPr>
                <w:rFonts w:eastAsia="Arial" w:cs="Symbol"/>
                <w:color w:val="000000" w:themeColor="text1"/>
                <w:sz w:val="18"/>
                <w:szCs w:val="18"/>
              </w:rPr>
              <w:t>The state rule incorporates 40 CFR §146.95 by reference, no concerns for stringency.</w:t>
            </w:r>
          </w:p>
          <w:p w14:paraId="2914033B" w14:textId="6B91904F" w:rsidR="00576B53" w:rsidRPr="00BD15C0" w:rsidRDefault="00576B53" w:rsidP="00576B53">
            <w:pPr>
              <w:spacing w:after="0"/>
              <w:rPr>
                <w:rFonts w:eastAsia="Arial" w:cs="Symbol"/>
                <w:color w:val="000000" w:themeColor="text1"/>
                <w:sz w:val="18"/>
                <w:szCs w:val="18"/>
              </w:rPr>
            </w:pPr>
          </w:p>
        </w:tc>
      </w:tr>
      <w:tr w:rsidR="00576B53" w:rsidRPr="00BD15C0" w14:paraId="6AB4BEBA" w14:textId="7FCCAB7F" w:rsidTr="0017075B">
        <w:trPr>
          <w:cantSplit/>
          <w:trHeight w:val="400"/>
          <w:jc w:val="center"/>
        </w:trPr>
        <w:tc>
          <w:tcPr>
            <w:tcW w:w="805" w:type="dxa"/>
          </w:tcPr>
          <w:p w14:paraId="639D08DA"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64657F97" w14:textId="59747443" w:rsidR="00576B53" w:rsidRPr="00BD15C0" w:rsidRDefault="00576B53" w:rsidP="00576B53">
            <w:pPr>
              <w:spacing w:after="0"/>
              <w:rPr>
                <w:rFonts w:eastAsia="Arial" w:cs="Symbol"/>
                <w:sz w:val="18"/>
                <w:szCs w:val="18"/>
              </w:rPr>
            </w:pPr>
            <w:r w:rsidRPr="00BD15C0">
              <w:rPr>
                <w:rFonts w:eastAsia="Arial" w:cs="Symbol"/>
                <w:sz w:val="18"/>
                <w:szCs w:val="18"/>
              </w:rPr>
              <w:t>A description of how the monitoring and testing and any additional plans will be tailored to the geologic sequestration project to ensure protection of USDWs above and below the injection zone(s), if a waiver is granted.</w:t>
            </w:r>
          </w:p>
        </w:tc>
        <w:tc>
          <w:tcPr>
            <w:tcW w:w="2790" w:type="dxa"/>
            <w:tcBorders>
              <w:bottom w:val="single" w:sz="4" w:space="0" w:color="auto"/>
            </w:tcBorders>
            <w:shd w:val="clear" w:color="auto" w:fill="auto"/>
          </w:tcPr>
          <w:p w14:paraId="24DCA9C3"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§146.95(a)(5)</w:t>
            </w:r>
          </w:p>
        </w:tc>
        <w:tc>
          <w:tcPr>
            <w:tcW w:w="3960" w:type="dxa"/>
            <w:shd w:val="clear" w:color="auto" w:fill="auto"/>
          </w:tcPr>
          <w:p w14:paraId="4E63D0B9" w14:textId="4CD34CFE" w:rsidR="00576B53" w:rsidRPr="00BD15C0" w:rsidRDefault="00576B53" w:rsidP="00576B53">
            <w:pPr>
              <w:spacing w:after="0"/>
              <w:rPr>
                <w:rFonts w:eastAsia="Arial" w:cs="Symbol"/>
                <w:sz w:val="18"/>
                <w:szCs w:val="18"/>
              </w:rPr>
            </w:pPr>
            <w:r w:rsidRPr="00BD15C0">
              <w:rPr>
                <w:rFonts w:eastAsia="Arial" w:cs="Symbol"/>
                <w:b/>
                <w:sz w:val="18"/>
                <w:szCs w:val="18"/>
              </w:rPr>
              <w:t>§5.201(f)</w:t>
            </w:r>
          </w:p>
        </w:tc>
        <w:tc>
          <w:tcPr>
            <w:tcW w:w="2341" w:type="dxa"/>
          </w:tcPr>
          <w:p w14:paraId="664B1D6D" w14:textId="31265D92" w:rsidR="00576B53" w:rsidRPr="00BD15C0" w:rsidRDefault="00576B53" w:rsidP="00576B53">
            <w:pPr>
              <w:spacing w:after="0"/>
              <w:rPr>
                <w:rFonts w:eastAsia="Arial" w:cs="Symbol"/>
                <w:sz w:val="18"/>
                <w:szCs w:val="18"/>
              </w:rPr>
            </w:pPr>
          </w:p>
        </w:tc>
        <w:tc>
          <w:tcPr>
            <w:tcW w:w="1979" w:type="dxa"/>
          </w:tcPr>
          <w:p w14:paraId="1A2F2702" w14:textId="2ED37ED2" w:rsidR="00576B53" w:rsidRPr="00BD15C0" w:rsidRDefault="00576B53" w:rsidP="00576B53">
            <w:pPr>
              <w:spacing w:after="0"/>
              <w:rPr>
                <w:rFonts w:eastAsia="Arial" w:cs="Symbol"/>
                <w:color w:val="0000FF"/>
                <w:sz w:val="18"/>
                <w:szCs w:val="18"/>
              </w:rPr>
            </w:pPr>
          </w:p>
        </w:tc>
        <w:tc>
          <w:tcPr>
            <w:tcW w:w="2836" w:type="dxa"/>
          </w:tcPr>
          <w:p w14:paraId="0F0B983D" w14:textId="77777777" w:rsidR="00576B53" w:rsidRDefault="00576B53" w:rsidP="00576B53">
            <w:pPr>
              <w:spacing w:after="0"/>
              <w:rPr>
                <w:rFonts w:eastAsia="Arial" w:cs="Symbol"/>
                <w:color w:val="000000" w:themeColor="text1"/>
                <w:sz w:val="18"/>
                <w:szCs w:val="18"/>
              </w:rPr>
            </w:pPr>
            <w:r w:rsidRPr="00A84C9E">
              <w:rPr>
                <w:rFonts w:eastAsia="Arial" w:cs="Symbol"/>
                <w:color w:val="000000" w:themeColor="text1"/>
                <w:sz w:val="18"/>
                <w:szCs w:val="18"/>
              </w:rPr>
              <w:t>The state rule incorporates 40 CFR §146.95 by reference, no concerns for stringency.</w:t>
            </w:r>
          </w:p>
          <w:p w14:paraId="69DC28C3" w14:textId="4A5A08EE" w:rsidR="00576B53" w:rsidRPr="00BD15C0" w:rsidRDefault="00576B53" w:rsidP="00576B53">
            <w:pPr>
              <w:spacing w:after="0"/>
              <w:rPr>
                <w:rFonts w:eastAsia="Arial" w:cs="Symbol"/>
                <w:color w:val="000000" w:themeColor="text1"/>
                <w:sz w:val="18"/>
                <w:szCs w:val="18"/>
              </w:rPr>
            </w:pPr>
          </w:p>
        </w:tc>
      </w:tr>
      <w:tr w:rsidR="00576B53" w:rsidRPr="00BD15C0" w14:paraId="1719062D" w14:textId="3E14A3F8" w:rsidTr="0017075B">
        <w:trPr>
          <w:cantSplit/>
          <w:trHeight w:val="292"/>
          <w:jc w:val="center"/>
        </w:trPr>
        <w:tc>
          <w:tcPr>
            <w:tcW w:w="805" w:type="dxa"/>
          </w:tcPr>
          <w:p w14:paraId="5BF5A801"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3305E77F" w14:textId="1A697D39" w:rsidR="00576B53" w:rsidRPr="00BD15C0" w:rsidRDefault="00576B53" w:rsidP="00576B53">
            <w:pPr>
              <w:spacing w:after="0"/>
              <w:rPr>
                <w:rFonts w:eastAsia="Arial" w:cs="Symbol"/>
                <w:sz w:val="18"/>
                <w:szCs w:val="18"/>
              </w:rPr>
            </w:pPr>
            <w:r w:rsidRPr="00BD15C0">
              <w:rPr>
                <w:rFonts w:eastAsia="Arial" w:cs="Symbol"/>
                <w:sz w:val="18"/>
                <w:szCs w:val="18"/>
              </w:rPr>
              <w:t xml:space="preserve">Information on the location of all the public water supplies affected, reasonably likely to be affected, or served by USDWs </w:t>
            </w:r>
            <w:proofErr w:type="gramStart"/>
            <w:r w:rsidRPr="00BD15C0">
              <w:rPr>
                <w:rFonts w:eastAsia="Arial" w:cs="Symbol"/>
                <w:sz w:val="18"/>
                <w:szCs w:val="18"/>
              </w:rPr>
              <w:t>in the area of</w:t>
            </w:r>
            <w:proofErr w:type="gramEnd"/>
            <w:r w:rsidRPr="00BD15C0">
              <w:rPr>
                <w:rFonts w:eastAsia="Arial" w:cs="Symbol"/>
                <w:sz w:val="18"/>
                <w:szCs w:val="18"/>
              </w:rPr>
              <w:t xml:space="preserve"> review.</w:t>
            </w:r>
          </w:p>
        </w:tc>
        <w:tc>
          <w:tcPr>
            <w:tcW w:w="2790" w:type="dxa"/>
            <w:shd w:val="clear" w:color="auto" w:fill="auto"/>
          </w:tcPr>
          <w:p w14:paraId="048ECBA2"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§146.95(a)(6)</w:t>
            </w:r>
          </w:p>
        </w:tc>
        <w:tc>
          <w:tcPr>
            <w:tcW w:w="3960" w:type="dxa"/>
            <w:shd w:val="clear" w:color="auto" w:fill="auto"/>
          </w:tcPr>
          <w:p w14:paraId="6BCAE8E8" w14:textId="613D8D87" w:rsidR="00576B53" w:rsidRPr="00BD15C0" w:rsidRDefault="00576B53" w:rsidP="00576B53">
            <w:pPr>
              <w:spacing w:after="0"/>
              <w:rPr>
                <w:rFonts w:eastAsia="Arial" w:cs="Symbol"/>
                <w:sz w:val="18"/>
                <w:szCs w:val="18"/>
              </w:rPr>
            </w:pPr>
            <w:r w:rsidRPr="00BD15C0">
              <w:rPr>
                <w:rFonts w:eastAsia="Arial" w:cs="Symbol"/>
                <w:b/>
                <w:sz w:val="18"/>
                <w:szCs w:val="18"/>
              </w:rPr>
              <w:t>§5.201(f)</w:t>
            </w:r>
          </w:p>
        </w:tc>
        <w:tc>
          <w:tcPr>
            <w:tcW w:w="2341" w:type="dxa"/>
          </w:tcPr>
          <w:p w14:paraId="6255F807" w14:textId="3EB99362" w:rsidR="00576B53" w:rsidRPr="00BD15C0" w:rsidRDefault="00576B53" w:rsidP="00576B53">
            <w:pPr>
              <w:spacing w:after="0"/>
              <w:rPr>
                <w:rFonts w:eastAsia="Arial" w:cs="Symbol"/>
                <w:sz w:val="18"/>
                <w:szCs w:val="18"/>
              </w:rPr>
            </w:pPr>
          </w:p>
        </w:tc>
        <w:tc>
          <w:tcPr>
            <w:tcW w:w="1979" w:type="dxa"/>
          </w:tcPr>
          <w:p w14:paraId="55563349" w14:textId="18199597" w:rsidR="00576B53" w:rsidRPr="00BD15C0" w:rsidRDefault="00576B53" w:rsidP="00576B53">
            <w:pPr>
              <w:spacing w:after="0"/>
              <w:rPr>
                <w:rFonts w:eastAsia="Arial" w:cs="Symbol"/>
                <w:color w:val="0000FF"/>
                <w:sz w:val="18"/>
                <w:szCs w:val="18"/>
              </w:rPr>
            </w:pPr>
          </w:p>
        </w:tc>
        <w:tc>
          <w:tcPr>
            <w:tcW w:w="2836" w:type="dxa"/>
          </w:tcPr>
          <w:p w14:paraId="4A32E187" w14:textId="77777777" w:rsidR="00576B53" w:rsidRDefault="00576B53" w:rsidP="00576B53">
            <w:pPr>
              <w:spacing w:after="0"/>
              <w:rPr>
                <w:rFonts w:eastAsia="Arial" w:cs="Symbol"/>
                <w:color w:val="000000" w:themeColor="text1"/>
                <w:sz w:val="18"/>
                <w:szCs w:val="18"/>
              </w:rPr>
            </w:pPr>
            <w:r w:rsidRPr="00A84C9E">
              <w:rPr>
                <w:rFonts w:eastAsia="Arial" w:cs="Symbol"/>
                <w:color w:val="000000" w:themeColor="text1"/>
                <w:sz w:val="18"/>
                <w:szCs w:val="18"/>
              </w:rPr>
              <w:t>The state rule incorporates 40 CFR §146.95 by reference, no concerns for stringency.</w:t>
            </w:r>
          </w:p>
          <w:p w14:paraId="38E346D9" w14:textId="7B157164" w:rsidR="00576B53" w:rsidRPr="00BD15C0" w:rsidRDefault="00576B53" w:rsidP="00576B53">
            <w:pPr>
              <w:spacing w:after="0"/>
              <w:rPr>
                <w:rFonts w:eastAsia="Arial" w:cs="Symbol"/>
                <w:color w:val="000000" w:themeColor="text1"/>
                <w:sz w:val="18"/>
                <w:szCs w:val="18"/>
              </w:rPr>
            </w:pPr>
          </w:p>
        </w:tc>
      </w:tr>
      <w:tr w:rsidR="00576B53" w:rsidRPr="00BD15C0" w14:paraId="56DB8972" w14:textId="0221BFF0" w:rsidTr="0017075B">
        <w:trPr>
          <w:cantSplit/>
          <w:trHeight w:val="27"/>
          <w:jc w:val="center"/>
        </w:trPr>
        <w:tc>
          <w:tcPr>
            <w:tcW w:w="805" w:type="dxa"/>
          </w:tcPr>
          <w:p w14:paraId="4A3A1093"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360EB9D3" w14:textId="7A3B2652" w:rsidR="00576B53" w:rsidRPr="00BD15C0" w:rsidRDefault="00576B53" w:rsidP="00576B53">
            <w:pPr>
              <w:spacing w:after="0"/>
              <w:rPr>
                <w:rFonts w:eastAsia="Arial" w:cs="Symbol"/>
                <w:sz w:val="18"/>
                <w:szCs w:val="18"/>
              </w:rPr>
            </w:pPr>
            <w:r w:rsidRPr="00BD15C0">
              <w:rPr>
                <w:rFonts w:eastAsia="Arial" w:cs="Symbol"/>
                <w:sz w:val="18"/>
                <w:szCs w:val="18"/>
              </w:rPr>
              <w:t>Any other information requested by the Director to inform the Regional Administrator’s decision to issue a waiver.</w:t>
            </w:r>
          </w:p>
        </w:tc>
        <w:tc>
          <w:tcPr>
            <w:tcW w:w="2790" w:type="dxa"/>
            <w:shd w:val="clear" w:color="auto" w:fill="auto"/>
          </w:tcPr>
          <w:p w14:paraId="6DFBA672"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§146.95(a)(7)</w:t>
            </w:r>
          </w:p>
        </w:tc>
        <w:tc>
          <w:tcPr>
            <w:tcW w:w="3960" w:type="dxa"/>
            <w:shd w:val="clear" w:color="auto" w:fill="auto"/>
          </w:tcPr>
          <w:p w14:paraId="4C769C00" w14:textId="116B6B68" w:rsidR="00576B53" w:rsidRPr="00BD15C0" w:rsidRDefault="00576B53" w:rsidP="00576B53">
            <w:pPr>
              <w:spacing w:after="0"/>
              <w:rPr>
                <w:rFonts w:eastAsia="Arial" w:cs="Symbol"/>
                <w:sz w:val="18"/>
                <w:szCs w:val="18"/>
              </w:rPr>
            </w:pPr>
            <w:r w:rsidRPr="00BD15C0">
              <w:rPr>
                <w:rFonts w:eastAsia="Arial" w:cs="Symbol"/>
                <w:b/>
                <w:sz w:val="18"/>
                <w:szCs w:val="18"/>
              </w:rPr>
              <w:t>§5.201(f)</w:t>
            </w:r>
          </w:p>
        </w:tc>
        <w:tc>
          <w:tcPr>
            <w:tcW w:w="2341" w:type="dxa"/>
          </w:tcPr>
          <w:p w14:paraId="7D4B8FE0" w14:textId="7AE07780" w:rsidR="00576B53" w:rsidRPr="00BD15C0" w:rsidRDefault="00576B53" w:rsidP="00576B53">
            <w:pPr>
              <w:spacing w:after="0"/>
              <w:rPr>
                <w:rFonts w:eastAsia="Arial" w:cs="Symbol"/>
                <w:sz w:val="18"/>
                <w:szCs w:val="18"/>
              </w:rPr>
            </w:pPr>
          </w:p>
        </w:tc>
        <w:tc>
          <w:tcPr>
            <w:tcW w:w="1979" w:type="dxa"/>
          </w:tcPr>
          <w:p w14:paraId="2CB6C098" w14:textId="1E4659E8" w:rsidR="00576B53" w:rsidRPr="00BD15C0" w:rsidRDefault="00576B53" w:rsidP="00576B53">
            <w:pPr>
              <w:spacing w:after="0"/>
              <w:rPr>
                <w:rFonts w:eastAsia="Arial" w:cs="Symbol"/>
                <w:color w:val="0000FF"/>
                <w:sz w:val="18"/>
                <w:szCs w:val="18"/>
              </w:rPr>
            </w:pPr>
          </w:p>
        </w:tc>
        <w:tc>
          <w:tcPr>
            <w:tcW w:w="2836" w:type="dxa"/>
          </w:tcPr>
          <w:p w14:paraId="3D1FA5A4" w14:textId="77777777" w:rsidR="00576B53" w:rsidRDefault="00576B53" w:rsidP="00576B53">
            <w:pPr>
              <w:spacing w:after="0"/>
              <w:rPr>
                <w:rFonts w:eastAsia="Arial" w:cs="Symbol"/>
                <w:color w:val="000000" w:themeColor="text1"/>
                <w:sz w:val="18"/>
                <w:szCs w:val="18"/>
              </w:rPr>
            </w:pPr>
            <w:r w:rsidRPr="00A84C9E">
              <w:rPr>
                <w:rFonts w:eastAsia="Arial" w:cs="Symbol"/>
                <w:color w:val="000000" w:themeColor="text1"/>
                <w:sz w:val="18"/>
                <w:szCs w:val="18"/>
              </w:rPr>
              <w:t>The state rule incorporates 40 CFR §146.95 by reference, no concerns for stringency.</w:t>
            </w:r>
          </w:p>
          <w:p w14:paraId="63CD0A24" w14:textId="00AC0EDB" w:rsidR="00576B53" w:rsidRPr="00BD15C0" w:rsidRDefault="00576B53" w:rsidP="00576B53">
            <w:pPr>
              <w:spacing w:after="0"/>
              <w:rPr>
                <w:rFonts w:eastAsia="Arial" w:cs="Symbol"/>
                <w:color w:val="000000" w:themeColor="text1"/>
                <w:sz w:val="18"/>
                <w:szCs w:val="18"/>
              </w:rPr>
            </w:pPr>
          </w:p>
        </w:tc>
      </w:tr>
      <w:tr w:rsidR="00576B53" w:rsidRPr="00BD15C0" w14:paraId="0E815EF1" w14:textId="4C0AEA83" w:rsidTr="0017075B">
        <w:trPr>
          <w:cantSplit/>
          <w:trHeight w:val="319"/>
          <w:jc w:val="center"/>
        </w:trPr>
        <w:tc>
          <w:tcPr>
            <w:tcW w:w="805" w:type="dxa"/>
          </w:tcPr>
          <w:p w14:paraId="386EF621"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3F34CB08" w14:textId="309AA9C0" w:rsidR="00576B53" w:rsidRPr="00BD15C0" w:rsidRDefault="00576B53" w:rsidP="00576B53">
            <w:pPr>
              <w:spacing w:after="0"/>
              <w:rPr>
                <w:rFonts w:eastAsia="Arial" w:cs="Symbol"/>
                <w:sz w:val="18"/>
                <w:szCs w:val="18"/>
              </w:rPr>
            </w:pPr>
            <w:r w:rsidRPr="00BD15C0">
              <w:rPr>
                <w:rFonts w:eastAsia="Arial" w:cs="Symbol"/>
                <w:sz w:val="18"/>
                <w:szCs w:val="18"/>
              </w:rPr>
              <w:t xml:space="preserve">To inform the Regional Administrator’s decision on whether to grant a waiver of the injection depth requirements at §§144.6 of this chapter, 146.5(f), and 146.86(a)(1), the Director must submit, to the Regional Administrator, documentation of the </w:t>
            </w:r>
            <w:proofErr w:type="gramStart"/>
            <w:r w:rsidRPr="00BD15C0">
              <w:rPr>
                <w:rFonts w:eastAsia="Arial" w:cs="Symbol"/>
                <w:sz w:val="18"/>
                <w:szCs w:val="18"/>
              </w:rPr>
              <w:t>following :</w:t>
            </w:r>
            <w:proofErr w:type="gramEnd"/>
          </w:p>
        </w:tc>
        <w:tc>
          <w:tcPr>
            <w:tcW w:w="2790" w:type="dxa"/>
            <w:shd w:val="clear" w:color="auto" w:fill="auto"/>
          </w:tcPr>
          <w:p w14:paraId="675DCBF8"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§146.95(b)</w:t>
            </w:r>
          </w:p>
        </w:tc>
        <w:tc>
          <w:tcPr>
            <w:tcW w:w="3960" w:type="dxa"/>
            <w:shd w:val="clear" w:color="auto" w:fill="auto"/>
          </w:tcPr>
          <w:p w14:paraId="1466CFAC" w14:textId="610435D1" w:rsidR="00576B53" w:rsidRPr="00BD15C0" w:rsidRDefault="00576B53" w:rsidP="00576B53">
            <w:pPr>
              <w:spacing w:after="0"/>
              <w:rPr>
                <w:rFonts w:eastAsia="Arial" w:cs="Symbol"/>
                <w:sz w:val="18"/>
                <w:szCs w:val="18"/>
              </w:rPr>
            </w:pPr>
            <w:r w:rsidRPr="00BD15C0">
              <w:rPr>
                <w:rFonts w:eastAsia="Arial" w:cs="Symbol"/>
                <w:b/>
                <w:sz w:val="18"/>
                <w:szCs w:val="18"/>
              </w:rPr>
              <w:t>§5.201(f)</w:t>
            </w:r>
          </w:p>
        </w:tc>
        <w:tc>
          <w:tcPr>
            <w:tcW w:w="2341" w:type="dxa"/>
          </w:tcPr>
          <w:p w14:paraId="4739C683" w14:textId="4498211B" w:rsidR="00576B53" w:rsidRPr="00BD15C0" w:rsidRDefault="00576B53" w:rsidP="00576B53">
            <w:pPr>
              <w:spacing w:after="0"/>
              <w:rPr>
                <w:rFonts w:eastAsia="Arial" w:cs="Symbol"/>
                <w:color w:val="FF0000"/>
                <w:sz w:val="18"/>
                <w:szCs w:val="18"/>
                <w:highlight w:val="green"/>
              </w:rPr>
            </w:pPr>
          </w:p>
        </w:tc>
        <w:tc>
          <w:tcPr>
            <w:tcW w:w="1979" w:type="dxa"/>
          </w:tcPr>
          <w:p w14:paraId="06BEDE29" w14:textId="7296DF6A" w:rsidR="00576B53" w:rsidRPr="00BD15C0" w:rsidRDefault="00576B53" w:rsidP="00576B53">
            <w:pPr>
              <w:spacing w:after="0"/>
              <w:rPr>
                <w:rFonts w:eastAsia="Arial" w:cs="Symbol"/>
                <w:color w:val="0000FF"/>
                <w:sz w:val="18"/>
                <w:szCs w:val="18"/>
              </w:rPr>
            </w:pPr>
          </w:p>
        </w:tc>
        <w:tc>
          <w:tcPr>
            <w:tcW w:w="2836" w:type="dxa"/>
          </w:tcPr>
          <w:p w14:paraId="3C9D4665" w14:textId="77777777" w:rsidR="00576B53" w:rsidRDefault="00576B53" w:rsidP="00576B53">
            <w:pPr>
              <w:spacing w:after="0"/>
              <w:rPr>
                <w:rFonts w:eastAsia="Arial" w:cs="Symbol"/>
                <w:color w:val="000000" w:themeColor="text1"/>
                <w:sz w:val="18"/>
                <w:szCs w:val="18"/>
              </w:rPr>
            </w:pPr>
            <w:r w:rsidRPr="00A84C9E">
              <w:rPr>
                <w:rFonts w:eastAsia="Arial" w:cs="Symbol"/>
                <w:color w:val="000000" w:themeColor="text1"/>
                <w:sz w:val="18"/>
                <w:szCs w:val="18"/>
              </w:rPr>
              <w:t>The state rule incorporates 40 CFR §146.95 by reference, no concerns for stringency.</w:t>
            </w:r>
          </w:p>
          <w:p w14:paraId="59D36F7E" w14:textId="2F2C1C83" w:rsidR="00576B53" w:rsidRPr="00BD15C0" w:rsidRDefault="00576B53" w:rsidP="00576B53">
            <w:pPr>
              <w:spacing w:after="0"/>
              <w:rPr>
                <w:rFonts w:eastAsia="Arial" w:cs="Symbol"/>
                <w:color w:val="000000" w:themeColor="text1"/>
                <w:sz w:val="18"/>
                <w:szCs w:val="18"/>
              </w:rPr>
            </w:pPr>
          </w:p>
        </w:tc>
      </w:tr>
      <w:tr w:rsidR="00576B53" w:rsidRPr="00BD15C0" w14:paraId="536EC103" w14:textId="1F690EB1" w:rsidTr="0017075B">
        <w:trPr>
          <w:cantSplit/>
          <w:trHeight w:val="292"/>
          <w:jc w:val="center"/>
        </w:trPr>
        <w:tc>
          <w:tcPr>
            <w:tcW w:w="805" w:type="dxa"/>
          </w:tcPr>
          <w:p w14:paraId="57F5CD89"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142404BE" w14:textId="13E51F7D" w:rsidR="00576B53" w:rsidRPr="00BD15C0" w:rsidRDefault="00576B53" w:rsidP="00576B53">
            <w:pPr>
              <w:spacing w:after="0"/>
              <w:rPr>
                <w:rFonts w:eastAsia="Arial" w:cs="Symbol"/>
                <w:sz w:val="18"/>
                <w:szCs w:val="18"/>
              </w:rPr>
            </w:pPr>
            <w:r w:rsidRPr="00BD15C0">
              <w:rPr>
                <w:rFonts w:eastAsia="Arial" w:cs="Symbol"/>
                <w:sz w:val="18"/>
                <w:szCs w:val="18"/>
              </w:rPr>
              <w:t>An evaluation of the following information as it relates to siting, construction, and operation of a geologic sequestration project with a waiver:</w:t>
            </w:r>
          </w:p>
        </w:tc>
        <w:tc>
          <w:tcPr>
            <w:tcW w:w="2790" w:type="dxa"/>
            <w:shd w:val="clear" w:color="auto" w:fill="auto"/>
          </w:tcPr>
          <w:p w14:paraId="44D6A18C"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§146.95(b)(1)</w:t>
            </w:r>
          </w:p>
        </w:tc>
        <w:tc>
          <w:tcPr>
            <w:tcW w:w="3960" w:type="dxa"/>
            <w:shd w:val="clear" w:color="auto" w:fill="auto"/>
          </w:tcPr>
          <w:p w14:paraId="79005E5C" w14:textId="7991863D" w:rsidR="00576B53" w:rsidRPr="00BD15C0" w:rsidRDefault="00576B53" w:rsidP="00576B53">
            <w:pPr>
              <w:spacing w:after="0"/>
              <w:rPr>
                <w:rFonts w:eastAsia="Arial" w:cs="Symbol"/>
                <w:sz w:val="18"/>
                <w:szCs w:val="18"/>
              </w:rPr>
            </w:pPr>
            <w:r w:rsidRPr="00BD15C0">
              <w:rPr>
                <w:rFonts w:eastAsia="Arial" w:cs="Symbol"/>
                <w:b/>
                <w:sz w:val="18"/>
                <w:szCs w:val="18"/>
              </w:rPr>
              <w:t>§5.201(f)</w:t>
            </w:r>
          </w:p>
        </w:tc>
        <w:tc>
          <w:tcPr>
            <w:tcW w:w="2341" w:type="dxa"/>
          </w:tcPr>
          <w:p w14:paraId="1E30DBD8" w14:textId="5E18807F" w:rsidR="00576B53" w:rsidRPr="00BD15C0" w:rsidRDefault="00576B53" w:rsidP="00576B53">
            <w:pPr>
              <w:spacing w:after="0"/>
              <w:rPr>
                <w:rFonts w:eastAsia="Arial" w:cs="Symbol"/>
                <w:color w:val="FF0000"/>
                <w:sz w:val="18"/>
                <w:szCs w:val="18"/>
                <w:highlight w:val="green"/>
              </w:rPr>
            </w:pPr>
          </w:p>
        </w:tc>
        <w:tc>
          <w:tcPr>
            <w:tcW w:w="1979" w:type="dxa"/>
          </w:tcPr>
          <w:p w14:paraId="1691BF7F" w14:textId="4458750B" w:rsidR="00576B53" w:rsidRPr="00BD15C0" w:rsidRDefault="00576B53" w:rsidP="00576B53">
            <w:pPr>
              <w:spacing w:after="0"/>
              <w:rPr>
                <w:rFonts w:eastAsia="Arial" w:cs="Symbol"/>
                <w:color w:val="0000FF"/>
                <w:sz w:val="18"/>
                <w:szCs w:val="18"/>
              </w:rPr>
            </w:pPr>
          </w:p>
        </w:tc>
        <w:tc>
          <w:tcPr>
            <w:tcW w:w="2836" w:type="dxa"/>
          </w:tcPr>
          <w:p w14:paraId="25D2994A" w14:textId="4A4E870F" w:rsidR="00576B53" w:rsidRDefault="00576B53" w:rsidP="00576B53">
            <w:pPr>
              <w:spacing w:after="0"/>
              <w:rPr>
                <w:rFonts w:eastAsia="Arial" w:cs="Symbol"/>
                <w:color w:val="000000" w:themeColor="text1"/>
                <w:sz w:val="18"/>
                <w:szCs w:val="18"/>
              </w:rPr>
            </w:pPr>
            <w:r w:rsidRPr="00A84C9E">
              <w:rPr>
                <w:rFonts w:eastAsia="Arial" w:cs="Symbol"/>
                <w:color w:val="000000" w:themeColor="text1"/>
                <w:sz w:val="18"/>
                <w:szCs w:val="18"/>
              </w:rPr>
              <w:t>The state rule incorporates 40 CFR §146.95 by reference, no concerns for stringency.</w:t>
            </w:r>
            <w:r w:rsidRPr="00D36287">
              <w:rPr>
                <w:rFonts w:eastAsia="Arial" w:cs="Symbol"/>
                <w:color w:val="00B050"/>
                <w:sz w:val="18"/>
                <w:szCs w:val="18"/>
              </w:rPr>
              <w:t xml:space="preserve"> </w:t>
            </w:r>
          </w:p>
          <w:p w14:paraId="1C654E95" w14:textId="73AF440D" w:rsidR="00576B53" w:rsidRPr="00BD15C0" w:rsidRDefault="00576B53" w:rsidP="00576B53">
            <w:pPr>
              <w:spacing w:after="0"/>
              <w:rPr>
                <w:rFonts w:eastAsia="Arial" w:cs="Symbol"/>
                <w:color w:val="000000" w:themeColor="text1"/>
                <w:sz w:val="18"/>
                <w:szCs w:val="18"/>
              </w:rPr>
            </w:pPr>
          </w:p>
        </w:tc>
      </w:tr>
      <w:tr w:rsidR="00576B53" w:rsidRPr="00BD15C0" w14:paraId="3A6C8900" w14:textId="75845908" w:rsidTr="0017075B">
        <w:trPr>
          <w:cantSplit/>
          <w:trHeight w:val="27"/>
          <w:jc w:val="center"/>
        </w:trPr>
        <w:tc>
          <w:tcPr>
            <w:tcW w:w="805" w:type="dxa"/>
          </w:tcPr>
          <w:p w14:paraId="64ED70C2"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5AEF7E3C" w14:textId="0BDAD36B" w:rsidR="00576B53" w:rsidRPr="00BD15C0" w:rsidRDefault="00576B53" w:rsidP="00576B53">
            <w:pPr>
              <w:spacing w:after="0"/>
              <w:rPr>
                <w:rFonts w:eastAsia="Arial" w:cs="Symbol"/>
                <w:sz w:val="18"/>
                <w:szCs w:val="18"/>
              </w:rPr>
            </w:pPr>
            <w:r w:rsidRPr="00BD15C0">
              <w:rPr>
                <w:rFonts w:eastAsia="Arial" w:cs="Symbol"/>
                <w:sz w:val="18"/>
                <w:szCs w:val="18"/>
              </w:rPr>
              <w:t>The integrity of the upper and lower confining units;</w:t>
            </w:r>
          </w:p>
        </w:tc>
        <w:tc>
          <w:tcPr>
            <w:tcW w:w="2790" w:type="dxa"/>
            <w:shd w:val="clear" w:color="auto" w:fill="auto"/>
          </w:tcPr>
          <w:p w14:paraId="30CA9E16"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§146.95(b)(1)(i)</w:t>
            </w:r>
          </w:p>
        </w:tc>
        <w:tc>
          <w:tcPr>
            <w:tcW w:w="3960" w:type="dxa"/>
            <w:shd w:val="clear" w:color="auto" w:fill="auto"/>
          </w:tcPr>
          <w:p w14:paraId="681F871C" w14:textId="5ED7C0E7" w:rsidR="00576B53" w:rsidRPr="00BD15C0" w:rsidRDefault="00576B53" w:rsidP="00576B53">
            <w:pPr>
              <w:spacing w:after="0"/>
              <w:rPr>
                <w:rFonts w:eastAsia="Arial" w:cs="Symbol"/>
                <w:sz w:val="18"/>
                <w:szCs w:val="18"/>
              </w:rPr>
            </w:pPr>
            <w:r w:rsidRPr="00BD15C0">
              <w:rPr>
                <w:rFonts w:eastAsia="Arial" w:cs="Symbol"/>
                <w:b/>
                <w:sz w:val="18"/>
                <w:szCs w:val="18"/>
              </w:rPr>
              <w:t>§5.201(f)</w:t>
            </w:r>
          </w:p>
        </w:tc>
        <w:tc>
          <w:tcPr>
            <w:tcW w:w="2341" w:type="dxa"/>
          </w:tcPr>
          <w:p w14:paraId="1C8F2433" w14:textId="3F14B129" w:rsidR="00576B53" w:rsidRPr="00BD15C0" w:rsidRDefault="00576B53" w:rsidP="00576B53">
            <w:pPr>
              <w:spacing w:after="0"/>
              <w:rPr>
                <w:rFonts w:eastAsia="Arial" w:cs="Symbol"/>
                <w:sz w:val="18"/>
                <w:szCs w:val="18"/>
              </w:rPr>
            </w:pPr>
          </w:p>
        </w:tc>
        <w:tc>
          <w:tcPr>
            <w:tcW w:w="1979" w:type="dxa"/>
          </w:tcPr>
          <w:p w14:paraId="7DBA0BE5" w14:textId="76FD01FA" w:rsidR="00576B53" w:rsidRPr="00BD15C0" w:rsidRDefault="00576B53" w:rsidP="00576B53">
            <w:pPr>
              <w:spacing w:after="0"/>
              <w:rPr>
                <w:rFonts w:eastAsia="Arial" w:cs="Symbol"/>
                <w:color w:val="0000FF"/>
                <w:sz w:val="18"/>
                <w:szCs w:val="18"/>
              </w:rPr>
            </w:pPr>
          </w:p>
        </w:tc>
        <w:tc>
          <w:tcPr>
            <w:tcW w:w="2836" w:type="dxa"/>
          </w:tcPr>
          <w:p w14:paraId="71587CDE" w14:textId="41A03080" w:rsidR="00576B53" w:rsidRPr="00BD15C0" w:rsidRDefault="00576B53" w:rsidP="00576B53">
            <w:pPr>
              <w:spacing w:after="0"/>
              <w:rPr>
                <w:rFonts w:eastAsia="Arial" w:cs="Symbol"/>
                <w:color w:val="000000" w:themeColor="text1"/>
                <w:sz w:val="18"/>
                <w:szCs w:val="18"/>
              </w:rPr>
            </w:pPr>
            <w:r w:rsidRPr="00A84C9E">
              <w:rPr>
                <w:rFonts w:eastAsia="Arial" w:cs="Symbol"/>
                <w:color w:val="000000" w:themeColor="text1"/>
                <w:sz w:val="18"/>
                <w:szCs w:val="18"/>
              </w:rPr>
              <w:t>The state rule incorporates 40 CFR §146.95 by reference, no concerns for stringency.</w:t>
            </w:r>
            <w:r w:rsidRPr="00D36287">
              <w:rPr>
                <w:rFonts w:eastAsia="Arial" w:cs="Symbol"/>
                <w:color w:val="00B050"/>
                <w:sz w:val="18"/>
                <w:szCs w:val="18"/>
              </w:rPr>
              <w:t xml:space="preserve"> </w:t>
            </w:r>
          </w:p>
        </w:tc>
      </w:tr>
      <w:tr w:rsidR="00576B53" w:rsidRPr="00BD15C0" w14:paraId="2F51D2B9" w14:textId="6ABB3F51" w:rsidTr="0017075B">
        <w:trPr>
          <w:cantSplit/>
          <w:trHeight w:val="535"/>
          <w:jc w:val="center"/>
        </w:trPr>
        <w:tc>
          <w:tcPr>
            <w:tcW w:w="805" w:type="dxa"/>
          </w:tcPr>
          <w:p w14:paraId="4E334D2E"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70D0A1FC" w14:textId="040BA7DC" w:rsidR="00576B53" w:rsidRPr="00BD15C0" w:rsidRDefault="00576B53" w:rsidP="00576B53">
            <w:pPr>
              <w:spacing w:after="0"/>
              <w:rPr>
                <w:rFonts w:eastAsia="Arial" w:cs="Symbol"/>
                <w:sz w:val="18"/>
                <w:szCs w:val="18"/>
              </w:rPr>
            </w:pPr>
            <w:r w:rsidRPr="00BD15C0">
              <w:rPr>
                <w:rFonts w:eastAsia="Arial" w:cs="Symbol"/>
                <w:sz w:val="18"/>
                <w:szCs w:val="18"/>
              </w:rPr>
              <w:t>The suitability of the injection zone(s) (e.g., lateral continuity; lack of transmissive faults and fractures; knowledge of current or planned artificial penetrations into the injection zone(s) or formations below the injection zone);</w:t>
            </w:r>
          </w:p>
        </w:tc>
        <w:tc>
          <w:tcPr>
            <w:tcW w:w="2790" w:type="dxa"/>
            <w:shd w:val="clear" w:color="auto" w:fill="auto"/>
          </w:tcPr>
          <w:p w14:paraId="0EE32A59"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§146.95(b)(1)(ii)</w:t>
            </w:r>
          </w:p>
        </w:tc>
        <w:tc>
          <w:tcPr>
            <w:tcW w:w="3960" w:type="dxa"/>
            <w:shd w:val="clear" w:color="auto" w:fill="auto"/>
          </w:tcPr>
          <w:p w14:paraId="3BDC5E17" w14:textId="161049BE" w:rsidR="00576B53" w:rsidRPr="00BD15C0" w:rsidRDefault="00576B53" w:rsidP="00576B53">
            <w:pPr>
              <w:spacing w:after="0"/>
              <w:rPr>
                <w:rFonts w:eastAsia="Arial" w:cs="Symbol"/>
                <w:sz w:val="18"/>
                <w:szCs w:val="18"/>
              </w:rPr>
            </w:pPr>
            <w:r w:rsidRPr="00BD15C0">
              <w:rPr>
                <w:rFonts w:eastAsia="Arial" w:cs="Symbol"/>
                <w:b/>
                <w:sz w:val="18"/>
                <w:szCs w:val="18"/>
              </w:rPr>
              <w:t>§5.201(f)</w:t>
            </w:r>
          </w:p>
        </w:tc>
        <w:tc>
          <w:tcPr>
            <w:tcW w:w="2341" w:type="dxa"/>
          </w:tcPr>
          <w:p w14:paraId="10127652" w14:textId="2CADAC0D" w:rsidR="00576B53" w:rsidRPr="00BD15C0" w:rsidRDefault="00576B53" w:rsidP="00576B53">
            <w:pPr>
              <w:spacing w:after="0"/>
              <w:rPr>
                <w:rFonts w:eastAsia="Arial" w:cs="Symbol"/>
                <w:sz w:val="18"/>
                <w:szCs w:val="18"/>
              </w:rPr>
            </w:pPr>
          </w:p>
        </w:tc>
        <w:tc>
          <w:tcPr>
            <w:tcW w:w="1979" w:type="dxa"/>
          </w:tcPr>
          <w:p w14:paraId="4733880F" w14:textId="48C265E8" w:rsidR="00576B53" w:rsidRPr="00BD15C0" w:rsidRDefault="00576B53" w:rsidP="00576B53">
            <w:pPr>
              <w:spacing w:after="0"/>
              <w:rPr>
                <w:rFonts w:eastAsia="Arial" w:cs="Symbol"/>
                <w:color w:val="0000FF"/>
                <w:sz w:val="18"/>
                <w:szCs w:val="18"/>
              </w:rPr>
            </w:pPr>
          </w:p>
        </w:tc>
        <w:tc>
          <w:tcPr>
            <w:tcW w:w="2836" w:type="dxa"/>
          </w:tcPr>
          <w:p w14:paraId="325BC437" w14:textId="77777777" w:rsidR="00576B53" w:rsidRDefault="00576B53" w:rsidP="00576B53">
            <w:pPr>
              <w:spacing w:after="0"/>
              <w:rPr>
                <w:rFonts w:eastAsia="Arial" w:cs="Symbol"/>
                <w:color w:val="000000" w:themeColor="text1"/>
                <w:sz w:val="18"/>
                <w:szCs w:val="18"/>
              </w:rPr>
            </w:pPr>
            <w:r w:rsidRPr="00A84C9E">
              <w:rPr>
                <w:rFonts w:eastAsia="Arial" w:cs="Symbol"/>
                <w:color w:val="000000" w:themeColor="text1"/>
                <w:sz w:val="18"/>
                <w:szCs w:val="18"/>
              </w:rPr>
              <w:t>The state rule incorporates 40 CFR §146.95 by reference, no concerns for stringency.</w:t>
            </w:r>
          </w:p>
          <w:p w14:paraId="2C78EB35" w14:textId="3971877A" w:rsidR="00576B53" w:rsidRPr="00BD15C0" w:rsidRDefault="00576B53" w:rsidP="00576B53">
            <w:pPr>
              <w:spacing w:after="0"/>
              <w:rPr>
                <w:rFonts w:eastAsia="Arial" w:cs="Symbol"/>
                <w:color w:val="000000" w:themeColor="text1"/>
                <w:sz w:val="18"/>
                <w:szCs w:val="18"/>
              </w:rPr>
            </w:pPr>
          </w:p>
        </w:tc>
      </w:tr>
      <w:tr w:rsidR="00576B53" w:rsidRPr="00BD15C0" w14:paraId="461E8184" w14:textId="35E40F7F" w:rsidTr="0017075B">
        <w:trPr>
          <w:cantSplit/>
          <w:trHeight w:val="229"/>
          <w:jc w:val="center"/>
        </w:trPr>
        <w:tc>
          <w:tcPr>
            <w:tcW w:w="805" w:type="dxa"/>
          </w:tcPr>
          <w:p w14:paraId="1B31D069"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710DE01E" w14:textId="2124C8A3" w:rsidR="00576B53" w:rsidRPr="00BD15C0" w:rsidRDefault="00576B53" w:rsidP="00576B53">
            <w:pPr>
              <w:spacing w:after="0"/>
              <w:rPr>
                <w:rFonts w:eastAsia="Arial" w:cs="Symbol"/>
                <w:sz w:val="18"/>
                <w:szCs w:val="18"/>
              </w:rPr>
            </w:pPr>
            <w:r w:rsidRPr="00BD15C0">
              <w:rPr>
                <w:rFonts w:eastAsia="Arial" w:cs="Symbol"/>
                <w:sz w:val="18"/>
                <w:szCs w:val="18"/>
              </w:rPr>
              <w:t>The potential capacity of the geologic formation(s) to sequester carbon dioxide, accounting for the availability of alternative injection sites;</w:t>
            </w:r>
          </w:p>
        </w:tc>
        <w:tc>
          <w:tcPr>
            <w:tcW w:w="2790" w:type="dxa"/>
            <w:tcBorders>
              <w:bottom w:val="single" w:sz="4" w:space="0" w:color="auto"/>
            </w:tcBorders>
            <w:shd w:val="clear" w:color="auto" w:fill="auto"/>
          </w:tcPr>
          <w:p w14:paraId="3C5BC1BB"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§146.95(b)(1)(iii)</w:t>
            </w:r>
          </w:p>
        </w:tc>
        <w:tc>
          <w:tcPr>
            <w:tcW w:w="3960" w:type="dxa"/>
            <w:shd w:val="clear" w:color="auto" w:fill="auto"/>
          </w:tcPr>
          <w:p w14:paraId="2723ECE4" w14:textId="09E9C01D" w:rsidR="00576B53" w:rsidRPr="00BD15C0" w:rsidRDefault="00576B53" w:rsidP="00576B53">
            <w:pPr>
              <w:spacing w:after="0"/>
              <w:rPr>
                <w:rFonts w:eastAsia="Arial" w:cs="Symbol"/>
                <w:sz w:val="18"/>
                <w:szCs w:val="18"/>
              </w:rPr>
            </w:pPr>
            <w:r w:rsidRPr="00BD15C0">
              <w:rPr>
                <w:rFonts w:eastAsia="Arial" w:cs="Symbol"/>
                <w:b/>
                <w:sz w:val="18"/>
                <w:szCs w:val="18"/>
              </w:rPr>
              <w:t>§5.201(f)</w:t>
            </w:r>
          </w:p>
        </w:tc>
        <w:tc>
          <w:tcPr>
            <w:tcW w:w="2341" w:type="dxa"/>
          </w:tcPr>
          <w:p w14:paraId="2843A505" w14:textId="79E212D5" w:rsidR="00576B53" w:rsidRPr="00BD15C0" w:rsidRDefault="00576B53" w:rsidP="00576B53">
            <w:pPr>
              <w:spacing w:after="0"/>
              <w:rPr>
                <w:rFonts w:eastAsia="Arial" w:cs="Symbol"/>
                <w:sz w:val="18"/>
                <w:szCs w:val="18"/>
              </w:rPr>
            </w:pPr>
          </w:p>
        </w:tc>
        <w:tc>
          <w:tcPr>
            <w:tcW w:w="1979" w:type="dxa"/>
          </w:tcPr>
          <w:p w14:paraId="192D59CA" w14:textId="596B7E7E" w:rsidR="00576B53" w:rsidRPr="00BD15C0" w:rsidRDefault="00576B53" w:rsidP="00576B53">
            <w:pPr>
              <w:spacing w:after="0"/>
              <w:rPr>
                <w:rFonts w:eastAsia="Arial" w:cs="Symbol"/>
                <w:color w:val="0000FF"/>
                <w:sz w:val="18"/>
                <w:szCs w:val="18"/>
              </w:rPr>
            </w:pPr>
          </w:p>
        </w:tc>
        <w:tc>
          <w:tcPr>
            <w:tcW w:w="2836" w:type="dxa"/>
          </w:tcPr>
          <w:p w14:paraId="09333A4E" w14:textId="53671927" w:rsidR="00576B53" w:rsidRPr="00BD15C0" w:rsidRDefault="00576B53" w:rsidP="00576B53">
            <w:pPr>
              <w:spacing w:after="0"/>
              <w:rPr>
                <w:rFonts w:eastAsia="Arial" w:cs="Symbol"/>
                <w:color w:val="000000" w:themeColor="text1"/>
                <w:sz w:val="18"/>
                <w:szCs w:val="18"/>
              </w:rPr>
            </w:pPr>
            <w:r w:rsidRPr="00A84C9E">
              <w:rPr>
                <w:rFonts w:eastAsia="Arial" w:cs="Symbol"/>
                <w:color w:val="000000" w:themeColor="text1"/>
                <w:sz w:val="18"/>
                <w:szCs w:val="18"/>
              </w:rPr>
              <w:t>The state rule incorporates 40 CFR §146.95 by reference, no concerns for stringency.</w:t>
            </w:r>
            <w:r w:rsidRPr="00D36287">
              <w:rPr>
                <w:rFonts w:eastAsia="Arial" w:cs="Symbol"/>
                <w:color w:val="00B050"/>
                <w:sz w:val="18"/>
                <w:szCs w:val="18"/>
              </w:rPr>
              <w:t xml:space="preserve"> </w:t>
            </w:r>
          </w:p>
        </w:tc>
      </w:tr>
      <w:tr w:rsidR="00576B53" w:rsidRPr="00BD15C0" w14:paraId="1AE9CFF4" w14:textId="0D507A89" w:rsidTr="0017075B">
        <w:trPr>
          <w:cantSplit/>
          <w:trHeight w:val="229"/>
          <w:jc w:val="center"/>
        </w:trPr>
        <w:tc>
          <w:tcPr>
            <w:tcW w:w="805" w:type="dxa"/>
          </w:tcPr>
          <w:p w14:paraId="00796797"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1B5B707C" w14:textId="611512A6" w:rsidR="00576B53" w:rsidRPr="00BD15C0" w:rsidRDefault="00576B53" w:rsidP="00576B53">
            <w:pPr>
              <w:spacing w:after="0"/>
              <w:rPr>
                <w:rFonts w:eastAsia="Arial" w:cs="Symbol"/>
                <w:sz w:val="18"/>
                <w:szCs w:val="18"/>
              </w:rPr>
            </w:pPr>
            <w:r w:rsidRPr="00BD15C0">
              <w:rPr>
                <w:rFonts w:eastAsia="Arial" w:cs="Symbol"/>
                <w:sz w:val="18"/>
                <w:szCs w:val="18"/>
              </w:rPr>
              <w:t>All other site characterization data, the proposed emergency and remedial response plan, and a demonstration of financial responsibility;</w:t>
            </w:r>
          </w:p>
        </w:tc>
        <w:tc>
          <w:tcPr>
            <w:tcW w:w="2790" w:type="dxa"/>
            <w:shd w:val="clear" w:color="auto" w:fill="auto"/>
          </w:tcPr>
          <w:p w14:paraId="1DF6FC1F"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§146.95(b)(1)(iv)</w:t>
            </w:r>
          </w:p>
        </w:tc>
        <w:tc>
          <w:tcPr>
            <w:tcW w:w="3960" w:type="dxa"/>
            <w:shd w:val="clear" w:color="auto" w:fill="auto"/>
          </w:tcPr>
          <w:p w14:paraId="2732F825" w14:textId="677BD3F4" w:rsidR="00576B53" w:rsidRPr="00BD15C0" w:rsidRDefault="00576B53" w:rsidP="00576B53">
            <w:pPr>
              <w:spacing w:after="0"/>
              <w:rPr>
                <w:rFonts w:eastAsia="Arial" w:cs="Symbol"/>
                <w:sz w:val="18"/>
                <w:szCs w:val="18"/>
              </w:rPr>
            </w:pPr>
            <w:r w:rsidRPr="00BD15C0">
              <w:rPr>
                <w:rFonts w:eastAsia="Arial" w:cs="Symbol"/>
                <w:b/>
                <w:sz w:val="18"/>
                <w:szCs w:val="18"/>
              </w:rPr>
              <w:t>§5.201(f)</w:t>
            </w:r>
          </w:p>
        </w:tc>
        <w:tc>
          <w:tcPr>
            <w:tcW w:w="2341" w:type="dxa"/>
          </w:tcPr>
          <w:p w14:paraId="696676D6" w14:textId="4B97A563" w:rsidR="00576B53" w:rsidRPr="00BD15C0" w:rsidRDefault="00576B53" w:rsidP="00576B53">
            <w:pPr>
              <w:spacing w:after="0"/>
              <w:rPr>
                <w:rFonts w:eastAsia="Arial" w:cs="Symbol"/>
                <w:sz w:val="18"/>
                <w:szCs w:val="18"/>
              </w:rPr>
            </w:pPr>
          </w:p>
        </w:tc>
        <w:tc>
          <w:tcPr>
            <w:tcW w:w="1979" w:type="dxa"/>
          </w:tcPr>
          <w:p w14:paraId="02231480" w14:textId="277F0CCC" w:rsidR="00576B53" w:rsidRPr="00BD15C0" w:rsidRDefault="00576B53" w:rsidP="00576B53">
            <w:pPr>
              <w:spacing w:after="0"/>
              <w:rPr>
                <w:rFonts w:eastAsia="Arial" w:cs="Symbol"/>
                <w:color w:val="0000FF"/>
                <w:sz w:val="18"/>
                <w:szCs w:val="18"/>
              </w:rPr>
            </w:pPr>
          </w:p>
        </w:tc>
        <w:tc>
          <w:tcPr>
            <w:tcW w:w="2836" w:type="dxa"/>
          </w:tcPr>
          <w:p w14:paraId="63799616" w14:textId="353CD219" w:rsidR="00576B53" w:rsidRPr="00BD15C0" w:rsidRDefault="00576B53" w:rsidP="00576B53">
            <w:pPr>
              <w:spacing w:after="0"/>
              <w:rPr>
                <w:rFonts w:eastAsia="Arial" w:cs="Symbol"/>
                <w:color w:val="000000" w:themeColor="text1"/>
                <w:sz w:val="18"/>
                <w:szCs w:val="18"/>
              </w:rPr>
            </w:pPr>
            <w:r w:rsidRPr="00A84C9E">
              <w:rPr>
                <w:rFonts w:eastAsia="Arial" w:cs="Symbol"/>
                <w:color w:val="000000" w:themeColor="text1"/>
                <w:sz w:val="18"/>
                <w:szCs w:val="18"/>
              </w:rPr>
              <w:t>The state rule incorporates 40 CFR §146.95 by reference, no concerns for stringency.</w:t>
            </w:r>
            <w:r w:rsidRPr="00D36287">
              <w:rPr>
                <w:rFonts w:eastAsia="Arial" w:cs="Symbol"/>
                <w:color w:val="00B050"/>
                <w:sz w:val="18"/>
                <w:szCs w:val="18"/>
              </w:rPr>
              <w:t xml:space="preserve"> </w:t>
            </w:r>
          </w:p>
        </w:tc>
      </w:tr>
      <w:tr w:rsidR="00576B53" w:rsidRPr="00BD15C0" w14:paraId="5A1216DD" w14:textId="4A7FAC4C" w:rsidTr="0017075B">
        <w:trPr>
          <w:cantSplit/>
          <w:trHeight w:val="130"/>
          <w:jc w:val="center"/>
        </w:trPr>
        <w:tc>
          <w:tcPr>
            <w:tcW w:w="805" w:type="dxa"/>
          </w:tcPr>
          <w:p w14:paraId="0D0F0536"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16DB7FD0" w14:textId="4C87B3F1" w:rsidR="00576B53" w:rsidRPr="00BD15C0" w:rsidRDefault="00576B53" w:rsidP="00576B53">
            <w:pPr>
              <w:spacing w:after="0"/>
              <w:rPr>
                <w:rFonts w:eastAsia="Arial" w:cs="Symbol"/>
                <w:sz w:val="18"/>
                <w:szCs w:val="18"/>
              </w:rPr>
            </w:pPr>
            <w:r w:rsidRPr="00BD15C0">
              <w:rPr>
                <w:rFonts w:eastAsia="Arial" w:cs="Symbol"/>
                <w:sz w:val="18"/>
                <w:szCs w:val="18"/>
              </w:rPr>
              <w:t>Community needs, demands, and supply from drinking water resources;</w:t>
            </w:r>
          </w:p>
        </w:tc>
        <w:tc>
          <w:tcPr>
            <w:tcW w:w="2790" w:type="dxa"/>
            <w:shd w:val="clear" w:color="auto" w:fill="auto"/>
          </w:tcPr>
          <w:p w14:paraId="7DC2FC91"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§146.95(b)(1)(v)</w:t>
            </w:r>
          </w:p>
        </w:tc>
        <w:tc>
          <w:tcPr>
            <w:tcW w:w="3960" w:type="dxa"/>
            <w:shd w:val="clear" w:color="auto" w:fill="auto"/>
          </w:tcPr>
          <w:p w14:paraId="3C6034BF" w14:textId="147F130E" w:rsidR="00576B53" w:rsidRPr="00BD15C0" w:rsidRDefault="00576B53" w:rsidP="00576B53">
            <w:pPr>
              <w:spacing w:after="0"/>
              <w:rPr>
                <w:rFonts w:eastAsia="Arial" w:cs="Symbol"/>
                <w:sz w:val="18"/>
                <w:szCs w:val="18"/>
              </w:rPr>
            </w:pPr>
            <w:r w:rsidRPr="00BD15C0">
              <w:rPr>
                <w:rFonts w:eastAsia="Arial" w:cs="Symbol"/>
                <w:b/>
                <w:sz w:val="18"/>
                <w:szCs w:val="18"/>
              </w:rPr>
              <w:t>§5.201(f)</w:t>
            </w:r>
          </w:p>
        </w:tc>
        <w:tc>
          <w:tcPr>
            <w:tcW w:w="2341" w:type="dxa"/>
          </w:tcPr>
          <w:p w14:paraId="51D456C8" w14:textId="63640E31" w:rsidR="00576B53" w:rsidRPr="00BD15C0" w:rsidRDefault="00576B53" w:rsidP="00576B53">
            <w:pPr>
              <w:spacing w:after="0"/>
              <w:rPr>
                <w:rFonts w:eastAsia="Arial" w:cs="Symbol"/>
                <w:sz w:val="18"/>
                <w:szCs w:val="18"/>
              </w:rPr>
            </w:pPr>
          </w:p>
        </w:tc>
        <w:tc>
          <w:tcPr>
            <w:tcW w:w="1979" w:type="dxa"/>
          </w:tcPr>
          <w:p w14:paraId="3219A6DF" w14:textId="02A827D1" w:rsidR="00576B53" w:rsidRPr="00BD15C0" w:rsidRDefault="00576B53" w:rsidP="00576B53">
            <w:pPr>
              <w:spacing w:after="0"/>
              <w:rPr>
                <w:rFonts w:eastAsia="Arial" w:cs="Symbol"/>
                <w:color w:val="0000FF"/>
                <w:sz w:val="18"/>
                <w:szCs w:val="18"/>
              </w:rPr>
            </w:pPr>
          </w:p>
        </w:tc>
        <w:tc>
          <w:tcPr>
            <w:tcW w:w="2836" w:type="dxa"/>
          </w:tcPr>
          <w:p w14:paraId="1F01C570" w14:textId="7954D641" w:rsidR="00576B53" w:rsidRPr="00BD15C0" w:rsidRDefault="00576B53" w:rsidP="00576B53">
            <w:pPr>
              <w:spacing w:after="0"/>
              <w:rPr>
                <w:rFonts w:eastAsia="Arial" w:cs="Symbol"/>
                <w:color w:val="000000" w:themeColor="text1"/>
                <w:sz w:val="18"/>
                <w:szCs w:val="18"/>
              </w:rPr>
            </w:pPr>
            <w:r w:rsidRPr="00A84C9E">
              <w:rPr>
                <w:rFonts w:eastAsia="Arial" w:cs="Symbol"/>
                <w:color w:val="000000" w:themeColor="text1"/>
                <w:sz w:val="18"/>
                <w:szCs w:val="18"/>
              </w:rPr>
              <w:t>The state rule incorporates 40 CFR §146.95 by reference, no concerns for stringency.</w:t>
            </w:r>
            <w:r w:rsidRPr="00D36287">
              <w:rPr>
                <w:rFonts w:eastAsia="Arial" w:cs="Symbol"/>
                <w:color w:val="00B050"/>
                <w:sz w:val="18"/>
                <w:szCs w:val="18"/>
              </w:rPr>
              <w:t xml:space="preserve"> </w:t>
            </w:r>
          </w:p>
        </w:tc>
      </w:tr>
      <w:tr w:rsidR="00576B53" w:rsidRPr="00BD15C0" w14:paraId="06EB2DED" w14:textId="22002DC2" w:rsidTr="0017075B">
        <w:trPr>
          <w:cantSplit/>
          <w:trHeight w:val="27"/>
          <w:jc w:val="center"/>
        </w:trPr>
        <w:tc>
          <w:tcPr>
            <w:tcW w:w="805" w:type="dxa"/>
          </w:tcPr>
          <w:p w14:paraId="1DC58DA8"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0303FED2" w14:textId="1447B3B3" w:rsidR="00576B53" w:rsidRPr="00BD15C0" w:rsidRDefault="00576B53" w:rsidP="00576B53">
            <w:pPr>
              <w:spacing w:after="0"/>
              <w:rPr>
                <w:rFonts w:eastAsia="Arial" w:cs="Symbol"/>
                <w:sz w:val="18"/>
                <w:szCs w:val="18"/>
              </w:rPr>
            </w:pPr>
            <w:r w:rsidRPr="00BD15C0">
              <w:rPr>
                <w:rFonts w:eastAsia="Arial" w:cs="Symbol"/>
                <w:sz w:val="18"/>
                <w:szCs w:val="18"/>
              </w:rPr>
              <w:t>Planned needs, potential and/or future use of USDWs and non-USDWs in the area;</w:t>
            </w:r>
          </w:p>
        </w:tc>
        <w:tc>
          <w:tcPr>
            <w:tcW w:w="2790" w:type="dxa"/>
            <w:shd w:val="clear" w:color="auto" w:fill="auto"/>
          </w:tcPr>
          <w:p w14:paraId="4B536C4B"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§146.95(b)(1)(vi)</w:t>
            </w:r>
          </w:p>
        </w:tc>
        <w:tc>
          <w:tcPr>
            <w:tcW w:w="3960" w:type="dxa"/>
            <w:shd w:val="clear" w:color="auto" w:fill="auto"/>
          </w:tcPr>
          <w:p w14:paraId="5A6E6751" w14:textId="6A0ACAA3" w:rsidR="00576B53" w:rsidRPr="00BD15C0" w:rsidRDefault="00576B53" w:rsidP="00576B53">
            <w:pPr>
              <w:spacing w:after="0"/>
              <w:rPr>
                <w:rFonts w:eastAsia="Arial" w:cs="Symbol"/>
                <w:sz w:val="18"/>
                <w:szCs w:val="18"/>
              </w:rPr>
            </w:pPr>
            <w:r w:rsidRPr="00BD15C0">
              <w:rPr>
                <w:rFonts w:eastAsia="Arial" w:cs="Symbol"/>
                <w:b/>
                <w:sz w:val="18"/>
                <w:szCs w:val="18"/>
              </w:rPr>
              <w:t>§5.201(f)</w:t>
            </w:r>
          </w:p>
        </w:tc>
        <w:tc>
          <w:tcPr>
            <w:tcW w:w="2341" w:type="dxa"/>
          </w:tcPr>
          <w:p w14:paraId="587E78BF" w14:textId="616EC1BE" w:rsidR="00576B53" w:rsidRPr="00BD15C0" w:rsidRDefault="00576B53" w:rsidP="00576B53">
            <w:pPr>
              <w:spacing w:after="0"/>
              <w:rPr>
                <w:rFonts w:eastAsia="Arial" w:cs="Symbol"/>
                <w:sz w:val="18"/>
                <w:szCs w:val="18"/>
              </w:rPr>
            </w:pPr>
          </w:p>
        </w:tc>
        <w:tc>
          <w:tcPr>
            <w:tcW w:w="1979" w:type="dxa"/>
          </w:tcPr>
          <w:p w14:paraId="7974DEFA" w14:textId="4A3DF10D" w:rsidR="00576B53" w:rsidRPr="00BD15C0" w:rsidRDefault="00576B53" w:rsidP="00576B53">
            <w:pPr>
              <w:spacing w:after="0"/>
              <w:rPr>
                <w:rFonts w:eastAsia="Arial" w:cs="Symbol"/>
                <w:color w:val="0000FF"/>
                <w:sz w:val="18"/>
                <w:szCs w:val="18"/>
              </w:rPr>
            </w:pPr>
          </w:p>
        </w:tc>
        <w:tc>
          <w:tcPr>
            <w:tcW w:w="2836" w:type="dxa"/>
          </w:tcPr>
          <w:p w14:paraId="7BE83DAB" w14:textId="46AC7F43" w:rsidR="00576B53" w:rsidRPr="00BD15C0" w:rsidRDefault="00576B53" w:rsidP="00576B53">
            <w:pPr>
              <w:spacing w:after="0"/>
              <w:rPr>
                <w:rFonts w:eastAsia="Arial" w:cs="Symbol"/>
                <w:color w:val="000000" w:themeColor="text1"/>
                <w:sz w:val="18"/>
                <w:szCs w:val="18"/>
              </w:rPr>
            </w:pPr>
            <w:r w:rsidRPr="00A84C9E">
              <w:rPr>
                <w:rFonts w:eastAsia="Arial" w:cs="Symbol"/>
                <w:color w:val="000000" w:themeColor="text1"/>
                <w:sz w:val="18"/>
                <w:szCs w:val="18"/>
              </w:rPr>
              <w:t>The state rule incorporates 40 CFR §146.95 by reference, no concerns for stringency.</w:t>
            </w:r>
            <w:r w:rsidRPr="00D36287">
              <w:rPr>
                <w:rFonts w:eastAsia="Arial" w:cs="Symbol"/>
                <w:color w:val="00B050"/>
                <w:sz w:val="18"/>
                <w:szCs w:val="18"/>
              </w:rPr>
              <w:t xml:space="preserve"> </w:t>
            </w:r>
          </w:p>
        </w:tc>
      </w:tr>
      <w:tr w:rsidR="00576B53" w:rsidRPr="00BD15C0" w14:paraId="260B9905" w14:textId="1792D34B" w:rsidTr="0017075B">
        <w:trPr>
          <w:cantSplit/>
          <w:trHeight w:val="967"/>
          <w:jc w:val="center"/>
        </w:trPr>
        <w:tc>
          <w:tcPr>
            <w:tcW w:w="805" w:type="dxa"/>
          </w:tcPr>
          <w:p w14:paraId="0434B7F2"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074D9E37" w14:textId="3ED81F47" w:rsidR="00576B53" w:rsidRPr="00BD15C0" w:rsidRDefault="00576B53" w:rsidP="00576B53">
            <w:pPr>
              <w:spacing w:after="0"/>
              <w:rPr>
                <w:rFonts w:eastAsia="Arial" w:cs="Symbol"/>
                <w:sz w:val="18"/>
                <w:szCs w:val="18"/>
              </w:rPr>
            </w:pPr>
            <w:r w:rsidRPr="00BD15C0">
              <w:rPr>
                <w:rFonts w:eastAsia="Arial" w:cs="Symbol"/>
                <w:sz w:val="18"/>
                <w:szCs w:val="18"/>
              </w:rPr>
              <w:t>Planned or permitted water, hydrocarbon, or mineral resource exploitation potential of the proposed injection formation(s) and other formations both above and below the injection zone to determine if there are any plans to drill through the formation to access resources in or beneath the proposed injection zone(s)/formation(s);</w:t>
            </w:r>
          </w:p>
        </w:tc>
        <w:tc>
          <w:tcPr>
            <w:tcW w:w="2790" w:type="dxa"/>
            <w:shd w:val="clear" w:color="auto" w:fill="auto"/>
          </w:tcPr>
          <w:p w14:paraId="47BB5189"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§146.95(b)(1)(vii)</w:t>
            </w:r>
          </w:p>
        </w:tc>
        <w:tc>
          <w:tcPr>
            <w:tcW w:w="3960" w:type="dxa"/>
            <w:shd w:val="clear" w:color="auto" w:fill="auto"/>
          </w:tcPr>
          <w:p w14:paraId="7833DF64" w14:textId="3B0CC527" w:rsidR="00576B53" w:rsidRPr="00BD15C0" w:rsidRDefault="00576B53" w:rsidP="00576B53">
            <w:pPr>
              <w:spacing w:after="0"/>
              <w:rPr>
                <w:rFonts w:eastAsia="Arial" w:cs="Symbol"/>
                <w:sz w:val="18"/>
                <w:szCs w:val="18"/>
              </w:rPr>
            </w:pPr>
            <w:r w:rsidRPr="00BD15C0">
              <w:rPr>
                <w:rFonts w:eastAsia="Arial" w:cs="Symbol"/>
                <w:b/>
                <w:sz w:val="18"/>
                <w:szCs w:val="18"/>
              </w:rPr>
              <w:t>§5.201(f)</w:t>
            </w:r>
          </w:p>
        </w:tc>
        <w:tc>
          <w:tcPr>
            <w:tcW w:w="2341" w:type="dxa"/>
          </w:tcPr>
          <w:p w14:paraId="790DEB5F" w14:textId="1FB8327F" w:rsidR="00576B53" w:rsidRPr="00BD15C0" w:rsidRDefault="00576B53" w:rsidP="00576B53">
            <w:pPr>
              <w:spacing w:after="0"/>
              <w:rPr>
                <w:rFonts w:eastAsia="Arial" w:cs="Symbol"/>
                <w:sz w:val="18"/>
                <w:szCs w:val="18"/>
              </w:rPr>
            </w:pPr>
          </w:p>
        </w:tc>
        <w:tc>
          <w:tcPr>
            <w:tcW w:w="1979" w:type="dxa"/>
          </w:tcPr>
          <w:p w14:paraId="3D768661" w14:textId="4800F5CB" w:rsidR="00576B53" w:rsidRPr="00BD15C0" w:rsidRDefault="00576B53" w:rsidP="00576B53">
            <w:pPr>
              <w:spacing w:after="0"/>
              <w:rPr>
                <w:rFonts w:eastAsia="Arial" w:cs="Symbol"/>
                <w:color w:val="0000FF"/>
                <w:sz w:val="18"/>
                <w:szCs w:val="18"/>
              </w:rPr>
            </w:pPr>
          </w:p>
        </w:tc>
        <w:tc>
          <w:tcPr>
            <w:tcW w:w="2836" w:type="dxa"/>
          </w:tcPr>
          <w:p w14:paraId="5DEFBD23" w14:textId="77777777" w:rsidR="00576B53" w:rsidRDefault="00576B53" w:rsidP="00576B53">
            <w:pPr>
              <w:spacing w:after="0"/>
              <w:rPr>
                <w:rFonts w:eastAsia="Arial" w:cs="Symbol"/>
                <w:color w:val="000000" w:themeColor="text1"/>
                <w:sz w:val="18"/>
                <w:szCs w:val="18"/>
              </w:rPr>
            </w:pPr>
            <w:r w:rsidRPr="00A84C9E">
              <w:rPr>
                <w:rFonts w:eastAsia="Arial" w:cs="Symbol"/>
                <w:color w:val="000000" w:themeColor="text1"/>
                <w:sz w:val="18"/>
                <w:szCs w:val="18"/>
              </w:rPr>
              <w:t>The state rule incorporates 40 CFR §146.95 by reference, no concerns for stringency.</w:t>
            </w:r>
          </w:p>
          <w:p w14:paraId="76C0959F" w14:textId="629B0CB9" w:rsidR="00576B53" w:rsidRPr="00BD15C0" w:rsidRDefault="00576B53" w:rsidP="00576B53">
            <w:pPr>
              <w:spacing w:after="0"/>
              <w:rPr>
                <w:rFonts w:eastAsia="Arial" w:cs="Symbol"/>
                <w:color w:val="000000" w:themeColor="text1"/>
                <w:sz w:val="18"/>
                <w:szCs w:val="18"/>
              </w:rPr>
            </w:pPr>
          </w:p>
        </w:tc>
      </w:tr>
      <w:tr w:rsidR="00576B53" w:rsidRPr="00BD15C0" w14:paraId="4216F029" w14:textId="5538E980" w:rsidTr="0017075B">
        <w:trPr>
          <w:cantSplit/>
          <w:trHeight w:val="355"/>
          <w:jc w:val="center"/>
        </w:trPr>
        <w:tc>
          <w:tcPr>
            <w:tcW w:w="805" w:type="dxa"/>
          </w:tcPr>
          <w:p w14:paraId="006D6AC2"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25FA11E3" w14:textId="75816786" w:rsidR="00576B53" w:rsidRPr="00BD15C0" w:rsidRDefault="00576B53" w:rsidP="00576B53">
            <w:pPr>
              <w:spacing w:after="0"/>
              <w:rPr>
                <w:rFonts w:eastAsia="Arial" w:cs="Symbol"/>
                <w:sz w:val="18"/>
                <w:szCs w:val="18"/>
              </w:rPr>
            </w:pPr>
            <w:r w:rsidRPr="00BD15C0">
              <w:rPr>
                <w:rFonts w:eastAsia="Arial" w:cs="Symbol"/>
                <w:sz w:val="18"/>
                <w:szCs w:val="18"/>
              </w:rPr>
              <w:t xml:space="preserve">The proposed plan for securing alternative resources or treating USDW formation waters in the event of contamination related to the Class VI injection </w:t>
            </w:r>
            <w:proofErr w:type="gramStart"/>
            <w:r w:rsidRPr="00BD15C0">
              <w:rPr>
                <w:rFonts w:eastAsia="Arial" w:cs="Symbol"/>
                <w:sz w:val="18"/>
                <w:szCs w:val="18"/>
              </w:rPr>
              <w:t>activity;</w:t>
            </w:r>
            <w:proofErr w:type="gramEnd"/>
            <w:r w:rsidRPr="00BD15C0">
              <w:rPr>
                <w:rFonts w:eastAsia="Arial" w:cs="Symbol"/>
                <w:sz w:val="18"/>
                <w:szCs w:val="18"/>
              </w:rPr>
              <w:t xml:space="preserve"> and,</w:t>
            </w:r>
          </w:p>
        </w:tc>
        <w:tc>
          <w:tcPr>
            <w:tcW w:w="2790" w:type="dxa"/>
            <w:shd w:val="clear" w:color="auto" w:fill="auto"/>
          </w:tcPr>
          <w:p w14:paraId="058CE65E"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§146.95(b)(1)(viii)</w:t>
            </w:r>
          </w:p>
        </w:tc>
        <w:tc>
          <w:tcPr>
            <w:tcW w:w="3960" w:type="dxa"/>
            <w:shd w:val="clear" w:color="auto" w:fill="auto"/>
          </w:tcPr>
          <w:p w14:paraId="096E60C5" w14:textId="73F43F42" w:rsidR="00576B53" w:rsidRPr="00BD15C0" w:rsidRDefault="00576B53" w:rsidP="00576B53">
            <w:pPr>
              <w:spacing w:after="0"/>
              <w:rPr>
                <w:rFonts w:eastAsia="Arial" w:cs="Symbol"/>
                <w:sz w:val="18"/>
                <w:szCs w:val="18"/>
              </w:rPr>
            </w:pPr>
            <w:r w:rsidRPr="00BD15C0">
              <w:rPr>
                <w:rFonts w:eastAsia="Arial" w:cs="Symbol"/>
                <w:b/>
                <w:sz w:val="18"/>
                <w:szCs w:val="18"/>
              </w:rPr>
              <w:t>§5.201(f)</w:t>
            </w:r>
          </w:p>
        </w:tc>
        <w:tc>
          <w:tcPr>
            <w:tcW w:w="2341" w:type="dxa"/>
          </w:tcPr>
          <w:p w14:paraId="6A831704" w14:textId="7E99650C" w:rsidR="00576B53" w:rsidRPr="00BD15C0" w:rsidRDefault="00576B53" w:rsidP="00576B53">
            <w:pPr>
              <w:spacing w:after="0"/>
              <w:rPr>
                <w:rFonts w:eastAsia="Arial" w:cs="Symbol"/>
                <w:sz w:val="18"/>
                <w:szCs w:val="18"/>
              </w:rPr>
            </w:pPr>
          </w:p>
        </w:tc>
        <w:tc>
          <w:tcPr>
            <w:tcW w:w="1979" w:type="dxa"/>
          </w:tcPr>
          <w:p w14:paraId="3E39C5E6" w14:textId="69595A4D" w:rsidR="00576B53" w:rsidRPr="00BD15C0" w:rsidRDefault="00576B53" w:rsidP="00576B53">
            <w:pPr>
              <w:spacing w:after="0"/>
              <w:rPr>
                <w:rFonts w:eastAsia="Arial" w:cs="Symbol"/>
                <w:color w:val="0000FF"/>
                <w:sz w:val="18"/>
                <w:szCs w:val="18"/>
              </w:rPr>
            </w:pPr>
          </w:p>
        </w:tc>
        <w:tc>
          <w:tcPr>
            <w:tcW w:w="2836" w:type="dxa"/>
          </w:tcPr>
          <w:p w14:paraId="64310BF0" w14:textId="77777777" w:rsidR="00576B53" w:rsidRDefault="00576B53" w:rsidP="00576B53">
            <w:pPr>
              <w:spacing w:after="0"/>
              <w:rPr>
                <w:rFonts w:eastAsia="Arial" w:cs="Symbol"/>
                <w:color w:val="000000" w:themeColor="text1"/>
                <w:sz w:val="18"/>
                <w:szCs w:val="18"/>
              </w:rPr>
            </w:pPr>
            <w:r w:rsidRPr="00A84C9E">
              <w:rPr>
                <w:rFonts w:eastAsia="Arial" w:cs="Symbol"/>
                <w:color w:val="000000" w:themeColor="text1"/>
                <w:sz w:val="18"/>
                <w:szCs w:val="18"/>
              </w:rPr>
              <w:t>The state rule incorporates 40 CFR §146.95 by reference, no concerns for stringency.</w:t>
            </w:r>
          </w:p>
          <w:p w14:paraId="0362AD58" w14:textId="7143F7CF" w:rsidR="00576B53" w:rsidRPr="00BD15C0" w:rsidRDefault="00576B53" w:rsidP="00576B53">
            <w:pPr>
              <w:spacing w:after="0"/>
              <w:rPr>
                <w:rFonts w:eastAsia="Arial" w:cs="Symbol"/>
                <w:color w:val="000000" w:themeColor="text1"/>
                <w:sz w:val="18"/>
                <w:szCs w:val="18"/>
              </w:rPr>
            </w:pPr>
          </w:p>
        </w:tc>
      </w:tr>
      <w:tr w:rsidR="00576B53" w:rsidRPr="00BD15C0" w14:paraId="62802626" w14:textId="7BA0B446" w:rsidTr="0017075B">
        <w:trPr>
          <w:cantSplit/>
          <w:trHeight w:val="85"/>
          <w:jc w:val="center"/>
        </w:trPr>
        <w:tc>
          <w:tcPr>
            <w:tcW w:w="805" w:type="dxa"/>
          </w:tcPr>
          <w:p w14:paraId="5D480A06"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05082A77" w14:textId="00A53753" w:rsidR="00576B53" w:rsidRPr="00BD15C0" w:rsidRDefault="00576B53" w:rsidP="00576B53">
            <w:pPr>
              <w:spacing w:after="0"/>
              <w:rPr>
                <w:rFonts w:eastAsia="Arial" w:cs="Symbol"/>
                <w:sz w:val="18"/>
                <w:szCs w:val="18"/>
              </w:rPr>
            </w:pPr>
            <w:r w:rsidRPr="00BD15C0">
              <w:rPr>
                <w:rFonts w:eastAsia="Arial" w:cs="Symbol"/>
                <w:sz w:val="18"/>
                <w:szCs w:val="18"/>
              </w:rPr>
              <w:t>Any other applicable considerations or information requested by the Director.</w:t>
            </w:r>
          </w:p>
        </w:tc>
        <w:tc>
          <w:tcPr>
            <w:tcW w:w="2790" w:type="dxa"/>
            <w:shd w:val="clear" w:color="auto" w:fill="auto"/>
          </w:tcPr>
          <w:p w14:paraId="2551DB58"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§146.95(b)(1)(ix)</w:t>
            </w:r>
          </w:p>
        </w:tc>
        <w:tc>
          <w:tcPr>
            <w:tcW w:w="3960" w:type="dxa"/>
            <w:shd w:val="clear" w:color="auto" w:fill="auto"/>
          </w:tcPr>
          <w:p w14:paraId="505876B7" w14:textId="7C2BBBDD" w:rsidR="00576B53" w:rsidRPr="00BD15C0" w:rsidRDefault="00576B53" w:rsidP="00576B53">
            <w:pPr>
              <w:spacing w:after="0"/>
              <w:rPr>
                <w:rFonts w:eastAsia="Arial" w:cs="Symbol"/>
                <w:sz w:val="18"/>
                <w:szCs w:val="18"/>
              </w:rPr>
            </w:pPr>
            <w:r w:rsidRPr="00BD15C0">
              <w:rPr>
                <w:rFonts w:eastAsia="Arial" w:cs="Symbol"/>
                <w:b/>
                <w:sz w:val="18"/>
                <w:szCs w:val="18"/>
              </w:rPr>
              <w:t>§5.201(f)</w:t>
            </w:r>
          </w:p>
        </w:tc>
        <w:tc>
          <w:tcPr>
            <w:tcW w:w="2341" w:type="dxa"/>
          </w:tcPr>
          <w:p w14:paraId="6CCF29B6" w14:textId="26B025F0" w:rsidR="00576B53" w:rsidRPr="00BD15C0" w:rsidRDefault="00576B53" w:rsidP="00576B53">
            <w:pPr>
              <w:spacing w:after="0"/>
              <w:rPr>
                <w:rFonts w:eastAsia="Arial" w:cs="Symbol"/>
                <w:color w:val="FF0000"/>
                <w:sz w:val="18"/>
                <w:szCs w:val="18"/>
                <w:highlight w:val="green"/>
              </w:rPr>
            </w:pPr>
          </w:p>
        </w:tc>
        <w:tc>
          <w:tcPr>
            <w:tcW w:w="1979" w:type="dxa"/>
          </w:tcPr>
          <w:p w14:paraId="7F2A6255" w14:textId="3713AF7F" w:rsidR="00576B53" w:rsidRPr="00BD15C0" w:rsidRDefault="00576B53" w:rsidP="00576B53">
            <w:pPr>
              <w:spacing w:after="0"/>
              <w:rPr>
                <w:rFonts w:eastAsia="Arial" w:cs="Symbol"/>
                <w:color w:val="0000FF"/>
                <w:sz w:val="18"/>
                <w:szCs w:val="18"/>
              </w:rPr>
            </w:pPr>
          </w:p>
        </w:tc>
        <w:tc>
          <w:tcPr>
            <w:tcW w:w="2836" w:type="dxa"/>
          </w:tcPr>
          <w:p w14:paraId="5F30E12E" w14:textId="5786C1E6" w:rsidR="00576B53" w:rsidRPr="00BD15C0" w:rsidRDefault="00576B53" w:rsidP="00576B53">
            <w:pPr>
              <w:spacing w:after="0"/>
              <w:rPr>
                <w:rFonts w:eastAsia="Arial" w:cs="Symbol"/>
                <w:color w:val="000000" w:themeColor="text1"/>
                <w:sz w:val="18"/>
                <w:szCs w:val="18"/>
                <w:highlight w:val="green"/>
              </w:rPr>
            </w:pPr>
            <w:r w:rsidRPr="00A84C9E">
              <w:rPr>
                <w:rFonts w:eastAsia="Arial" w:cs="Symbol"/>
                <w:color w:val="000000" w:themeColor="text1"/>
                <w:sz w:val="18"/>
                <w:szCs w:val="18"/>
              </w:rPr>
              <w:t>The state rule incorporates 40 CFR §146.95 by reference, no concerns for stringency.</w:t>
            </w:r>
            <w:r w:rsidRPr="00D36287">
              <w:rPr>
                <w:rFonts w:eastAsia="Arial" w:cs="Symbol"/>
                <w:color w:val="00B050"/>
                <w:sz w:val="18"/>
                <w:szCs w:val="18"/>
              </w:rPr>
              <w:t xml:space="preserve"> </w:t>
            </w:r>
          </w:p>
        </w:tc>
      </w:tr>
      <w:tr w:rsidR="00576B53" w:rsidRPr="00BD15C0" w14:paraId="7B44CDFB" w14:textId="713B965F" w:rsidTr="0017075B">
        <w:trPr>
          <w:cantSplit/>
          <w:trHeight w:val="202"/>
          <w:jc w:val="center"/>
        </w:trPr>
        <w:tc>
          <w:tcPr>
            <w:tcW w:w="805" w:type="dxa"/>
          </w:tcPr>
          <w:p w14:paraId="5D45DB88"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69446388" w14:textId="2FB5673A" w:rsidR="00576B53" w:rsidRPr="00BD15C0" w:rsidRDefault="00576B53" w:rsidP="00576B53">
            <w:pPr>
              <w:spacing w:after="0"/>
              <w:rPr>
                <w:rFonts w:eastAsia="Arial" w:cs="Symbol"/>
                <w:sz w:val="18"/>
                <w:szCs w:val="18"/>
              </w:rPr>
            </w:pPr>
            <w:r w:rsidRPr="00BD15C0">
              <w:rPr>
                <w:rFonts w:eastAsia="Arial" w:cs="Symbol"/>
                <w:sz w:val="18"/>
                <w:szCs w:val="18"/>
              </w:rPr>
              <w:t>Consultation with the Public Water System Supervision Directors of all States and Tribes having jurisdiction over lands within the area of review of a well for which a waiver is sought.</w:t>
            </w:r>
          </w:p>
        </w:tc>
        <w:tc>
          <w:tcPr>
            <w:tcW w:w="2790" w:type="dxa"/>
            <w:shd w:val="clear" w:color="auto" w:fill="auto"/>
          </w:tcPr>
          <w:p w14:paraId="7FAB4F8A"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§146.95(b)(2)</w:t>
            </w:r>
          </w:p>
        </w:tc>
        <w:tc>
          <w:tcPr>
            <w:tcW w:w="3960" w:type="dxa"/>
            <w:shd w:val="clear" w:color="auto" w:fill="auto"/>
          </w:tcPr>
          <w:p w14:paraId="6A1759FD" w14:textId="34D2F4E9" w:rsidR="00576B53" w:rsidRPr="00BD15C0" w:rsidRDefault="00576B53" w:rsidP="00576B53">
            <w:pPr>
              <w:spacing w:after="0"/>
              <w:rPr>
                <w:rFonts w:eastAsia="Arial" w:cs="Symbol"/>
                <w:sz w:val="18"/>
                <w:szCs w:val="18"/>
              </w:rPr>
            </w:pPr>
            <w:r w:rsidRPr="00BD15C0">
              <w:rPr>
                <w:rFonts w:eastAsia="Arial" w:cs="Symbol"/>
                <w:b/>
                <w:sz w:val="18"/>
                <w:szCs w:val="18"/>
              </w:rPr>
              <w:t>§5.201(f)</w:t>
            </w:r>
          </w:p>
        </w:tc>
        <w:tc>
          <w:tcPr>
            <w:tcW w:w="2341" w:type="dxa"/>
          </w:tcPr>
          <w:p w14:paraId="1CE43EAA" w14:textId="2FF87543" w:rsidR="00576B53" w:rsidRPr="00BD15C0" w:rsidRDefault="00576B53" w:rsidP="00576B53">
            <w:pPr>
              <w:spacing w:after="0"/>
              <w:rPr>
                <w:rFonts w:eastAsia="Arial" w:cs="Symbol"/>
                <w:sz w:val="18"/>
                <w:szCs w:val="18"/>
              </w:rPr>
            </w:pPr>
          </w:p>
        </w:tc>
        <w:tc>
          <w:tcPr>
            <w:tcW w:w="1979" w:type="dxa"/>
          </w:tcPr>
          <w:p w14:paraId="0615B295" w14:textId="728B2390" w:rsidR="00576B53" w:rsidRPr="00BD15C0" w:rsidRDefault="00576B53" w:rsidP="00576B53">
            <w:pPr>
              <w:spacing w:after="0"/>
              <w:rPr>
                <w:rFonts w:eastAsia="Arial" w:cs="Symbol"/>
                <w:color w:val="0000FF"/>
                <w:sz w:val="18"/>
                <w:szCs w:val="18"/>
              </w:rPr>
            </w:pPr>
          </w:p>
        </w:tc>
        <w:tc>
          <w:tcPr>
            <w:tcW w:w="2836" w:type="dxa"/>
          </w:tcPr>
          <w:p w14:paraId="6454E9FA" w14:textId="77777777" w:rsidR="00576B53" w:rsidRDefault="00576B53" w:rsidP="00576B53">
            <w:pPr>
              <w:spacing w:after="0"/>
              <w:rPr>
                <w:rFonts w:eastAsia="Arial" w:cs="Symbol"/>
                <w:color w:val="000000" w:themeColor="text1"/>
                <w:sz w:val="18"/>
                <w:szCs w:val="18"/>
              </w:rPr>
            </w:pPr>
            <w:r w:rsidRPr="00A84C9E">
              <w:rPr>
                <w:rFonts w:eastAsia="Arial" w:cs="Symbol"/>
                <w:color w:val="000000" w:themeColor="text1"/>
                <w:sz w:val="18"/>
                <w:szCs w:val="18"/>
              </w:rPr>
              <w:t>The state rule incorporates 40 CFR §146.95 by reference, no concerns for stringency.</w:t>
            </w:r>
          </w:p>
          <w:p w14:paraId="1604B399" w14:textId="67C97E93" w:rsidR="00576B53" w:rsidRPr="00BD15C0" w:rsidRDefault="00576B53" w:rsidP="00576B53">
            <w:pPr>
              <w:spacing w:after="0"/>
              <w:rPr>
                <w:rFonts w:eastAsia="Arial" w:cs="Symbol"/>
                <w:color w:val="000000" w:themeColor="text1"/>
                <w:sz w:val="18"/>
                <w:szCs w:val="18"/>
              </w:rPr>
            </w:pPr>
          </w:p>
        </w:tc>
      </w:tr>
      <w:tr w:rsidR="00576B53" w:rsidRPr="00BD15C0" w14:paraId="7845915A" w14:textId="4D6ABC70" w:rsidTr="0017075B">
        <w:trPr>
          <w:cantSplit/>
          <w:trHeight w:val="112"/>
          <w:jc w:val="center"/>
        </w:trPr>
        <w:tc>
          <w:tcPr>
            <w:tcW w:w="805" w:type="dxa"/>
          </w:tcPr>
          <w:p w14:paraId="1D550C4E"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199F084D" w14:textId="5C03EAD6" w:rsidR="00576B53" w:rsidRPr="00BD15C0" w:rsidRDefault="00576B53" w:rsidP="00576B53">
            <w:pPr>
              <w:spacing w:after="0"/>
              <w:rPr>
                <w:rFonts w:eastAsia="Arial" w:cs="Symbol"/>
                <w:sz w:val="18"/>
                <w:szCs w:val="18"/>
              </w:rPr>
            </w:pPr>
            <w:r w:rsidRPr="00BD15C0">
              <w:rPr>
                <w:rFonts w:eastAsia="Arial" w:cs="Symbol"/>
                <w:sz w:val="18"/>
                <w:szCs w:val="18"/>
              </w:rPr>
              <w:t>Any written waiver-related information submitted by the Public Water System Supervision Director(s) to the (UIC) Director.</w:t>
            </w:r>
          </w:p>
        </w:tc>
        <w:tc>
          <w:tcPr>
            <w:tcW w:w="2790" w:type="dxa"/>
            <w:shd w:val="clear" w:color="auto" w:fill="auto"/>
          </w:tcPr>
          <w:p w14:paraId="050E3E07"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§146.95(b)(3)</w:t>
            </w:r>
          </w:p>
        </w:tc>
        <w:tc>
          <w:tcPr>
            <w:tcW w:w="3960" w:type="dxa"/>
            <w:shd w:val="clear" w:color="auto" w:fill="auto"/>
          </w:tcPr>
          <w:p w14:paraId="0E6E5409" w14:textId="00F4D295" w:rsidR="00576B53" w:rsidRPr="00BD15C0" w:rsidRDefault="00576B53" w:rsidP="00576B53">
            <w:pPr>
              <w:spacing w:after="0"/>
              <w:rPr>
                <w:rFonts w:eastAsia="Arial" w:cs="Symbol"/>
                <w:sz w:val="18"/>
                <w:szCs w:val="18"/>
              </w:rPr>
            </w:pPr>
            <w:r w:rsidRPr="00BD15C0">
              <w:rPr>
                <w:rFonts w:eastAsia="Arial" w:cs="Symbol"/>
                <w:b/>
                <w:sz w:val="18"/>
                <w:szCs w:val="18"/>
              </w:rPr>
              <w:t>§5.201(f)</w:t>
            </w:r>
          </w:p>
        </w:tc>
        <w:tc>
          <w:tcPr>
            <w:tcW w:w="2341" w:type="dxa"/>
          </w:tcPr>
          <w:p w14:paraId="399A874E" w14:textId="618B0E73" w:rsidR="00576B53" w:rsidRPr="00BD15C0" w:rsidRDefault="00576B53" w:rsidP="00576B53">
            <w:pPr>
              <w:spacing w:after="0"/>
              <w:rPr>
                <w:rFonts w:eastAsia="Arial" w:cs="Symbol"/>
                <w:sz w:val="18"/>
                <w:szCs w:val="18"/>
              </w:rPr>
            </w:pPr>
          </w:p>
        </w:tc>
        <w:tc>
          <w:tcPr>
            <w:tcW w:w="1979" w:type="dxa"/>
          </w:tcPr>
          <w:p w14:paraId="45FDDA97" w14:textId="0510C1F3" w:rsidR="00576B53" w:rsidRPr="00BD15C0" w:rsidRDefault="00576B53" w:rsidP="00576B53">
            <w:pPr>
              <w:spacing w:after="0"/>
              <w:rPr>
                <w:rFonts w:eastAsia="Arial" w:cs="Symbol"/>
                <w:color w:val="0000FF"/>
                <w:sz w:val="18"/>
                <w:szCs w:val="18"/>
              </w:rPr>
            </w:pPr>
          </w:p>
        </w:tc>
        <w:tc>
          <w:tcPr>
            <w:tcW w:w="2836" w:type="dxa"/>
          </w:tcPr>
          <w:p w14:paraId="12CBF5F3" w14:textId="3809CE6E" w:rsidR="00576B53" w:rsidRPr="00BD15C0" w:rsidRDefault="00576B53" w:rsidP="00576B53">
            <w:pPr>
              <w:spacing w:after="0"/>
              <w:rPr>
                <w:rFonts w:eastAsia="Arial" w:cs="Symbol"/>
                <w:color w:val="000000" w:themeColor="text1"/>
                <w:sz w:val="18"/>
                <w:szCs w:val="18"/>
              </w:rPr>
            </w:pPr>
            <w:r w:rsidRPr="00A84C9E">
              <w:rPr>
                <w:rFonts w:eastAsia="Arial" w:cs="Symbol"/>
                <w:color w:val="000000" w:themeColor="text1"/>
                <w:sz w:val="18"/>
                <w:szCs w:val="18"/>
              </w:rPr>
              <w:t>The state rule incorporates 40 CFR §146.95 by reference, no concerns for stringency.</w:t>
            </w:r>
            <w:r w:rsidRPr="00D36287">
              <w:rPr>
                <w:rFonts w:eastAsia="Arial" w:cs="Symbol"/>
                <w:color w:val="00B050"/>
                <w:sz w:val="18"/>
                <w:szCs w:val="18"/>
              </w:rPr>
              <w:t xml:space="preserve"> </w:t>
            </w:r>
          </w:p>
        </w:tc>
      </w:tr>
      <w:tr w:rsidR="00576B53" w:rsidRPr="00BD15C0" w14:paraId="3EBB86D1" w14:textId="35A715EA" w:rsidTr="0017075B">
        <w:trPr>
          <w:cantSplit/>
          <w:trHeight w:val="499"/>
          <w:jc w:val="center"/>
        </w:trPr>
        <w:tc>
          <w:tcPr>
            <w:tcW w:w="805" w:type="dxa"/>
          </w:tcPr>
          <w:p w14:paraId="58DAAF08"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1FE6179E" w14:textId="62C5C9C6" w:rsidR="00576B53" w:rsidRPr="00BD15C0" w:rsidRDefault="00576B53" w:rsidP="00576B53">
            <w:pPr>
              <w:spacing w:after="0"/>
              <w:rPr>
                <w:rFonts w:eastAsia="Arial" w:cs="Symbol"/>
                <w:sz w:val="18"/>
                <w:szCs w:val="18"/>
              </w:rPr>
            </w:pPr>
            <w:r w:rsidRPr="00BD15C0">
              <w:rPr>
                <w:rFonts w:eastAsia="Arial" w:cs="Symbol"/>
                <w:sz w:val="18"/>
                <w:szCs w:val="18"/>
              </w:rPr>
              <w:t>Pursuant to requirements at §124.10 of this chapter and concurrent with the Class VI permit application notice process, the Director shall give public notice that a waiver application has been submitted. The notice shall clearly state:</w:t>
            </w:r>
          </w:p>
        </w:tc>
        <w:tc>
          <w:tcPr>
            <w:tcW w:w="2790" w:type="dxa"/>
            <w:tcBorders>
              <w:bottom w:val="single" w:sz="4" w:space="0" w:color="auto"/>
            </w:tcBorders>
            <w:shd w:val="clear" w:color="auto" w:fill="auto"/>
          </w:tcPr>
          <w:p w14:paraId="5924CDDB"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§146.95(c)</w:t>
            </w:r>
          </w:p>
        </w:tc>
        <w:tc>
          <w:tcPr>
            <w:tcW w:w="3960" w:type="dxa"/>
            <w:shd w:val="clear" w:color="auto" w:fill="auto"/>
          </w:tcPr>
          <w:p w14:paraId="37D717B7" w14:textId="4B3F441E" w:rsidR="00576B53" w:rsidRPr="00BD15C0" w:rsidRDefault="00576B53" w:rsidP="00576B53">
            <w:pPr>
              <w:spacing w:after="0"/>
              <w:rPr>
                <w:rFonts w:eastAsia="Arial" w:cs="Symbol"/>
                <w:sz w:val="18"/>
                <w:szCs w:val="18"/>
              </w:rPr>
            </w:pPr>
            <w:r w:rsidRPr="00BD15C0">
              <w:rPr>
                <w:rFonts w:eastAsia="Arial" w:cs="Symbol"/>
                <w:b/>
                <w:sz w:val="18"/>
                <w:szCs w:val="18"/>
              </w:rPr>
              <w:t>§5.201(f)</w:t>
            </w:r>
          </w:p>
        </w:tc>
        <w:tc>
          <w:tcPr>
            <w:tcW w:w="2341" w:type="dxa"/>
          </w:tcPr>
          <w:p w14:paraId="51B59900" w14:textId="606AF8B3" w:rsidR="00576B53" w:rsidRPr="00BD15C0" w:rsidRDefault="00576B53" w:rsidP="00576B53">
            <w:pPr>
              <w:spacing w:after="0"/>
              <w:rPr>
                <w:rFonts w:eastAsia="Arial" w:cs="Symbol"/>
                <w:sz w:val="18"/>
                <w:szCs w:val="18"/>
              </w:rPr>
            </w:pPr>
          </w:p>
        </w:tc>
        <w:tc>
          <w:tcPr>
            <w:tcW w:w="1979" w:type="dxa"/>
          </w:tcPr>
          <w:p w14:paraId="3DF06B47" w14:textId="7ADA755D" w:rsidR="00576B53" w:rsidRPr="00BD15C0" w:rsidRDefault="00576B53" w:rsidP="00576B53">
            <w:pPr>
              <w:spacing w:after="0"/>
              <w:rPr>
                <w:rFonts w:eastAsia="Arial" w:cs="Symbol"/>
                <w:color w:val="0000FF"/>
                <w:sz w:val="18"/>
                <w:szCs w:val="18"/>
              </w:rPr>
            </w:pPr>
          </w:p>
        </w:tc>
        <w:tc>
          <w:tcPr>
            <w:tcW w:w="2836" w:type="dxa"/>
          </w:tcPr>
          <w:p w14:paraId="3323D4F7" w14:textId="77777777" w:rsidR="00576B53" w:rsidRDefault="00576B53" w:rsidP="00576B53">
            <w:pPr>
              <w:spacing w:after="0"/>
              <w:rPr>
                <w:rFonts w:eastAsia="Arial" w:cs="Symbol"/>
                <w:color w:val="000000" w:themeColor="text1"/>
                <w:sz w:val="18"/>
                <w:szCs w:val="18"/>
              </w:rPr>
            </w:pPr>
            <w:r w:rsidRPr="00A84C9E">
              <w:rPr>
                <w:rFonts w:eastAsia="Arial" w:cs="Symbol"/>
                <w:color w:val="000000" w:themeColor="text1"/>
                <w:sz w:val="18"/>
                <w:szCs w:val="18"/>
              </w:rPr>
              <w:t>The state rule incorporates 40 CFR §146.95 by reference, no concerns for stringency.</w:t>
            </w:r>
          </w:p>
          <w:p w14:paraId="6600730B" w14:textId="6B41238E" w:rsidR="00576B53" w:rsidRPr="00BD15C0" w:rsidRDefault="00576B53" w:rsidP="00576B53">
            <w:pPr>
              <w:spacing w:after="0"/>
              <w:rPr>
                <w:rFonts w:eastAsia="Arial" w:cs="Symbol"/>
                <w:color w:val="000000" w:themeColor="text1"/>
                <w:sz w:val="18"/>
                <w:szCs w:val="18"/>
              </w:rPr>
            </w:pPr>
          </w:p>
        </w:tc>
      </w:tr>
      <w:tr w:rsidR="00576B53" w:rsidRPr="00BD15C0" w14:paraId="04A2852F" w14:textId="3A4A6050" w:rsidTr="0017075B">
        <w:trPr>
          <w:cantSplit/>
          <w:trHeight w:val="27"/>
          <w:jc w:val="center"/>
        </w:trPr>
        <w:tc>
          <w:tcPr>
            <w:tcW w:w="805" w:type="dxa"/>
          </w:tcPr>
          <w:p w14:paraId="50FA25A1"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3B2FD665" w14:textId="5879BAA5" w:rsidR="00576B53" w:rsidRPr="00BD15C0" w:rsidRDefault="00576B53" w:rsidP="00576B53">
            <w:pPr>
              <w:spacing w:after="0"/>
              <w:rPr>
                <w:rFonts w:eastAsia="Arial" w:cs="Symbol"/>
                <w:sz w:val="18"/>
                <w:szCs w:val="18"/>
              </w:rPr>
            </w:pPr>
            <w:r w:rsidRPr="00BD15C0">
              <w:rPr>
                <w:rFonts w:eastAsia="Arial" w:cs="Symbol"/>
                <w:sz w:val="18"/>
                <w:szCs w:val="18"/>
              </w:rPr>
              <w:t>The depth of the proposed injection zone(s);</w:t>
            </w:r>
          </w:p>
        </w:tc>
        <w:tc>
          <w:tcPr>
            <w:tcW w:w="2790" w:type="dxa"/>
            <w:shd w:val="clear" w:color="auto" w:fill="auto"/>
          </w:tcPr>
          <w:p w14:paraId="3540ABB2"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§146.95(c)(1)</w:t>
            </w:r>
          </w:p>
        </w:tc>
        <w:tc>
          <w:tcPr>
            <w:tcW w:w="3960" w:type="dxa"/>
            <w:shd w:val="clear" w:color="auto" w:fill="auto"/>
          </w:tcPr>
          <w:p w14:paraId="033D181D" w14:textId="55251042" w:rsidR="00576B53" w:rsidRPr="00BD15C0" w:rsidRDefault="00576B53" w:rsidP="00576B53">
            <w:pPr>
              <w:spacing w:after="0"/>
              <w:rPr>
                <w:rFonts w:eastAsia="Arial" w:cs="Symbol"/>
                <w:sz w:val="18"/>
                <w:szCs w:val="18"/>
              </w:rPr>
            </w:pPr>
            <w:r w:rsidRPr="00BD15C0">
              <w:rPr>
                <w:rFonts w:eastAsia="Arial" w:cs="Symbol"/>
                <w:b/>
                <w:sz w:val="18"/>
                <w:szCs w:val="18"/>
              </w:rPr>
              <w:t>§5.201(f)</w:t>
            </w:r>
          </w:p>
        </w:tc>
        <w:tc>
          <w:tcPr>
            <w:tcW w:w="2341" w:type="dxa"/>
          </w:tcPr>
          <w:p w14:paraId="59D2BCD1" w14:textId="14DA804B" w:rsidR="00576B53" w:rsidRPr="00BD15C0" w:rsidRDefault="00576B53" w:rsidP="00576B53">
            <w:pPr>
              <w:spacing w:after="0"/>
              <w:rPr>
                <w:rFonts w:eastAsia="Arial" w:cs="Symbol"/>
                <w:sz w:val="18"/>
                <w:szCs w:val="18"/>
              </w:rPr>
            </w:pPr>
          </w:p>
        </w:tc>
        <w:tc>
          <w:tcPr>
            <w:tcW w:w="1979" w:type="dxa"/>
          </w:tcPr>
          <w:p w14:paraId="6557A083" w14:textId="09E00D8C" w:rsidR="00576B53" w:rsidRPr="00BD15C0" w:rsidRDefault="00576B53" w:rsidP="00576B53">
            <w:pPr>
              <w:spacing w:after="0"/>
              <w:rPr>
                <w:rFonts w:eastAsia="Arial" w:cs="Symbol"/>
                <w:color w:val="0000FF"/>
                <w:sz w:val="18"/>
                <w:szCs w:val="18"/>
              </w:rPr>
            </w:pPr>
          </w:p>
        </w:tc>
        <w:tc>
          <w:tcPr>
            <w:tcW w:w="2836" w:type="dxa"/>
          </w:tcPr>
          <w:p w14:paraId="525DA571" w14:textId="3CFDF75F" w:rsidR="00576B53" w:rsidRPr="00BD15C0" w:rsidRDefault="00576B53" w:rsidP="00576B53">
            <w:pPr>
              <w:spacing w:after="0"/>
              <w:rPr>
                <w:rFonts w:eastAsia="Arial" w:cs="Symbol"/>
                <w:color w:val="000000" w:themeColor="text1"/>
                <w:sz w:val="18"/>
                <w:szCs w:val="18"/>
              </w:rPr>
            </w:pPr>
            <w:r w:rsidRPr="00A84C9E">
              <w:rPr>
                <w:rFonts w:eastAsia="Arial" w:cs="Symbol"/>
                <w:color w:val="000000" w:themeColor="text1"/>
                <w:sz w:val="18"/>
                <w:szCs w:val="18"/>
              </w:rPr>
              <w:t>The state rule incorporates 40 CFR §146.95 by reference, no concerns for stringency.</w:t>
            </w:r>
            <w:r w:rsidRPr="00D36287">
              <w:rPr>
                <w:rFonts w:eastAsia="Arial" w:cs="Symbol"/>
                <w:color w:val="00B050"/>
                <w:sz w:val="18"/>
                <w:szCs w:val="18"/>
              </w:rPr>
              <w:t xml:space="preserve"> </w:t>
            </w:r>
          </w:p>
        </w:tc>
      </w:tr>
      <w:tr w:rsidR="00576B53" w:rsidRPr="00BD15C0" w14:paraId="592A840B" w14:textId="6DA0CBB8" w:rsidTr="0017075B">
        <w:trPr>
          <w:cantSplit/>
          <w:trHeight w:val="27"/>
          <w:jc w:val="center"/>
        </w:trPr>
        <w:tc>
          <w:tcPr>
            <w:tcW w:w="805" w:type="dxa"/>
          </w:tcPr>
          <w:p w14:paraId="53CC0B1F"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69DC0BBA" w14:textId="27827B97" w:rsidR="00576B53" w:rsidRPr="00BD15C0" w:rsidRDefault="00576B53" w:rsidP="00576B53">
            <w:pPr>
              <w:spacing w:after="0"/>
              <w:rPr>
                <w:rFonts w:eastAsia="Arial" w:cs="Symbol"/>
                <w:sz w:val="18"/>
                <w:szCs w:val="18"/>
              </w:rPr>
            </w:pPr>
            <w:r w:rsidRPr="00BD15C0">
              <w:rPr>
                <w:rFonts w:eastAsia="Arial" w:cs="Symbol"/>
                <w:sz w:val="18"/>
                <w:szCs w:val="18"/>
              </w:rPr>
              <w:t>The location of the injection well(s);</w:t>
            </w:r>
          </w:p>
        </w:tc>
        <w:tc>
          <w:tcPr>
            <w:tcW w:w="2790" w:type="dxa"/>
            <w:shd w:val="clear" w:color="auto" w:fill="auto"/>
          </w:tcPr>
          <w:p w14:paraId="39BACC7E"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§146.95(c)(2)</w:t>
            </w:r>
          </w:p>
        </w:tc>
        <w:tc>
          <w:tcPr>
            <w:tcW w:w="3960" w:type="dxa"/>
            <w:shd w:val="clear" w:color="auto" w:fill="auto"/>
          </w:tcPr>
          <w:p w14:paraId="6BF8924F" w14:textId="09EDA5B9" w:rsidR="00576B53" w:rsidRPr="00BD15C0" w:rsidRDefault="00576B53" w:rsidP="00576B53">
            <w:pPr>
              <w:spacing w:after="0"/>
              <w:rPr>
                <w:rFonts w:eastAsia="Arial" w:cs="Symbol"/>
                <w:sz w:val="18"/>
                <w:szCs w:val="18"/>
              </w:rPr>
            </w:pPr>
            <w:r w:rsidRPr="00BD15C0">
              <w:rPr>
                <w:rFonts w:eastAsia="Arial" w:cs="Symbol"/>
                <w:b/>
                <w:sz w:val="18"/>
                <w:szCs w:val="18"/>
              </w:rPr>
              <w:t>§5.201(f)</w:t>
            </w:r>
          </w:p>
        </w:tc>
        <w:tc>
          <w:tcPr>
            <w:tcW w:w="2341" w:type="dxa"/>
          </w:tcPr>
          <w:p w14:paraId="3A11D523" w14:textId="1D7873A6" w:rsidR="00576B53" w:rsidRPr="00BD15C0" w:rsidRDefault="00576B53" w:rsidP="00576B53">
            <w:pPr>
              <w:spacing w:after="0"/>
              <w:rPr>
                <w:rFonts w:eastAsia="Arial" w:cs="Symbol"/>
                <w:sz w:val="18"/>
                <w:szCs w:val="18"/>
              </w:rPr>
            </w:pPr>
          </w:p>
        </w:tc>
        <w:tc>
          <w:tcPr>
            <w:tcW w:w="1979" w:type="dxa"/>
          </w:tcPr>
          <w:p w14:paraId="6EE1510C" w14:textId="5E3F7A5B" w:rsidR="00576B53" w:rsidRPr="00BD15C0" w:rsidRDefault="00576B53" w:rsidP="00576B53">
            <w:pPr>
              <w:spacing w:after="0"/>
              <w:rPr>
                <w:rFonts w:eastAsia="Arial" w:cs="Symbol"/>
                <w:color w:val="0000FF"/>
                <w:sz w:val="18"/>
                <w:szCs w:val="18"/>
              </w:rPr>
            </w:pPr>
          </w:p>
        </w:tc>
        <w:tc>
          <w:tcPr>
            <w:tcW w:w="2836" w:type="dxa"/>
          </w:tcPr>
          <w:p w14:paraId="4CB452B8" w14:textId="7607C9DB" w:rsidR="00576B53" w:rsidRPr="00BD15C0" w:rsidRDefault="00576B53" w:rsidP="00576B53">
            <w:pPr>
              <w:spacing w:after="0"/>
              <w:rPr>
                <w:rFonts w:eastAsia="Arial" w:cs="Symbol"/>
                <w:color w:val="000000" w:themeColor="text1"/>
                <w:sz w:val="18"/>
                <w:szCs w:val="18"/>
              </w:rPr>
            </w:pPr>
            <w:r w:rsidRPr="00A84C9E">
              <w:rPr>
                <w:rFonts w:eastAsia="Arial" w:cs="Symbol"/>
                <w:color w:val="000000" w:themeColor="text1"/>
                <w:sz w:val="18"/>
                <w:szCs w:val="18"/>
              </w:rPr>
              <w:t>The state rule incorporates 40 CFR §146.95 by reference, no concerns for stringency.</w:t>
            </w:r>
            <w:r w:rsidRPr="00D36287">
              <w:rPr>
                <w:rFonts w:eastAsia="Arial" w:cs="Symbol"/>
                <w:color w:val="00B050"/>
                <w:sz w:val="18"/>
                <w:szCs w:val="18"/>
              </w:rPr>
              <w:t xml:space="preserve"> </w:t>
            </w:r>
          </w:p>
        </w:tc>
      </w:tr>
      <w:tr w:rsidR="00576B53" w:rsidRPr="00BD15C0" w14:paraId="57874907" w14:textId="3CD646DE" w:rsidTr="0017075B">
        <w:trPr>
          <w:cantSplit/>
          <w:trHeight w:val="27"/>
          <w:jc w:val="center"/>
        </w:trPr>
        <w:tc>
          <w:tcPr>
            <w:tcW w:w="805" w:type="dxa"/>
          </w:tcPr>
          <w:p w14:paraId="317EF03E"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4F187C27" w14:textId="55D3981A" w:rsidR="00576B53" w:rsidRPr="00BD15C0" w:rsidRDefault="00576B53" w:rsidP="00576B53">
            <w:pPr>
              <w:spacing w:after="0"/>
              <w:rPr>
                <w:rFonts w:eastAsia="Arial" w:cs="Symbol"/>
                <w:sz w:val="18"/>
                <w:szCs w:val="18"/>
              </w:rPr>
            </w:pPr>
            <w:r w:rsidRPr="00BD15C0">
              <w:rPr>
                <w:rFonts w:eastAsia="Arial" w:cs="Symbol"/>
                <w:sz w:val="18"/>
                <w:szCs w:val="18"/>
              </w:rPr>
              <w:t>The name and depth of all USDWs within the area of review;</w:t>
            </w:r>
          </w:p>
        </w:tc>
        <w:tc>
          <w:tcPr>
            <w:tcW w:w="2790" w:type="dxa"/>
            <w:shd w:val="clear" w:color="auto" w:fill="auto"/>
          </w:tcPr>
          <w:p w14:paraId="795FBC0E"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§146.95(c)(3)</w:t>
            </w:r>
          </w:p>
        </w:tc>
        <w:tc>
          <w:tcPr>
            <w:tcW w:w="3960" w:type="dxa"/>
            <w:shd w:val="clear" w:color="auto" w:fill="auto"/>
          </w:tcPr>
          <w:p w14:paraId="5F635C5E" w14:textId="7CFB5357" w:rsidR="00576B53" w:rsidRPr="00BD15C0" w:rsidRDefault="00576B53" w:rsidP="00576B53">
            <w:pPr>
              <w:spacing w:after="0"/>
              <w:rPr>
                <w:rFonts w:eastAsia="Arial" w:cs="Symbol"/>
                <w:sz w:val="18"/>
                <w:szCs w:val="18"/>
              </w:rPr>
            </w:pPr>
            <w:r w:rsidRPr="00BD15C0">
              <w:rPr>
                <w:rFonts w:eastAsia="Arial" w:cs="Symbol"/>
                <w:b/>
                <w:sz w:val="18"/>
                <w:szCs w:val="18"/>
              </w:rPr>
              <w:t>§5.201(f)</w:t>
            </w:r>
          </w:p>
        </w:tc>
        <w:tc>
          <w:tcPr>
            <w:tcW w:w="2341" w:type="dxa"/>
          </w:tcPr>
          <w:p w14:paraId="01DB5CE4" w14:textId="6BD13D29" w:rsidR="00576B53" w:rsidRPr="00BD15C0" w:rsidRDefault="00576B53" w:rsidP="00576B53">
            <w:pPr>
              <w:spacing w:after="0"/>
              <w:rPr>
                <w:rFonts w:eastAsia="Arial" w:cs="Symbol"/>
                <w:sz w:val="18"/>
                <w:szCs w:val="18"/>
              </w:rPr>
            </w:pPr>
          </w:p>
        </w:tc>
        <w:tc>
          <w:tcPr>
            <w:tcW w:w="1979" w:type="dxa"/>
          </w:tcPr>
          <w:p w14:paraId="7749A906" w14:textId="71ACE8C4" w:rsidR="00576B53" w:rsidRPr="00BD15C0" w:rsidRDefault="00576B53" w:rsidP="00576B53">
            <w:pPr>
              <w:spacing w:after="0"/>
              <w:rPr>
                <w:rFonts w:eastAsia="Arial" w:cs="Symbol"/>
                <w:color w:val="0000FF"/>
                <w:sz w:val="18"/>
                <w:szCs w:val="18"/>
              </w:rPr>
            </w:pPr>
          </w:p>
        </w:tc>
        <w:tc>
          <w:tcPr>
            <w:tcW w:w="2836" w:type="dxa"/>
          </w:tcPr>
          <w:p w14:paraId="03698D51" w14:textId="23D7C84D" w:rsidR="00576B53" w:rsidRPr="00BD15C0" w:rsidRDefault="00576B53" w:rsidP="00576B53">
            <w:pPr>
              <w:spacing w:after="0"/>
              <w:rPr>
                <w:rFonts w:eastAsia="Arial" w:cs="Symbol"/>
                <w:color w:val="000000" w:themeColor="text1"/>
                <w:sz w:val="18"/>
                <w:szCs w:val="18"/>
              </w:rPr>
            </w:pPr>
            <w:r w:rsidRPr="00A84C9E">
              <w:rPr>
                <w:rFonts w:eastAsia="Arial" w:cs="Symbol"/>
                <w:color w:val="000000" w:themeColor="text1"/>
                <w:sz w:val="18"/>
                <w:szCs w:val="18"/>
              </w:rPr>
              <w:t>The state rule incorporates 40 CFR §146.95 by reference, no concerns for stringency.</w:t>
            </w:r>
            <w:r w:rsidRPr="00D36287">
              <w:rPr>
                <w:rFonts w:eastAsia="Arial" w:cs="Symbol"/>
                <w:color w:val="00B050"/>
                <w:sz w:val="18"/>
                <w:szCs w:val="18"/>
              </w:rPr>
              <w:t xml:space="preserve"> </w:t>
            </w:r>
          </w:p>
        </w:tc>
      </w:tr>
      <w:tr w:rsidR="00576B53" w:rsidRPr="00BD15C0" w14:paraId="26BCC38A" w14:textId="035F07AA" w:rsidTr="0017075B">
        <w:trPr>
          <w:cantSplit/>
          <w:trHeight w:val="27"/>
          <w:jc w:val="center"/>
        </w:trPr>
        <w:tc>
          <w:tcPr>
            <w:tcW w:w="805" w:type="dxa"/>
          </w:tcPr>
          <w:p w14:paraId="5DB1B877"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7C098635" w14:textId="6DD34958" w:rsidR="00576B53" w:rsidRPr="00BD15C0" w:rsidRDefault="00576B53" w:rsidP="00576B53">
            <w:pPr>
              <w:spacing w:after="0"/>
              <w:rPr>
                <w:rFonts w:eastAsia="Arial" w:cs="Symbol"/>
                <w:sz w:val="18"/>
                <w:szCs w:val="18"/>
              </w:rPr>
            </w:pPr>
            <w:r w:rsidRPr="00BD15C0">
              <w:rPr>
                <w:rFonts w:eastAsia="Arial" w:cs="Symbol"/>
                <w:sz w:val="18"/>
                <w:szCs w:val="18"/>
              </w:rPr>
              <w:t>A map of the area of review;</w:t>
            </w:r>
          </w:p>
        </w:tc>
        <w:tc>
          <w:tcPr>
            <w:tcW w:w="2790" w:type="dxa"/>
            <w:shd w:val="clear" w:color="auto" w:fill="auto"/>
          </w:tcPr>
          <w:p w14:paraId="146E88FB"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§146.95(c)(4)</w:t>
            </w:r>
          </w:p>
        </w:tc>
        <w:tc>
          <w:tcPr>
            <w:tcW w:w="3960" w:type="dxa"/>
            <w:shd w:val="clear" w:color="auto" w:fill="auto"/>
          </w:tcPr>
          <w:p w14:paraId="23312E19" w14:textId="50B92618" w:rsidR="00576B53" w:rsidRPr="00BD15C0" w:rsidRDefault="00576B53" w:rsidP="00576B53">
            <w:pPr>
              <w:spacing w:after="0"/>
              <w:rPr>
                <w:rFonts w:eastAsia="Arial" w:cs="Symbol"/>
                <w:sz w:val="18"/>
                <w:szCs w:val="18"/>
              </w:rPr>
            </w:pPr>
            <w:r w:rsidRPr="00BD15C0">
              <w:rPr>
                <w:rFonts w:eastAsia="Arial" w:cs="Symbol"/>
                <w:b/>
                <w:sz w:val="18"/>
                <w:szCs w:val="18"/>
              </w:rPr>
              <w:t>§5.201(f)</w:t>
            </w:r>
          </w:p>
        </w:tc>
        <w:tc>
          <w:tcPr>
            <w:tcW w:w="2341" w:type="dxa"/>
          </w:tcPr>
          <w:p w14:paraId="30C23D77" w14:textId="67A7C285" w:rsidR="00576B53" w:rsidRPr="00BD15C0" w:rsidRDefault="00576B53" w:rsidP="00576B53">
            <w:pPr>
              <w:spacing w:after="0"/>
              <w:rPr>
                <w:rFonts w:eastAsia="Arial" w:cs="Symbol"/>
                <w:sz w:val="18"/>
                <w:szCs w:val="18"/>
              </w:rPr>
            </w:pPr>
          </w:p>
        </w:tc>
        <w:tc>
          <w:tcPr>
            <w:tcW w:w="1979" w:type="dxa"/>
          </w:tcPr>
          <w:p w14:paraId="1F966F8F" w14:textId="39106D2F" w:rsidR="00576B53" w:rsidRPr="00BD15C0" w:rsidRDefault="00576B53" w:rsidP="00576B53">
            <w:pPr>
              <w:spacing w:after="0"/>
              <w:rPr>
                <w:rFonts w:eastAsia="Arial" w:cs="Symbol"/>
                <w:color w:val="0000FF"/>
                <w:sz w:val="18"/>
                <w:szCs w:val="18"/>
              </w:rPr>
            </w:pPr>
          </w:p>
        </w:tc>
        <w:tc>
          <w:tcPr>
            <w:tcW w:w="2836" w:type="dxa"/>
          </w:tcPr>
          <w:p w14:paraId="6FB5B0D0" w14:textId="282C01A0" w:rsidR="00576B53" w:rsidRPr="00BD15C0" w:rsidRDefault="00576B53" w:rsidP="00576B53">
            <w:pPr>
              <w:spacing w:after="0"/>
              <w:rPr>
                <w:rFonts w:eastAsia="Arial" w:cs="Symbol"/>
                <w:color w:val="000000" w:themeColor="text1"/>
                <w:sz w:val="18"/>
                <w:szCs w:val="18"/>
              </w:rPr>
            </w:pPr>
            <w:r w:rsidRPr="00A84C9E">
              <w:rPr>
                <w:rFonts w:eastAsia="Arial" w:cs="Symbol"/>
                <w:color w:val="000000" w:themeColor="text1"/>
                <w:sz w:val="18"/>
                <w:szCs w:val="18"/>
              </w:rPr>
              <w:t>The state rule incorporates 40 CFR §146.95 by reference, no concerns for stringency.</w:t>
            </w:r>
            <w:r w:rsidRPr="00D36287">
              <w:rPr>
                <w:rFonts w:eastAsia="Arial" w:cs="Symbol"/>
                <w:color w:val="00B050"/>
                <w:sz w:val="18"/>
                <w:szCs w:val="18"/>
              </w:rPr>
              <w:t xml:space="preserve"> </w:t>
            </w:r>
          </w:p>
        </w:tc>
      </w:tr>
      <w:tr w:rsidR="00576B53" w:rsidRPr="00BD15C0" w14:paraId="62545FF3" w14:textId="284D1446" w:rsidTr="0017075B">
        <w:trPr>
          <w:cantSplit/>
          <w:trHeight w:val="27"/>
          <w:jc w:val="center"/>
        </w:trPr>
        <w:tc>
          <w:tcPr>
            <w:tcW w:w="805" w:type="dxa"/>
          </w:tcPr>
          <w:p w14:paraId="150E5B7C"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32A65FA6" w14:textId="05FEA50B" w:rsidR="00576B53" w:rsidRPr="00BD15C0" w:rsidRDefault="00576B53" w:rsidP="00576B53">
            <w:pPr>
              <w:spacing w:after="0"/>
              <w:rPr>
                <w:rFonts w:eastAsia="Arial" w:cs="Symbol"/>
                <w:sz w:val="18"/>
                <w:szCs w:val="18"/>
              </w:rPr>
            </w:pPr>
            <w:r w:rsidRPr="00BD15C0">
              <w:rPr>
                <w:rFonts w:eastAsia="Arial" w:cs="Symbol"/>
                <w:sz w:val="18"/>
                <w:szCs w:val="18"/>
              </w:rPr>
              <w:t xml:space="preserve">The names of any public water supplies affected, reasonably likely to be affected, or served by USDWs in the area of review; </w:t>
            </w:r>
            <w:proofErr w:type="gramStart"/>
            <w:r w:rsidRPr="00BD15C0">
              <w:rPr>
                <w:rFonts w:eastAsia="Arial" w:cs="Symbol"/>
                <w:sz w:val="18"/>
                <w:szCs w:val="18"/>
              </w:rPr>
              <w:t>and,</w:t>
            </w:r>
            <w:proofErr w:type="gramEnd"/>
          </w:p>
        </w:tc>
        <w:tc>
          <w:tcPr>
            <w:tcW w:w="2790" w:type="dxa"/>
            <w:shd w:val="clear" w:color="auto" w:fill="auto"/>
          </w:tcPr>
          <w:p w14:paraId="33B026F7"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§146.95(c)(5)</w:t>
            </w:r>
          </w:p>
        </w:tc>
        <w:tc>
          <w:tcPr>
            <w:tcW w:w="3960" w:type="dxa"/>
            <w:shd w:val="clear" w:color="auto" w:fill="auto"/>
          </w:tcPr>
          <w:p w14:paraId="59A5994D" w14:textId="69F7395D" w:rsidR="00576B53" w:rsidRPr="00BD15C0" w:rsidRDefault="00576B53" w:rsidP="00576B53">
            <w:pPr>
              <w:spacing w:after="0"/>
              <w:rPr>
                <w:rFonts w:eastAsia="Arial" w:cs="Symbol"/>
                <w:sz w:val="18"/>
                <w:szCs w:val="18"/>
              </w:rPr>
            </w:pPr>
            <w:r w:rsidRPr="00BD15C0">
              <w:rPr>
                <w:rFonts w:eastAsia="Arial" w:cs="Symbol"/>
                <w:b/>
                <w:sz w:val="18"/>
                <w:szCs w:val="18"/>
              </w:rPr>
              <w:t>§5.201(f)</w:t>
            </w:r>
          </w:p>
        </w:tc>
        <w:tc>
          <w:tcPr>
            <w:tcW w:w="2341" w:type="dxa"/>
          </w:tcPr>
          <w:p w14:paraId="40F717AF" w14:textId="53A1B065" w:rsidR="00576B53" w:rsidRPr="00BD15C0" w:rsidRDefault="00576B53" w:rsidP="00576B53">
            <w:pPr>
              <w:spacing w:after="0"/>
              <w:rPr>
                <w:rFonts w:eastAsia="Arial" w:cs="Symbol"/>
                <w:sz w:val="18"/>
                <w:szCs w:val="18"/>
              </w:rPr>
            </w:pPr>
          </w:p>
        </w:tc>
        <w:tc>
          <w:tcPr>
            <w:tcW w:w="1979" w:type="dxa"/>
          </w:tcPr>
          <w:p w14:paraId="35037093" w14:textId="4652EEF1" w:rsidR="00576B53" w:rsidRPr="00BD15C0" w:rsidRDefault="00576B53" w:rsidP="00576B53">
            <w:pPr>
              <w:spacing w:after="0"/>
              <w:rPr>
                <w:rFonts w:eastAsia="Arial" w:cs="Symbol"/>
                <w:color w:val="0000FF"/>
                <w:sz w:val="18"/>
                <w:szCs w:val="18"/>
              </w:rPr>
            </w:pPr>
          </w:p>
        </w:tc>
        <w:tc>
          <w:tcPr>
            <w:tcW w:w="2836" w:type="dxa"/>
          </w:tcPr>
          <w:p w14:paraId="300F8CE2" w14:textId="3B470DD3" w:rsidR="00576B53" w:rsidRPr="00BD15C0" w:rsidRDefault="00576B53" w:rsidP="00576B53">
            <w:pPr>
              <w:spacing w:after="0"/>
              <w:rPr>
                <w:rFonts w:eastAsia="Arial" w:cs="Symbol"/>
                <w:color w:val="000000" w:themeColor="text1"/>
                <w:sz w:val="18"/>
                <w:szCs w:val="18"/>
              </w:rPr>
            </w:pPr>
            <w:r w:rsidRPr="00A84C9E">
              <w:rPr>
                <w:rFonts w:eastAsia="Arial" w:cs="Symbol"/>
                <w:color w:val="000000" w:themeColor="text1"/>
                <w:sz w:val="18"/>
                <w:szCs w:val="18"/>
              </w:rPr>
              <w:t>The state rule incorporates 40 CFR §146.95 by reference, no concerns for stringency.</w:t>
            </w:r>
            <w:r w:rsidRPr="00D36287">
              <w:rPr>
                <w:rFonts w:eastAsia="Arial" w:cs="Symbol"/>
                <w:color w:val="00B050"/>
                <w:sz w:val="18"/>
                <w:szCs w:val="18"/>
              </w:rPr>
              <w:t xml:space="preserve"> </w:t>
            </w:r>
          </w:p>
        </w:tc>
      </w:tr>
      <w:tr w:rsidR="00576B53" w:rsidRPr="00BD15C0" w14:paraId="111E93F2" w14:textId="5F9C9091" w:rsidTr="0017075B">
        <w:trPr>
          <w:cantSplit/>
          <w:trHeight w:val="27"/>
          <w:jc w:val="center"/>
        </w:trPr>
        <w:tc>
          <w:tcPr>
            <w:tcW w:w="805" w:type="dxa"/>
          </w:tcPr>
          <w:p w14:paraId="20BF400F" w14:textId="77777777" w:rsidR="00576B53" w:rsidRPr="00BD15C0" w:rsidRDefault="00576B53" w:rsidP="00576B53">
            <w:pPr>
              <w:pStyle w:val="ListParagraph"/>
              <w:numPr>
                <w:ilvl w:val="0"/>
                <w:numId w:val="25"/>
              </w:numPr>
              <w:tabs>
                <w:tab w:val="left" w:pos="3320"/>
              </w:tabs>
              <w:spacing w:after="0"/>
              <w:rPr>
                <w:rFonts w:cs="Symbol"/>
                <w:sz w:val="18"/>
                <w:szCs w:val="18"/>
              </w:rPr>
            </w:pPr>
          </w:p>
        </w:tc>
        <w:tc>
          <w:tcPr>
            <w:tcW w:w="4140" w:type="dxa"/>
            <w:shd w:val="clear" w:color="auto" w:fill="auto"/>
          </w:tcPr>
          <w:p w14:paraId="59F1E323" w14:textId="62D85845" w:rsidR="00576B53" w:rsidRPr="00BD15C0" w:rsidRDefault="00576B53" w:rsidP="00576B53">
            <w:pPr>
              <w:tabs>
                <w:tab w:val="left" w:pos="3320"/>
              </w:tabs>
              <w:spacing w:after="0"/>
              <w:rPr>
                <w:rFonts w:eastAsia="Arial" w:cs="Symbol"/>
                <w:sz w:val="18"/>
                <w:szCs w:val="18"/>
              </w:rPr>
            </w:pPr>
            <w:r w:rsidRPr="00BD15C0">
              <w:rPr>
                <w:rFonts w:eastAsia="Arial" w:cs="Symbol"/>
                <w:sz w:val="18"/>
                <w:szCs w:val="18"/>
              </w:rPr>
              <w:t>The results of UIC-Public Water System Supervision consultation required under paragraph (b)(2) of this section.</w:t>
            </w:r>
          </w:p>
        </w:tc>
        <w:tc>
          <w:tcPr>
            <w:tcW w:w="2790" w:type="dxa"/>
            <w:shd w:val="clear" w:color="auto" w:fill="auto"/>
          </w:tcPr>
          <w:p w14:paraId="2FA3AB34"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§146.95(c)(6)</w:t>
            </w:r>
          </w:p>
        </w:tc>
        <w:tc>
          <w:tcPr>
            <w:tcW w:w="3960" w:type="dxa"/>
            <w:shd w:val="clear" w:color="auto" w:fill="auto"/>
          </w:tcPr>
          <w:p w14:paraId="478F9432" w14:textId="4C608C09" w:rsidR="00576B53" w:rsidRPr="00BD15C0" w:rsidRDefault="00576B53" w:rsidP="00576B53">
            <w:pPr>
              <w:spacing w:after="0"/>
              <w:rPr>
                <w:rFonts w:eastAsia="Arial" w:cs="Symbol"/>
                <w:sz w:val="18"/>
                <w:szCs w:val="18"/>
              </w:rPr>
            </w:pPr>
            <w:r w:rsidRPr="00BD15C0">
              <w:rPr>
                <w:rFonts w:eastAsia="Arial" w:cs="Symbol"/>
                <w:b/>
                <w:sz w:val="18"/>
                <w:szCs w:val="18"/>
              </w:rPr>
              <w:t>§5.201(f)</w:t>
            </w:r>
          </w:p>
        </w:tc>
        <w:tc>
          <w:tcPr>
            <w:tcW w:w="2341" w:type="dxa"/>
          </w:tcPr>
          <w:p w14:paraId="6A3512C9" w14:textId="746BD104" w:rsidR="00576B53" w:rsidRPr="00BD15C0" w:rsidRDefault="00576B53" w:rsidP="00576B53">
            <w:pPr>
              <w:spacing w:after="0"/>
              <w:rPr>
                <w:rFonts w:eastAsia="Arial" w:cs="Symbol"/>
                <w:sz w:val="18"/>
                <w:szCs w:val="18"/>
              </w:rPr>
            </w:pPr>
          </w:p>
        </w:tc>
        <w:tc>
          <w:tcPr>
            <w:tcW w:w="1979" w:type="dxa"/>
          </w:tcPr>
          <w:p w14:paraId="5A0CD16A" w14:textId="2B3DB1F4" w:rsidR="00576B53" w:rsidRPr="00BD15C0" w:rsidRDefault="00576B53" w:rsidP="00576B53">
            <w:pPr>
              <w:spacing w:after="0"/>
              <w:rPr>
                <w:rFonts w:eastAsia="Arial" w:cs="Symbol"/>
                <w:color w:val="0000FF"/>
                <w:sz w:val="18"/>
                <w:szCs w:val="18"/>
              </w:rPr>
            </w:pPr>
          </w:p>
        </w:tc>
        <w:tc>
          <w:tcPr>
            <w:tcW w:w="2836" w:type="dxa"/>
          </w:tcPr>
          <w:p w14:paraId="1462FC0C" w14:textId="2FEA220F" w:rsidR="00576B53" w:rsidRPr="00BD15C0" w:rsidRDefault="00576B53" w:rsidP="00576B53">
            <w:pPr>
              <w:spacing w:after="0"/>
              <w:rPr>
                <w:rFonts w:eastAsia="Arial" w:cs="Symbol"/>
                <w:color w:val="000000" w:themeColor="text1"/>
                <w:sz w:val="18"/>
                <w:szCs w:val="18"/>
              </w:rPr>
            </w:pPr>
            <w:r w:rsidRPr="00A84C9E">
              <w:rPr>
                <w:rFonts w:eastAsia="Arial" w:cs="Symbol"/>
                <w:color w:val="000000" w:themeColor="text1"/>
                <w:sz w:val="18"/>
                <w:szCs w:val="18"/>
              </w:rPr>
              <w:t>The state rule incorporates 40 CFR §146.95 by reference, no concerns for stringency.</w:t>
            </w:r>
            <w:r w:rsidRPr="00D36287">
              <w:rPr>
                <w:rFonts w:eastAsia="Arial" w:cs="Symbol"/>
                <w:color w:val="00B050"/>
                <w:sz w:val="18"/>
                <w:szCs w:val="18"/>
              </w:rPr>
              <w:t xml:space="preserve"> </w:t>
            </w:r>
          </w:p>
        </w:tc>
      </w:tr>
      <w:tr w:rsidR="00576B53" w:rsidRPr="00BD15C0" w14:paraId="57ECF67D" w14:textId="346C0505" w:rsidTr="0017075B">
        <w:trPr>
          <w:cantSplit/>
          <w:trHeight w:val="670"/>
          <w:jc w:val="center"/>
        </w:trPr>
        <w:tc>
          <w:tcPr>
            <w:tcW w:w="805" w:type="dxa"/>
          </w:tcPr>
          <w:p w14:paraId="5534C33E"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5D1E661B" w14:textId="640955FD" w:rsidR="00576B53" w:rsidRPr="00BD15C0" w:rsidRDefault="00576B53" w:rsidP="00576B53">
            <w:pPr>
              <w:spacing w:after="0"/>
              <w:rPr>
                <w:rFonts w:eastAsia="Arial" w:cs="Symbol"/>
                <w:sz w:val="18"/>
                <w:szCs w:val="18"/>
              </w:rPr>
            </w:pPr>
            <w:r w:rsidRPr="00BD15C0">
              <w:rPr>
                <w:rFonts w:eastAsia="Arial" w:cs="Symbol"/>
                <w:sz w:val="18"/>
                <w:szCs w:val="18"/>
              </w:rPr>
              <w:t>Following public notice, the Director shall provide all information received through the waiver application process to the Regional Administrator. Based on the information provided, the Regional Administrator shall provide written concurrence or non-concurrence regarding waiver issuance.</w:t>
            </w:r>
          </w:p>
        </w:tc>
        <w:tc>
          <w:tcPr>
            <w:tcW w:w="2790" w:type="dxa"/>
            <w:shd w:val="clear" w:color="auto" w:fill="auto"/>
          </w:tcPr>
          <w:p w14:paraId="724006AD"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§146.95(d)</w:t>
            </w:r>
          </w:p>
        </w:tc>
        <w:tc>
          <w:tcPr>
            <w:tcW w:w="3960" w:type="dxa"/>
            <w:shd w:val="clear" w:color="auto" w:fill="auto"/>
          </w:tcPr>
          <w:p w14:paraId="67504158" w14:textId="2EE91AA6" w:rsidR="00576B53" w:rsidRPr="00BD15C0" w:rsidRDefault="00576B53" w:rsidP="00576B53">
            <w:pPr>
              <w:spacing w:after="0"/>
              <w:rPr>
                <w:rFonts w:eastAsia="Arial" w:cs="Symbol"/>
                <w:sz w:val="18"/>
                <w:szCs w:val="18"/>
              </w:rPr>
            </w:pPr>
            <w:r w:rsidRPr="00BD15C0">
              <w:rPr>
                <w:rFonts w:eastAsia="Arial" w:cs="Symbol"/>
                <w:b/>
                <w:sz w:val="18"/>
                <w:szCs w:val="18"/>
              </w:rPr>
              <w:t>§5.201(f)</w:t>
            </w:r>
          </w:p>
        </w:tc>
        <w:tc>
          <w:tcPr>
            <w:tcW w:w="2341" w:type="dxa"/>
          </w:tcPr>
          <w:p w14:paraId="45DD5AB0" w14:textId="64A1E65A" w:rsidR="00576B53" w:rsidRPr="00BD15C0" w:rsidRDefault="00576B53" w:rsidP="00576B53">
            <w:pPr>
              <w:spacing w:after="0"/>
              <w:rPr>
                <w:rFonts w:eastAsia="Arial" w:cs="Symbol"/>
                <w:sz w:val="18"/>
                <w:szCs w:val="18"/>
              </w:rPr>
            </w:pPr>
          </w:p>
        </w:tc>
        <w:tc>
          <w:tcPr>
            <w:tcW w:w="1979" w:type="dxa"/>
          </w:tcPr>
          <w:p w14:paraId="541712C0" w14:textId="6B80AA65" w:rsidR="00576B53" w:rsidRPr="00BD15C0" w:rsidRDefault="00576B53" w:rsidP="00576B53">
            <w:pPr>
              <w:spacing w:after="0"/>
              <w:rPr>
                <w:rFonts w:eastAsia="Arial" w:cs="Symbol"/>
                <w:color w:val="0000FF"/>
                <w:sz w:val="18"/>
                <w:szCs w:val="18"/>
              </w:rPr>
            </w:pPr>
          </w:p>
        </w:tc>
        <w:tc>
          <w:tcPr>
            <w:tcW w:w="2836" w:type="dxa"/>
          </w:tcPr>
          <w:p w14:paraId="7FD93CEA" w14:textId="77777777" w:rsidR="00576B53" w:rsidRDefault="00576B53" w:rsidP="00576B53">
            <w:pPr>
              <w:spacing w:after="0"/>
              <w:rPr>
                <w:rFonts w:eastAsia="Arial" w:cs="Symbol"/>
                <w:color w:val="000000" w:themeColor="text1"/>
                <w:sz w:val="18"/>
                <w:szCs w:val="18"/>
              </w:rPr>
            </w:pPr>
            <w:r w:rsidRPr="00A84C9E">
              <w:rPr>
                <w:rFonts w:eastAsia="Arial" w:cs="Symbol"/>
                <w:color w:val="000000" w:themeColor="text1"/>
                <w:sz w:val="18"/>
                <w:szCs w:val="18"/>
              </w:rPr>
              <w:t>The state rule incorporates 40 CFR §146.95 by reference, no concerns for stringency.</w:t>
            </w:r>
          </w:p>
          <w:p w14:paraId="2F094E2F" w14:textId="44295B16" w:rsidR="00576B53" w:rsidRPr="00BD15C0" w:rsidRDefault="00576B53" w:rsidP="00576B53">
            <w:pPr>
              <w:spacing w:after="0"/>
              <w:rPr>
                <w:rFonts w:eastAsia="Arial" w:cs="Symbol"/>
                <w:color w:val="000000" w:themeColor="text1"/>
                <w:sz w:val="18"/>
                <w:szCs w:val="18"/>
              </w:rPr>
            </w:pPr>
          </w:p>
        </w:tc>
      </w:tr>
      <w:tr w:rsidR="00576B53" w:rsidRPr="00BD15C0" w14:paraId="5D6665AE" w14:textId="130931DA" w:rsidTr="0017075B">
        <w:trPr>
          <w:cantSplit/>
          <w:trHeight w:val="787"/>
          <w:jc w:val="center"/>
        </w:trPr>
        <w:tc>
          <w:tcPr>
            <w:tcW w:w="805" w:type="dxa"/>
          </w:tcPr>
          <w:p w14:paraId="16FE0120"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38B91079" w14:textId="643316C9" w:rsidR="00576B53" w:rsidRPr="00BD15C0" w:rsidRDefault="00576B53" w:rsidP="00576B53">
            <w:pPr>
              <w:spacing w:after="0"/>
              <w:rPr>
                <w:rFonts w:eastAsia="Arial" w:cs="Symbol"/>
                <w:sz w:val="18"/>
                <w:szCs w:val="18"/>
              </w:rPr>
            </w:pPr>
            <w:r w:rsidRPr="00BD15C0">
              <w:rPr>
                <w:rFonts w:eastAsia="Arial" w:cs="Symbol"/>
                <w:sz w:val="18"/>
                <w:szCs w:val="18"/>
              </w:rPr>
              <w:t>If the Regional Administrator determines that additional information is required to support a decision, the Director shall provide the information. At his or her discretion, the Regional Administrator may require that public notice of the new information be initiated.</w:t>
            </w:r>
          </w:p>
        </w:tc>
        <w:tc>
          <w:tcPr>
            <w:tcW w:w="2790" w:type="dxa"/>
            <w:shd w:val="clear" w:color="auto" w:fill="auto"/>
          </w:tcPr>
          <w:p w14:paraId="2EB9BD7C"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§146.95(d)(1)</w:t>
            </w:r>
          </w:p>
        </w:tc>
        <w:tc>
          <w:tcPr>
            <w:tcW w:w="3960" w:type="dxa"/>
            <w:shd w:val="clear" w:color="auto" w:fill="auto"/>
          </w:tcPr>
          <w:p w14:paraId="7A39BFDA" w14:textId="3FB022EE" w:rsidR="00576B53" w:rsidRPr="00BD15C0" w:rsidRDefault="00576B53" w:rsidP="00576B53">
            <w:pPr>
              <w:spacing w:after="0"/>
              <w:rPr>
                <w:rFonts w:eastAsia="Arial" w:cs="Symbol"/>
                <w:sz w:val="18"/>
                <w:szCs w:val="18"/>
              </w:rPr>
            </w:pPr>
            <w:r w:rsidRPr="00BD15C0">
              <w:rPr>
                <w:rFonts w:eastAsia="Arial" w:cs="Symbol"/>
                <w:b/>
                <w:sz w:val="18"/>
                <w:szCs w:val="18"/>
              </w:rPr>
              <w:t>§5.201(f)</w:t>
            </w:r>
          </w:p>
        </w:tc>
        <w:tc>
          <w:tcPr>
            <w:tcW w:w="2341" w:type="dxa"/>
          </w:tcPr>
          <w:p w14:paraId="148214D8" w14:textId="628CD978" w:rsidR="00576B53" w:rsidRPr="00BD15C0" w:rsidRDefault="00576B53" w:rsidP="00576B53">
            <w:pPr>
              <w:spacing w:after="0"/>
              <w:rPr>
                <w:rFonts w:eastAsia="Arial" w:cs="Symbol"/>
                <w:sz w:val="18"/>
                <w:szCs w:val="18"/>
              </w:rPr>
            </w:pPr>
          </w:p>
        </w:tc>
        <w:tc>
          <w:tcPr>
            <w:tcW w:w="1979" w:type="dxa"/>
          </w:tcPr>
          <w:p w14:paraId="244EAB81" w14:textId="5D38C254" w:rsidR="00576B53" w:rsidRPr="00BD15C0" w:rsidRDefault="00576B53" w:rsidP="00576B53">
            <w:pPr>
              <w:spacing w:after="0"/>
              <w:rPr>
                <w:rFonts w:eastAsia="Arial" w:cs="Symbol"/>
                <w:color w:val="0000FF"/>
                <w:sz w:val="18"/>
                <w:szCs w:val="18"/>
              </w:rPr>
            </w:pPr>
          </w:p>
        </w:tc>
        <w:tc>
          <w:tcPr>
            <w:tcW w:w="2836" w:type="dxa"/>
          </w:tcPr>
          <w:p w14:paraId="7CB4FAC6" w14:textId="77777777" w:rsidR="00576B53" w:rsidRDefault="00576B53" w:rsidP="00576B53">
            <w:pPr>
              <w:spacing w:after="0"/>
              <w:rPr>
                <w:rFonts w:eastAsia="Arial" w:cs="Symbol"/>
                <w:color w:val="000000" w:themeColor="text1"/>
                <w:sz w:val="18"/>
                <w:szCs w:val="18"/>
              </w:rPr>
            </w:pPr>
            <w:r w:rsidRPr="00A84C9E">
              <w:rPr>
                <w:rFonts w:eastAsia="Arial" w:cs="Symbol"/>
                <w:color w:val="000000" w:themeColor="text1"/>
                <w:sz w:val="18"/>
                <w:szCs w:val="18"/>
              </w:rPr>
              <w:t>The state rule incorporates 40 CFR §146.95 by reference, no concerns for stringency.</w:t>
            </w:r>
          </w:p>
          <w:p w14:paraId="62CA2454" w14:textId="01983955" w:rsidR="00576B53" w:rsidRPr="00BD15C0" w:rsidRDefault="00576B53" w:rsidP="00576B53">
            <w:pPr>
              <w:spacing w:after="0"/>
              <w:rPr>
                <w:rFonts w:eastAsia="Arial" w:cs="Symbol"/>
                <w:color w:val="000000" w:themeColor="text1"/>
                <w:sz w:val="18"/>
                <w:szCs w:val="18"/>
              </w:rPr>
            </w:pPr>
          </w:p>
        </w:tc>
      </w:tr>
      <w:tr w:rsidR="00576B53" w:rsidRPr="00BD15C0" w14:paraId="05F28F0D" w14:textId="7FE083D4" w:rsidTr="0017075B">
        <w:trPr>
          <w:cantSplit/>
          <w:trHeight w:val="184"/>
          <w:jc w:val="center"/>
        </w:trPr>
        <w:tc>
          <w:tcPr>
            <w:tcW w:w="805" w:type="dxa"/>
          </w:tcPr>
          <w:p w14:paraId="604E76A1"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3C579B6E" w14:textId="297DF5E1" w:rsidR="00576B53" w:rsidRPr="00BD15C0" w:rsidRDefault="00576B53" w:rsidP="00576B53">
            <w:pPr>
              <w:spacing w:after="0"/>
              <w:rPr>
                <w:rFonts w:eastAsia="Arial" w:cs="Symbol"/>
                <w:sz w:val="18"/>
                <w:szCs w:val="18"/>
              </w:rPr>
            </w:pPr>
            <w:r w:rsidRPr="00BD15C0">
              <w:rPr>
                <w:rFonts w:eastAsia="Arial" w:cs="Symbol"/>
                <w:sz w:val="18"/>
                <w:szCs w:val="18"/>
              </w:rPr>
              <w:t>In no case shall a Director of a State-approved program issue a waiver without receipt of written concurrence from the Regional Administrator.</w:t>
            </w:r>
          </w:p>
        </w:tc>
        <w:tc>
          <w:tcPr>
            <w:tcW w:w="2790" w:type="dxa"/>
            <w:shd w:val="clear" w:color="auto" w:fill="auto"/>
          </w:tcPr>
          <w:p w14:paraId="07F28EED"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§146.95(d)(2)</w:t>
            </w:r>
          </w:p>
        </w:tc>
        <w:tc>
          <w:tcPr>
            <w:tcW w:w="3960" w:type="dxa"/>
            <w:shd w:val="clear" w:color="auto" w:fill="auto"/>
          </w:tcPr>
          <w:p w14:paraId="3C962079" w14:textId="6338C905" w:rsidR="00576B53" w:rsidRPr="00BD15C0" w:rsidRDefault="00576B53" w:rsidP="00576B53">
            <w:pPr>
              <w:spacing w:after="0"/>
              <w:rPr>
                <w:rFonts w:eastAsia="Arial" w:cs="Symbol"/>
                <w:sz w:val="18"/>
                <w:szCs w:val="18"/>
              </w:rPr>
            </w:pPr>
            <w:r w:rsidRPr="00BD15C0">
              <w:rPr>
                <w:rFonts w:eastAsia="Arial" w:cs="Symbol"/>
                <w:b/>
                <w:sz w:val="18"/>
                <w:szCs w:val="18"/>
              </w:rPr>
              <w:t>§5.201(f)</w:t>
            </w:r>
          </w:p>
        </w:tc>
        <w:tc>
          <w:tcPr>
            <w:tcW w:w="2341" w:type="dxa"/>
          </w:tcPr>
          <w:p w14:paraId="328DD35E" w14:textId="0265A91A" w:rsidR="00576B53" w:rsidRPr="00BD15C0" w:rsidRDefault="00576B53" w:rsidP="00576B53">
            <w:pPr>
              <w:spacing w:after="0"/>
              <w:rPr>
                <w:rFonts w:eastAsia="Arial" w:cs="Symbol"/>
                <w:sz w:val="18"/>
                <w:szCs w:val="18"/>
              </w:rPr>
            </w:pPr>
            <w:r w:rsidRPr="00BD15C0">
              <w:rPr>
                <w:rFonts w:eastAsia="Arial" w:cs="Symbol"/>
                <w:sz w:val="18"/>
                <w:szCs w:val="18"/>
              </w:rPr>
              <w:t xml:space="preserve"> </w:t>
            </w:r>
          </w:p>
        </w:tc>
        <w:tc>
          <w:tcPr>
            <w:tcW w:w="1979" w:type="dxa"/>
          </w:tcPr>
          <w:p w14:paraId="61ED2668" w14:textId="4E2B602B" w:rsidR="00576B53" w:rsidRPr="00BD15C0" w:rsidRDefault="00576B53" w:rsidP="00576B53">
            <w:pPr>
              <w:spacing w:after="0"/>
              <w:rPr>
                <w:rFonts w:eastAsia="Arial" w:cs="Symbol"/>
                <w:color w:val="0000FF"/>
                <w:sz w:val="18"/>
                <w:szCs w:val="18"/>
              </w:rPr>
            </w:pPr>
          </w:p>
        </w:tc>
        <w:tc>
          <w:tcPr>
            <w:tcW w:w="2836" w:type="dxa"/>
          </w:tcPr>
          <w:p w14:paraId="632E49A2" w14:textId="47DC194B" w:rsidR="00576B53" w:rsidRPr="00BD15C0" w:rsidRDefault="00576B53" w:rsidP="00576B53">
            <w:pPr>
              <w:spacing w:after="0"/>
              <w:rPr>
                <w:rFonts w:eastAsia="Arial" w:cs="Symbol"/>
                <w:color w:val="000000" w:themeColor="text1"/>
                <w:sz w:val="18"/>
                <w:szCs w:val="18"/>
              </w:rPr>
            </w:pPr>
            <w:r w:rsidRPr="00A84C9E">
              <w:rPr>
                <w:rFonts w:eastAsia="Arial" w:cs="Symbol"/>
                <w:color w:val="000000" w:themeColor="text1"/>
                <w:sz w:val="18"/>
                <w:szCs w:val="18"/>
              </w:rPr>
              <w:t>The state rule incorporates 40 CFR §146.95 by reference, no concerns for stringency.</w:t>
            </w:r>
            <w:r w:rsidRPr="00D36287">
              <w:rPr>
                <w:rFonts w:eastAsia="Arial" w:cs="Symbol"/>
                <w:color w:val="00B050"/>
                <w:sz w:val="18"/>
                <w:szCs w:val="18"/>
              </w:rPr>
              <w:t xml:space="preserve"> </w:t>
            </w:r>
          </w:p>
        </w:tc>
      </w:tr>
      <w:tr w:rsidR="00576B53" w:rsidRPr="00BD15C0" w14:paraId="10BA5313" w14:textId="01CBC22B" w:rsidTr="0017075B">
        <w:trPr>
          <w:cantSplit/>
          <w:trHeight w:val="27"/>
          <w:jc w:val="center"/>
        </w:trPr>
        <w:tc>
          <w:tcPr>
            <w:tcW w:w="805" w:type="dxa"/>
          </w:tcPr>
          <w:p w14:paraId="09909DDD"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4566874A" w14:textId="3D29D9AD" w:rsidR="00576B53" w:rsidRPr="00BD15C0" w:rsidRDefault="00576B53" w:rsidP="00576B53">
            <w:pPr>
              <w:spacing w:after="0"/>
              <w:rPr>
                <w:rFonts w:eastAsia="Arial" w:cs="Symbol"/>
                <w:sz w:val="18"/>
                <w:szCs w:val="18"/>
              </w:rPr>
            </w:pPr>
            <w:r w:rsidRPr="00BD15C0">
              <w:rPr>
                <w:rFonts w:eastAsia="Arial" w:cs="Symbol"/>
                <w:sz w:val="18"/>
                <w:szCs w:val="18"/>
              </w:rPr>
              <w:t>If a waiver is issued, within 30 days of waiver issuance, EPA shall post the following information on the Office of Water’s Web site:</w:t>
            </w:r>
          </w:p>
        </w:tc>
        <w:tc>
          <w:tcPr>
            <w:tcW w:w="2790" w:type="dxa"/>
            <w:shd w:val="clear" w:color="auto" w:fill="auto"/>
          </w:tcPr>
          <w:p w14:paraId="09610A1D"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§146.95(e)</w:t>
            </w:r>
          </w:p>
        </w:tc>
        <w:tc>
          <w:tcPr>
            <w:tcW w:w="3960" w:type="dxa"/>
            <w:shd w:val="clear" w:color="auto" w:fill="auto"/>
          </w:tcPr>
          <w:p w14:paraId="6871D538" w14:textId="1484A660" w:rsidR="00576B53" w:rsidRPr="00BD15C0" w:rsidRDefault="00576B53" w:rsidP="00576B53">
            <w:pPr>
              <w:spacing w:after="0"/>
              <w:rPr>
                <w:rFonts w:eastAsia="Arial" w:cs="Symbol"/>
                <w:sz w:val="18"/>
                <w:szCs w:val="18"/>
              </w:rPr>
            </w:pPr>
            <w:r w:rsidRPr="00BD15C0">
              <w:rPr>
                <w:rFonts w:eastAsia="Arial" w:cs="Symbol"/>
                <w:b/>
                <w:sz w:val="18"/>
                <w:szCs w:val="18"/>
              </w:rPr>
              <w:t>§5.201(f)</w:t>
            </w:r>
          </w:p>
        </w:tc>
        <w:tc>
          <w:tcPr>
            <w:tcW w:w="2341" w:type="dxa"/>
          </w:tcPr>
          <w:p w14:paraId="720DA686" w14:textId="22C29400" w:rsidR="00576B53" w:rsidRPr="00BD15C0" w:rsidRDefault="00576B53" w:rsidP="00576B53">
            <w:pPr>
              <w:spacing w:after="0"/>
              <w:rPr>
                <w:rFonts w:eastAsia="Arial" w:cs="Symbol"/>
                <w:sz w:val="18"/>
                <w:szCs w:val="18"/>
              </w:rPr>
            </w:pPr>
          </w:p>
        </w:tc>
        <w:tc>
          <w:tcPr>
            <w:tcW w:w="1979" w:type="dxa"/>
          </w:tcPr>
          <w:p w14:paraId="7FC387F7" w14:textId="55B16EFF" w:rsidR="00576B53" w:rsidRPr="00BD15C0" w:rsidRDefault="00576B53" w:rsidP="00576B53">
            <w:pPr>
              <w:spacing w:after="0"/>
              <w:rPr>
                <w:rFonts w:eastAsia="Arial" w:cs="Symbol"/>
                <w:color w:val="0000FF"/>
                <w:sz w:val="18"/>
                <w:szCs w:val="18"/>
              </w:rPr>
            </w:pPr>
          </w:p>
        </w:tc>
        <w:tc>
          <w:tcPr>
            <w:tcW w:w="2836" w:type="dxa"/>
          </w:tcPr>
          <w:p w14:paraId="00E497D5" w14:textId="61C31A8D" w:rsidR="00576B53" w:rsidRPr="00BD15C0" w:rsidRDefault="00576B53" w:rsidP="00576B53">
            <w:pPr>
              <w:spacing w:after="0"/>
              <w:rPr>
                <w:rFonts w:eastAsia="Arial" w:cs="Symbol"/>
                <w:color w:val="000000" w:themeColor="text1"/>
                <w:sz w:val="18"/>
                <w:szCs w:val="18"/>
              </w:rPr>
            </w:pPr>
            <w:r w:rsidRPr="00A84C9E">
              <w:rPr>
                <w:rFonts w:eastAsia="Arial" w:cs="Symbol"/>
                <w:color w:val="000000" w:themeColor="text1"/>
                <w:sz w:val="18"/>
                <w:szCs w:val="18"/>
              </w:rPr>
              <w:t>The state rule incorporates 40 CFR §146.95 by reference, no concerns for stringency.</w:t>
            </w:r>
            <w:r w:rsidRPr="00D36287">
              <w:rPr>
                <w:rFonts w:eastAsia="Arial" w:cs="Symbol"/>
                <w:color w:val="00B050"/>
                <w:sz w:val="18"/>
                <w:szCs w:val="18"/>
              </w:rPr>
              <w:t xml:space="preserve"> </w:t>
            </w:r>
          </w:p>
        </w:tc>
      </w:tr>
      <w:tr w:rsidR="00576B53" w:rsidRPr="00BD15C0" w14:paraId="60B23D37" w14:textId="5CA1804D" w:rsidTr="0017075B">
        <w:trPr>
          <w:cantSplit/>
          <w:trHeight w:val="27"/>
          <w:jc w:val="center"/>
        </w:trPr>
        <w:tc>
          <w:tcPr>
            <w:tcW w:w="805" w:type="dxa"/>
          </w:tcPr>
          <w:p w14:paraId="3199B8E4"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5711C50F" w14:textId="0C04DCDD" w:rsidR="00576B53" w:rsidRPr="00BD15C0" w:rsidRDefault="00576B53" w:rsidP="00576B53">
            <w:pPr>
              <w:spacing w:after="0"/>
              <w:rPr>
                <w:rFonts w:eastAsia="Arial" w:cs="Symbol"/>
                <w:sz w:val="18"/>
                <w:szCs w:val="18"/>
              </w:rPr>
            </w:pPr>
            <w:r w:rsidRPr="00BD15C0">
              <w:rPr>
                <w:rFonts w:eastAsia="Arial" w:cs="Symbol"/>
                <w:sz w:val="18"/>
                <w:szCs w:val="18"/>
              </w:rPr>
              <w:t>The depth of the proposed injection zone(s);</w:t>
            </w:r>
          </w:p>
        </w:tc>
        <w:tc>
          <w:tcPr>
            <w:tcW w:w="2790" w:type="dxa"/>
            <w:tcBorders>
              <w:bottom w:val="single" w:sz="4" w:space="0" w:color="auto"/>
            </w:tcBorders>
            <w:shd w:val="clear" w:color="auto" w:fill="auto"/>
          </w:tcPr>
          <w:p w14:paraId="5FC1C363"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§146.95(e)(1)</w:t>
            </w:r>
          </w:p>
        </w:tc>
        <w:tc>
          <w:tcPr>
            <w:tcW w:w="3960" w:type="dxa"/>
            <w:shd w:val="clear" w:color="auto" w:fill="auto"/>
          </w:tcPr>
          <w:p w14:paraId="25DA52F9" w14:textId="3FEF7762" w:rsidR="00576B53" w:rsidRPr="00BD15C0" w:rsidRDefault="00576B53" w:rsidP="00576B53">
            <w:pPr>
              <w:spacing w:after="0"/>
              <w:rPr>
                <w:rFonts w:eastAsia="Arial" w:cs="Symbol"/>
                <w:sz w:val="18"/>
                <w:szCs w:val="18"/>
              </w:rPr>
            </w:pPr>
            <w:r w:rsidRPr="00BD15C0">
              <w:rPr>
                <w:rFonts w:eastAsia="Arial" w:cs="Symbol"/>
                <w:b/>
                <w:sz w:val="18"/>
                <w:szCs w:val="18"/>
              </w:rPr>
              <w:t>§5.201(f)</w:t>
            </w:r>
          </w:p>
        </w:tc>
        <w:tc>
          <w:tcPr>
            <w:tcW w:w="2341" w:type="dxa"/>
          </w:tcPr>
          <w:p w14:paraId="02D2812D" w14:textId="4E936CEC" w:rsidR="00576B53" w:rsidRPr="00BD15C0" w:rsidRDefault="00576B53" w:rsidP="00576B53">
            <w:pPr>
              <w:spacing w:after="0"/>
              <w:rPr>
                <w:rFonts w:eastAsia="Arial" w:cs="Symbol"/>
                <w:sz w:val="18"/>
                <w:szCs w:val="18"/>
              </w:rPr>
            </w:pPr>
          </w:p>
        </w:tc>
        <w:tc>
          <w:tcPr>
            <w:tcW w:w="1979" w:type="dxa"/>
          </w:tcPr>
          <w:p w14:paraId="4ACA51EB" w14:textId="64ACB9E0" w:rsidR="00576B53" w:rsidRPr="00BD15C0" w:rsidRDefault="00576B53" w:rsidP="00576B53">
            <w:pPr>
              <w:spacing w:after="0"/>
              <w:rPr>
                <w:rFonts w:eastAsia="Arial" w:cs="Symbol"/>
                <w:color w:val="0000FF"/>
                <w:sz w:val="18"/>
                <w:szCs w:val="18"/>
              </w:rPr>
            </w:pPr>
          </w:p>
        </w:tc>
        <w:tc>
          <w:tcPr>
            <w:tcW w:w="2836" w:type="dxa"/>
          </w:tcPr>
          <w:p w14:paraId="3AC3E41B" w14:textId="14DE8365" w:rsidR="00576B53" w:rsidRPr="00BD15C0" w:rsidRDefault="00576B53" w:rsidP="00576B53">
            <w:pPr>
              <w:spacing w:after="0"/>
              <w:rPr>
                <w:rFonts w:eastAsia="Arial" w:cs="Symbol"/>
                <w:color w:val="000000" w:themeColor="text1"/>
                <w:sz w:val="18"/>
                <w:szCs w:val="18"/>
              </w:rPr>
            </w:pPr>
            <w:r w:rsidRPr="00A84C9E">
              <w:rPr>
                <w:rFonts w:eastAsia="Arial" w:cs="Symbol"/>
                <w:color w:val="000000" w:themeColor="text1"/>
                <w:sz w:val="18"/>
                <w:szCs w:val="18"/>
              </w:rPr>
              <w:t>The state rule incorporates 40 CFR §146.95 by reference, no concerns for stringency.</w:t>
            </w:r>
            <w:r w:rsidRPr="00D36287">
              <w:rPr>
                <w:rFonts w:eastAsia="Arial" w:cs="Symbol"/>
                <w:color w:val="00B050"/>
                <w:sz w:val="18"/>
                <w:szCs w:val="18"/>
              </w:rPr>
              <w:t xml:space="preserve"> </w:t>
            </w:r>
          </w:p>
        </w:tc>
      </w:tr>
      <w:tr w:rsidR="00576B53" w:rsidRPr="00BD15C0" w14:paraId="61A9BBEC" w14:textId="0812BA40" w:rsidTr="0017075B">
        <w:trPr>
          <w:cantSplit/>
          <w:trHeight w:val="27"/>
          <w:jc w:val="center"/>
        </w:trPr>
        <w:tc>
          <w:tcPr>
            <w:tcW w:w="805" w:type="dxa"/>
          </w:tcPr>
          <w:p w14:paraId="2C3F9F16"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30E344B8" w14:textId="7156DBEA" w:rsidR="00576B53" w:rsidRPr="00BD15C0" w:rsidRDefault="00576B53" w:rsidP="00576B53">
            <w:pPr>
              <w:spacing w:after="0"/>
              <w:rPr>
                <w:rFonts w:eastAsia="Arial" w:cs="Symbol"/>
                <w:sz w:val="18"/>
                <w:szCs w:val="18"/>
              </w:rPr>
            </w:pPr>
            <w:r w:rsidRPr="00BD15C0">
              <w:rPr>
                <w:rFonts w:eastAsia="Arial" w:cs="Symbol"/>
                <w:sz w:val="18"/>
                <w:szCs w:val="18"/>
              </w:rPr>
              <w:t>The location of the injection well(s);</w:t>
            </w:r>
          </w:p>
        </w:tc>
        <w:tc>
          <w:tcPr>
            <w:tcW w:w="2790" w:type="dxa"/>
            <w:shd w:val="clear" w:color="auto" w:fill="auto"/>
          </w:tcPr>
          <w:p w14:paraId="19D01A3E"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§146.95(e)(2)</w:t>
            </w:r>
          </w:p>
        </w:tc>
        <w:tc>
          <w:tcPr>
            <w:tcW w:w="3960" w:type="dxa"/>
            <w:shd w:val="clear" w:color="auto" w:fill="auto"/>
          </w:tcPr>
          <w:p w14:paraId="0BBD0CD7" w14:textId="60C3C184" w:rsidR="00576B53" w:rsidRPr="00BD15C0" w:rsidRDefault="00576B53" w:rsidP="00576B53">
            <w:pPr>
              <w:spacing w:after="0"/>
              <w:rPr>
                <w:rFonts w:eastAsia="Arial" w:cs="Symbol"/>
                <w:sz w:val="18"/>
                <w:szCs w:val="18"/>
              </w:rPr>
            </w:pPr>
            <w:r w:rsidRPr="00BD15C0">
              <w:rPr>
                <w:rFonts w:eastAsia="Arial" w:cs="Symbol"/>
                <w:b/>
                <w:sz w:val="18"/>
                <w:szCs w:val="18"/>
              </w:rPr>
              <w:t>§5.201(f)</w:t>
            </w:r>
          </w:p>
        </w:tc>
        <w:tc>
          <w:tcPr>
            <w:tcW w:w="2341" w:type="dxa"/>
          </w:tcPr>
          <w:p w14:paraId="6EA24123" w14:textId="34857960" w:rsidR="00576B53" w:rsidRPr="00BD15C0" w:rsidRDefault="00576B53" w:rsidP="00576B53">
            <w:pPr>
              <w:spacing w:after="0"/>
              <w:rPr>
                <w:rFonts w:eastAsia="Arial" w:cs="Symbol"/>
                <w:sz w:val="18"/>
                <w:szCs w:val="18"/>
              </w:rPr>
            </w:pPr>
          </w:p>
        </w:tc>
        <w:tc>
          <w:tcPr>
            <w:tcW w:w="1979" w:type="dxa"/>
          </w:tcPr>
          <w:p w14:paraId="2502406B" w14:textId="4715C7EF" w:rsidR="00576B53" w:rsidRPr="00BD15C0" w:rsidRDefault="00576B53" w:rsidP="00576B53">
            <w:pPr>
              <w:spacing w:after="0"/>
              <w:rPr>
                <w:rFonts w:eastAsia="Arial" w:cs="Symbol"/>
                <w:color w:val="0000FF"/>
                <w:sz w:val="18"/>
                <w:szCs w:val="18"/>
              </w:rPr>
            </w:pPr>
          </w:p>
        </w:tc>
        <w:tc>
          <w:tcPr>
            <w:tcW w:w="2836" w:type="dxa"/>
          </w:tcPr>
          <w:p w14:paraId="517FE5F1" w14:textId="376369F2" w:rsidR="00576B53" w:rsidRPr="00BD15C0" w:rsidRDefault="00576B53" w:rsidP="00576B53">
            <w:pPr>
              <w:spacing w:after="0"/>
              <w:rPr>
                <w:rFonts w:eastAsia="Arial" w:cs="Symbol"/>
                <w:color w:val="000000" w:themeColor="text1"/>
                <w:sz w:val="18"/>
                <w:szCs w:val="18"/>
              </w:rPr>
            </w:pPr>
            <w:r w:rsidRPr="00A84C9E">
              <w:rPr>
                <w:rFonts w:eastAsia="Arial" w:cs="Symbol"/>
                <w:color w:val="000000" w:themeColor="text1"/>
                <w:sz w:val="18"/>
                <w:szCs w:val="18"/>
              </w:rPr>
              <w:t>The state rule incorporates 40 CFR §146.95 by reference, no concerns for stringency.</w:t>
            </w:r>
            <w:r w:rsidRPr="00D36287">
              <w:rPr>
                <w:rFonts w:eastAsia="Arial" w:cs="Symbol"/>
                <w:color w:val="00B050"/>
                <w:sz w:val="18"/>
                <w:szCs w:val="18"/>
              </w:rPr>
              <w:t xml:space="preserve"> </w:t>
            </w:r>
          </w:p>
        </w:tc>
      </w:tr>
      <w:tr w:rsidR="00576B53" w:rsidRPr="00BD15C0" w14:paraId="2D174E85" w14:textId="32A52D56" w:rsidTr="0017075B">
        <w:trPr>
          <w:cantSplit/>
          <w:trHeight w:val="27"/>
          <w:jc w:val="center"/>
        </w:trPr>
        <w:tc>
          <w:tcPr>
            <w:tcW w:w="805" w:type="dxa"/>
          </w:tcPr>
          <w:p w14:paraId="2D3B00EA" w14:textId="77777777" w:rsidR="00576B53" w:rsidRPr="00BD15C0" w:rsidRDefault="00576B53" w:rsidP="00576B53">
            <w:pPr>
              <w:pStyle w:val="ListParagraph"/>
              <w:numPr>
                <w:ilvl w:val="0"/>
                <w:numId w:val="25"/>
              </w:numPr>
              <w:tabs>
                <w:tab w:val="left" w:pos="1711"/>
              </w:tabs>
              <w:spacing w:after="0"/>
              <w:rPr>
                <w:rFonts w:cs="Symbol"/>
                <w:sz w:val="18"/>
                <w:szCs w:val="18"/>
              </w:rPr>
            </w:pPr>
          </w:p>
        </w:tc>
        <w:tc>
          <w:tcPr>
            <w:tcW w:w="4140" w:type="dxa"/>
            <w:shd w:val="clear" w:color="auto" w:fill="auto"/>
          </w:tcPr>
          <w:p w14:paraId="479B2F44" w14:textId="1FC6EB3B" w:rsidR="00576B53" w:rsidRPr="00BD15C0" w:rsidRDefault="00576B53" w:rsidP="00576B53">
            <w:pPr>
              <w:tabs>
                <w:tab w:val="left" w:pos="1711"/>
              </w:tabs>
              <w:spacing w:after="0"/>
              <w:rPr>
                <w:rFonts w:eastAsia="Arial" w:cs="Symbol"/>
                <w:sz w:val="18"/>
                <w:szCs w:val="18"/>
              </w:rPr>
            </w:pPr>
            <w:r w:rsidRPr="00BD15C0">
              <w:rPr>
                <w:rFonts w:eastAsia="Arial" w:cs="Symbol"/>
                <w:sz w:val="18"/>
                <w:szCs w:val="18"/>
              </w:rPr>
              <w:t>The name and depth of all USDWs within the area of review;</w:t>
            </w:r>
          </w:p>
        </w:tc>
        <w:tc>
          <w:tcPr>
            <w:tcW w:w="2790" w:type="dxa"/>
            <w:shd w:val="clear" w:color="auto" w:fill="auto"/>
          </w:tcPr>
          <w:p w14:paraId="27711813"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§146.95(e)(3)</w:t>
            </w:r>
          </w:p>
        </w:tc>
        <w:tc>
          <w:tcPr>
            <w:tcW w:w="3960" w:type="dxa"/>
            <w:shd w:val="clear" w:color="auto" w:fill="auto"/>
          </w:tcPr>
          <w:p w14:paraId="67458883" w14:textId="50E3D9C4" w:rsidR="00576B53" w:rsidRPr="00BD15C0" w:rsidRDefault="00576B53" w:rsidP="00576B53">
            <w:pPr>
              <w:spacing w:after="0"/>
              <w:rPr>
                <w:rFonts w:eastAsia="Arial" w:cs="Symbol"/>
                <w:sz w:val="18"/>
                <w:szCs w:val="18"/>
              </w:rPr>
            </w:pPr>
            <w:r w:rsidRPr="00BD15C0">
              <w:rPr>
                <w:rFonts w:eastAsia="Arial" w:cs="Symbol"/>
                <w:b/>
                <w:sz w:val="18"/>
                <w:szCs w:val="18"/>
              </w:rPr>
              <w:t>§5.201(f)</w:t>
            </w:r>
          </w:p>
        </w:tc>
        <w:tc>
          <w:tcPr>
            <w:tcW w:w="2341" w:type="dxa"/>
          </w:tcPr>
          <w:p w14:paraId="7192F03D" w14:textId="0A054E76" w:rsidR="00576B53" w:rsidRPr="00BD15C0" w:rsidRDefault="00576B53" w:rsidP="00576B53">
            <w:pPr>
              <w:spacing w:after="0"/>
              <w:rPr>
                <w:rFonts w:eastAsia="Arial" w:cs="Symbol"/>
                <w:sz w:val="18"/>
                <w:szCs w:val="18"/>
              </w:rPr>
            </w:pPr>
          </w:p>
        </w:tc>
        <w:tc>
          <w:tcPr>
            <w:tcW w:w="1979" w:type="dxa"/>
          </w:tcPr>
          <w:p w14:paraId="341CE9F9" w14:textId="6960A690" w:rsidR="00576B53" w:rsidRPr="00BD15C0" w:rsidRDefault="00576B53" w:rsidP="00576B53">
            <w:pPr>
              <w:spacing w:after="0"/>
              <w:rPr>
                <w:rFonts w:eastAsia="Arial" w:cs="Symbol"/>
                <w:color w:val="0000FF"/>
                <w:sz w:val="18"/>
                <w:szCs w:val="18"/>
              </w:rPr>
            </w:pPr>
          </w:p>
        </w:tc>
        <w:tc>
          <w:tcPr>
            <w:tcW w:w="2836" w:type="dxa"/>
          </w:tcPr>
          <w:p w14:paraId="05C90D78" w14:textId="7BE441DA" w:rsidR="00576B53" w:rsidRPr="00BD15C0" w:rsidRDefault="00576B53" w:rsidP="00576B53">
            <w:pPr>
              <w:spacing w:after="0"/>
              <w:rPr>
                <w:rFonts w:eastAsia="Arial" w:cs="Symbol"/>
                <w:color w:val="000000" w:themeColor="text1"/>
                <w:sz w:val="18"/>
                <w:szCs w:val="18"/>
              </w:rPr>
            </w:pPr>
            <w:r w:rsidRPr="00A84C9E">
              <w:rPr>
                <w:rFonts w:eastAsia="Arial" w:cs="Symbol"/>
                <w:color w:val="000000" w:themeColor="text1"/>
                <w:sz w:val="18"/>
                <w:szCs w:val="18"/>
              </w:rPr>
              <w:t>The state rule incorporates 40 CFR §146.95 by reference, no concerns for stringency.</w:t>
            </w:r>
            <w:r w:rsidRPr="00D36287">
              <w:rPr>
                <w:rFonts w:eastAsia="Arial" w:cs="Symbol"/>
                <w:color w:val="00B050"/>
                <w:sz w:val="18"/>
                <w:szCs w:val="18"/>
              </w:rPr>
              <w:t xml:space="preserve"> </w:t>
            </w:r>
          </w:p>
        </w:tc>
      </w:tr>
      <w:tr w:rsidR="00576B53" w:rsidRPr="00BD15C0" w14:paraId="6FB0DC2F" w14:textId="0D16642D" w:rsidTr="0017075B">
        <w:trPr>
          <w:cantSplit/>
          <w:trHeight w:val="27"/>
          <w:jc w:val="center"/>
        </w:trPr>
        <w:tc>
          <w:tcPr>
            <w:tcW w:w="805" w:type="dxa"/>
          </w:tcPr>
          <w:p w14:paraId="280F3640"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722C0F9E" w14:textId="4B9ED99D" w:rsidR="00576B53" w:rsidRPr="00BD15C0" w:rsidRDefault="00576B53" w:rsidP="00576B53">
            <w:pPr>
              <w:spacing w:after="0"/>
              <w:rPr>
                <w:rFonts w:eastAsia="Arial" w:cs="Symbol"/>
                <w:sz w:val="18"/>
                <w:szCs w:val="18"/>
              </w:rPr>
            </w:pPr>
            <w:r w:rsidRPr="00BD15C0">
              <w:rPr>
                <w:rFonts w:eastAsia="Arial" w:cs="Symbol"/>
                <w:sz w:val="18"/>
                <w:szCs w:val="18"/>
              </w:rPr>
              <w:t>A map of the area of review;</w:t>
            </w:r>
          </w:p>
        </w:tc>
        <w:tc>
          <w:tcPr>
            <w:tcW w:w="2790" w:type="dxa"/>
            <w:shd w:val="clear" w:color="auto" w:fill="auto"/>
          </w:tcPr>
          <w:p w14:paraId="1F600F4B"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§146.95(e)(4)</w:t>
            </w:r>
          </w:p>
        </w:tc>
        <w:tc>
          <w:tcPr>
            <w:tcW w:w="3960" w:type="dxa"/>
            <w:shd w:val="clear" w:color="auto" w:fill="auto"/>
          </w:tcPr>
          <w:p w14:paraId="2997CFC5" w14:textId="502614DC" w:rsidR="00576B53" w:rsidRPr="00BD15C0" w:rsidRDefault="00576B53" w:rsidP="00576B53">
            <w:pPr>
              <w:spacing w:after="0"/>
              <w:rPr>
                <w:rFonts w:eastAsia="Arial" w:cs="Symbol"/>
                <w:sz w:val="18"/>
                <w:szCs w:val="18"/>
              </w:rPr>
            </w:pPr>
            <w:r w:rsidRPr="00BD15C0">
              <w:rPr>
                <w:rFonts w:eastAsia="Arial" w:cs="Symbol"/>
                <w:b/>
                <w:sz w:val="18"/>
                <w:szCs w:val="18"/>
              </w:rPr>
              <w:t>§5.201(f)</w:t>
            </w:r>
          </w:p>
        </w:tc>
        <w:tc>
          <w:tcPr>
            <w:tcW w:w="2341" w:type="dxa"/>
          </w:tcPr>
          <w:p w14:paraId="400A8C30" w14:textId="744184B0" w:rsidR="00576B53" w:rsidRPr="00BD15C0" w:rsidRDefault="00576B53" w:rsidP="00576B53">
            <w:pPr>
              <w:spacing w:after="0"/>
              <w:rPr>
                <w:rFonts w:eastAsia="Arial" w:cs="Symbol"/>
                <w:sz w:val="18"/>
                <w:szCs w:val="18"/>
              </w:rPr>
            </w:pPr>
          </w:p>
        </w:tc>
        <w:tc>
          <w:tcPr>
            <w:tcW w:w="1979" w:type="dxa"/>
          </w:tcPr>
          <w:p w14:paraId="08B5833E" w14:textId="3BD44B99" w:rsidR="00576B53" w:rsidRPr="00BD15C0" w:rsidRDefault="00576B53" w:rsidP="00576B53">
            <w:pPr>
              <w:spacing w:after="0"/>
              <w:rPr>
                <w:rFonts w:eastAsia="Arial" w:cs="Symbol"/>
                <w:color w:val="0000FF"/>
                <w:sz w:val="18"/>
                <w:szCs w:val="18"/>
              </w:rPr>
            </w:pPr>
          </w:p>
        </w:tc>
        <w:tc>
          <w:tcPr>
            <w:tcW w:w="2836" w:type="dxa"/>
          </w:tcPr>
          <w:p w14:paraId="2F0DD2F0" w14:textId="7EBF3955" w:rsidR="00576B53" w:rsidRPr="00BD15C0" w:rsidRDefault="00576B53" w:rsidP="00576B53">
            <w:pPr>
              <w:spacing w:after="0"/>
              <w:rPr>
                <w:rFonts w:eastAsia="Arial" w:cs="Symbol"/>
                <w:color w:val="000000" w:themeColor="text1"/>
                <w:sz w:val="18"/>
                <w:szCs w:val="18"/>
              </w:rPr>
            </w:pPr>
            <w:r w:rsidRPr="00A84C9E">
              <w:rPr>
                <w:rFonts w:eastAsia="Arial" w:cs="Symbol"/>
                <w:color w:val="000000" w:themeColor="text1"/>
                <w:sz w:val="18"/>
                <w:szCs w:val="18"/>
              </w:rPr>
              <w:t>The state rule incorporates 40 CFR §146.95 by reference, no concerns for stringency.</w:t>
            </w:r>
            <w:r w:rsidRPr="00D36287">
              <w:rPr>
                <w:rFonts w:eastAsia="Arial" w:cs="Symbol"/>
                <w:color w:val="00B050"/>
                <w:sz w:val="18"/>
                <w:szCs w:val="18"/>
              </w:rPr>
              <w:t xml:space="preserve"> </w:t>
            </w:r>
          </w:p>
        </w:tc>
      </w:tr>
      <w:tr w:rsidR="00576B53" w:rsidRPr="00BD15C0" w14:paraId="4FAF73CB" w14:textId="40620AB1" w:rsidTr="0017075B">
        <w:trPr>
          <w:cantSplit/>
          <w:trHeight w:val="85"/>
          <w:jc w:val="center"/>
        </w:trPr>
        <w:tc>
          <w:tcPr>
            <w:tcW w:w="805" w:type="dxa"/>
          </w:tcPr>
          <w:p w14:paraId="3E0C4B34"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6EFBF39A" w14:textId="6AA10366" w:rsidR="00576B53" w:rsidRPr="00BD15C0" w:rsidRDefault="00576B53" w:rsidP="00576B53">
            <w:pPr>
              <w:spacing w:after="0"/>
              <w:rPr>
                <w:rFonts w:eastAsia="Arial" w:cs="Symbol"/>
                <w:sz w:val="18"/>
                <w:szCs w:val="18"/>
              </w:rPr>
            </w:pPr>
            <w:r w:rsidRPr="00BD15C0">
              <w:rPr>
                <w:rFonts w:eastAsia="Arial" w:cs="Symbol"/>
                <w:sz w:val="18"/>
                <w:szCs w:val="18"/>
              </w:rPr>
              <w:t xml:space="preserve">The names of any public water supplies affected, reasonably likely to be affected, or served by USDWs </w:t>
            </w:r>
            <w:proofErr w:type="gramStart"/>
            <w:r w:rsidRPr="00BD15C0">
              <w:rPr>
                <w:rFonts w:eastAsia="Arial" w:cs="Symbol"/>
                <w:sz w:val="18"/>
                <w:szCs w:val="18"/>
              </w:rPr>
              <w:t>in the area of</w:t>
            </w:r>
            <w:proofErr w:type="gramEnd"/>
            <w:r w:rsidRPr="00BD15C0">
              <w:rPr>
                <w:rFonts w:eastAsia="Arial" w:cs="Symbol"/>
                <w:sz w:val="18"/>
                <w:szCs w:val="18"/>
              </w:rPr>
              <w:t xml:space="preserve"> review; and</w:t>
            </w:r>
          </w:p>
        </w:tc>
        <w:tc>
          <w:tcPr>
            <w:tcW w:w="2790" w:type="dxa"/>
            <w:shd w:val="clear" w:color="auto" w:fill="auto"/>
          </w:tcPr>
          <w:p w14:paraId="52BD56F3"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§146.95(e)(5)</w:t>
            </w:r>
          </w:p>
        </w:tc>
        <w:tc>
          <w:tcPr>
            <w:tcW w:w="3960" w:type="dxa"/>
            <w:shd w:val="clear" w:color="auto" w:fill="auto"/>
          </w:tcPr>
          <w:p w14:paraId="00FC91E2" w14:textId="5FFB21E6" w:rsidR="00576B53" w:rsidRPr="00BD15C0" w:rsidRDefault="00576B53" w:rsidP="00576B53">
            <w:pPr>
              <w:spacing w:after="0"/>
              <w:rPr>
                <w:rFonts w:eastAsia="Arial" w:cs="Symbol"/>
                <w:sz w:val="18"/>
                <w:szCs w:val="18"/>
              </w:rPr>
            </w:pPr>
            <w:r w:rsidRPr="00BD15C0">
              <w:rPr>
                <w:rFonts w:eastAsia="Arial" w:cs="Symbol"/>
                <w:b/>
                <w:sz w:val="18"/>
                <w:szCs w:val="18"/>
              </w:rPr>
              <w:t>§5.201(f)</w:t>
            </w:r>
          </w:p>
        </w:tc>
        <w:tc>
          <w:tcPr>
            <w:tcW w:w="2341" w:type="dxa"/>
          </w:tcPr>
          <w:p w14:paraId="74753642" w14:textId="7023563D" w:rsidR="00576B53" w:rsidRPr="00BD15C0" w:rsidRDefault="00576B53" w:rsidP="00576B53">
            <w:pPr>
              <w:spacing w:after="0"/>
              <w:rPr>
                <w:rFonts w:eastAsia="Arial" w:cs="Symbol"/>
                <w:sz w:val="18"/>
                <w:szCs w:val="18"/>
              </w:rPr>
            </w:pPr>
          </w:p>
        </w:tc>
        <w:tc>
          <w:tcPr>
            <w:tcW w:w="1979" w:type="dxa"/>
          </w:tcPr>
          <w:p w14:paraId="49D0DFFE" w14:textId="338B2D49" w:rsidR="00576B53" w:rsidRPr="00BD15C0" w:rsidRDefault="00576B53" w:rsidP="00576B53">
            <w:pPr>
              <w:spacing w:after="0"/>
              <w:rPr>
                <w:rFonts w:eastAsia="Arial" w:cs="Symbol"/>
                <w:color w:val="0000FF"/>
                <w:sz w:val="18"/>
                <w:szCs w:val="18"/>
              </w:rPr>
            </w:pPr>
          </w:p>
        </w:tc>
        <w:tc>
          <w:tcPr>
            <w:tcW w:w="2836" w:type="dxa"/>
          </w:tcPr>
          <w:p w14:paraId="0C410969" w14:textId="7F4E4EC0" w:rsidR="00576B53" w:rsidRPr="00BD15C0" w:rsidRDefault="00576B53" w:rsidP="00576B53">
            <w:pPr>
              <w:spacing w:after="0"/>
              <w:rPr>
                <w:rFonts w:eastAsia="Arial" w:cs="Symbol"/>
                <w:color w:val="000000" w:themeColor="text1"/>
                <w:sz w:val="18"/>
                <w:szCs w:val="18"/>
              </w:rPr>
            </w:pPr>
            <w:r w:rsidRPr="00A84C9E">
              <w:rPr>
                <w:rFonts w:eastAsia="Arial" w:cs="Symbol"/>
                <w:color w:val="000000" w:themeColor="text1"/>
                <w:sz w:val="18"/>
                <w:szCs w:val="18"/>
              </w:rPr>
              <w:t>The state rule incorporates 40 CFR §146.95 by reference, no concerns for stringency.</w:t>
            </w:r>
            <w:r w:rsidRPr="00D36287">
              <w:rPr>
                <w:rFonts w:eastAsia="Arial" w:cs="Symbol"/>
                <w:color w:val="00B050"/>
                <w:sz w:val="18"/>
                <w:szCs w:val="18"/>
              </w:rPr>
              <w:t xml:space="preserve"> </w:t>
            </w:r>
          </w:p>
        </w:tc>
      </w:tr>
      <w:tr w:rsidR="00576B53" w:rsidRPr="00BD15C0" w14:paraId="3B5393C1" w14:textId="3612C435" w:rsidTr="0017075B">
        <w:trPr>
          <w:cantSplit/>
          <w:trHeight w:val="27"/>
          <w:jc w:val="center"/>
        </w:trPr>
        <w:tc>
          <w:tcPr>
            <w:tcW w:w="805" w:type="dxa"/>
          </w:tcPr>
          <w:p w14:paraId="40909F6B"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18FA14D4" w14:textId="78ADD9FC" w:rsidR="00576B53" w:rsidRPr="00BD15C0" w:rsidRDefault="00576B53" w:rsidP="00576B53">
            <w:pPr>
              <w:spacing w:after="0"/>
              <w:rPr>
                <w:rFonts w:eastAsia="Arial" w:cs="Symbol"/>
                <w:sz w:val="18"/>
                <w:szCs w:val="18"/>
              </w:rPr>
            </w:pPr>
            <w:r w:rsidRPr="00BD15C0">
              <w:rPr>
                <w:rFonts w:eastAsia="Arial" w:cs="Symbol"/>
                <w:sz w:val="18"/>
                <w:szCs w:val="18"/>
              </w:rPr>
              <w:t>The date of waiver issuance.</w:t>
            </w:r>
          </w:p>
        </w:tc>
        <w:tc>
          <w:tcPr>
            <w:tcW w:w="2790" w:type="dxa"/>
            <w:shd w:val="clear" w:color="auto" w:fill="auto"/>
          </w:tcPr>
          <w:p w14:paraId="4CFDD9F0"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§146.95(e)(6)</w:t>
            </w:r>
          </w:p>
        </w:tc>
        <w:tc>
          <w:tcPr>
            <w:tcW w:w="3960" w:type="dxa"/>
            <w:shd w:val="clear" w:color="auto" w:fill="auto"/>
          </w:tcPr>
          <w:p w14:paraId="666579BF" w14:textId="40505690" w:rsidR="00576B53" w:rsidRPr="00BD15C0" w:rsidRDefault="00576B53" w:rsidP="00576B53">
            <w:pPr>
              <w:spacing w:after="0"/>
              <w:rPr>
                <w:rFonts w:eastAsia="Arial" w:cs="Symbol"/>
                <w:sz w:val="18"/>
                <w:szCs w:val="18"/>
              </w:rPr>
            </w:pPr>
            <w:r w:rsidRPr="00BD15C0">
              <w:rPr>
                <w:rFonts w:eastAsia="Arial" w:cs="Symbol"/>
                <w:b/>
                <w:sz w:val="18"/>
                <w:szCs w:val="18"/>
              </w:rPr>
              <w:t>§5.201(f)</w:t>
            </w:r>
          </w:p>
        </w:tc>
        <w:tc>
          <w:tcPr>
            <w:tcW w:w="2341" w:type="dxa"/>
          </w:tcPr>
          <w:p w14:paraId="5DFC83A7" w14:textId="0766FF5C" w:rsidR="00576B53" w:rsidRPr="00BD15C0" w:rsidRDefault="00576B53" w:rsidP="00576B53">
            <w:pPr>
              <w:spacing w:after="0"/>
              <w:rPr>
                <w:rFonts w:eastAsia="Arial" w:cs="Symbol"/>
                <w:sz w:val="18"/>
                <w:szCs w:val="18"/>
              </w:rPr>
            </w:pPr>
          </w:p>
        </w:tc>
        <w:tc>
          <w:tcPr>
            <w:tcW w:w="1979" w:type="dxa"/>
          </w:tcPr>
          <w:p w14:paraId="163BDFB8" w14:textId="26418130" w:rsidR="00576B53" w:rsidRPr="00BD15C0" w:rsidRDefault="00576B53" w:rsidP="00576B53">
            <w:pPr>
              <w:spacing w:after="0"/>
              <w:rPr>
                <w:rFonts w:eastAsia="Arial" w:cs="Symbol"/>
                <w:color w:val="0000FF"/>
                <w:sz w:val="18"/>
                <w:szCs w:val="18"/>
              </w:rPr>
            </w:pPr>
          </w:p>
        </w:tc>
        <w:tc>
          <w:tcPr>
            <w:tcW w:w="2836" w:type="dxa"/>
          </w:tcPr>
          <w:p w14:paraId="08FDEE8A" w14:textId="7A30107C" w:rsidR="00576B53" w:rsidRPr="00BD15C0" w:rsidRDefault="00576B53" w:rsidP="00576B53">
            <w:pPr>
              <w:spacing w:after="0"/>
              <w:rPr>
                <w:rFonts w:eastAsia="Arial" w:cs="Symbol"/>
                <w:color w:val="000000" w:themeColor="text1"/>
                <w:sz w:val="18"/>
                <w:szCs w:val="18"/>
              </w:rPr>
            </w:pPr>
            <w:r w:rsidRPr="00A84C9E">
              <w:rPr>
                <w:rFonts w:eastAsia="Arial" w:cs="Symbol"/>
                <w:color w:val="000000" w:themeColor="text1"/>
                <w:sz w:val="18"/>
                <w:szCs w:val="18"/>
              </w:rPr>
              <w:t>The state rule incorporates 40 CFR §146.95 by reference, no concerns for stringency.</w:t>
            </w:r>
            <w:r w:rsidRPr="00D36287">
              <w:rPr>
                <w:rFonts w:eastAsia="Arial" w:cs="Symbol"/>
                <w:color w:val="00B050"/>
                <w:sz w:val="18"/>
                <w:szCs w:val="18"/>
              </w:rPr>
              <w:t xml:space="preserve"> </w:t>
            </w:r>
          </w:p>
        </w:tc>
      </w:tr>
      <w:tr w:rsidR="00576B53" w:rsidRPr="00BD15C0" w14:paraId="16BFC13C" w14:textId="10B4C9FA" w:rsidTr="0017075B">
        <w:trPr>
          <w:cantSplit/>
          <w:trHeight w:val="355"/>
          <w:jc w:val="center"/>
        </w:trPr>
        <w:tc>
          <w:tcPr>
            <w:tcW w:w="805" w:type="dxa"/>
          </w:tcPr>
          <w:p w14:paraId="55DD0BE4"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10583725" w14:textId="0740A3EA" w:rsidR="00576B53" w:rsidRPr="00BD15C0" w:rsidRDefault="00576B53" w:rsidP="00576B53">
            <w:pPr>
              <w:spacing w:after="0"/>
              <w:rPr>
                <w:rFonts w:eastAsia="Arial" w:cs="Symbol"/>
                <w:sz w:val="18"/>
                <w:szCs w:val="18"/>
              </w:rPr>
            </w:pPr>
            <w:r w:rsidRPr="00BD15C0">
              <w:rPr>
                <w:rFonts w:eastAsia="Arial" w:cs="Symbol"/>
                <w:sz w:val="18"/>
                <w:szCs w:val="18"/>
              </w:rPr>
              <w:t>Upon receipt of a waiver of the requirement to inject below the lowermost USDW for geologic sequestration, the owner or operator of the Class VI well must comply with:</w:t>
            </w:r>
          </w:p>
        </w:tc>
        <w:tc>
          <w:tcPr>
            <w:tcW w:w="2790" w:type="dxa"/>
            <w:shd w:val="clear" w:color="auto" w:fill="auto"/>
          </w:tcPr>
          <w:p w14:paraId="23484CBA"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§146.95(f)</w:t>
            </w:r>
          </w:p>
        </w:tc>
        <w:tc>
          <w:tcPr>
            <w:tcW w:w="3960" w:type="dxa"/>
            <w:shd w:val="clear" w:color="auto" w:fill="auto"/>
          </w:tcPr>
          <w:p w14:paraId="70599815" w14:textId="65159C44" w:rsidR="00576B53" w:rsidRPr="00BD15C0" w:rsidRDefault="00576B53" w:rsidP="00576B53">
            <w:pPr>
              <w:spacing w:after="0"/>
              <w:rPr>
                <w:rFonts w:eastAsia="Arial" w:cs="Symbol"/>
                <w:sz w:val="18"/>
                <w:szCs w:val="18"/>
              </w:rPr>
            </w:pPr>
            <w:r w:rsidRPr="00BD15C0">
              <w:rPr>
                <w:rFonts w:eastAsia="Arial" w:cs="Symbol"/>
                <w:b/>
                <w:sz w:val="18"/>
                <w:szCs w:val="18"/>
              </w:rPr>
              <w:t>§5.201(f)</w:t>
            </w:r>
          </w:p>
        </w:tc>
        <w:tc>
          <w:tcPr>
            <w:tcW w:w="2341" w:type="dxa"/>
          </w:tcPr>
          <w:p w14:paraId="382C4E2C" w14:textId="00068D52" w:rsidR="00576B53" w:rsidRPr="00BD15C0" w:rsidRDefault="00576B53" w:rsidP="00576B53">
            <w:pPr>
              <w:spacing w:after="0"/>
              <w:rPr>
                <w:rFonts w:eastAsia="Arial" w:cs="Symbol"/>
                <w:sz w:val="18"/>
                <w:szCs w:val="18"/>
              </w:rPr>
            </w:pPr>
          </w:p>
        </w:tc>
        <w:tc>
          <w:tcPr>
            <w:tcW w:w="1979" w:type="dxa"/>
          </w:tcPr>
          <w:p w14:paraId="7D47DA82" w14:textId="5742B2AC" w:rsidR="00576B53" w:rsidRPr="00BD15C0" w:rsidRDefault="00576B53" w:rsidP="00576B53">
            <w:pPr>
              <w:spacing w:after="0"/>
              <w:rPr>
                <w:rFonts w:eastAsia="Arial" w:cs="Symbol"/>
                <w:color w:val="0000FF"/>
                <w:sz w:val="18"/>
                <w:szCs w:val="18"/>
              </w:rPr>
            </w:pPr>
          </w:p>
        </w:tc>
        <w:tc>
          <w:tcPr>
            <w:tcW w:w="2836" w:type="dxa"/>
          </w:tcPr>
          <w:p w14:paraId="3EC21192" w14:textId="77777777" w:rsidR="00576B53" w:rsidRDefault="00576B53" w:rsidP="00576B53">
            <w:pPr>
              <w:spacing w:after="0"/>
              <w:rPr>
                <w:rFonts w:eastAsia="Arial" w:cs="Symbol"/>
                <w:color w:val="00B050"/>
                <w:sz w:val="18"/>
                <w:szCs w:val="18"/>
              </w:rPr>
            </w:pPr>
            <w:r w:rsidRPr="00274AD7">
              <w:rPr>
                <w:rFonts w:eastAsia="Arial" w:cs="Symbol"/>
                <w:color w:val="000000" w:themeColor="text1"/>
                <w:sz w:val="18"/>
                <w:szCs w:val="18"/>
              </w:rPr>
              <w:t>The state rule incorporates 40 CFR §146.95 by reference, no concerns for stringency.</w:t>
            </w:r>
            <w:r w:rsidRPr="00274AD7">
              <w:rPr>
                <w:rFonts w:eastAsia="Arial" w:cs="Symbol"/>
                <w:color w:val="00B050"/>
                <w:sz w:val="18"/>
                <w:szCs w:val="18"/>
              </w:rPr>
              <w:t xml:space="preserve"> </w:t>
            </w:r>
          </w:p>
          <w:p w14:paraId="02B524E3" w14:textId="792C90EA" w:rsidR="00576B53" w:rsidRPr="00BD15C0" w:rsidRDefault="00576B53" w:rsidP="00576B53">
            <w:pPr>
              <w:spacing w:after="0"/>
              <w:rPr>
                <w:rFonts w:eastAsia="Arial" w:cs="Symbol"/>
                <w:color w:val="000000" w:themeColor="text1"/>
                <w:sz w:val="18"/>
                <w:szCs w:val="18"/>
              </w:rPr>
            </w:pPr>
          </w:p>
        </w:tc>
      </w:tr>
      <w:tr w:rsidR="00576B53" w:rsidRPr="00BD15C0" w14:paraId="4D723D7B" w14:textId="7A54BA41" w:rsidTr="0017075B">
        <w:trPr>
          <w:cantSplit/>
          <w:trHeight w:val="85"/>
          <w:jc w:val="center"/>
        </w:trPr>
        <w:tc>
          <w:tcPr>
            <w:tcW w:w="805" w:type="dxa"/>
          </w:tcPr>
          <w:p w14:paraId="49C1234A"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noWrap/>
          </w:tcPr>
          <w:p w14:paraId="5564C6B4" w14:textId="1C1E1966" w:rsidR="00576B53" w:rsidRPr="00BD15C0" w:rsidRDefault="00576B53" w:rsidP="00576B53">
            <w:pPr>
              <w:spacing w:after="0"/>
              <w:rPr>
                <w:rFonts w:eastAsia="Arial" w:cs="Symbol"/>
                <w:sz w:val="18"/>
                <w:szCs w:val="18"/>
              </w:rPr>
            </w:pPr>
            <w:r w:rsidRPr="00BD15C0">
              <w:rPr>
                <w:rFonts w:eastAsia="Arial" w:cs="Symbol"/>
                <w:sz w:val="18"/>
                <w:szCs w:val="18"/>
              </w:rPr>
              <w:t>All requirements at §§146.84, 146.85, 146.87, 146.88, 146.89, 146.91, 146.92, and 146.94;</w:t>
            </w:r>
          </w:p>
        </w:tc>
        <w:tc>
          <w:tcPr>
            <w:tcW w:w="2790" w:type="dxa"/>
            <w:shd w:val="clear" w:color="auto" w:fill="auto"/>
          </w:tcPr>
          <w:p w14:paraId="1627D22B"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§146.95(f)(1)</w:t>
            </w:r>
          </w:p>
        </w:tc>
        <w:tc>
          <w:tcPr>
            <w:tcW w:w="3960" w:type="dxa"/>
            <w:shd w:val="clear" w:color="auto" w:fill="auto"/>
          </w:tcPr>
          <w:p w14:paraId="44E9E794" w14:textId="0918C143" w:rsidR="00576B53" w:rsidRPr="00BD15C0" w:rsidRDefault="00576B53" w:rsidP="00576B53">
            <w:pPr>
              <w:spacing w:after="0"/>
              <w:rPr>
                <w:rFonts w:eastAsia="Arial" w:cs="Symbol"/>
                <w:sz w:val="18"/>
                <w:szCs w:val="18"/>
              </w:rPr>
            </w:pPr>
            <w:r w:rsidRPr="00BD15C0">
              <w:rPr>
                <w:rFonts w:eastAsia="Arial" w:cs="Symbol"/>
                <w:b/>
                <w:sz w:val="18"/>
                <w:szCs w:val="18"/>
              </w:rPr>
              <w:t>§5.201(f)</w:t>
            </w:r>
          </w:p>
        </w:tc>
        <w:tc>
          <w:tcPr>
            <w:tcW w:w="2341" w:type="dxa"/>
          </w:tcPr>
          <w:p w14:paraId="5C65EE42" w14:textId="38C56B8E" w:rsidR="00576B53" w:rsidRPr="00BD15C0" w:rsidRDefault="00576B53" w:rsidP="00576B53">
            <w:pPr>
              <w:spacing w:after="0"/>
              <w:rPr>
                <w:rFonts w:eastAsia="Arial" w:cs="Symbol"/>
                <w:sz w:val="18"/>
                <w:szCs w:val="18"/>
              </w:rPr>
            </w:pPr>
          </w:p>
        </w:tc>
        <w:tc>
          <w:tcPr>
            <w:tcW w:w="1979" w:type="dxa"/>
          </w:tcPr>
          <w:p w14:paraId="57CD239A" w14:textId="03A2E82E" w:rsidR="00576B53" w:rsidRPr="00BD15C0" w:rsidRDefault="00576B53" w:rsidP="00576B53">
            <w:pPr>
              <w:spacing w:after="0"/>
              <w:rPr>
                <w:rFonts w:eastAsia="Arial" w:cs="Symbol"/>
                <w:color w:val="0000FF"/>
                <w:sz w:val="18"/>
                <w:szCs w:val="18"/>
              </w:rPr>
            </w:pPr>
          </w:p>
        </w:tc>
        <w:tc>
          <w:tcPr>
            <w:tcW w:w="2836" w:type="dxa"/>
          </w:tcPr>
          <w:p w14:paraId="1F7A4CC0" w14:textId="3DC0651B" w:rsidR="00576B53" w:rsidRPr="00BD15C0" w:rsidRDefault="00576B53" w:rsidP="00576B53">
            <w:pPr>
              <w:spacing w:after="0"/>
              <w:rPr>
                <w:rFonts w:eastAsia="Arial" w:cs="Symbol"/>
                <w:color w:val="000000" w:themeColor="text1"/>
                <w:sz w:val="18"/>
                <w:szCs w:val="18"/>
              </w:rPr>
            </w:pPr>
            <w:r w:rsidRPr="00274AD7">
              <w:rPr>
                <w:rFonts w:eastAsia="Arial" w:cs="Symbol"/>
                <w:color w:val="000000" w:themeColor="text1"/>
                <w:sz w:val="18"/>
                <w:szCs w:val="18"/>
              </w:rPr>
              <w:t>The state rule incorporates 40 CFR §146.95 by reference, no concerns for stringency.</w:t>
            </w:r>
            <w:r w:rsidRPr="00274AD7">
              <w:rPr>
                <w:rFonts w:eastAsia="Arial" w:cs="Symbol"/>
                <w:color w:val="00B050"/>
                <w:sz w:val="18"/>
                <w:szCs w:val="18"/>
              </w:rPr>
              <w:t xml:space="preserve"> </w:t>
            </w:r>
          </w:p>
        </w:tc>
      </w:tr>
      <w:tr w:rsidR="00576B53" w:rsidRPr="00BD15C0" w14:paraId="26B20FA2" w14:textId="31DF12FB" w:rsidTr="0017075B">
        <w:trPr>
          <w:cantSplit/>
          <w:trHeight w:val="27"/>
          <w:jc w:val="center"/>
        </w:trPr>
        <w:tc>
          <w:tcPr>
            <w:tcW w:w="805" w:type="dxa"/>
          </w:tcPr>
          <w:p w14:paraId="1C04C0BF"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32AD79EA" w14:textId="1173A16E" w:rsidR="00576B53" w:rsidRPr="00BD15C0" w:rsidRDefault="00576B53" w:rsidP="00576B53">
            <w:pPr>
              <w:spacing w:after="0"/>
              <w:rPr>
                <w:rFonts w:eastAsia="Arial" w:cs="Symbol"/>
                <w:sz w:val="18"/>
                <w:szCs w:val="18"/>
              </w:rPr>
            </w:pPr>
            <w:r w:rsidRPr="00BD15C0">
              <w:rPr>
                <w:rFonts w:eastAsia="Arial" w:cs="Symbol"/>
                <w:sz w:val="18"/>
                <w:szCs w:val="18"/>
              </w:rPr>
              <w:t>All requirements at §146.86 with the following modified requirements:</w:t>
            </w:r>
          </w:p>
        </w:tc>
        <w:tc>
          <w:tcPr>
            <w:tcW w:w="2790" w:type="dxa"/>
            <w:shd w:val="clear" w:color="auto" w:fill="auto"/>
          </w:tcPr>
          <w:p w14:paraId="442AE4DE"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§146.95(f)(2)</w:t>
            </w:r>
          </w:p>
        </w:tc>
        <w:tc>
          <w:tcPr>
            <w:tcW w:w="3960" w:type="dxa"/>
            <w:shd w:val="clear" w:color="auto" w:fill="auto"/>
          </w:tcPr>
          <w:p w14:paraId="32B9206D" w14:textId="15BAD1AD" w:rsidR="00576B53" w:rsidRPr="00BD15C0" w:rsidRDefault="00576B53" w:rsidP="00576B53">
            <w:pPr>
              <w:spacing w:after="0"/>
              <w:rPr>
                <w:rFonts w:eastAsia="Arial" w:cs="Symbol"/>
                <w:sz w:val="18"/>
                <w:szCs w:val="18"/>
              </w:rPr>
            </w:pPr>
            <w:r w:rsidRPr="00BD15C0">
              <w:rPr>
                <w:rFonts w:eastAsia="Arial" w:cs="Symbol"/>
                <w:b/>
                <w:sz w:val="18"/>
                <w:szCs w:val="18"/>
              </w:rPr>
              <w:t>§5.201(f)</w:t>
            </w:r>
          </w:p>
        </w:tc>
        <w:tc>
          <w:tcPr>
            <w:tcW w:w="2341" w:type="dxa"/>
          </w:tcPr>
          <w:p w14:paraId="031DBB96" w14:textId="5085953A" w:rsidR="00576B53" w:rsidRPr="00BD15C0" w:rsidRDefault="00576B53" w:rsidP="00576B53">
            <w:pPr>
              <w:spacing w:after="0"/>
              <w:rPr>
                <w:rFonts w:eastAsia="Arial" w:cs="Symbol"/>
                <w:sz w:val="18"/>
                <w:szCs w:val="18"/>
              </w:rPr>
            </w:pPr>
          </w:p>
        </w:tc>
        <w:tc>
          <w:tcPr>
            <w:tcW w:w="1979" w:type="dxa"/>
          </w:tcPr>
          <w:p w14:paraId="4FB47D81" w14:textId="2FF25050" w:rsidR="00576B53" w:rsidRPr="00BD15C0" w:rsidRDefault="00576B53" w:rsidP="00576B53">
            <w:pPr>
              <w:spacing w:after="0"/>
              <w:rPr>
                <w:rFonts w:eastAsia="Arial" w:cs="Symbol"/>
                <w:color w:val="0000FF"/>
                <w:sz w:val="18"/>
                <w:szCs w:val="18"/>
              </w:rPr>
            </w:pPr>
          </w:p>
        </w:tc>
        <w:tc>
          <w:tcPr>
            <w:tcW w:w="2836" w:type="dxa"/>
          </w:tcPr>
          <w:p w14:paraId="55E7E79F" w14:textId="18F39FA4" w:rsidR="00576B53" w:rsidRPr="00BD15C0" w:rsidRDefault="00576B53" w:rsidP="00576B53">
            <w:pPr>
              <w:spacing w:after="0"/>
              <w:rPr>
                <w:rFonts w:eastAsia="Arial" w:cs="Symbol"/>
                <w:color w:val="000000" w:themeColor="text1"/>
                <w:sz w:val="18"/>
                <w:szCs w:val="18"/>
              </w:rPr>
            </w:pPr>
            <w:r w:rsidRPr="00274AD7">
              <w:rPr>
                <w:rFonts w:eastAsia="Arial" w:cs="Symbol"/>
                <w:color w:val="000000" w:themeColor="text1"/>
                <w:sz w:val="18"/>
                <w:szCs w:val="18"/>
              </w:rPr>
              <w:t>The state rule incorporates 40 CFR §146.95 by reference, no concerns for stringency.</w:t>
            </w:r>
            <w:r w:rsidRPr="00274AD7">
              <w:rPr>
                <w:rFonts w:eastAsia="Arial" w:cs="Symbol"/>
                <w:color w:val="00B050"/>
                <w:sz w:val="18"/>
                <w:szCs w:val="18"/>
              </w:rPr>
              <w:t xml:space="preserve"> </w:t>
            </w:r>
          </w:p>
        </w:tc>
      </w:tr>
      <w:tr w:rsidR="00576B53" w:rsidRPr="00BD15C0" w14:paraId="44CBCFCF" w14:textId="3CADA0B2" w:rsidTr="0017075B">
        <w:trPr>
          <w:cantSplit/>
          <w:trHeight w:val="409"/>
          <w:jc w:val="center"/>
        </w:trPr>
        <w:tc>
          <w:tcPr>
            <w:tcW w:w="805" w:type="dxa"/>
          </w:tcPr>
          <w:p w14:paraId="5CE8B92E"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180E7ECA" w14:textId="7D63134F" w:rsidR="00576B53" w:rsidRPr="00BD15C0" w:rsidRDefault="00576B53" w:rsidP="00576B53">
            <w:pPr>
              <w:spacing w:after="0"/>
              <w:rPr>
                <w:rFonts w:eastAsia="Arial" w:cs="Symbol"/>
                <w:sz w:val="18"/>
                <w:szCs w:val="18"/>
              </w:rPr>
            </w:pPr>
            <w:r w:rsidRPr="00BD15C0">
              <w:rPr>
                <w:rFonts w:eastAsia="Arial" w:cs="Symbol"/>
                <w:sz w:val="18"/>
                <w:szCs w:val="18"/>
              </w:rPr>
              <w:t>The owner or operator must ensure that Class VI wells with a waiver are constructed and completed to prevent movement of fluids into any unauthorized zones including USDWs, in lieu of requirements at §146.86(a)(1).</w:t>
            </w:r>
          </w:p>
        </w:tc>
        <w:tc>
          <w:tcPr>
            <w:tcW w:w="2790" w:type="dxa"/>
            <w:shd w:val="clear" w:color="auto" w:fill="auto"/>
          </w:tcPr>
          <w:p w14:paraId="7F22DA0E"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§146.95(f)(2)(i)</w:t>
            </w:r>
          </w:p>
        </w:tc>
        <w:tc>
          <w:tcPr>
            <w:tcW w:w="3960" w:type="dxa"/>
            <w:shd w:val="clear" w:color="auto" w:fill="auto"/>
          </w:tcPr>
          <w:p w14:paraId="43836F72" w14:textId="3B0AA560" w:rsidR="00576B53" w:rsidRPr="00BD15C0" w:rsidRDefault="00576B53" w:rsidP="00576B53">
            <w:pPr>
              <w:spacing w:after="0"/>
              <w:rPr>
                <w:rFonts w:eastAsia="Arial" w:cs="Symbol"/>
                <w:sz w:val="18"/>
                <w:szCs w:val="18"/>
              </w:rPr>
            </w:pPr>
            <w:r w:rsidRPr="00BD15C0">
              <w:rPr>
                <w:rFonts w:eastAsia="Arial" w:cs="Symbol"/>
                <w:b/>
                <w:sz w:val="18"/>
                <w:szCs w:val="18"/>
              </w:rPr>
              <w:t>§5.201(f)</w:t>
            </w:r>
          </w:p>
        </w:tc>
        <w:tc>
          <w:tcPr>
            <w:tcW w:w="2341" w:type="dxa"/>
          </w:tcPr>
          <w:p w14:paraId="24575104" w14:textId="29837B63" w:rsidR="00576B53" w:rsidRPr="00BD15C0" w:rsidRDefault="00576B53" w:rsidP="00576B53">
            <w:pPr>
              <w:spacing w:after="0"/>
              <w:rPr>
                <w:rFonts w:eastAsia="Arial" w:cs="Symbol"/>
                <w:sz w:val="18"/>
                <w:szCs w:val="18"/>
              </w:rPr>
            </w:pPr>
          </w:p>
        </w:tc>
        <w:tc>
          <w:tcPr>
            <w:tcW w:w="1979" w:type="dxa"/>
          </w:tcPr>
          <w:p w14:paraId="573548D5" w14:textId="07636122" w:rsidR="00576B53" w:rsidRPr="00BD15C0" w:rsidRDefault="00576B53" w:rsidP="00576B53">
            <w:pPr>
              <w:spacing w:after="0"/>
              <w:rPr>
                <w:rFonts w:eastAsia="Arial" w:cs="Symbol"/>
                <w:color w:val="0000FF"/>
                <w:sz w:val="18"/>
                <w:szCs w:val="18"/>
              </w:rPr>
            </w:pPr>
          </w:p>
        </w:tc>
        <w:tc>
          <w:tcPr>
            <w:tcW w:w="2836" w:type="dxa"/>
          </w:tcPr>
          <w:p w14:paraId="57A29372" w14:textId="77777777" w:rsidR="00576B53" w:rsidRDefault="00576B53" w:rsidP="00576B53">
            <w:pPr>
              <w:spacing w:after="0"/>
              <w:rPr>
                <w:rFonts w:eastAsia="Arial" w:cs="Symbol"/>
                <w:color w:val="000000" w:themeColor="text1"/>
                <w:sz w:val="18"/>
                <w:szCs w:val="18"/>
              </w:rPr>
            </w:pPr>
            <w:r w:rsidRPr="00274AD7">
              <w:rPr>
                <w:rFonts w:eastAsia="Arial" w:cs="Symbol"/>
                <w:color w:val="000000" w:themeColor="text1"/>
                <w:sz w:val="18"/>
                <w:szCs w:val="18"/>
              </w:rPr>
              <w:t>The state rule incorporates 40 CFR §146.95 by reference, no concerns for stringency.</w:t>
            </w:r>
          </w:p>
          <w:p w14:paraId="6BFA8FA6" w14:textId="55402075" w:rsidR="00576B53" w:rsidRPr="00BD15C0" w:rsidRDefault="00576B53" w:rsidP="00576B53">
            <w:pPr>
              <w:spacing w:after="0"/>
              <w:rPr>
                <w:rFonts w:eastAsia="Arial" w:cs="Symbol"/>
                <w:color w:val="000000" w:themeColor="text1"/>
                <w:sz w:val="18"/>
                <w:szCs w:val="18"/>
              </w:rPr>
            </w:pPr>
            <w:r w:rsidRPr="00274AD7">
              <w:rPr>
                <w:rFonts w:eastAsia="Arial" w:cs="Symbol"/>
                <w:color w:val="00B050"/>
                <w:sz w:val="18"/>
                <w:szCs w:val="18"/>
              </w:rPr>
              <w:t xml:space="preserve"> </w:t>
            </w:r>
          </w:p>
        </w:tc>
      </w:tr>
      <w:tr w:rsidR="00576B53" w:rsidRPr="00BD15C0" w14:paraId="119FE9B1" w14:textId="0665BBFC" w:rsidTr="0017075B">
        <w:trPr>
          <w:cantSplit/>
          <w:trHeight w:val="310"/>
          <w:jc w:val="center"/>
        </w:trPr>
        <w:tc>
          <w:tcPr>
            <w:tcW w:w="805" w:type="dxa"/>
          </w:tcPr>
          <w:p w14:paraId="2BCA2322"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59F00B5E" w14:textId="671500BC" w:rsidR="00576B53" w:rsidRPr="00BD15C0" w:rsidRDefault="00576B53" w:rsidP="00576B53">
            <w:pPr>
              <w:spacing w:after="0"/>
              <w:rPr>
                <w:rFonts w:eastAsia="Arial" w:cs="Symbol"/>
                <w:sz w:val="18"/>
                <w:szCs w:val="18"/>
              </w:rPr>
            </w:pPr>
            <w:r w:rsidRPr="00BD15C0">
              <w:rPr>
                <w:rFonts w:eastAsia="Arial" w:cs="Symbol"/>
                <w:sz w:val="18"/>
                <w:szCs w:val="18"/>
              </w:rPr>
              <w:t>The casing and cementing program must be designed to prevent the movement of fluids into any unauthorized zones including USDWs in lieu of requirements at §146.86(b)(1).</w:t>
            </w:r>
          </w:p>
        </w:tc>
        <w:tc>
          <w:tcPr>
            <w:tcW w:w="2790" w:type="dxa"/>
            <w:shd w:val="clear" w:color="auto" w:fill="auto"/>
          </w:tcPr>
          <w:p w14:paraId="68F106D0"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§146.95(f)(2)(ii)</w:t>
            </w:r>
          </w:p>
        </w:tc>
        <w:tc>
          <w:tcPr>
            <w:tcW w:w="3960" w:type="dxa"/>
            <w:shd w:val="clear" w:color="auto" w:fill="auto"/>
          </w:tcPr>
          <w:p w14:paraId="0CEA2F07" w14:textId="22773150" w:rsidR="00576B53" w:rsidRPr="00BD15C0" w:rsidRDefault="00576B53" w:rsidP="00576B53">
            <w:pPr>
              <w:spacing w:after="0"/>
              <w:rPr>
                <w:rFonts w:eastAsia="Arial" w:cs="Symbol"/>
                <w:sz w:val="18"/>
                <w:szCs w:val="18"/>
              </w:rPr>
            </w:pPr>
            <w:r w:rsidRPr="00BD15C0">
              <w:rPr>
                <w:rFonts w:eastAsia="Arial" w:cs="Symbol"/>
                <w:b/>
                <w:sz w:val="18"/>
                <w:szCs w:val="18"/>
              </w:rPr>
              <w:t>§5.201(f)</w:t>
            </w:r>
          </w:p>
        </w:tc>
        <w:tc>
          <w:tcPr>
            <w:tcW w:w="2341" w:type="dxa"/>
          </w:tcPr>
          <w:p w14:paraId="0F1AC90E" w14:textId="34215630" w:rsidR="00576B53" w:rsidRPr="00BD15C0" w:rsidRDefault="00576B53" w:rsidP="00576B53">
            <w:pPr>
              <w:spacing w:after="0"/>
              <w:rPr>
                <w:rFonts w:eastAsia="Arial" w:cs="Symbol"/>
                <w:sz w:val="18"/>
                <w:szCs w:val="18"/>
              </w:rPr>
            </w:pPr>
          </w:p>
        </w:tc>
        <w:tc>
          <w:tcPr>
            <w:tcW w:w="1979" w:type="dxa"/>
          </w:tcPr>
          <w:p w14:paraId="2AAA9FF1" w14:textId="6B7B7462" w:rsidR="00576B53" w:rsidRPr="00BD15C0" w:rsidRDefault="00576B53" w:rsidP="00576B53">
            <w:pPr>
              <w:spacing w:after="0"/>
              <w:rPr>
                <w:rFonts w:eastAsia="Arial" w:cs="Symbol"/>
                <w:color w:val="0000FF"/>
                <w:sz w:val="18"/>
                <w:szCs w:val="18"/>
              </w:rPr>
            </w:pPr>
          </w:p>
        </w:tc>
        <w:tc>
          <w:tcPr>
            <w:tcW w:w="2836" w:type="dxa"/>
          </w:tcPr>
          <w:p w14:paraId="6D095A54" w14:textId="77777777" w:rsidR="00576B53" w:rsidRDefault="00576B53" w:rsidP="00576B53">
            <w:pPr>
              <w:spacing w:after="0"/>
              <w:rPr>
                <w:rFonts w:eastAsia="Arial" w:cs="Symbol"/>
                <w:color w:val="00B050"/>
                <w:sz w:val="18"/>
                <w:szCs w:val="18"/>
              </w:rPr>
            </w:pPr>
            <w:r w:rsidRPr="00274AD7">
              <w:rPr>
                <w:rFonts w:eastAsia="Arial" w:cs="Symbol"/>
                <w:color w:val="000000" w:themeColor="text1"/>
                <w:sz w:val="18"/>
                <w:szCs w:val="18"/>
              </w:rPr>
              <w:t>The state rule incorporates 40 CFR §146.95 by reference, no concerns for stringency.</w:t>
            </w:r>
            <w:r w:rsidRPr="00274AD7">
              <w:rPr>
                <w:rFonts w:eastAsia="Arial" w:cs="Symbol"/>
                <w:color w:val="00B050"/>
                <w:sz w:val="18"/>
                <w:szCs w:val="18"/>
              </w:rPr>
              <w:t xml:space="preserve"> </w:t>
            </w:r>
          </w:p>
          <w:p w14:paraId="07E95C96" w14:textId="182A0618" w:rsidR="00576B53" w:rsidRPr="00BD15C0" w:rsidRDefault="00576B53" w:rsidP="00576B53">
            <w:pPr>
              <w:spacing w:after="0"/>
              <w:rPr>
                <w:rFonts w:eastAsia="Arial" w:cs="Symbol"/>
                <w:color w:val="000000" w:themeColor="text1"/>
                <w:sz w:val="18"/>
                <w:szCs w:val="18"/>
              </w:rPr>
            </w:pPr>
          </w:p>
        </w:tc>
      </w:tr>
      <w:tr w:rsidR="00576B53" w:rsidRPr="00BD15C0" w14:paraId="5F6F4F75" w14:textId="1E919626" w:rsidTr="0017075B">
        <w:trPr>
          <w:cantSplit/>
          <w:trHeight w:val="877"/>
          <w:jc w:val="center"/>
        </w:trPr>
        <w:tc>
          <w:tcPr>
            <w:tcW w:w="805" w:type="dxa"/>
          </w:tcPr>
          <w:p w14:paraId="558A490A"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3ED4E958" w14:textId="04B2AC57" w:rsidR="00576B53" w:rsidRPr="00BD15C0" w:rsidRDefault="00576B53" w:rsidP="00576B53">
            <w:pPr>
              <w:spacing w:after="0"/>
              <w:rPr>
                <w:rFonts w:eastAsia="Arial" w:cs="Symbol"/>
                <w:sz w:val="18"/>
                <w:szCs w:val="18"/>
              </w:rPr>
            </w:pPr>
            <w:r w:rsidRPr="00BD15C0">
              <w:rPr>
                <w:rFonts w:eastAsia="Arial" w:cs="Symbol"/>
                <w:sz w:val="18"/>
                <w:szCs w:val="18"/>
              </w:rPr>
              <w:t>The surface casing must extend through the base of the nearest USDW directly above the injection zone and be cemented to the surface; or, at the Director’s discretion, another formation above the injection zone and below the nearest USDW above the injection zone.</w:t>
            </w:r>
          </w:p>
        </w:tc>
        <w:tc>
          <w:tcPr>
            <w:tcW w:w="2790" w:type="dxa"/>
            <w:shd w:val="clear" w:color="auto" w:fill="auto"/>
          </w:tcPr>
          <w:p w14:paraId="090897BC"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§146.95(f)(2)(iii)</w:t>
            </w:r>
          </w:p>
        </w:tc>
        <w:tc>
          <w:tcPr>
            <w:tcW w:w="3960" w:type="dxa"/>
            <w:shd w:val="clear" w:color="auto" w:fill="auto"/>
          </w:tcPr>
          <w:p w14:paraId="1CB6DF32" w14:textId="51AB90F2" w:rsidR="00576B53" w:rsidRPr="00BD15C0" w:rsidRDefault="00576B53" w:rsidP="00576B53">
            <w:pPr>
              <w:spacing w:after="0"/>
              <w:rPr>
                <w:rFonts w:eastAsia="Arial" w:cs="Symbol"/>
                <w:sz w:val="18"/>
                <w:szCs w:val="18"/>
              </w:rPr>
            </w:pPr>
            <w:r w:rsidRPr="00BD15C0">
              <w:rPr>
                <w:rFonts w:eastAsia="Arial" w:cs="Symbol"/>
                <w:b/>
                <w:sz w:val="18"/>
                <w:szCs w:val="18"/>
              </w:rPr>
              <w:t>§5.201(f)</w:t>
            </w:r>
          </w:p>
        </w:tc>
        <w:tc>
          <w:tcPr>
            <w:tcW w:w="2341" w:type="dxa"/>
          </w:tcPr>
          <w:p w14:paraId="2E9D310B" w14:textId="50F0F374" w:rsidR="00576B53" w:rsidRPr="00BD15C0" w:rsidRDefault="00576B53" w:rsidP="00576B53">
            <w:pPr>
              <w:spacing w:after="0"/>
              <w:rPr>
                <w:rFonts w:eastAsia="Arial" w:cs="Symbol"/>
                <w:sz w:val="18"/>
                <w:szCs w:val="18"/>
              </w:rPr>
            </w:pPr>
          </w:p>
        </w:tc>
        <w:tc>
          <w:tcPr>
            <w:tcW w:w="1979" w:type="dxa"/>
          </w:tcPr>
          <w:p w14:paraId="5842A780" w14:textId="35EB938D" w:rsidR="00576B53" w:rsidRPr="00BD15C0" w:rsidRDefault="00576B53" w:rsidP="00576B53">
            <w:pPr>
              <w:spacing w:after="0"/>
              <w:rPr>
                <w:rFonts w:eastAsia="Arial" w:cs="Symbol"/>
                <w:color w:val="0000FF"/>
                <w:sz w:val="18"/>
                <w:szCs w:val="18"/>
              </w:rPr>
            </w:pPr>
          </w:p>
        </w:tc>
        <w:tc>
          <w:tcPr>
            <w:tcW w:w="2836" w:type="dxa"/>
          </w:tcPr>
          <w:p w14:paraId="679322D5" w14:textId="77777777" w:rsidR="00576B53" w:rsidRDefault="00576B53" w:rsidP="00576B53">
            <w:pPr>
              <w:spacing w:after="0"/>
              <w:rPr>
                <w:rFonts w:eastAsia="Arial" w:cs="Symbol"/>
                <w:color w:val="00B050"/>
                <w:sz w:val="18"/>
                <w:szCs w:val="18"/>
              </w:rPr>
            </w:pPr>
            <w:r w:rsidRPr="00274AD7">
              <w:rPr>
                <w:rFonts w:eastAsia="Arial" w:cs="Symbol"/>
                <w:color w:val="000000" w:themeColor="text1"/>
                <w:sz w:val="18"/>
                <w:szCs w:val="18"/>
              </w:rPr>
              <w:t>The state rule incorporates 40 CFR §146.95 by reference, no concerns for stringency.</w:t>
            </w:r>
            <w:r w:rsidRPr="00274AD7">
              <w:rPr>
                <w:rFonts w:eastAsia="Arial" w:cs="Symbol"/>
                <w:color w:val="00B050"/>
                <w:sz w:val="18"/>
                <w:szCs w:val="18"/>
              </w:rPr>
              <w:t xml:space="preserve"> </w:t>
            </w:r>
          </w:p>
          <w:p w14:paraId="5239F75C" w14:textId="1F38752D" w:rsidR="00576B53" w:rsidRPr="00BD15C0" w:rsidRDefault="00576B53" w:rsidP="00576B53">
            <w:pPr>
              <w:spacing w:after="0"/>
              <w:rPr>
                <w:rFonts w:eastAsia="Arial" w:cs="Symbol"/>
                <w:color w:val="000000" w:themeColor="text1"/>
                <w:sz w:val="18"/>
                <w:szCs w:val="18"/>
              </w:rPr>
            </w:pPr>
          </w:p>
        </w:tc>
      </w:tr>
      <w:tr w:rsidR="00576B53" w:rsidRPr="00BD15C0" w14:paraId="65168C8B" w14:textId="14D3702C" w:rsidTr="0017075B">
        <w:trPr>
          <w:cantSplit/>
          <w:trHeight w:val="184"/>
          <w:jc w:val="center"/>
        </w:trPr>
        <w:tc>
          <w:tcPr>
            <w:tcW w:w="805" w:type="dxa"/>
          </w:tcPr>
          <w:p w14:paraId="4BC0FA13"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4C481AE3" w14:textId="3520F0C1" w:rsidR="00576B53" w:rsidRPr="00BD15C0" w:rsidRDefault="00576B53" w:rsidP="00576B53">
            <w:pPr>
              <w:spacing w:after="0"/>
              <w:rPr>
                <w:rFonts w:eastAsia="Arial" w:cs="Symbol"/>
                <w:sz w:val="18"/>
                <w:szCs w:val="18"/>
              </w:rPr>
            </w:pPr>
            <w:r w:rsidRPr="00BD15C0">
              <w:rPr>
                <w:rFonts w:eastAsia="Arial" w:cs="Symbol"/>
                <w:sz w:val="18"/>
                <w:szCs w:val="18"/>
              </w:rPr>
              <w:t>All requirements at §146.90 with the following modified requirements:</w:t>
            </w:r>
          </w:p>
        </w:tc>
        <w:tc>
          <w:tcPr>
            <w:tcW w:w="2790" w:type="dxa"/>
            <w:tcBorders>
              <w:bottom w:val="single" w:sz="4" w:space="0" w:color="auto"/>
            </w:tcBorders>
            <w:shd w:val="clear" w:color="auto" w:fill="auto"/>
          </w:tcPr>
          <w:p w14:paraId="053C5913"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§146.95(f)(3)</w:t>
            </w:r>
          </w:p>
        </w:tc>
        <w:tc>
          <w:tcPr>
            <w:tcW w:w="3960" w:type="dxa"/>
            <w:shd w:val="clear" w:color="auto" w:fill="auto"/>
          </w:tcPr>
          <w:p w14:paraId="694264FF" w14:textId="3DE4674F" w:rsidR="00576B53" w:rsidRPr="00BD15C0" w:rsidRDefault="00576B53" w:rsidP="00576B53">
            <w:pPr>
              <w:spacing w:after="0"/>
              <w:rPr>
                <w:rFonts w:eastAsia="Arial" w:cs="Symbol"/>
                <w:sz w:val="18"/>
                <w:szCs w:val="18"/>
              </w:rPr>
            </w:pPr>
            <w:r w:rsidRPr="00BD15C0">
              <w:rPr>
                <w:rFonts w:eastAsia="Arial" w:cs="Symbol"/>
                <w:b/>
                <w:sz w:val="18"/>
                <w:szCs w:val="18"/>
              </w:rPr>
              <w:t>§5.201(f)</w:t>
            </w:r>
          </w:p>
        </w:tc>
        <w:tc>
          <w:tcPr>
            <w:tcW w:w="2341" w:type="dxa"/>
          </w:tcPr>
          <w:p w14:paraId="5790B257" w14:textId="2F7FE91E" w:rsidR="00576B53" w:rsidRPr="00BD15C0" w:rsidRDefault="00576B53" w:rsidP="00576B53">
            <w:pPr>
              <w:spacing w:after="0"/>
              <w:rPr>
                <w:rFonts w:eastAsia="Arial" w:cs="Symbol"/>
                <w:sz w:val="18"/>
                <w:szCs w:val="18"/>
              </w:rPr>
            </w:pPr>
          </w:p>
        </w:tc>
        <w:tc>
          <w:tcPr>
            <w:tcW w:w="1979" w:type="dxa"/>
          </w:tcPr>
          <w:p w14:paraId="52CED3CB" w14:textId="3982E29B" w:rsidR="00576B53" w:rsidRPr="00BD15C0" w:rsidRDefault="00576B53" w:rsidP="00576B53">
            <w:pPr>
              <w:spacing w:after="0"/>
              <w:rPr>
                <w:rFonts w:eastAsia="Arial" w:cs="Symbol"/>
                <w:color w:val="0000FF"/>
                <w:sz w:val="18"/>
                <w:szCs w:val="18"/>
              </w:rPr>
            </w:pPr>
          </w:p>
        </w:tc>
        <w:tc>
          <w:tcPr>
            <w:tcW w:w="2836" w:type="dxa"/>
          </w:tcPr>
          <w:p w14:paraId="0E83031B" w14:textId="53F40A80" w:rsidR="00576B53" w:rsidRPr="00BD15C0" w:rsidRDefault="00576B53" w:rsidP="00576B53">
            <w:pPr>
              <w:spacing w:after="0"/>
              <w:rPr>
                <w:rFonts w:eastAsia="Arial" w:cs="Symbol"/>
                <w:color w:val="000000" w:themeColor="text1"/>
                <w:sz w:val="18"/>
                <w:szCs w:val="18"/>
              </w:rPr>
            </w:pPr>
            <w:r w:rsidRPr="00274AD7">
              <w:rPr>
                <w:rFonts w:eastAsia="Arial" w:cs="Symbol"/>
                <w:color w:val="000000" w:themeColor="text1"/>
                <w:sz w:val="18"/>
                <w:szCs w:val="18"/>
              </w:rPr>
              <w:t>The state rule incorporates 40 CFR §146.95 by reference, no concerns for stringency.</w:t>
            </w:r>
            <w:r w:rsidRPr="00274AD7">
              <w:rPr>
                <w:rFonts w:eastAsia="Arial" w:cs="Symbol"/>
                <w:color w:val="00B050"/>
                <w:sz w:val="18"/>
                <w:szCs w:val="18"/>
              </w:rPr>
              <w:t xml:space="preserve"> </w:t>
            </w:r>
          </w:p>
        </w:tc>
      </w:tr>
      <w:tr w:rsidR="00576B53" w:rsidRPr="00BD15C0" w14:paraId="10B3F1B0" w14:textId="531AE259" w:rsidTr="0017075B">
        <w:trPr>
          <w:cantSplit/>
          <w:trHeight w:val="490"/>
          <w:jc w:val="center"/>
        </w:trPr>
        <w:tc>
          <w:tcPr>
            <w:tcW w:w="805" w:type="dxa"/>
          </w:tcPr>
          <w:p w14:paraId="3C178D70"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2D1AA1A4" w14:textId="45467C33" w:rsidR="00576B53" w:rsidRPr="00BD15C0" w:rsidRDefault="00576B53" w:rsidP="00576B53">
            <w:pPr>
              <w:spacing w:after="0"/>
              <w:rPr>
                <w:rFonts w:eastAsia="Arial" w:cs="Symbol"/>
                <w:sz w:val="18"/>
                <w:szCs w:val="18"/>
              </w:rPr>
            </w:pPr>
            <w:r w:rsidRPr="00BD15C0">
              <w:rPr>
                <w:rFonts w:eastAsia="Arial" w:cs="Symbol"/>
                <w:sz w:val="18"/>
                <w:szCs w:val="18"/>
              </w:rPr>
              <w:t>The owner or operator shall monitor the groundwater quality, geochemical changes, and pressure in the first USDWs immediately above and below the injection zone(s); and in any other formations at the discretion of the Director.</w:t>
            </w:r>
          </w:p>
        </w:tc>
        <w:tc>
          <w:tcPr>
            <w:tcW w:w="2790" w:type="dxa"/>
            <w:shd w:val="clear" w:color="auto" w:fill="auto"/>
          </w:tcPr>
          <w:p w14:paraId="71B7CEB1"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§146.95(f)(3)(i)</w:t>
            </w:r>
          </w:p>
        </w:tc>
        <w:tc>
          <w:tcPr>
            <w:tcW w:w="3960" w:type="dxa"/>
            <w:shd w:val="clear" w:color="auto" w:fill="auto"/>
          </w:tcPr>
          <w:p w14:paraId="33CD7CAB" w14:textId="7E5C21E7" w:rsidR="00576B53" w:rsidRPr="00BD15C0" w:rsidRDefault="00576B53" w:rsidP="00576B53">
            <w:pPr>
              <w:spacing w:after="0"/>
              <w:rPr>
                <w:rFonts w:eastAsia="Arial" w:cs="Symbol"/>
                <w:sz w:val="18"/>
                <w:szCs w:val="18"/>
              </w:rPr>
            </w:pPr>
            <w:r w:rsidRPr="00BD15C0">
              <w:rPr>
                <w:rFonts w:eastAsia="Arial" w:cs="Symbol"/>
                <w:sz w:val="18"/>
                <w:szCs w:val="18"/>
              </w:rPr>
              <w:t xml:space="preserve"> </w:t>
            </w:r>
            <w:r w:rsidRPr="00BD15C0">
              <w:rPr>
                <w:rFonts w:eastAsia="Arial" w:cs="Symbol"/>
                <w:b/>
                <w:sz w:val="18"/>
                <w:szCs w:val="18"/>
              </w:rPr>
              <w:t>§5.201(f)</w:t>
            </w:r>
          </w:p>
        </w:tc>
        <w:tc>
          <w:tcPr>
            <w:tcW w:w="2341" w:type="dxa"/>
          </w:tcPr>
          <w:p w14:paraId="6D347686" w14:textId="71488BE0" w:rsidR="00576B53" w:rsidRPr="00BD15C0" w:rsidRDefault="00576B53" w:rsidP="00576B53">
            <w:pPr>
              <w:spacing w:after="0"/>
              <w:rPr>
                <w:rFonts w:eastAsia="Arial" w:cs="Symbol"/>
                <w:sz w:val="18"/>
                <w:szCs w:val="18"/>
              </w:rPr>
            </w:pPr>
          </w:p>
        </w:tc>
        <w:tc>
          <w:tcPr>
            <w:tcW w:w="1979" w:type="dxa"/>
          </w:tcPr>
          <w:p w14:paraId="0904CB03" w14:textId="441C6804" w:rsidR="00576B53" w:rsidRPr="00BD15C0" w:rsidRDefault="00576B53" w:rsidP="00576B53">
            <w:pPr>
              <w:spacing w:after="0"/>
              <w:rPr>
                <w:rFonts w:eastAsia="Arial" w:cs="Symbol"/>
                <w:color w:val="0000FF"/>
                <w:sz w:val="18"/>
                <w:szCs w:val="18"/>
              </w:rPr>
            </w:pPr>
          </w:p>
        </w:tc>
        <w:tc>
          <w:tcPr>
            <w:tcW w:w="2836" w:type="dxa"/>
          </w:tcPr>
          <w:p w14:paraId="73EDEE35" w14:textId="77777777" w:rsidR="00576B53" w:rsidRDefault="00576B53" w:rsidP="00576B53">
            <w:pPr>
              <w:spacing w:after="0"/>
              <w:rPr>
                <w:rFonts w:eastAsia="Arial" w:cs="Symbol"/>
                <w:color w:val="00B050"/>
                <w:sz w:val="18"/>
                <w:szCs w:val="18"/>
              </w:rPr>
            </w:pPr>
            <w:r w:rsidRPr="00274AD7">
              <w:rPr>
                <w:rFonts w:eastAsia="Arial" w:cs="Symbol"/>
                <w:color w:val="000000" w:themeColor="text1"/>
                <w:sz w:val="18"/>
                <w:szCs w:val="18"/>
              </w:rPr>
              <w:t>The state rule incorporates 40 CFR §146.95 by reference, no concerns for stringency.</w:t>
            </w:r>
            <w:r w:rsidRPr="00274AD7">
              <w:rPr>
                <w:rFonts w:eastAsia="Arial" w:cs="Symbol"/>
                <w:color w:val="00B050"/>
                <w:sz w:val="18"/>
                <w:szCs w:val="18"/>
              </w:rPr>
              <w:t xml:space="preserve"> </w:t>
            </w:r>
          </w:p>
          <w:p w14:paraId="496A4B5F" w14:textId="5443B175" w:rsidR="00576B53" w:rsidRPr="00BD15C0" w:rsidRDefault="00576B53" w:rsidP="00576B53">
            <w:pPr>
              <w:spacing w:after="0"/>
              <w:rPr>
                <w:rFonts w:eastAsia="Arial" w:cs="Symbol"/>
                <w:color w:val="000000" w:themeColor="text1"/>
                <w:sz w:val="18"/>
                <w:szCs w:val="18"/>
              </w:rPr>
            </w:pPr>
          </w:p>
        </w:tc>
      </w:tr>
      <w:tr w:rsidR="00576B53" w:rsidRPr="00BD15C0" w14:paraId="016D4C52" w14:textId="0DDA4997" w:rsidTr="0017075B">
        <w:trPr>
          <w:cantSplit/>
          <w:trHeight w:val="1462"/>
          <w:jc w:val="center"/>
        </w:trPr>
        <w:tc>
          <w:tcPr>
            <w:tcW w:w="805" w:type="dxa"/>
          </w:tcPr>
          <w:p w14:paraId="20E08C33"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624B9BEA" w14:textId="6E99E484" w:rsidR="00576B53" w:rsidRPr="00BD15C0" w:rsidRDefault="00576B53" w:rsidP="00576B53">
            <w:pPr>
              <w:spacing w:after="0"/>
              <w:rPr>
                <w:rFonts w:eastAsia="Arial" w:cs="Symbol"/>
                <w:sz w:val="18"/>
                <w:szCs w:val="18"/>
              </w:rPr>
            </w:pPr>
            <w:r w:rsidRPr="00BD15C0">
              <w:rPr>
                <w:rFonts w:eastAsia="Arial" w:cs="Symbol"/>
                <w:sz w:val="18"/>
                <w:szCs w:val="18"/>
              </w:rPr>
              <w:t>Testing and monitoring to track the extent of the carbon dioxide plume and the presence or absence of elevated pressure (e.g., the pressure front) by using direct methods to monitor for pressure changes in the injection zone(s); and, indirect methods (e.g., seismic, electrical, gravity, or electromagnetic surveys and/or down-hole carbon dioxide detection tools), unless the Director determines, based on site-specific geology, that such methods are not appropriate.</w:t>
            </w:r>
          </w:p>
        </w:tc>
        <w:tc>
          <w:tcPr>
            <w:tcW w:w="2790" w:type="dxa"/>
            <w:shd w:val="clear" w:color="auto" w:fill="auto"/>
          </w:tcPr>
          <w:p w14:paraId="09A95BF1"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§146.95(f)(3)(ii)</w:t>
            </w:r>
          </w:p>
        </w:tc>
        <w:tc>
          <w:tcPr>
            <w:tcW w:w="3960" w:type="dxa"/>
            <w:shd w:val="clear" w:color="auto" w:fill="auto"/>
          </w:tcPr>
          <w:p w14:paraId="6141A0C0" w14:textId="2F8DA3D0" w:rsidR="00576B53" w:rsidRPr="00BD15C0" w:rsidRDefault="00576B53" w:rsidP="00576B53">
            <w:pPr>
              <w:spacing w:after="0"/>
              <w:rPr>
                <w:rFonts w:eastAsia="Arial" w:cs="Symbol"/>
                <w:sz w:val="18"/>
                <w:szCs w:val="18"/>
              </w:rPr>
            </w:pPr>
            <w:r w:rsidRPr="00BD15C0">
              <w:rPr>
                <w:rFonts w:eastAsia="Arial" w:cs="Symbol"/>
                <w:b/>
                <w:sz w:val="18"/>
                <w:szCs w:val="18"/>
              </w:rPr>
              <w:t>§5.201(f)</w:t>
            </w:r>
          </w:p>
        </w:tc>
        <w:tc>
          <w:tcPr>
            <w:tcW w:w="2341" w:type="dxa"/>
          </w:tcPr>
          <w:p w14:paraId="50950F00" w14:textId="27DD0986" w:rsidR="00576B53" w:rsidRPr="00BD15C0" w:rsidRDefault="00576B53" w:rsidP="00576B53">
            <w:pPr>
              <w:spacing w:after="0"/>
              <w:rPr>
                <w:rFonts w:eastAsia="Arial" w:cs="Symbol"/>
                <w:sz w:val="18"/>
                <w:szCs w:val="18"/>
              </w:rPr>
            </w:pPr>
          </w:p>
        </w:tc>
        <w:tc>
          <w:tcPr>
            <w:tcW w:w="1979" w:type="dxa"/>
          </w:tcPr>
          <w:p w14:paraId="78352611" w14:textId="70151AFC" w:rsidR="00576B53" w:rsidRPr="00BD15C0" w:rsidRDefault="00576B53" w:rsidP="00576B53">
            <w:pPr>
              <w:spacing w:after="0"/>
              <w:rPr>
                <w:rFonts w:eastAsia="Arial" w:cs="Symbol"/>
                <w:color w:val="0000FF"/>
                <w:sz w:val="18"/>
                <w:szCs w:val="18"/>
              </w:rPr>
            </w:pPr>
          </w:p>
        </w:tc>
        <w:tc>
          <w:tcPr>
            <w:tcW w:w="2836" w:type="dxa"/>
          </w:tcPr>
          <w:p w14:paraId="4AC14ACF" w14:textId="77777777" w:rsidR="00576B53" w:rsidRDefault="00576B53" w:rsidP="00576B53">
            <w:pPr>
              <w:spacing w:after="0"/>
              <w:rPr>
                <w:rFonts w:eastAsia="Arial" w:cs="Symbol"/>
                <w:color w:val="00B050"/>
                <w:sz w:val="18"/>
                <w:szCs w:val="18"/>
              </w:rPr>
            </w:pPr>
            <w:r w:rsidRPr="00BD253E">
              <w:rPr>
                <w:rFonts w:eastAsia="Arial" w:cs="Symbol"/>
                <w:color w:val="000000" w:themeColor="text1"/>
                <w:sz w:val="18"/>
                <w:szCs w:val="18"/>
              </w:rPr>
              <w:t>The state rule incorporates 40 CFR §146.95 by reference, no concerns for stringency.</w:t>
            </w:r>
            <w:r w:rsidRPr="00BD253E">
              <w:rPr>
                <w:rFonts w:eastAsia="Arial" w:cs="Symbol"/>
                <w:color w:val="00B050"/>
                <w:sz w:val="18"/>
                <w:szCs w:val="18"/>
              </w:rPr>
              <w:t xml:space="preserve"> </w:t>
            </w:r>
          </w:p>
          <w:p w14:paraId="0A45E3AD" w14:textId="43FBB0FE" w:rsidR="00576B53" w:rsidRPr="00BD15C0" w:rsidRDefault="00576B53" w:rsidP="00576B53">
            <w:pPr>
              <w:spacing w:after="0"/>
              <w:rPr>
                <w:rFonts w:eastAsia="Arial" w:cs="Symbol"/>
                <w:color w:val="000000" w:themeColor="text1"/>
                <w:sz w:val="18"/>
                <w:szCs w:val="18"/>
              </w:rPr>
            </w:pPr>
          </w:p>
        </w:tc>
      </w:tr>
      <w:tr w:rsidR="00576B53" w:rsidRPr="00BD15C0" w14:paraId="326570FA" w14:textId="363C11B4" w:rsidTr="0017075B">
        <w:trPr>
          <w:cantSplit/>
          <w:trHeight w:val="67"/>
          <w:jc w:val="center"/>
        </w:trPr>
        <w:tc>
          <w:tcPr>
            <w:tcW w:w="805" w:type="dxa"/>
          </w:tcPr>
          <w:p w14:paraId="02C05550"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591586AE" w14:textId="616F37E6" w:rsidR="00576B53" w:rsidRPr="00BD15C0" w:rsidRDefault="00576B53" w:rsidP="00576B53">
            <w:pPr>
              <w:spacing w:after="0"/>
              <w:rPr>
                <w:rFonts w:eastAsia="Arial" w:cs="Symbol"/>
                <w:sz w:val="18"/>
                <w:szCs w:val="18"/>
              </w:rPr>
            </w:pPr>
            <w:r w:rsidRPr="00BD15C0">
              <w:rPr>
                <w:rFonts w:eastAsia="Arial" w:cs="Symbol"/>
                <w:sz w:val="18"/>
                <w:szCs w:val="18"/>
              </w:rPr>
              <w:t>All requirements at §146.93 with the following, modified post-injection site care monitoring requirements:</w:t>
            </w:r>
          </w:p>
        </w:tc>
        <w:tc>
          <w:tcPr>
            <w:tcW w:w="2790" w:type="dxa"/>
            <w:shd w:val="clear" w:color="auto" w:fill="auto"/>
          </w:tcPr>
          <w:p w14:paraId="29DCB773"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§146.95(f)(4)</w:t>
            </w:r>
          </w:p>
        </w:tc>
        <w:tc>
          <w:tcPr>
            <w:tcW w:w="3960" w:type="dxa"/>
            <w:shd w:val="clear" w:color="auto" w:fill="auto"/>
          </w:tcPr>
          <w:p w14:paraId="13768DD9" w14:textId="67D23701" w:rsidR="00576B53" w:rsidRPr="00BD15C0" w:rsidRDefault="00576B53" w:rsidP="00576B53">
            <w:pPr>
              <w:spacing w:after="0"/>
              <w:rPr>
                <w:rFonts w:eastAsia="Arial" w:cs="Symbol"/>
                <w:sz w:val="18"/>
                <w:szCs w:val="18"/>
              </w:rPr>
            </w:pPr>
            <w:r w:rsidRPr="00BD15C0">
              <w:rPr>
                <w:rFonts w:eastAsia="Arial" w:cs="Symbol"/>
                <w:b/>
                <w:sz w:val="18"/>
                <w:szCs w:val="18"/>
              </w:rPr>
              <w:t>§5.201(f)</w:t>
            </w:r>
          </w:p>
        </w:tc>
        <w:tc>
          <w:tcPr>
            <w:tcW w:w="2341" w:type="dxa"/>
          </w:tcPr>
          <w:p w14:paraId="462C73DB" w14:textId="65C316E5" w:rsidR="00576B53" w:rsidRPr="00BD15C0" w:rsidRDefault="00576B53" w:rsidP="00576B53">
            <w:pPr>
              <w:spacing w:after="0"/>
              <w:rPr>
                <w:rFonts w:eastAsia="Arial" w:cs="Symbol"/>
                <w:sz w:val="18"/>
                <w:szCs w:val="18"/>
              </w:rPr>
            </w:pPr>
          </w:p>
        </w:tc>
        <w:tc>
          <w:tcPr>
            <w:tcW w:w="1979" w:type="dxa"/>
          </w:tcPr>
          <w:p w14:paraId="35526402" w14:textId="5DB2C2B6" w:rsidR="00576B53" w:rsidRPr="00BD15C0" w:rsidRDefault="00576B53" w:rsidP="00576B53">
            <w:pPr>
              <w:spacing w:after="0"/>
              <w:rPr>
                <w:rFonts w:eastAsia="Arial" w:cs="Symbol"/>
                <w:color w:val="0000FF"/>
                <w:sz w:val="18"/>
                <w:szCs w:val="18"/>
              </w:rPr>
            </w:pPr>
          </w:p>
        </w:tc>
        <w:tc>
          <w:tcPr>
            <w:tcW w:w="2836" w:type="dxa"/>
          </w:tcPr>
          <w:p w14:paraId="39800686" w14:textId="29C1D1CC" w:rsidR="00576B53" w:rsidRPr="00BD15C0" w:rsidRDefault="00576B53" w:rsidP="00576B53">
            <w:pPr>
              <w:spacing w:after="0"/>
              <w:rPr>
                <w:rFonts w:eastAsia="Arial" w:cs="Symbol"/>
                <w:color w:val="000000" w:themeColor="text1"/>
                <w:sz w:val="18"/>
                <w:szCs w:val="18"/>
              </w:rPr>
            </w:pPr>
            <w:r w:rsidRPr="00BD253E">
              <w:rPr>
                <w:rFonts w:eastAsia="Arial" w:cs="Symbol"/>
                <w:color w:val="000000" w:themeColor="text1"/>
                <w:sz w:val="18"/>
                <w:szCs w:val="18"/>
              </w:rPr>
              <w:t>The state rule incorporates 40 CFR §146.95 by reference, no concerns for stringency.</w:t>
            </w:r>
            <w:r w:rsidRPr="00BD253E">
              <w:rPr>
                <w:rFonts w:eastAsia="Arial" w:cs="Symbol"/>
                <w:color w:val="00B050"/>
                <w:sz w:val="18"/>
                <w:szCs w:val="18"/>
              </w:rPr>
              <w:t xml:space="preserve"> </w:t>
            </w:r>
          </w:p>
        </w:tc>
      </w:tr>
      <w:tr w:rsidR="00576B53" w:rsidRPr="00BD15C0" w14:paraId="299681DE" w14:textId="7F871E3D" w:rsidTr="0017075B">
        <w:trPr>
          <w:cantSplit/>
          <w:trHeight w:val="454"/>
          <w:jc w:val="center"/>
        </w:trPr>
        <w:tc>
          <w:tcPr>
            <w:tcW w:w="805" w:type="dxa"/>
          </w:tcPr>
          <w:p w14:paraId="324D522B"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78ABE72E" w14:textId="2795A0FA" w:rsidR="00576B53" w:rsidRPr="00BD15C0" w:rsidRDefault="00576B53" w:rsidP="00576B53">
            <w:pPr>
              <w:spacing w:after="0"/>
              <w:rPr>
                <w:rFonts w:eastAsia="Arial" w:cs="Symbol"/>
                <w:sz w:val="18"/>
                <w:szCs w:val="18"/>
              </w:rPr>
            </w:pPr>
            <w:r w:rsidRPr="00BD15C0">
              <w:rPr>
                <w:rFonts w:eastAsia="Arial" w:cs="Symbol"/>
                <w:sz w:val="18"/>
                <w:szCs w:val="18"/>
              </w:rPr>
              <w:t xml:space="preserve">The owner or operator shall monitor the groundwater quality, geochemical </w:t>
            </w:r>
            <w:proofErr w:type="gramStart"/>
            <w:r w:rsidRPr="00BD15C0">
              <w:rPr>
                <w:rFonts w:eastAsia="Arial" w:cs="Symbol"/>
                <w:sz w:val="18"/>
                <w:szCs w:val="18"/>
              </w:rPr>
              <w:t>changes</w:t>
            </w:r>
            <w:proofErr w:type="gramEnd"/>
            <w:r w:rsidRPr="00BD15C0">
              <w:rPr>
                <w:rFonts w:eastAsia="Arial" w:cs="Symbol"/>
                <w:sz w:val="18"/>
                <w:szCs w:val="18"/>
              </w:rPr>
              <w:t xml:space="preserve"> and pressure in the first USDWs immediately above and below the injection zone; and in any other formations at the discretion of the Director.</w:t>
            </w:r>
          </w:p>
        </w:tc>
        <w:tc>
          <w:tcPr>
            <w:tcW w:w="2790" w:type="dxa"/>
            <w:tcBorders>
              <w:bottom w:val="single" w:sz="4" w:space="0" w:color="auto"/>
            </w:tcBorders>
            <w:shd w:val="clear" w:color="auto" w:fill="auto"/>
          </w:tcPr>
          <w:p w14:paraId="75D0D109"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§146.95(f)(4)(i)</w:t>
            </w:r>
          </w:p>
        </w:tc>
        <w:tc>
          <w:tcPr>
            <w:tcW w:w="3960" w:type="dxa"/>
            <w:shd w:val="clear" w:color="auto" w:fill="auto"/>
          </w:tcPr>
          <w:p w14:paraId="66F033E3" w14:textId="06951668" w:rsidR="00576B53" w:rsidRPr="00BD15C0" w:rsidRDefault="00576B53" w:rsidP="00576B53">
            <w:pPr>
              <w:spacing w:after="0"/>
              <w:rPr>
                <w:rFonts w:eastAsia="Arial" w:cs="Symbol"/>
                <w:sz w:val="18"/>
                <w:szCs w:val="18"/>
              </w:rPr>
            </w:pPr>
            <w:r w:rsidRPr="00BD15C0">
              <w:rPr>
                <w:rFonts w:eastAsia="Arial" w:cs="Symbol"/>
                <w:b/>
                <w:sz w:val="18"/>
                <w:szCs w:val="18"/>
              </w:rPr>
              <w:t>§5.201(f)</w:t>
            </w:r>
          </w:p>
        </w:tc>
        <w:tc>
          <w:tcPr>
            <w:tcW w:w="2341" w:type="dxa"/>
          </w:tcPr>
          <w:p w14:paraId="280381C7" w14:textId="08523865" w:rsidR="00576B53" w:rsidRPr="00BD15C0" w:rsidRDefault="00576B53" w:rsidP="00576B53">
            <w:pPr>
              <w:spacing w:after="0"/>
              <w:rPr>
                <w:rFonts w:eastAsia="Arial" w:cs="Symbol"/>
                <w:sz w:val="18"/>
                <w:szCs w:val="18"/>
              </w:rPr>
            </w:pPr>
          </w:p>
        </w:tc>
        <w:tc>
          <w:tcPr>
            <w:tcW w:w="1979" w:type="dxa"/>
          </w:tcPr>
          <w:p w14:paraId="2BFE6D4B" w14:textId="0DFA3271" w:rsidR="00576B53" w:rsidRPr="00BD15C0" w:rsidRDefault="00576B53" w:rsidP="00576B53">
            <w:pPr>
              <w:spacing w:after="0"/>
              <w:rPr>
                <w:rFonts w:eastAsia="Arial" w:cs="Symbol"/>
                <w:color w:val="0000FF"/>
                <w:sz w:val="18"/>
                <w:szCs w:val="18"/>
              </w:rPr>
            </w:pPr>
          </w:p>
        </w:tc>
        <w:tc>
          <w:tcPr>
            <w:tcW w:w="2836" w:type="dxa"/>
          </w:tcPr>
          <w:p w14:paraId="19EA7DE2" w14:textId="77777777" w:rsidR="00576B53" w:rsidRDefault="00576B53" w:rsidP="00576B53">
            <w:pPr>
              <w:spacing w:after="0"/>
              <w:rPr>
                <w:rFonts w:eastAsia="Arial" w:cs="Symbol"/>
                <w:color w:val="00B050"/>
                <w:sz w:val="18"/>
                <w:szCs w:val="18"/>
              </w:rPr>
            </w:pPr>
            <w:r w:rsidRPr="00BD253E">
              <w:rPr>
                <w:rFonts w:eastAsia="Arial" w:cs="Symbol"/>
                <w:color w:val="000000" w:themeColor="text1"/>
                <w:sz w:val="18"/>
                <w:szCs w:val="18"/>
              </w:rPr>
              <w:t>The state rule incorporates 40 CFR §146.95 by reference, no concerns for stringency.</w:t>
            </w:r>
            <w:r w:rsidRPr="00BD253E">
              <w:rPr>
                <w:rFonts w:eastAsia="Arial" w:cs="Symbol"/>
                <w:color w:val="00B050"/>
                <w:sz w:val="18"/>
                <w:szCs w:val="18"/>
              </w:rPr>
              <w:t xml:space="preserve"> </w:t>
            </w:r>
          </w:p>
          <w:p w14:paraId="7DA00903" w14:textId="0B9A4A91" w:rsidR="00576B53" w:rsidRPr="00BD15C0" w:rsidRDefault="00576B53" w:rsidP="00576B53">
            <w:pPr>
              <w:spacing w:after="0"/>
              <w:rPr>
                <w:rFonts w:eastAsia="Arial" w:cs="Symbol"/>
                <w:color w:val="000000" w:themeColor="text1"/>
                <w:sz w:val="18"/>
                <w:szCs w:val="18"/>
              </w:rPr>
            </w:pPr>
          </w:p>
        </w:tc>
      </w:tr>
      <w:tr w:rsidR="00576B53" w:rsidRPr="00BD15C0" w14:paraId="52CA878E" w14:textId="7F86A5DB" w:rsidTr="0017075B">
        <w:trPr>
          <w:cantSplit/>
          <w:trHeight w:val="1057"/>
          <w:jc w:val="center"/>
        </w:trPr>
        <w:tc>
          <w:tcPr>
            <w:tcW w:w="805" w:type="dxa"/>
          </w:tcPr>
          <w:p w14:paraId="0D65E55E"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0E00DB92" w14:textId="5B5600B4" w:rsidR="00576B53" w:rsidRPr="00BD15C0" w:rsidRDefault="00576B53" w:rsidP="00576B53">
            <w:pPr>
              <w:spacing w:after="0"/>
              <w:rPr>
                <w:rFonts w:eastAsia="Arial" w:cs="Symbol"/>
                <w:sz w:val="18"/>
                <w:szCs w:val="18"/>
              </w:rPr>
            </w:pPr>
            <w:r w:rsidRPr="00BD15C0">
              <w:rPr>
                <w:rFonts w:eastAsia="Arial" w:cs="Symbol"/>
                <w:sz w:val="18"/>
                <w:szCs w:val="18"/>
              </w:rPr>
              <w:t>Testing and monitoring to track the extent of the carbon dioxide plume and the presence or absence of elevated pressure (e.g., the pressure front) by using direct methods in the injection zone(s); and indirect methods (e.g., seismic, electrical, gravity, or electromagnetic surveys and/or down-hole carbon dioxide detection tools), unless the Director determines based on site-specific geology, that such methods are not appropriate;</w:t>
            </w:r>
          </w:p>
        </w:tc>
        <w:tc>
          <w:tcPr>
            <w:tcW w:w="2790" w:type="dxa"/>
            <w:shd w:val="clear" w:color="auto" w:fill="auto"/>
          </w:tcPr>
          <w:p w14:paraId="51F4332D"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§146.95(f)(4)(ii)</w:t>
            </w:r>
          </w:p>
        </w:tc>
        <w:tc>
          <w:tcPr>
            <w:tcW w:w="3960" w:type="dxa"/>
            <w:shd w:val="clear" w:color="auto" w:fill="auto"/>
          </w:tcPr>
          <w:p w14:paraId="205C1599" w14:textId="20893C9F" w:rsidR="00576B53" w:rsidRPr="00BD15C0" w:rsidRDefault="00576B53" w:rsidP="00576B53">
            <w:pPr>
              <w:spacing w:after="0"/>
              <w:rPr>
                <w:rFonts w:eastAsia="Arial" w:cs="Symbol"/>
                <w:sz w:val="18"/>
                <w:szCs w:val="18"/>
              </w:rPr>
            </w:pPr>
            <w:r w:rsidRPr="00BD15C0">
              <w:rPr>
                <w:rFonts w:eastAsia="Arial" w:cs="Symbol"/>
                <w:b/>
                <w:sz w:val="18"/>
                <w:szCs w:val="18"/>
              </w:rPr>
              <w:t>§5.201(f)</w:t>
            </w:r>
          </w:p>
        </w:tc>
        <w:tc>
          <w:tcPr>
            <w:tcW w:w="2341" w:type="dxa"/>
          </w:tcPr>
          <w:p w14:paraId="07B556AB" w14:textId="554A2F11" w:rsidR="00576B53" w:rsidRPr="00BD15C0" w:rsidRDefault="00576B53" w:rsidP="00576B53">
            <w:pPr>
              <w:spacing w:after="0"/>
              <w:rPr>
                <w:rFonts w:eastAsia="Arial" w:cs="Symbol"/>
                <w:sz w:val="18"/>
                <w:szCs w:val="18"/>
              </w:rPr>
            </w:pPr>
          </w:p>
        </w:tc>
        <w:tc>
          <w:tcPr>
            <w:tcW w:w="1979" w:type="dxa"/>
          </w:tcPr>
          <w:p w14:paraId="3A5D2ED4" w14:textId="1ABFE7AA" w:rsidR="00576B53" w:rsidRPr="00BD15C0" w:rsidRDefault="00576B53" w:rsidP="00576B53">
            <w:pPr>
              <w:spacing w:after="0"/>
              <w:rPr>
                <w:rFonts w:eastAsia="Arial" w:cs="Symbol"/>
                <w:color w:val="0000FF"/>
                <w:sz w:val="18"/>
                <w:szCs w:val="18"/>
              </w:rPr>
            </w:pPr>
          </w:p>
        </w:tc>
        <w:tc>
          <w:tcPr>
            <w:tcW w:w="2836" w:type="dxa"/>
          </w:tcPr>
          <w:p w14:paraId="20F87A6B" w14:textId="77777777" w:rsidR="00576B53" w:rsidRDefault="00576B53" w:rsidP="00576B53">
            <w:pPr>
              <w:spacing w:after="0"/>
              <w:rPr>
                <w:rFonts w:eastAsia="Arial" w:cs="Symbol"/>
                <w:color w:val="00B050"/>
                <w:sz w:val="18"/>
                <w:szCs w:val="18"/>
              </w:rPr>
            </w:pPr>
            <w:r w:rsidRPr="00BD253E">
              <w:rPr>
                <w:rFonts w:eastAsia="Arial" w:cs="Symbol"/>
                <w:color w:val="000000" w:themeColor="text1"/>
                <w:sz w:val="18"/>
                <w:szCs w:val="18"/>
              </w:rPr>
              <w:t>The state rule incorporates 40 CFR §146.95 by reference, no concerns for stringency.</w:t>
            </w:r>
            <w:r w:rsidRPr="00BD253E">
              <w:rPr>
                <w:rFonts w:eastAsia="Arial" w:cs="Symbol"/>
                <w:color w:val="00B050"/>
                <w:sz w:val="18"/>
                <w:szCs w:val="18"/>
              </w:rPr>
              <w:t xml:space="preserve"> </w:t>
            </w:r>
          </w:p>
          <w:p w14:paraId="6B95C6CE" w14:textId="392B4CC8" w:rsidR="00576B53" w:rsidRPr="00BD15C0" w:rsidRDefault="00576B53" w:rsidP="00576B53">
            <w:pPr>
              <w:spacing w:after="0"/>
              <w:rPr>
                <w:rFonts w:eastAsia="Arial" w:cs="Symbol"/>
                <w:color w:val="000000" w:themeColor="text1"/>
                <w:sz w:val="18"/>
                <w:szCs w:val="18"/>
              </w:rPr>
            </w:pPr>
          </w:p>
        </w:tc>
      </w:tr>
      <w:tr w:rsidR="00576B53" w:rsidRPr="00BD15C0" w14:paraId="2AC7D243" w14:textId="6BF8BD9A" w:rsidTr="0017075B">
        <w:trPr>
          <w:cantSplit/>
          <w:trHeight w:val="319"/>
          <w:jc w:val="center"/>
        </w:trPr>
        <w:tc>
          <w:tcPr>
            <w:tcW w:w="805" w:type="dxa"/>
          </w:tcPr>
          <w:p w14:paraId="064F0EBE" w14:textId="77777777" w:rsidR="00576B53" w:rsidRPr="00BD15C0" w:rsidRDefault="00576B53" w:rsidP="00576B53">
            <w:pPr>
              <w:pStyle w:val="ListParagraph"/>
              <w:numPr>
                <w:ilvl w:val="0"/>
                <w:numId w:val="25"/>
              </w:numPr>
              <w:spacing w:after="0"/>
              <w:rPr>
                <w:rFonts w:cs="Symbol"/>
                <w:sz w:val="18"/>
                <w:szCs w:val="18"/>
              </w:rPr>
            </w:pPr>
          </w:p>
        </w:tc>
        <w:tc>
          <w:tcPr>
            <w:tcW w:w="4140" w:type="dxa"/>
            <w:shd w:val="clear" w:color="auto" w:fill="auto"/>
          </w:tcPr>
          <w:p w14:paraId="3EBF3D95" w14:textId="191CF0D0" w:rsidR="00576B53" w:rsidRPr="00BD15C0" w:rsidRDefault="00576B53" w:rsidP="00576B53">
            <w:pPr>
              <w:spacing w:after="0"/>
              <w:rPr>
                <w:rFonts w:eastAsia="Arial" w:cs="Symbol"/>
                <w:sz w:val="18"/>
                <w:szCs w:val="18"/>
              </w:rPr>
            </w:pPr>
            <w:r w:rsidRPr="00BD15C0">
              <w:rPr>
                <w:rFonts w:eastAsia="Arial" w:cs="Symbol"/>
                <w:sz w:val="18"/>
                <w:szCs w:val="18"/>
              </w:rPr>
              <w:t>Any additional requirements requested by the Director designed to ensure protection of USDWs above and below the injection zone(s).</w:t>
            </w:r>
          </w:p>
        </w:tc>
        <w:tc>
          <w:tcPr>
            <w:tcW w:w="2790" w:type="dxa"/>
            <w:shd w:val="clear" w:color="auto" w:fill="auto"/>
          </w:tcPr>
          <w:p w14:paraId="49AA65A7" w14:textId="77777777" w:rsidR="00576B53" w:rsidRPr="00BD15C0" w:rsidRDefault="00576B53" w:rsidP="00576B53">
            <w:pPr>
              <w:spacing w:after="0"/>
              <w:rPr>
                <w:rFonts w:eastAsia="Arial" w:cs="Symbol"/>
                <w:sz w:val="18"/>
                <w:szCs w:val="18"/>
              </w:rPr>
            </w:pPr>
            <w:r w:rsidRPr="00BD15C0">
              <w:rPr>
                <w:rFonts w:eastAsia="Arial" w:cs="Symbol"/>
                <w:sz w:val="18"/>
                <w:szCs w:val="18"/>
              </w:rPr>
              <w:t>40 CFR §146.95(f)(5)</w:t>
            </w:r>
          </w:p>
        </w:tc>
        <w:tc>
          <w:tcPr>
            <w:tcW w:w="3960" w:type="dxa"/>
            <w:shd w:val="clear" w:color="auto" w:fill="auto"/>
          </w:tcPr>
          <w:p w14:paraId="2F481630" w14:textId="4BE75303" w:rsidR="00576B53" w:rsidRPr="00BD15C0" w:rsidRDefault="00576B53" w:rsidP="00576B53">
            <w:pPr>
              <w:spacing w:after="0"/>
              <w:rPr>
                <w:rFonts w:eastAsia="Arial" w:cs="Symbol"/>
                <w:sz w:val="18"/>
                <w:szCs w:val="18"/>
              </w:rPr>
            </w:pPr>
            <w:r w:rsidRPr="00BD15C0">
              <w:rPr>
                <w:rFonts w:eastAsia="Arial" w:cs="Symbol"/>
                <w:b/>
                <w:sz w:val="18"/>
                <w:szCs w:val="18"/>
              </w:rPr>
              <w:t>§5.201(f)</w:t>
            </w:r>
          </w:p>
        </w:tc>
        <w:tc>
          <w:tcPr>
            <w:tcW w:w="2341" w:type="dxa"/>
          </w:tcPr>
          <w:p w14:paraId="7B87FB7D" w14:textId="78391D38" w:rsidR="00576B53" w:rsidRPr="00BD15C0" w:rsidRDefault="00576B53" w:rsidP="00576B53">
            <w:pPr>
              <w:spacing w:after="0"/>
              <w:rPr>
                <w:rFonts w:eastAsia="Arial" w:cs="Symbol"/>
                <w:sz w:val="18"/>
                <w:szCs w:val="18"/>
              </w:rPr>
            </w:pPr>
          </w:p>
        </w:tc>
        <w:tc>
          <w:tcPr>
            <w:tcW w:w="1979" w:type="dxa"/>
          </w:tcPr>
          <w:p w14:paraId="09B40A35" w14:textId="4430B5DE" w:rsidR="00576B53" w:rsidRPr="00BD15C0" w:rsidRDefault="00576B53" w:rsidP="00576B53">
            <w:pPr>
              <w:spacing w:after="0"/>
              <w:rPr>
                <w:rFonts w:eastAsia="Arial" w:cs="Symbol"/>
                <w:color w:val="0000FF"/>
                <w:sz w:val="18"/>
                <w:szCs w:val="18"/>
              </w:rPr>
            </w:pPr>
          </w:p>
        </w:tc>
        <w:tc>
          <w:tcPr>
            <w:tcW w:w="2836" w:type="dxa"/>
          </w:tcPr>
          <w:p w14:paraId="408EA505" w14:textId="4D2D5FA9" w:rsidR="00576B53" w:rsidRPr="00BD15C0" w:rsidRDefault="00576B53" w:rsidP="00576B53">
            <w:pPr>
              <w:spacing w:after="0"/>
              <w:rPr>
                <w:rFonts w:eastAsia="Arial" w:cs="Symbol"/>
                <w:color w:val="000000" w:themeColor="text1"/>
                <w:sz w:val="18"/>
                <w:szCs w:val="18"/>
              </w:rPr>
            </w:pPr>
            <w:r w:rsidRPr="00BD253E">
              <w:rPr>
                <w:rFonts w:eastAsia="Arial" w:cs="Symbol"/>
                <w:color w:val="000000" w:themeColor="text1"/>
                <w:sz w:val="18"/>
                <w:szCs w:val="18"/>
              </w:rPr>
              <w:t>The state rule incorporates 40 CFR §146.95 by reference, no concerns for stringency.</w:t>
            </w:r>
            <w:r w:rsidRPr="00BD253E">
              <w:rPr>
                <w:rFonts w:eastAsia="Arial" w:cs="Symbol"/>
                <w:color w:val="00B050"/>
                <w:sz w:val="18"/>
                <w:szCs w:val="18"/>
              </w:rPr>
              <w:t xml:space="preserve"> </w:t>
            </w:r>
          </w:p>
        </w:tc>
      </w:tr>
      <w:bookmarkEnd w:id="0"/>
    </w:tbl>
    <w:p w14:paraId="4EDA24E3" w14:textId="77777777" w:rsidR="003A0721" w:rsidRPr="00BD15C0" w:rsidRDefault="003A0721" w:rsidP="00FB1713">
      <w:pPr>
        <w:spacing w:before="120" w:after="120"/>
        <w:rPr>
          <w:rFonts w:cs="Symbol"/>
        </w:rPr>
      </w:pPr>
    </w:p>
    <w:sectPr w:rsidR="003A0721" w:rsidRPr="00BD15C0" w:rsidSect="00937E76">
      <w:headerReference w:type="even" r:id="rId69"/>
      <w:headerReference w:type="default" r:id="rId70"/>
      <w:footerReference w:type="even" r:id="rId71"/>
      <w:footerReference w:type="default" r:id="rId72"/>
      <w:headerReference w:type="first" r:id="rId73"/>
      <w:footerReference w:type="first" r:id="rId74"/>
      <w:pgSz w:w="20160" w:h="12240" w:orient="landscape" w:code="5"/>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41DC6" w14:textId="77777777" w:rsidR="00F87A35" w:rsidRDefault="00F87A35" w:rsidP="00544B47">
      <w:pPr>
        <w:spacing w:after="0"/>
      </w:pPr>
      <w:r>
        <w:separator/>
      </w:r>
    </w:p>
    <w:p w14:paraId="57D72073" w14:textId="77777777" w:rsidR="00F87A35" w:rsidRDefault="00F87A35"/>
    <w:p w14:paraId="7304CECA" w14:textId="77777777" w:rsidR="00F87A35" w:rsidRDefault="00F87A35"/>
    <w:p w14:paraId="1A7E149F" w14:textId="77777777" w:rsidR="00F87A35" w:rsidRDefault="00F87A35"/>
    <w:p w14:paraId="71E9C757" w14:textId="77777777" w:rsidR="00F87A35" w:rsidRDefault="00F87A35"/>
  </w:endnote>
  <w:endnote w:type="continuationSeparator" w:id="0">
    <w:p w14:paraId="4EA6A69A" w14:textId="77777777" w:rsidR="00F87A35" w:rsidRDefault="00F87A35" w:rsidP="00544B47">
      <w:pPr>
        <w:spacing w:after="0"/>
      </w:pPr>
      <w:r>
        <w:continuationSeparator/>
      </w:r>
    </w:p>
    <w:p w14:paraId="6A5250FD" w14:textId="77777777" w:rsidR="00F87A35" w:rsidRDefault="00F87A35"/>
    <w:p w14:paraId="72F9DB17" w14:textId="77777777" w:rsidR="00F87A35" w:rsidRDefault="00F87A35"/>
    <w:p w14:paraId="7656F1BF" w14:textId="77777777" w:rsidR="00F87A35" w:rsidRDefault="00F87A35"/>
    <w:p w14:paraId="008517EA" w14:textId="77777777" w:rsidR="00F87A35" w:rsidRDefault="00F87A35"/>
  </w:endnote>
  <w:endnote w:type="continuationNotice" w:id="1">
    <w:p w14:paraId="6411C07B" w14:textId="77777777" w:rsidR="00F87A35" w:rsidRDefault="00F87A35">
      <w:pPr>
        <w:spacing w:after="0"/>
      </w:pPr>
    </w:p>
    <w:p w14:paraId="18120FFB" w14:textId="77777777" w:rsidR="00F87A35" w:rsidRDefault="00F87A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WP TypographicSymbols">
    <w:altName w:val="Courier New"/>
    <w:charset w:val="00"/>
    <w:family w:val="auto"/>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D9B98" w14:textId="77777777" w:rsidR="00334617" w:rsidRDefault="003346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E7A1D" w14:textId="7406ACC5" w:rsidR="00592486" w:rsidRPr="00334617" w:rsidRDefault="00592486" w:rsidP="00547D48">
    <w:pPr>
      <w:pStyle w:val="Footer"/>
      <w:pBdr>
        <w:top w:val="none" w:sz="0" w:space="0" w:color="auto"/>
      </w:pBdr>
      <w:tabs>
        <w:tab w:val="clear" w:pos="4680"/>
        <w:tab w:val="clear" w:pos="9360"/>
        <w:tab w:val="center" w:pos="6480"/>
        <w:tab w:val="right" w:pos="12960"/>
      </w:tabs>
      <w:rPr>
        <w:color w:val="FF0000"/>
      </w:rPr>
    </w:pPr>
    <w:r>
      <w:t>Texas</w:t>
    </w:r>
    <w:r w:rsidRPr="00547D48">
      <w:t xml:space="preserve"> State Crosswalk</w:t>
    </w:r>
    <w:r>
      <w:t xml:space="preserve"> – Class VI</w:t>
    </w:r>
    <w:r>
      <w:tab/>
    </w:r>
    <w:r>
      <w:fldChar w:fldCharType="begin"/>
    </w:r>
    <w:r>
      <w:instrText xml:space="preserve"> PAGE   \* MERGEFORMAT </w:instrText>
    </w:r>
    <w:r>
      <w:fldChar w:fldCharType="separate"/>
    </w:r>
    <w:r>
      <w:rPr>
        <w:noProof/>
      </w:rPr>
      <w:t>169</w:t>
    </w:r>
    <w:r>
      <w:rPr>
        <w:noProof/>
      </w:rPr>
      <w:fldChar w:fldCharType="end"/>
    </w:r>
    <w:r>
      <w:tab/>
    </w:r>
    <w:r>
      <w:tab/>
    </w:r>
    <w:r>
      <w:tab/>
    </w:r>
    <w:r w:rsidR="00CC1EEE">
      <w:t>October</w:t>
    </w:r>
    <w:r w:rsidR="006F34E5">
      <w:t xml:space="preserve"> </w:t>
    </w:r>
    <w:r w:rsidR="00BA65CD">
      <w:t>2022</w:t>
    </w:r>
    <w:r w:rsidR="00D167D9">
      <w:t xml:space="preserve"> </w:t>
    </w:r>
    <w:r w:rsidR="00D167D9" w:rsidRPr="00334617">
      <w:rPr>
        <w:color w:val="FF0000"/>
      </w:rPr>
      <w:t>(11-01-2022 RRC comments)</w:t>
    </w:r>
  </w:p>
  <w:p w14:paraId="669B6E2A" w14:textId="77777777" w:rsidR="00592486" w:rsidRPr="004A6FDD" w:rsidRDefault="0059248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B2131" w14:textId="4DB7DA7B" w:rsidR="00592486" w:rsidRDefault="00592486" w:rsidP="00547D48">
    <w:pPr>
      <w:pStyle w:val="Footer"/>
      <w:tabs>
        <w:tab w:val="clear" w:pos="4680"/>
        <w:tab w:val="clear" w:pos="9360"/>
        <w:tab w:val="center" w:pos="6480"/>
        <w:tab w:val="right" w:pos="12960"/>
      </w:tabs>
    </w:pPr>
    <w:r>
      <w:t>Texas State Crosswalk</w:t>
    </w:r>
    <w:r>
      <w:tab/>
    </w:r>
    <w:r>
      <w:fldChar w:fldCharType="begin"/>
    </w:r>
    <w:r>
      <w:instrText xml:space="preserve"> PAGE   \* MERGEFORMAT </w:instrText>
    </w:r>
    <w:r>
      <w:fldChar w:fldCharType="separate"/>
    </w:r>
    <w:r>
      <w:rPr>
        <w:noProof/>
      </w:rPr>
      <w:t>1</w:t>
    </w:r>
    <w:r>
      <w:rPr>
        <w:noProof/>
      </w:rPr>
      <w:fldChar w:fldCharType="end"/>
    </w:r>
    <w:r>
      <w:tab/>
    </w:r>
    <w:r>
      <w:tab/>
    </w:r>
    <w:r>
      <w:tab/>
    </w:r>
    <w:r>
      <w:tab/>
    </w:r>
    <w:r>
      <w:tab/>
    </w:r>
    <w:r>
      <w:tab/>
    </w:r>
    <w:r w:rsidR="00E601A6">
      <w:t xml:space="preserve">Revised </w:t>
    </w:r>
    <w:r w:rsidR="00253BE3">
      <w:t>October</w:t>
    </w:r>
    <w:r w:rsidR="00E601A6">
      <w:t xml:space="preserve"> </w:t>
    </w:r>
    <w:r w:rsidR="00085FBA">
      <w:t>2022</w:t>
    </w:r>
  </w:p>
  <w:p w14:paraId="240D08AB" w14:textId="77777777" w:rsidR="00592486" w:rsidRDefault="0059248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74D8F" w14:textId="77777777" w:rsidR="00F87A35" w:rsidRDefault="00F87A35" w:rsidP="00544B47">
      <w:pPr>
        <w:spacing w:after="0"/>
      </w:pPr>
      <w:r>
        <w:separator/>
      </w:r>
    </w:p>
    <w:p w14:paraId="04A71F13" w14:textId="77777777" w:rsidR="00F87A35" w:rsidRDefault="00F87A35"/>
  </w:footnote>
  <w:footnote w:type="continuationSeparator" w:id="0">
    <w:p w14:paraId="68EB6AAD" w14:textId="77777777" w:rsidR="00F87A35" w:rsidRDefault="00F87A35" w:rsidP="00544B47">
      <w:pPr>
        <w:spacing w:after="0"/>
      </w:pPr>
      <w:r>
        <w:continuationSeparator/>
      </w:r>
    </w:p>
    <w:p w14:paraId="2A68544D" w14:textId="77777777" w:rsidR="00F87A35" w:rsidRDefault="00F87A35"/>
    <w:p w14:paraId="7F76E58F" w14:textId="77777777" w:rsidR="00F87A35" w:rsidRDefault="00F87A35"/>
    <w:p w14:paraId="0F51AC1E" w14:textId="77777777" w:rsidR="00F87A35" w:rsidRDefault="00F87A35"/>
    <w:p w14:paraId="4B44B677" w14:textId="77777777" w:rsidR="00F87A35" w:rsidRDefault="00F87A35"/>
  </w:footnote>
  <w:footnote w:type="continuationNotice" w:id="1">
    <w:p w14:paraId="22D30271" w14:textId="77777777" w:rsidR="00F87A35" w:rsidRDefault="00F87A35">
      <w:pPr>
        <w:spacing w:after="0"/>
      </w:pPr>
    </w:p>
    <w:p w14:paraId="14117960" w14:textId="77777777" w:rsidR="00F87A35" w:rsidRDefault="00F87A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7C296" w14:textId="77777777" w:rsidR="00334617" w:rsidRDefault="003346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1973F" w14:textId="77777777" w:rsidR="00334617" w:rsidRDefault="003346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FFCAC" w14:textId="77777777" w:rsidR="00334617" w:rsidRDefault="003346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87241"/>
    <w:multiLevelType w:val="hybridMultilevel"/>
    <w:tmpl w:val="8C8AF768"/>
    <w:lvl w:ilvl="0" w:tplc="DF6EFEC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BA47D3"/>
    <w:multiLevelType w:val="multilevel"/>
    <w:tmpl w:val="8D86D302"/>
    <w:styleLink w:val="StyleCheckboxesOutlinenumbered2"/>
    <w:lvl w:ilvl="0">
      <w:start w:val="1"/>
      <w:numFmt w:val="bullet"/>
      <w:lvlText w:val=""/>
      <w:lvlJc w:val="left"/>
      <w:pPr>
        <w:ind w:left="1080" w:hanging="360"/>
      </w:pPr>
      <w:rPr>
        <w:rFonts w:ascii="Consolas" w:hAnsi="Consolas" w:hint="default"/>
        <w:sz w:val="24"/>
      </w:rPr>
    </w:lvl>
    <w:lvl w:ilvl="1">
      <w:start w:val="1"/>
      <w:numFmt w:val="bullet"/>
      <w:lvlText w:val="o"/>
      <w:lvlJc w:val="left"/>
      <w:pPr>
        <w:ind w:left="1440" w:hanging="360"/>
      </w:pPr>
      <w:rPr>
        <w:rFonts w:ascii="Cambria" w:hAnsi="Cambria" w:hint="default"/>
      </w:rPr>
    </w:lvl>
    <w:lvl w:ilvl="2">
      <w:start w:val="1"/>
      <w:numFmt w:val="bullet"/>
      <w:lvlText w:val=""/>
      <w:lvlJc w:val="left"/>
      <w:pPr>
        <w:tabs>
          <w:tab w:val="num" w:pos="1800"/>
        </w:tabs>
        <w:ind w:left="1800" w:hanging="360"/>
      </w:pPr>
      <w:rPr>
        <w:rFonts w:ascii="SimSun" w:hAnsi="SimSun" w:hint="default"/>
      </w:rPr>
    </w:lvl>
    <w:lvl w:ilvl="3">
      <w:start w:val="1"/>
      <w:numFmt w:val="bullet"/>
      <w:lvlText w:val=""/>
      <w:lvlJc w:val="left"/>
      <w:pPr>
        <w:tabs>
          <w:tab w:val="num" w:pos="2520"/>
        </w:tabs>
        <w:ind w:left="2160" w:hanging="360"/>
      </w:pPr>
      <w:rPr>
        <w:rFonts w:ascii="Consolas" w:hAnsi="Consolas" w:hint="default"/>
      </w:rPr>
    </w:lvl>
    <w:lvl w:ilvl="4">
      <w:start w:val="1"/>
      <w:numFmt w:val="bullet"/>
      <w:lvlText w:val="o"/>
      <w:lvlJc w:val="left"/>
      <w:pPr>
        <w:tabs>
          <w:tab w:val="num" w:pos="3240"/>
        </w:tabs>
        <w:ind w:left="2520" w:hanging="360"/>
      </w:pPr>
      <w:rPr>
        <w:rFonts w:ascii="Cambria" w:hAnsi="Cambria" w:hint="default"/>
      </w:rPr>
    </w:lvl>
    <w:lvl w:ilvl="5">
      <w:start w:val="1"/>
      <w:numFmt w:val="bullet"/>
      <w:lvlText w:val=""/>
      <w:lvlJc w:val="left"/>
      <w:pPr>
        <w:tabs>
          <w:tab w:val="num" w:pos="3960"/>
        </w:tabs>
        <w:ind w:left="3960" w:hanging="360"/>
      </w:pPr>
      <w:rPr>
        <w:rFonts w:ascii="SimSun" w:hAnsi="SimSun" w:hint="default"/>
      </w:rPr>
    </w:lvl>
    <w:lvl w:ilvl="6">
      <w:start w:val="1"/>
      <w:numFmt w:val="bullet"/>
      <w:lvlText w:val=""/>
      <w:lvlJc w:val="left"/>
      <w:pPr>
        <w:tabs>
          <w:tab w:val="num" w:pos="4680"/>
        </w:tabs>
        <w:ind w:left="4680" w:hanging="360"/>
      </w:pPr>
      <w:rPr>
        <w:rFonts w:ascii="Consolas" w:hAnsi="Consolas" w:hint="default"/>
      </w:rPr>
    </w:lvl>
    <w:lvl w:ilvl="7">
      <w:start w:val="1"/>
      <w:numFmt w:val="bullet"/>
      <w:lvlText w:val="o"/>
      <w:lvlJc w:val="left"/>
      <w:pPr>
        <w:tabs>
          <w:tab w:val="num" w:pos="5400"/>
        </w:tabs>
        <w:ind w:left="5400" w:hanging="360"/>
      </w:pPr>
      <w:rPr>
        <w:rFonts w:ascii="Cambria" w:hAnsi="Cambria" w:cs="Cambria" w:hint="default"/>
      </w:rPr>
    </w:lvl>
    <w:lvl w:ilvl="8">
      <w:start w:val="1"/>
      <w:numFmt w:val="bullet"/>
      <w:lvlText w:val=""/>
      <w:lvlJc w:val="left"/>
      <w:pPr>
        <w:tabs>
          <w:tab w:val="num" w:pos="6120"/>
        </w:tabs>
        <w:ind w:left="6120" w:hanging="360"/>
      </w:pPr>
      <w:rPr>
        <w:rFonts w:ascii="SimSun" w:hAnsi="SimSun" w:hint="default"/>
      </w:rPr>
    </w:lvl>
  </w:abstractNum>
  <w:abstractNum w:abstractNumId="2" w15:restartNumberingAfterBreak="0">
    <w:nsid w:val="0C8D2693"/>
    <w:multiLevelType w:val="multilevel"/>
    <w:tmpl w:val="D0607546"/>
    <w:styleLink w:val="StyleBulleted2"/>
    <w:lvl w:ilvl="0">
      <w:start w:val="1"/>
      <w:numFmt w:val="bullet"/>
      <w:lvlText w:val=""/>
      <w:lvlJc w:val="left"/>
      <w:pPr>
        <w:tabs>
          <w:tab w:val="num" w:pos="720"/>
        </w:tabs>
        <w:ind w:left="720" w:hanging="360"/>
      </w:pPr>
      <w:rPr>
        <w:rFonts w:ascii="Consolas" w:hAnsi="Consolas" w:hint="default"/>
        <w:sz w:val="22"/>
      </w:rPr>
    </w:lvl>
    <w:lvl w:ilvl="1">
      <w:start w:val="1"/>
      <w:numFmt w:val="bullet"/>
      <w:lvlText w:val="–"/>
      <w:lvlJc w:val="left"/>
      <w:pPr>
        <w:tabs>
          <w:tab w:val="num" w:pos="1080"/>
        </w:tabs>
        <w:ind w:left="1080" w:hanging="360"/>
      </w:pPr>
      <w:rPr>
        <w:rFonts w:ascii="Arial" w:hAnsi="Arial" w:cs="Arial" w:hint="default"/>
      </w:rPr>
    </w:lvl>
    <w:lvl w:ilvl="2">
      <w:start w:val="1"/>
      <w:numFmt w:val="bullet"/>
      <w:lvlText w:val=""/>
      <w:lvlJc w:val="left"/>
      <w:pPr>
        <w:tabs>
          <w:tab w:val="num" w:pos="1800"/>
        </w:tabs>
        <w:ind w:left="1800" w:hanging="360"/>
      </w:pPr>
      <w:rPr>
        <w:rFonts w:ascii="SimSun" w:hAnsi="SimSun" w:hint="default"/>
      </w:rPr>
    </w:lvl>
    <w:lvl w:ilvl="3">
      <w:start w:val="1"/>
      <w:numFmt w:val="bullet"/>
      <w:lvlText w:val=""/>
      <w:lvlJc w:val="left"/>
      <w:pPr>
        <w:tabs>
          <w:tab w:val="num" w:pos="2520"/>
        </w:tabs>
        <w:ind w:left="2520" w:hanging="360"/>
      </w:pPr>
      <w:rPr>
        <w:rFonts w:ascii="Consolas" w:hAnsi="Consolas" w:hint="default"/>
      </w:rPr>
    </w:lvl>
    <w:lvl w:ilvl="4">
      <w:start w:val="1"/>
      <w:numFmt w:val="bullet"/>
      <w:lvlText w:val="o"/>
      <w:lvlJc w:val="left"/>
      <w:pPr>
        <w:tabs>
          <w:tab w:val="num" w:pos="3240"/>
        </w:tabs>
        <w:ind w:left="3240" w:hanging="360"/>
      </w:pPr>
      <w:rPr>
        <w:rFonts w:ascii="Cambria" w:hAnsi="Cambria" w:cs="Cambria" w:hint="default"/>
      </w:rPr>
    </w:lvl>
    <w:lvl w:ilvl="5">
      <w:start w:val="1"/>
      <w:numFmt w:val="bullet"/>
      <w:lvlText w:val=""/>
      <w:lvlJc w:val="left"/>
      <w:pPr>
        <w:tabs>
          <w:tab w:val="num" w:pos="3960"/>
        </w:tabs>
        <w:ind w:left="3960" w:hanging="360"/>
      </w:pPr>
      <w:rPr>
        <w:rFonts w:ascii="SimSun" w:hAnsi="SimSun" w:hint="default"/>
      </w:rPr>
    </w:lvl>
    <w:lvl w:ilvl="6">
      <w:start w:val="1"/>
      <w:numFmt w:val="bullet"/>
      <w:lvlText w:val=""/>
      <w:lvlJc w:val="left"/>
      <w:pPr>
        <w:tabs>
          <w:tab w:val="num" w:pos="4680"/>
        </w:tabs>
        <w:ind w:left="4680" w:hanging="360"/>
      </w:pPr>
      <w:rPr>
        <w:rFonts w:ascii="Consolas" w:hAnsi="Consolas" w:hint="default"/>
      </w:rPr>
    </w:lvl>
    <w:lvl w:ilvl="7">
      <w:start w:val="1"/>
      <w:numFmt w:val="bullet"/>
      <w:lvlText w:val="o"/>
      <w:lvlJc w:val="left"/>
      <w:pPr>
        <w:tabs>
          <w:tab w:val="num" w:pos="5400"/>
        </w:tabs>
        <w:ind w:left="5400" w:hanging="360"/>
      </w:pPr>
      <w:rPr>
        <w:rFonts w:ascii="Cambria" w:hAnsi="Cambria" w:cs="Cambria" w:hint="default"/>
      </w:rPr>
    </w:lvl>
    <w:lvl w:ilvl="8">
      <w:start w:val="1"/>
      <w:numFmt w:val="bullet"/>
      <w:lvlText w:val=""/>
      <w:lvlJc w:val="left"/>
      <w:pPr>
        <w:tabs>
          <w:tab w:val="num" w:pos="6120"/>
        </w:tabs>
        <w:ind w:left="6120" w:hanging="360"/>
      </w:pPr>
      <w:rPr>
        <w:rFonts w:ascii="SimSun" w:hAnsi="SimSun" w:hint="default"/>
      </w:rPr>
    </w:lvl>
  </w:abstractNum>
  <w:abstractNum w:abstractNumId="3" w15:restartNumberingAfterBreak="0">
    <w:nsid w:val="0E09222E"/>
    <w:multiLevelType w:val="hybridMultilevel"/>
    <w:tmpl w:val="852C4FB0"/>
    <w:lvl w:ilvl="0" w:tplc="8840924A">
      <w:start w:val="5"/>
      <w:numFmt w:val="decimal"/>
      <w:lvlText w:val="(%1)"/>
      <w:lvlJc w:val="left"/>
      <w:pPr>
        <w:ind w:left="720" w:hanging="360"/>
      </w:pPr>
      <w:rPr>
        <w:rFonts w:eastAsia="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263A12"/>
    <w:multiLevelType w:val="multilevel"/>
    <w:tmpl w:val="910E5B58"/>
    <w:styleLink w:val="StyleOutlinenumbered2"/>
    <w:lvl w:ilvl="0">
      <w:start w:val="1"/>
      <w:numFmt w:val="bullet"/>
      <w:lvlText w:val=""/>
      <w:lvlJc w:val="left"/>
      <w:pPr>
        <w:ind w:left="720" w:hanging="360"/>
      </w:pPr>
      <w:rPr>
        <w:rFonts w:ascii="Consolas" w:hAnsi="Consolas"/>
        <w:sz w:val="24"/>
      </w:rPr>
    </w:lvl>
    <w:lvl w:ilvl="1">
      <w:start w:val="1"/>
      <w:numFmt w:val="bullet"/>
      <w:lvlText w:val="o"/>
      <w:lvlJc w:val="left"/>
      <w:pPr>
        <w:ind w:left="1440" w:hanging="360"/>
      </w:pPr>
      <w:rPr>
        <w:rFonts w:ascii="Cambria" w:hAnsi="Cambria" w:cs="Cambria" w:hint="default"/>
      </w:rPr>
    </w:lvl>
    <w:lvl w:ilvl="2">
      <w:start w:val="1"/>
      <w:numFmt w:val="bullet"/>
      <w:lvlText w:val=""/>
      <w:lvlJc w:val="left"/>
      <w:pPr>
        <w:ind w:left="2160" w:hanging="360"/>
      </w:pPr>
      <w:rPr>
        <w:rFonts w:ascii="SimSun" w:hAnsi="SimSun" w:hint="default"/>
      </w:rPr>
    </w:lvl>
    <w:lvl w:ilvl="3">
      <w:start w:val="1"/>
      <w:numFmt w:val="bullet"/>
      <w:lvlText w:val=""/>
      <w:lvlJc w:val="left"/>
      <w:pPr>
        <w:ind w:left="2880" w:hanging="360"/>
      </w:pPr>
      <w:rPr>
        <w:rFonts w:ascii="Consolas" w:hAnsi="Consolas" w:hint="default"/>
      </w:rPr>
    </w:lvl>
    <w:lvl w:ilvl="4">
      <w:start w:val="1"/>
      <w:numFmt w:val="bullet"/>
      <w:lvlText w:val="o"/>
      <w:lvlJc w:val="left"/>
      <w:pPr>
        <w:ind w:left="3600" w:hanging="360"/>
      </w:pPr>
      <w:rPr>
        <w:rFonts w:ascii="Cambria" w:hAnsi="Cambria" w:cs="Cambria" w:hint="default"/>
      </w:rPr>
    </w:lvl>
    <w:lvl w:ilvl="5">
      <w:start w:val="1"/>
      <w:numFmt w:val="bullet"/>
      <w:lvlText w:val=""/>
      <w:lvlJc w:val="left"/>
      <w:pPr>
        <w:ind w:left="4320" w:hanging="360"/>
      </w:pPr>
      <w:rPr>
        <w:rFonts w:ascii="SimSun" w:hAnsi="SimSun" w:hint="default"/>
      </w:rPr>
    </w:lvl>
    <w:lvl w:ilvl="6">
      <w:start w:val="1"/>
      <w:numFmt w:val="bullet"/>
      <w:lvlText w:val=""/>
      <w:lvlJc w:val="left"/>
      <w:pPr>
        <w:ind w:left="5040" w:hanging="360"/>
      </w:pPr>
      <w:rPr>
        <w:rFonts w:ascii="Consolas" w:hAnsi="Consolas" w:hint="default"/>
      </w:rPr>
    </w:lvl>
    <w:lvl w:ilvl="7">
      <w:start w:val="1"/>
      <w:numFmt w:val="bullet"/>
      <w:lvlText w:val="o"/>
      <w:lvlJc w:val="left"/>
      <w:pPr>
        <w:ind w:left="5760" w:hanging="360"/>
      </w:pPr>
      <w:rPr>
        <w:rFonts w:ascii="Cambria" w:hAnsi="Cambria" w:cs="Cambria" w:hint="default"/>
      </w:rPr>
    </w:lvl>
    <w:lvl w:ilvl="8">
      <w:start w:val="1"/>
      <w:numFmt w:val="bullet"/>
      <w:lvlText w:val=""/>
      <w:lvlJc w:val="left"/>
      <w:pPr>
        <w:ind w:left="6480" w:hanging="360"/>
      </w:pPr>
      <w:rPr>
        <w:rFonts w:ascii="SimSun" w:hAnsi="SimSun" w:hint="default"/>
      </w:rPr>
    </w:lvl>
  </w:abstractNum>
  <w:abstractNum w:abstractNumId="5" w15:restartNumberingAfterBreak="0">
    <w:nsid w:val="1B705156"/>
    <w:multiLevelType w:val="multilevel"/>
    <w:tmpl w:val="F08A79F2"/>
    <w:lvl w:ilvl="0">
      <w:start w:val="1"/>
      <w:numFmt w:val="decimal"/>
      <w:pStyle w:val="Heading1"/>
      <w:lvlText w:val="%1.0"/>
      <w:lvlJc w:val="left"/>
      <w:pPr>
        <w:ind w:left="720" w:hanging="720"/>
      </w:pPr>
      <w:rPr>
        <w:rFonts w:hint="default"/>
      </w:rPr>
    </w:lvl>
    <w:lvl w:ilvl="1">
      <w:start w:val="1"/>
      <w:numFmt w:val="decimal"/>
      <w:pStyle w:val="Heading2"/>
      <w:lvlText w:val="%1.%2"/>
      <w:lvlJc w:val="left"/>
      <w:pPr>
        <w:ind w:left="840" w:hanging="720"/>
      </w:pPr>
      <w:rPr>
        <w:rFonts w:hint="default"/>
      </w:rPr>
    </w:lvl>
    <w:lvl w:ilvl="2">
      <w:start w:val="1"/>
      <w:numFmt w:val="decimal"/>
      <w:pStyle w:val="Heading3"/>
      <w:lvlText w:val="%1.%2.%3"/>
      <w:lvlJc w:val="left"/>
      <w:pPr>
        <w:ind w:left="2160" w:hanging="720"/>
      </w:pPr>
      <w:rPr>
        <w:rFonts w:hint="default"/>
      </w:rPr>
    </w:lvl>
    <w:lvl w:ilvl="3">
      <w:start w:val="1"/>
      <w:numFmt w:val="decimal"/>
      <w:pStyle w:val="Heading4"/>
      <w:lvlText w:val="%1.%2.%3.%4"/>
      <w:lvlJc w:val="left"/>
      <w:pPr>
        <w:ind w:left="2880" w:hanging="720"/>
      </w:pPr>
      <w:rPr>
        <w:rFonts w:hint="default"/>
        <w:u w:val="single"/>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CF75568"/>
    <w:multiLevelType w:val="hybridMultilevel"/>
    <w:tmpl w:val="5E4A93F6"/>
    <w:lvl w:ilvl="0" w:tplc="5CF22B74">
      <w:start w:val="1"/>
      <w:numFmt w:val="decimal"/>
      <w:pStyle w:val="Question"/>
      <w:lvlText w:val="Q%1."/>
      <w:lvlJc w:val="left"/>
      <w:pPr>
        <w:tabs>
          <w:tab w:val="num" w:pos="576"/>
        </w:tabs>
        <w:ind w:left="576" w:hanging="576"/>
      </w:pPr>
      <w:rPr>
        <w:rFonts w:hint="default"/>
      </w:rPr>
    </w:lvl>
    <w:lvl w:ilvl="1" w:tplc="04090019">
      <w:start w:val="1"/>
      <w:numFmt w:val="bullet"/>
      <w:lvlText w:val=""/>
      <w:lvlJc w:val="left"/>
      <w:pPr>
        <w:tabs>
          <w:tab w:val="num" w:pos="900"/>
        </w:tabs>
        <w:ind w:left="1440" w:hanging="360"/>
      </w:pPr>
      <w:rPr>
        <w:rFonts w:ascii="Consolas" w:hAnsi="Consolas" w:cs="Courier New" w:hint="default"/>
      </w:rPr>
    </w:lvl>
    <w:lvl w:ilvl="2" w:tplc="0409001B">
      <w:start w:val="1"/>
      <w:numFmt w:val="bullet"/>
      <w:lvlText w:val=""/>
      <w:lvlJc w:val="left"/>
      <w:pPr>
        <w:tabs>
          <w:tab w:val="num" w:pos="2160"/>
        </w:tabs>
        <w:ind w:left="2160" w:hanging="360"/>
      </w:pPr>
      <w:rPr>
        <w:rFonts w:ascii="SimSun" w:hAnsi="SimSun" w:cs="Arial" w:hint="default"/>
      </w:rPr>
    </w:lvl>
    <w:lvl w:ilvl="3" w:tplc="0409000F">
      <w:start w:val="1"/>
      <w:numFmt w:val="bullet"/>
      <w:lvlText w:val=""/>
      <w:lvlJc w:val="left"/>
      <w:pPr>
        <w:tabs>
          <w:tab w:val="num" w:pos="2880"/>
        </w:tabs>
        <w:ind w:left="2880" w:hanging="360"/>
      </w:pPr>
      <w:rPr>
        <w:rFonts w:ascii="Consolas" w:hAnsi="Consolas" w:cs="Courier New" w:hint="default"/>
      </w:rPr>
    </w:lvl>
    <w:lvl w:ilvl="4" w:tplc="04090019">
      <w:start w:val="1"/>
      <w:numFmt w:val="bullet"/>
      <w:lvlText w:val="o"/>
      <w:lvlJc w:val="left"/>
      <w:pPr>
        <w:tabs>
          <w:tab w:val="num" w:pos="3600"/>
        </w:tabs>
        <w:ind w:left="3600" w:hanging="360"/>
      </w:pPr>
      <w:rPr>
        <w:rFonts w:ascii="Cambria" w:hAnsi="Cambria" w:cs="Calibri" w:hint="default"/>
      </w:rPr>
    </w:lvl>
    <w:lvl w:ilvl="5" w:tplc="0409001B">
      <w:start w:val="1"/>
      <w:numFmt w:val="bullet"/>
      <w:lvlText w:val=""/>
      <w:lvlJc w:val="left"/>
      <w:pPr>
        <w:tabs>
          <w:tab w:val="num" w:pos="4320"/>
        </w:tabs>
        <w:ind w:left="4320" w:hanging="360"/>
      </w:pPr>
      <w:rPr>
        <w:rFonts w:ascii="SimSun" w:hAnsi="SimSun" w:cs="Arial" w:hint="default"/>
      </w:rPr>
    </w:lvl>
    <w:lvl w:ilvl="6" w:tplc="0409000F">
      <w:start w:val="1"/>
      <w:numFmt w:val="bullet"/>
      <w:lvlText w:val=""/>
      <w:lvlJc w:val="left"/>
      <w:pPr>
        <w:tabs>
          <w:tab w:val="num" w:pos="5040"/>
        </w:tabs>
        <w:ind w:left="5040" w:hanging="360"/>
      </w:pPr>
      <w:rPr>
        <w:rFonts w:ascii="Consolas" w:hAnsi="Consolas" w:cs="Courier New" w:hint="default"/>
      </w:rPr>
    </w:lvl>
    <w:lvl w:ilvl="7" w:tplc="04090019">
      <w:start w:val="1"/>
      <w:numFmt w:val="bullet"/>
      <w:lvlText w:val="o"/>
      <w:lvlJc w:val="left"/>
      <w:pPr>
        <w:tabs>
          <w:tab w:val="num" w:pos="5760"/>
        </w:tabs>
        <w:ind w:left="5760" w:hanging="360"/>
      </w:pPr>
      <w:rPr>
        <w:rFonts w:ascii="Cambria" w:hAnsi="Cambria" w:cs="Calibri" w:hint="default"/>
      </w:rPr>
    </w:lvl>
    <w:lvl w:ilvl="8" w:tplc="0409001B">
      <w:start w:val="1"/>
      <w:numFmt w:val="bullet"/>
      <w:lvlText w:val=""/>
      <w:lvlJc w:val="left"/>
      <w:pPr>
        <w:tabs>
          <w:tab w:val="num" w:pos="6480"/>
        </w:tabs>
        <w:ind w:left="6480" w:hanging="360"/>
      </w:pPr>
      <w:rPr>
        <w:rFonts w:ascii="SimSun" w:hAnsi="SimSun" w:cs="Arial" w:hint="default"/>
      </w:rPr>
    </w:lvl>
  </w:abstractNum>
  <w:abstractNum w:abstractNumId="7" w15:restartNumberingAfterBreak="0">
    <w:nsid w:val="23181284"/>
    <w:multiLevelType w:val="multilevel"/>
    <w:tmpl w:val="B50C245C"/>
    <w:styleLink w:val="StyleNumberedBlackLeft05Hanging025"/>
    <w:lvl w:ilvl="0">
      <w:start w:val="1"/>
      <w:numFmt w:val="decimal"/>
      <w:lvlText w:val="%1."/>
      <w:lvlJc w:val="left"/>
      <w:pPr>
        <w:tabs>
          <w:tab w:val="num" w:pos="1080"/>
        </w:tabs>
        <w:ind w:left="1080" w:hanging="360"/>
      </w:pPr>
      <w:rPr>
        <w:rFonts w:ascii="Arial" w:hAnsi="Arial" w:cs="Arial"/>
        <w:color w:val="000000"/>
        <w:sz w:val="24"/>
      </w:rPr>
    </w:lvl>
    <w:lvl w:ilvl="1">
      <w:start w:val="1"/>
      <w:numFmt w:val="bullet"/>
      <w:lvlText w:val="o"/>
      <w:lvlJc w:val="left"/>
      <w:pPr>
        <w:tabs>
          <w:tab w:val="num" w:pos="2160"/>
        </w:tabs>
        <w:ind w:left="2160" w:hanging="360"/>
      </w:pPr>
      <w:rPr>
        <w:rFonts w:ascii="Cambria" w:hAnsi="Cambria" w:hint="default"/>
      </w:rPr>
    </w:lvl>
    <w:lvl w:ilvl="2">
      <w:start w:val="1"/>
      <w:numFmt w:val="bullet"/>
      <w:lvlText w:val=""/>
      <w:lvlJc w:val="left"/>
      <w:pPr>
        <w:tabs>
          <w:tab w:val="num" w:pos="2880"/>
        </w:tabs>
        <w:ind w:left="2880" w:hanging="360"/>
      </w:pPr>
      <w:rPr>
        <w:rFonts w:ascii="SimSun" w:hAnsi="SimSun" w:hint="default"/>
      </w:rPr>
    </w:lvl>
    <w:lvl w:ilvl="3">
      <w:start w:val="1"/>
      <w:numFmt w:val="bullet"/>
      <w:lvlText w:val=""/>
      <w:lvlJc w:val="left"/>
      <w:pPr>
        <w:tabs>
          <w:tab w:val="num" w:pos="3600"/>
        </w:tabs>
        <w:ind w:left="3600" w:hanging="360"/>
      </w:pPr>
      <w:rPr>
        <w:rFonts w:ascii="Consolas" w:hAnsi="Consolas" w:hint="default"/>
      </w:rPr>
    </w:lvl>
    <w:lvl w:ilvl="4">
      <w:start w:val="1"/>
      <w:numFmt w:val="bullet"/>
      <w:lvlText w:val="o"/>
      <w:lvlJc w:val="left"/>
      <w:pPr>
        <w:tabs>
          <w:tab w:val="num" w:pos="4320"/>
        </w:tabs>
        <w:ind w:left="4320" w:hanging="360"/>
      </w:pPr>
      <w:rPr>
        <w:rFonts w:ascii="Cambria" w:hAnsi="Cambria" w:hint="default"/>
      </w:rPr>
    </w:lvl>
    <w:lvl w:ilvl="5">
      <w:start w:val="1"/>
      <w:numFmt w:val="bullet"/>
      <w:lvlText w:val=""/>
      <w:lvlJc w:val="left"/>
      <w:pPr>
        <w:tabs>
          <w:tab w:val="num" w:pos="5040"/>
        </w:tabs>
        <w:ind w:left="5040" w:hanging="360"/>
      </w:pPr>
      <w:rPr>
        <w:rFonts w:ascii="SimSun" w:hAnsi="SimSun" w:hint="default"/>
      </w:rPr>
    </w:lvl>
    <w:lvl w:ilvl="6">
      <w:start w:val="1"/>
      <w:numFmt w:val="bullet"/>
      <w:lvlText w:val=""/>
      <w:lvlJc w:val="left"/>
      <w:pPr>
        <w:tabs>
          <w:tab w:val="num" w:pos="5760"/>
        </w:tabs>
        <w:ind w:left="5760" w:hanging="360"/>
      </w:pPr>
      <w:rPr>
        <w:rFonts w:ascii="Consolas" w:hAnsi="Consolas" w:hint="default"/>
      </w:rPr>
    </w:lvl>
    <w:lvl w:ilvl="7">
      <w:start w:val="1"/>
      <w:numFmt w:val="bullet"/>
      <w:lvlText w:val="o"/>
      <w:lvlJc w:val="left"/>
      <w:pPr>
        <w:tabs>
          <w:tab w:val="num" w:pos="6480"/>
        </w:tabs>
        <w:ind w:left="6480" w:hanging="360"/>
      </w:pPr>
      <w:rPr>
        <w:rFonts w:ascii="Cambria" w:hAnsi="Cambria" w:hint="default"/>
      </w:rPr>
    </w:lvl>
    <w:lvl w:ilvl="8">
      <w:start w:val="1"/>
      <w:numFmt w:val="bullet"/>
      <w:lvlText w:val=""/>
      <w:lvlJc w:val="left"/>
      <w:pPr>
        <w:tabs>
          <w:tab w:val="num" w:pos="7200"/>
        </w:tabs>
        <w:ind w:left="7200" w:hanging="360"/>
      </w:pPr>
      <w:rPr>
        <w:rFonts w:ascii="SimSun" w:hAnsi="SimSun" w:hint="default"/>
      </w:rPr>
    </w:lvl>
  </w:abstractNum>
  <w:abstractNum w:abstractNumId="8" w15:restartNumberingAfterBreak="0">
    <w:nsid w:val="25417913"/>
    <w:multiLevelType w:val="hybridMultilevel"/>
    <w:tmpl w:val="8924A27A"/>
    <w:lvl w:ilvl="0" w:tplc="A8AA3020">
      <w:start w:val="1"/>
      <w:numFmt w:val="decimal"/>
      <w:lvlText w:val="(%1)"/>
      <w:lvlJc w:val="left"/>
      <w:pPr>
        <w:ind w:left="720" w:hanging="360"/>
      </w:pPr>
      <w:rPr>
        <w:rFonts w:eastAsia="Courier New"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887EE3"/>
    <w:multiLevelType w:val="multilevel"/>
    <w:tmpl w:val="910E5B58"/>
    <w:styleLink w:val="Style13"/>
    <w:lvl w:ilvl="0">
      <w:start w:val="1"/>
      <w:numFmt w:val="bullet"/>
      <w:lvlText w:val=""/>
      <w:lvlJc w:val="left"/>
      <w:pPr>
        <w:ind w:left="720" w:hanging="360"/>
      </w:pPr>
      <w:rPr>
        <w:rFonts w:ascii="Consolas" w:hAnsi="Consolas"/>
        <w:sz w:val="24"/>
      </w:rPr>
    </w:lvl>
    <w:lvl w:ilvl="1">
      <w:start w:val="1"/>
      <w:numFmt w:val="bullet"/>
      <w:lvlText w:val="o"/>
      <w:lvlJc w:val="left"/>
      <w:pPr>
        <w:ind w:left="1440" w:hanging="360"/>
      </w:pPr>
      <w:rPr>
        <w:rFonts w:ascii="Cambria" w:hAnsi="Cambria" w:cs="Cambria" w:hint="default"/>
      </w:rPr>
    </w:lvl>
    <w:lvl w:ilvl="2">
      <w:start w:val="1"/>
      <w:numFmt w:val="bullet"/>
      <w:lvlText w:val=""/>
      <w:lvlJc w:val="left"/>
      <w:pPr>
        <w:ind w:left="2160" w:hanging="360"/>
      </w:pPr>
      <w:rPr>
        <w:rFonts w:ascii="SimSun" w:hAnsi="SimSun" w:hint="default"/>
      </w:rPr>
    </w:lvl>
    <w:lvl w:ilvl="3">
      <w:start w:val="1"/>
      <w:numFmt w:val="bullet"/>
      <w:lvlText w:val=""/>
      <w:lvlJc w:val="left"/>
      <w:pPr>
        <w:ind w:left="2880" w:hanging="360"/>
      </w:pPr>
      <w:rPr>
        <w:rFonts w:ascii="Consolas" w:hAnsi="Consolas" w:hint="default"/>
      </w:rPr>
    </w:lvl>
    <w:lvl w:ilvl="4">
      <w:start w:val="1"/>
      <w:numFmt w:val="bullet"/>
      <w:lvlText w:val="o"/>
      <w:lvlJc w:val="left"/>
      <w:pPr>
        <w:ind w:left="3600" w:hanging="360"/>
      </w:pPr>
      <w:rPr>
        <w:rFonts w:ascii="Cambria" w:hAnsi="Cambria" w:cs="Cambria" w:hint="default"/>
      </w:rPr>
    </w:lvl>
    <w:lvl w:ilvl="5">
      <w:start w:val="1"/>
      <w:numFmt w:val="bullet"/>
      <w:lvlText w:val=""/>
      <w:lvlJc w:val="left"/>
      <w:pPr>
        <w:ind w:left="4320" w:hanging="360"/>
      </w:pPr>
      <w:rPr>
        <w:rFonts w:ascii="SimSun" w:hAnsi="SimSun" w:hint="default"/>
      </w:rPr>
    </w:lvl>
    <w:lvl w:ilvl="6">
      <w:start w:val="1"/>
      <w:numFmt w:val="bullet"/>
      <w:lvlText w:val=""/>
      <w:lvlJc w:val="left"/>
      <w:pPr>
        <w:ind w:left="5040" w:hanging="360"/>
      </w:pPr>
      <w:rPr>
        <w:rFonts w:ascii="Consolas" w:hAnsi="Consolas" w:hint="default"/>
      </w:rPr>
    </w:lvl>
    <w:lvl w:ilvl="7">
      <w:start w:val="1"/>
      <w:numFmt w:val="bullet"/>
      <w:lvlText w:val="o"/>
      <w:lvlJc w:val="left"/>
      <w:pPr>
        <w:ind w:left="5760" w:hanging="360"/>
      </w:pPr>
      <w:rPr>
        <w:rFonts w:ascii="Cambria" w:hAnsi="Cambria" w:cs="Cambria" w:hint="default"/>
      </w:rPr>
    </w:lvl>
    <w:lvl w:ilvl="8">
      <w:start w:val="1"/>
      <w:numFmt w:val="bullet"/>
      <w:lvlText w:val=""/>
      <w:lvlJc w:val="left"/>
      <w:pPr>
        <w:ind w:left="6480" w:hanging="360"/>
      </w:pPr>
      <w:rPr>
        <w:rFonts w:ascii="SimSun" w:hAnsi="SimSun" w:hint="default"/>
      </w:rPr>
    </w:lvl>
  </w:abstractNum>
  <w:abstractNum w:abstractNumId="10" w15:restartNumberingAfterBreak="0">
    <w:nsid w:val="290F5580"/>
    <w:multiLevelType w:val="multilevel"/>
    <w:tmpl w:val="723614EE"/>
    <w:styleLink w:val="CurrentList1"/>
    <w:lvl w:ilvl="0">
      <w:numFmt w:val="bullet"/>
      <w:lvlText w:val=""/>
      <w:lvlJc w:val="left"/>
      <w:pPr>
        <w:tabs>
          <w:tab w:val="num" w:pos="360"/>
        </w:tabs>
        <w:ind w:left="360"/>
      </w:pPr>
      <w:rPr>
        <w:rFonts w:ascii="Consolas" w:hAnsi="Consolas" w:hint="default"/>
        <w:color w:val="auto"/>
        <w:sz w:val="28"/>
      </w:rPr>
    </w:lvl>
    <w:lvl w:ilvl="1">
      <w:start w:val="1"/>
      <w:numFmt w:val="bullet"/>
      <w:lvlText w:val="o"/>
      <w:lvlJc w:val="left"/>
      <w:pPr>
        <w:tabs>
          <w:tab w:val="num" w:pos="1440"/>
        </w:tabs>
        <w:ind w:left="1440" w:hanging="360"/>
      </w:pPr>
      <w:rPr>
        <w:rFonts w:ascii="Cambria" w:hAnsi="Cambria" w:hint="default"/>
      </w:rPr>
    </w:lvl>
    <w:lvl w:ilvl="2">
      <w:start w:val="1"/>
      <w:numFmt w:val="bullet"/>
      <w:lvlText w:val=""/>
      <w:lvlJc w:val="left"/>
      <w:pPr>
        <w:tabs>
          <w:tab w:val="num" w:pos="2160"/>
        </w:tabs>
        <w:ind w:left="2160" w:hanging="360"/>
      </w:pPr>
      <w:rPr>
        <w:rFonts w:ascii="SimSun" w:hAnsi="SimSun" w:hint="default"/>
      </w:rPr>
    </w:lvl>
    <w:lvl w:ilvl="3">
      <w:start w:val="1"/>
      <w:numFmt w:val="bullet"/>
      <w:lvlText w:val=""/>
      <w:lvlJc w:val="left"/>
      <w:pPr>
        <w:tabs>
          <w:tab w:val="num" w:pos="2880"/>
        </w:tabs>
        <w:ind w:left="2880" w:hanging="360"/>
      </w:pPr>
      <w:rPr>
        <w:rFonts w:ascii="Consolas" w:hAnsi="Consolas" w:hint="default"/>
      </w:rPr>
    </w:lvl>
    <w:lvl w:ilvl="4">
      <w:start w:val="1"/>
      <w:numFmt w:val="bullet"/>
      <w:lvlText w:val="o"/>
      <w:lvlJc w:val="left"/>
      <w:pPr>
        <w:tabs>
          <w:tab w:val="num" w:pos="3600"/>
        </w:tabs>
        <w:ind w:left="3600" w:hanging="360"/>
      </w:pPr>
      <w:rPr>
        <w:rFonts w:ascii="Cambria" w:hAnsi="Cambria" w:hint="default"/>
      </w:rPr>
    </w:lvl>
    <w:lvl w:ilvl="5">
      <w:start w:val="1"/>
      <w:numFmt w:val="bullet"/>
      <w:lvlText w:val=""/>
      <w:lvlJc w:val="left"/>
      <w:pPr>
        <w:tabs>
          <w:tab w:val="num" w:pos="4320"/>
        </w:tabs>
        <w:ind w:left="4320" w:hanging="360"/>
      </w:pPr>
      <w:rPr>
        <w:rFonts w:ascii="SimSun" w:hAnsi="SimSun" w:hint="default"/>
      </w:rPr>
    </w:lvl>
    <w:lvl w:ilvl="6">
      <w:start w:val="1"/>
      <w:numFmt w:val="bullet"/>
      <w:lvlText w:val=""/>
      <w:lvlJc w:val="left"/>
      <w:pPr>
        <w:tabs>
          <w:tab w:val="num" w:pos="5040"/>
        </w:tabs>
        <w:ind w:left="5040" w:hanging="360"/>
      </w:pPr>
      <w:rPr>
        <w:rFonts w:ascii="Consolas" w:hAnsi="Consolas" w:hint="default"/>
      </w:rPr>
    </w:lvl>
    <w:lvl w:ilvl="7">
      <w:start w:val="1"/>
      <w:numFmt w:val="bullet"/>
      <w:lvlText w:val="o"/>
      <w:lvlJc w:val="left"/>
      <w:pPr>
        <w:tabs>
          <w:tab w:val="num" w:pos="5760"/>
        </w:tabs>
        <w:ind w:left="5760" w:hanging="360"/>
      </w:pPr>
      <w:rPr>
        <w:rFonts w:ascii="Cambria" w:hAnsi="Cambria" w:hint="default"/>
      </w:rPr>
    </w:lvl>
    <w:lvl w:ilvl="8">
      <w:start w:val="1"/>
      <w:numFmt w:val="bullet"/>
      <w:lvlText w:val=""/>
      <w:lvlJc w:val="left"/>
      <w:pPr>
        <w:tabs>
          <w:tab w:val="num" w:pos="6480"/>
        </w:tabs>
        <w:ind w:left="6480" w:hanging="360"/>
      </w:pPr>
      <w:rPr>
        <w:rFonts w:ascii="SimSun" w:hAnsi="SimSun" w:hint="default"/>
      </w:rPr>
    </w:lvl>
  </w:abstractNum>
  <w:abstractNum w:abstractNumId="11" w15:restartNumberingAfterBreak="0">
    <w:nsid w:val="2E5A79D6"/>
    <w:multiLevelType w:val="hybridMultilevel"/>
    <w:tmpl w:val="41B06432"/>
    <w:lvl w:ilvl="0" w:tplc="56C2A824">
      <w:start w:val="1"/>
      <w:numFmt w:val="bullet"/>
      <w:pStyle w:val="Dataelementlist2"/>
      <w:lvlText w:val="o"/>
      <w:lvlJc w:val="left"/>
      <w:pPr>
        <w:ind w:left="720" w:hanging="360"/>
      </w:pPr>
      <w:rPr>
        <w:rFonts w:ascii="Cambria" w:hAnsi="Cambria" w:cs="Calibri" w:hint="default"/>
      </w:rPr>
    </w:lvl>
    <w:lvl w:ilvl="1" w:tplc="15F80D10">
      <w:start w:val="1"/>
      <w:numFmt w:val="bullet"/>
      <w:lvlText w:val="o"/>
      <w:lvlJc w:val="left"/>
      <w:pPr>
        <w:ind w:left="1440" w:hanging="360"/>
      </w:pPr>
      <w:rPr>
        <w:rFonts w:ascii="Cambria" w:hAnsi="Cambria" w:cs="Calibri" w:hint="default"/>
      </w:rPr>
    </w:lvl>
    <w:lvl w:ilvl="2" w:tplc="9B9E7E18">
      <w:start w:val="1"/>
      <w:numFmt w:val="bullet"/>
      <w:lvlText w:val=""/>
      <w:lvlJc w:val="left"/>
      <w:pPr>
        <w:ind w:left="2160" w:hanging="360"/>
      </w:pPr>
      <w:rPr>
        <w:rFonts w:ascii="SimSun" w:hAnsi="SimSun" w:cs="Arial" w:hint="default"/>
      </w:rPr>
    </w:lvl>
    <w:lvl w:ilvl="3" w:tplc="E3CE0718">
      <w:start w:val="1"/>
      <w:numFmt w:val="bullet"/>
      <w:lvlText w:val=""/>
      <w:lvlJc w:val="left"/>
      <w:pPr>
        <w:ind w:left="2880" w:hanging="360"/>
      </w:pPr>
      <w:rPr>
        <w:rFonts w:ascii="Consolas" w:hAnsi="Consolas" w:cs="Courier New" w:hint="default"/>
      </w:rPr>
    </w:lvl>
    <w:lvl w:ilvl="4" w:tplc="65B09436">
      <w:start w:val="1"/>
      <w:numFmt w:val="bullet"/>
      <w:lvlText w:val="o"/>
      <w:lvlJc w:val="left"/>
      <w:pPr>
        <w:ind w:left="3600" w:hanging="360"/>
      </w:pPr>
      <w:rPr>
        <w:rFonts w:ascii="Cambria" w:hAnsi="Cambria" w:cs="Calibri" w:hint="default"/>
      </w:rPr>
    </w:lvl>
    <w:lvl w:ilvl="5" w:tplc="52260AA4">
      <w:start w:val="1"/>
      <w:numFmt w:val="bullet"/>
      <w:lvlText w:val=""/>
      <w:lvlJc w:val="left"/>
      <w:pPr>
        <w:ind w:left="4320" w:hanging="360"/>
      </w:pPr>
      <w:rPr>
        <w:rFonts w:ascii="SimSun" w:hAnsi="SimSun" w:cs="Arial" w:hint="default"/>
      </w:rPr>
    </w:lvl>
    <w:lvl w:ilvl="6" w:tplc="AB9AD7E6">
      <w:start w:val="1"/>
      <w:numFmt w:val="bullet"/>
      <w:lvlText w:val=""/>
      <w:lvlJc w:val="left"/>
      <w:pPr>
        <w:ind w:left="5040" w:hanging="360"/>
      </w:pPr>
      <w:rPr>
        <w:rFonts w:ascii="Consolas" w:hAnsi="Consolas" w:cs="Courier New" w:hint="default"/>
      </w:rPr>
    </w:lvl>
    <w:lvl w:ilvl="7" w:tplc="2A80FDFE">
      <w:start w:val="1"/>
      <w:numFmt w:val="bullet"/>
      <w:lvlText w:val="o"/>
      <w:lvlJc w:val="left"/>
      <w:pPr>
        <w:ind w:left="5760" w:hanging="360"/>
      </w:pPr>
      <w:rPr>
        <w:rFonts w:ascii="Cambria" w:hAnsi="Cambria" w:cs="Calibri" w:hint="default"/>
      </w:rPr>
    </w:lvl>
    <w:lvl w:ilvl="8" w:tplc="91B66F92">
      <w:start w:val="1"/>
      <w:numFmt w:val="bullet"/>
      <w:lvlText w:val=""/>
      <w:lvlJc w:val="left"/>
      <w:pPr>
        <w:ind w:left="6480" w:hanging="360"/>
      </w:pPr>
      <w:rPr>
        <w:rFonts w:ascii="SimSun" w:hAnsi="SimSun" w:cs="Arial" w:hint="default"/>
      </w:rPr>
    </w:lvl>
  </w:abstractNum>
  <w:abstractNum w:abstractNumId="12" w15:restartNumberingAfterBreak="0">
    <w:nsid w:val="3136179E"/>
    <w:multiLevelType w:val="hybridMultilevel"/>
    <w:tmpl w:val="95267452"/>
    <w:styleLink w:val="StyleBulletedSymbolsymbol10ptLeft025Hanging024"/>
    <w:lvl w:ilvl="0" w:tplc="0409000F">
      <w:start w:val="1"/>
      <w:numFmt w:val="bullet"/>
      <w:pStyle w:val="ListParagraph"/>
      <w:lvlText w:val=""/>
      <w:lvlJc w:val="left"/>
      <w:pPr>
        <w:ind w:left="1080" w:hanging="360"/>
      </w:pPr>
      <w:rPr>
        <w:rFonts w:ascii="Consolas" w:hAnsi="Consolas" w:hint="default"/>
        <w:color w:val="auto"/>
        <w:sz w:val="20"/>
        <w:szCs w:val="20"/>
      </w:rPr>
    </w:lvl>
    <w:lvl w:ilvl="1" w:tplc="04090019">
      <w:start w:val="1"/>
      <w:numFmt w:val="bullet"/>
      <w:lvlText w:val="o"/>
      <w:lvlJc w:val="left"/>
      <w:pPr>
        <w:ind w:left="1800" w:hanging="360"/>
      </w:pPr>
      <w:rPr>
        <w:rFonts w:ascii="Cambria" w:hAnsi="Cambria" w:cs="Cambria" w:hint="default"/>
      </w:rPr>
    </w:lvl>
    <w:lvl w:ilvl="2" w:tplc="0409001B" w:tentative="1">
      <w:start w:val="1"/>
      <w:numFmt w:val="bullet"/>
      <w:lvlText w:val=""/>
      <w:lvlJc w:val="left"/>
      <w:pPr>
        <w:ind w:left="2520" w:hanging="360"/>
      </w:pPr>
      <w:rPr>
        <w:rFonts w:ascii="SimSun" w:hAnsi="SimSun" w:hint="default"/>
      </w:rPr>
    </w:lvl>
    <w:lvl w:ilvl="3" w:tplc="0409000F" w:tentative="1">
      <w:start w:val="1"/>
      <w:numFmt w:val="bullet"/>
      <w:lvlText w:val=""/>
      <w:lvlJc w:val="left"/>
      <w:pPr>
        <w:ind w:left="3240" w:hanging="360"/>
      </w:pPr>
      <w:rPr>
        <w:rFonts w:ascii="Consolas" w:hAnsi="Consolas" w:hint="default"/>
      </w:rPr>
    </w:lvl>
    <w:lvl w:ilvl="4" w:tplc="04090019" w:tentative="1">
      <w:start w:val="1"/>
      <w:numFmt w:val="bullet"/>
      <w:lvlText w:val="o"/>
      <w:lvlJc w:val="left"/>
      <w:pPr>
        <w:ind w:left="3960" w:hanging="360"/>
      </w:pPr>
      <w:rPr>
        <w:rFonts w:ascii="Cambria" w:hAnsi="Cambria" w:cs="Cambria" w:hint="default"/>
      </w:rPr>
    </w:lvl>
    <w:lvl w:ilvl="5" w:tplc="0409001B" w:tentative="1">
      <w:start w:val="1"/>
      <w:numFmt w:val="bullet"/>
      <w:lvlText w:val=""/>
      <w:lvlJc w:val="left"/>
      <w:pPr>
        <w:ind w:left="4680" w:hanging="360"/>
      </w:pPr>
      <w:rPr>
        <w:rFonts w:ascii="SimSun" w:hAnsi="SimSun" w:hint="default"/>
      </w:rPr>
    </w:lvl>
    <w:lvl w:ilvl="6" w:tplc="0409000F" w:tentative="1">
      <w:start w:val="1"/>
      <w:numFmt w:val="bullet"/>
      <w:lvlText w:val=""/>
      <w:lvlJc w:val="left"/>
      <w:pPr>
        <w:ind w:left="5400" w:hanging="360"/>
      </w:pPr>
      <w:rPr>
        <w:rFonts w:ascii="Consolas" w:hAnsi="Consolas" w:hint="default"/>
      </w:rPr>
    </w:lvl>
    <w:lvl w:ilvl="7" w:tplc="04090019" w:tentative="1">
      <w:start w:val="1"/>
      <w:numFmt w:val="bullet"/>
      <w:lvlText w:val="o"/>
      <w:lvlJc w:val="left"/>
      <w:pPr>
        <w:ind w:left="6120" w:hanging="360"/>
      </w:pPr>
      <w:rPr>
        <w:rFonts w:ascii="Cambria" w:hAnsi="Cambria" w:cs="Cambria" w:hint="default"/>
      </w:rPr>
    </w:lvl>
    <w:lvl w:ilvl="8" w:tplc="0409001B" w:tentative="1">
      <w:start w:val="1"/>
      <w:numFmt w:val="bullet"/>
      <w:lvlText w:val=""/>
      <w:lvlJc w:val="left"/>
      <w:pPr>
        <w:ind w:left="6840" w:hanging="360"/>
      </w:pPr>
      <w:rPr>
        <w:rFonts w:ascii="SimSun" w:hAnsi="SimSun" w:hint="default"/>
      </w:rPr>
    </w:lvl>
  </w:abstractNum>
  <w:abstractNum w:abstractNumId="13" w15:restartNumberingAfterBreak="0">
    <w:nsid w:val="331907E8"/>
    <w:multiLevelType w:val="hybridMultilevel"/>
    <w:tmpl w:val="0E1248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8C4B7F"/>
    <w:multiLevelType w:val="multilevel"/>
    <w:tmpl w:val="8D86D302"/>
    <w:styleLink w:val="StyleNumberedLeft025Hanging0251"/>
    <w:lvl w:ilvl="0">
      <w:start w:val="1"/>
      <w:numFmt w:val="bullet"/>
      <w:lvlText w:val=""/>
      <w:lvlJc w:val="left"/>
      <w:pPr>
        <w:ind w:left="1080" w:hanging="360"/>
      </w:pPr>
      <w:rPr>
        <w:rFonts w:ascii="Consolas" w:hAnsi="Consolas" w:hint="default"/>
        <w:sz w:val="24"/>
      </w:rPr>
    </w:lvl>
    <w:lvl w:ilvl="1">
      <w:start w:val="1"/>
      <w:numFmt w:val="bullet"/>
      <w:lvlText w:val="o"/>
      <w:lvlJc w:val="left"/>
      <w:pPr>
        <w:ind w:left="1440" w:hanging="360"/>
      </w:pPr>
      <w:rPr>
        <w:rFonts w:ascii="Cambria" w:hAnsi="Cambria" w:hint="default"/>
      </w:rPr>
    </w:lvl>
    <w:lvl w:ilvl="2">
      <w:start w:val="1"/>
      <w:numFmt w:val="bullet"/>
      <w:lvlText w:val=""/>
      <w:lvlJc w:val="left"/>
      <w:pPr>
        <w:tabs>
          <w:tab w:val="num" w:pos="1800"/>
        </w:tabs>
        <w:ind w:left="1800" w:hanging="360"/>
      </w:pPr>
      <w:rPr>
        <w:rFonts w:ascii="SimSun" w:hAnsi="SimSun" w:hint="default"/>
      </w:rPr>
    </w:lvl>
    <w:lvl w:ilvl="3">
      <w:start w:val="1"/>
      <w:numFmt w:val="bullet"/>
      <w:lvlText w:val=""/>
      <w:lvlJc w:val="left"/>
      <w:pPr>
        <w:tabs>
          <w:tab w:val="num" w:pos="2520"/>
        </w:tabs>
        <w:ind w:left="2160" w:hanging="360"/>
      </w:pPr>
      <w:rPr>
        <w:rFonts w:ascii="Consolas" w:hAnsi="Consolas" w:hint="default"/>
      </w:rPr>
    </w:lvl>
    <w:lvl w:ilvl="4">
      <w:start w:val="1"/>
      <w:numFmt w:val="bullet"/>
      <w:lvlText w:val="o"/>
      <w:lvlJc w:val="left"/>
      <w:pPr>
        <w:tabs>
          <w:tab w:val="num" w:pos="3240"/>
        </w:tabs>
        <w:ind w:left="2520" w:hanging="360"/>
      </w:pPr>
      <w:rPr>
        <w:rFonts w:ascii="Cambria" w:hAnsi="Cambria" w:hint="default"/>
      </w:rPr>
    </w:lvl>
    <w:lvl w:ilvl="5">
      <w:start w:val="1"/>
      <w:numFmt w:val="bullet"/>
      <w:lvlText w:val=""/>
      <w:lvlJc w:val="left"/>
      <w:pPr>
        <w:tabs>
          <w:tab w:val="num" w:pos="3960"/>
        </w:tabs>
        <w:ind w:left="3960" w:hanging="360"/>
      </w:pPr>
      <w:rPr>
        <w:rFonts w:ascii="SimSun" w:hAnsi="SimSun" w:hint="default"/>
      </w:rPr>
    </w:lvl>
    <w:lvl w:ilvl="6">
      <w:start w:val="1"/>
      <w:numFmt w:val="bullet"/>
      <w:lvlText w:val=""/>
      <w:lvlJc w:val="left"/>
      <w:pPr>
        <w:tabs>
          <w:tab w:val="num" w:pos="4680"/>
        </w:tabs>
        <w:ind w:left="4680" w:hanging="360"/>
      </w:pPr>
      <w:rPr>
        <w:rFonts w:ascii="Consolas" w:hAnsi="Consolas" w:hint="default"/>
      </w:rPr>
    </w:lvl>
    <w:lvl w:ilvl="7">
      <w:start w:val="1"/>
      <w:numFmt w:val="bullet"/>
      <w:lvlText w:val="o"/>
      <w:lvlJc w:val="left"/>
      <w:pPr>
        <w:tabs>
          <w:tab w:val="num" w:pos="5400"/>
        </w:tabs>
        <w:ind w:left="5400" w:hanging="360"/>
      </w:pPr>
      <w:rPr>
        <w:rFonts w:ascii="Cambria" w:hAnsi="Cambria" w:cs="Cambria" w:hint="default"/>
      </w:rPr>
    </w:lvl>
    <w:lvl w:ilvl="8">
      <w:start w:val="1"/>
      <w:numFmt w:val="bullet"/>
      <w:lvlText w:val=""/>
      <w:lvlJc w:val="left"/>
      <w:pPr>
        <w:tabs>
          <w:tab w:val="num" w:pos="6120"/>
        </w:tabs>
        <w:ind w:left="6120" w:hanging="360"/>
      </w:pPr>
      <w:rPr>
        <w:rFonts w:ascii="SimSun" w:hAnsi="SimSun" w:hint="default"/>
      </w:rPr>
    </w:lvl>
  </w:abstractNum>
  <w:abstractNum w:abstractNumId="15" w15:restartNumberingAfterBreak="0">
    <w:nsid w:val="37864834"/>
    <w:multiLevelType w:val="multilevel"/>
    <w:tmpl w:val="D4B81960"/>
    <w:lvl w:ilvl="0">
      <w:numFmt w:val="bullet"/>
      <w:pStyle w:val="Level1"/>
      <w:lvlText w:val="$"/>
      <w:lvlJc w:val="left"/>
      <w:pPr>
        <w:tabs>
          <w:tab w:val="num" w:pos="1152"/>
        </w:tabs>
        <w:ind w:left="1152" w:hanging="432"/>
      </w:pPr>
      <w:rPr>
        <w:rFonts w:ascii="Consolas" w:hAnsi="Consolas" w:hint="default"/>
      </w:rPr>
    </w:lvl>
    <w:lvl w:ilvl="1">
      <w:start w:val="1"/>
      <w:numFmt w:val="bullet"/>
      <w:lvlText w:val="–"/>
      <w:lvlJc w:val="left"/>
      <w:pPr>
        <w:tabs>
          <w:tab w:val="num" w:pos="1584"/>
        </w:tabs>
        <w:ind w:left="1584" w:hanging="432"/>
      </w:pPr>
      <w:rPr>
        <w:rFonts w:ascii="Arial" w:hAnsi="Arial" w:cs="Arial" w:hint="default"/>
        <w:sz w:val="22"/>
      </w:rPr>
    </w:lvl>
    <w:lvl w:ilvl="2">
      <w:start w:val="1"/>
      <w:numFmt w:val="bullet"/>
      <w:lvlText w:val=""/>
      <w:lvlJc w:val="left"/>
      <w:pPr>
        <w:tabs>
          <w:tab w:val="num" w:pos="2016"/>
        </w:tabs>
        <w:ind w:left="2016" w:hanging="432"/>
      </w:pPr>
      <w:rPr>
        <w:rFonts w:ascii="SimSun" w:hAnsi="SimSun" w:hint="default"/>
      </w:rPr>
    </w:lvl>
    <w:lvl w:ilvl="3">
      <w:start w:val="1"/>
      <w:numFmt w:val="bullet"/>
      <w:lvlText w:val=""/>
      <w:lvlJc w:val="left"/>
      <w:pPr>
        <w:tabs>
          <w:tab w:val="num" w:pos="2448"/>
        </w:tabs>
        <w:ind w:left="2448" w:hanging="432"/>
      </w:pPr>
      <w:rPr>
        <w:rFonts w:ascii="Consolas" w:hAnsi="Consolas" w:hint="default"/>
      </w:rPr>
    </w:lvl>
    <w:lvl w:ilvl="4">
      <w:start w:val="1"/>
      <w:numFmt w:val="bullet"/>
      <w:lvlText w:val="o"/>
      <w:lvlJc w:val="left"/>
      <w:pPr>
        <w:tabs>
          <w:tab w:val="num" w:pos="3960"/>
        </w:tabs>
        <w:ind w:left="3960" w:hanging="360"/>
      </w:pPr>
      <w:rPr>
        <w:rFonts w:ascii="Cambria" w:hAnsi="Cambria" w:hint="default"/>
      </w:rPr>
    </w:lvl>
    <w:lvl w:ilvl="5">
      <w:start w:val="1"/>
      <w:numFmt w:val="bullet"/>
      <w:lvlText w:val=""/>
      <w:lvlJc w:val="left"/>
      <w:pPr>
        <w:tabs>
          <w:tab w:val="num" w:pos="4680"/>
        </w:tabs>
        <w:ind w:left="4680" w:hanging="360"/>
      </w:pPr>
      <w:rPr>
        <w:rFonts w:ascii="SimSun" w:hAnsi="SimSun" w:hint="default"/>
      </w:rPr>
    </w:lvl>
    <w:lvl w:ilvl="6">
      <w:start w:val="1"/>
      <w:numFmt w:val="bullet"/>
      <w:lvlText w:val=""/>
      <w:lvlJc w:val="left"/>
      <w:pPr>
        <w:tabs>
          <w:tab w:val="num" w:pos="5400"/>
        </w:tabs>
        <w:ind w:left="5400" w:hanging="360"/>
      </w:pPr>
      <w:rPr>
        <w:rFonts w:ascii="Consolas" w:hAnsi="Consolas" w:hint="default"/>
      </w:rPr>
    </w:lvl>
    <w:lvl w:ilvl="7">
      <w:start w:val="1"/>
      <w:numFmt w:val="bullet"/>
      <w:lvlText w:val="o"/>
      <w:lvlJc w:val="left"/>
      <w:pPr>
        <w:tabs>
          <w:tab w:val="num" w:pos="6120"/>
        </w:tabs>
        <w:ind w:left="6120" w:hanging="360"/>
      </w:pPr>
      <w:rPr>
        <w:rFonts w:ascii="Cambria" w:hAnsi="Cambria" w:cs="Cambria" w:hint="default"/>
      </w:rPr>
    </w:lvl>
    <w:lvl w:ilvl="8">
      <w:start w:val="1"/>
      <w:numFmt w:val="bullet"/>
      <w:lvlText w:val=""/>
      <w:lvlJc w:val="left"/>
      <w:pPr>
        <w:tabs>
          <w:tab w:val="num" w:pos="6840"/>
        </w:tabs>
        <w:ind w:left="6840" w:hanging="360"/>
      </w:pPr>
      <w:rPr>
        <w:rFonts w:ascii="SimSun" w:hAnsi="SimSun" w:hint="default"/>
      </w:rPr>
    </w:lvl>
  </w:abstractNum>
  <w:abstractNum w:abstractNumId="16" w15:restartNumberingAfterBreak="0">
    <w:nsid w:val="3AD12D44"/>
    <w:multiLevelType w:val="multilevel"/>
    <w:tmpl w:val="A886D108"/>
    <w:lvl w:ilvl="0">
      <w:start w:val="1"/>
      <w:numFmt w:val="bullet"/>
      <w:lvlText w:val=""/>
      <w:lvlJc w:val="left"/>
      <w:pPr>
        <w:tabs>
          <w:tab w:val="num" w:pos="720"/>
        </w:tabs>
        <w:ind w:left="720" w:hanging="360"/>
      </w:pPr>
      <w:rPr>
        <w:rFonts w:ascii="Consolas" w:hAnsi="Consolas" w:hint="default"/>
        <w:sz w:val="20"/>
      </w:rPr>
    </w:lvl>
    <w:lvl w:ilvl="1" w:tentative="1">
      <w:start w:val="1"/>
      <w:numFmt w:val="bullet"/>
      <w:lvlText w:val="o"/>
      <w:lvlJc w:val="left"/>
      <w:pPr>
        <w:tabs>
          <w:tab w:val="num" w:pos="1440"/>
        </w:tabs>
        <w:ind w:left="1440" w:hanging="360"/>
      </w:pPr>
      <w:rPr>
        <w:rFonts w:ascii="Cambria" w:hAnsi="Cambria" w:hint="default"/>
        <w:sz w:val="20"/>
      </w:rPr>
    </w:lvl>
    <w:lvl w:ilvl="2" w:tentative="1">
      <w:start w:val="1"/>
      <w:numFmt w:val="bullet"/>
      <w:lvlText w:val=""/>
      <w:lvlJc w:val="left"/>
      <w:pPr>
        <w:tabs>
          <w:tab w:val="num" w:pos="2160"/>
        </w:tabs>
        <w:ind w:left="2160" w:hanging="360"/>
      </w:pPr>
      <w:rPr>
        <w:rFonts w:ascii="SimSun" w:hAnsi="SimSun" w:hint="default"/>
        <w:sz w:val="20"/>
      </w:rPr>
    </w:lvl>
    <w:lvl w:ilvl="3" w:tentative="1">
      <w:start w:val="1"/>
      <w:numFmt w:val="bullet"/>
      <w:lvlText w:val=""/>
      <w:lvlJc w:val="left"/>
      <w:pPr>
        <w:tabs>
          <w:tab w:val="num" w:pos="2880"/>
        </w:tabs>
        <w:ind w:left="2880" w:hanging="360"/>
      </w:pPr>
      <w:rPr>
        <w:rFonts w:ascii="SimSun" w:hAnsi="SimSun" w:hint="default"/>
        <w:sz w:val="20"/>
      </w:rPr>
    </w:lvl>
    <w:lvl w:ilvl="4" w:tentative="1">
      <w:start w:val="1"/>
      <w:numFmt w:val="bullet"/>
      <w:lvlText w:val=""/>
      <w:lvlJc w:val="left"/>
      <w:pPr>
        <w:tabs>
          <w:tab w:val="num" w:pos="3600"/>
        </w:tabs>
        <w:ind w:left="3600" w:hanging="360"/>
      </w:pPr>
      <w:rPr>
        <w:rFonts w:ascii="SimSun" w:hAnsi="SimSun" w:hint="default"/>
        <w:sz w:val="20"/>
      </w:rPr>
    </w:lvl>
    <w:lvl w:ilvl="5" w:tentative="1">
      <w:start w:val="1"/>
      <w:numFmt w:val="bullet"/>
      <w:lvlText w:val=""/>
      <w:lvlJc w:val="left"/>
      <w:pPr>
        <w:tabs>
          <w:tab w:val="num" w:pos="4320"/>
        </w:tabs>
        <w:ind w:left="4320" w:hanging="360"/>
      </w:pPr>
      <w:rPr>
        <w:rFonts w:ascii="SimSun" w:hAnsi="SimSun" w:hint="default"/>
        <w:sz w:val="20"/>
      </w:rPr>
    </w:lvl>
    <w:lvl w:ilvl="6" w:tentative="1">
      <w:start w:val="1"/>
      <w:numFmt w:val="bullet"/>
      <w:lvlText w:val=""/>
      <w:lvlJc w:val="left"/>
      <w:pPr>
        <w:tabs>
          <w:tab w:val="num" w:pos="5040"/>
        </w:tabs>
        <w:ind w:left="5040" w:hanging="360"/>
      </w:pPr>
      <w:rPr>
        <w:rFonts w:ascii="SimSun" w:hAnsi="SimSun" w:hint="default"/>
        <w:sz w:val="20"/>
      </w:rPr>
    </w:lvl>
    <w:lvl w:ilvl="7" w:tentative="1">
      <w:start w:val="1"/>
      <w:numFmt w:val="bullet"/>
      <w:lvlText w:val=""/>
      <w:lvlJc w:val="left"/>
      <w:pPr>
        <w:tabs>
          <w:tab w:val="num" w:pos="5760"/>
        </w:tabs>
        <w:ind w:left="5760" w:hanging="360"/>
      </w:pPr>
      <w:rPr>
        <w:rFonts w:ascii="SimSun" w:hAnsi="SimSun" w:hint="default"/>
        <w:sz w:val="20"/>
      </w:rPr>
    </w:lvl>
    <w:lvl w:ilvl="8" w:tentative="1">
      <w:start w:val="1"/>
      <w:numFmt w:val="bullet"/>
      <w:lvlText w:val=""/>
      <w:lvlJc w:val="left"/>
      <w:pPr>
        <w:tabs>
          <w:tab w:val="num" w:pos="6480"/>
        </w:tabs>
        <w:ind w:left="6480" w:hanging="360"/>
      </w:pPr>
      <w:rPr>
        <w:rFonts w:ascii="SimSun" w:hAnsi="SimSun" w:hint="default"/>
        <w:sz w:val="20"/>
      </w:rPr>
    </w:lvl>
  </w:abstractNum>
  <w:abstractNum w:abstractNumId="17" w15:restartNumberingAfterBreak="0">
    <w:nsid w:val="401B06B6"/>
    <w:multiLevelType w:val="hybridMultilevel"/>
    <w:tmpl w:val="5E9CDA48"/>
    <w:lvl w:ilvl="0" w:tplc="61929600">
      <w:start w:val="1"/>
      <w:numFmt w:val="bullet"/>
      <w:pStyle w:val="TextBoxBullet"/>
      <w:lvlText w:val=""/>
      <w:lvlJc w:val="left"/>
      <w:pPr>
        <w:ind w:left="1440" w:hanging="360"/>
      </w:pPr>
      <w:rPr>
        <w:rFonts w:ascii="Consolas" w:hAnsi="Consolas" w:hint="default"/>
      </w:rPr>
    </w:lvl>
    <w:lvl w:ilvl="1" w:tplc="04090019" w:tentative="1">
      <w:start w:val="1"/>
      <w:numFmt w:val="bullet"/>
      <w:lvlText w:val="o"/>
      <w:lvlJc w:val="left"/>
      <w:pPr>
        <w:ind w:left="2160" w:hanging="360"/>
      </w:pPr>
      <w:rPr>
        <w:rFonts w:ascii="Cambria" w:hAnsi="Cambria" w:cs="Calibri" w:hint="default"/>
      </w:rPr>
    </w:lvl>
    <w:lvl w:ilvl="2" w:tplc="0409001B" w:tentative="1">
      <w:start w:val="1"/>
      <w:numFmt w:val="bullet"/>
      <w:lvlText w:val=""/>
      <w:lvlJc w:val="left"/>
      <w:pPr>
        <w:ind w:left="2880" w:hanging="360"/>
      </w:pPr>
      <w:rPr>
        <w:rFonts w:ascii="SimSun" w:hAnsi="SimSun" w:hint="default"/>
      </w:rPr>
    </w:lvl>
    <w:lvl w:ilvl="3" w:tplc="0409000F" w:tentative="1">
      <w:start w:val="1"/>
      <w:numFmt w:val="bullet"/>
      <w:lvlText w:val=""/>
      <w:lvlJc w:val="left"/>
      <w:pPr>
        <w:ind w:left="3600" w:hanging="360"/>
      </w:pPr>
      <w:rPr>
        <w:rFonts w:ascii="Consolas" w:hAnsi="Consolas" w:hint="default"/>
      </w:rPr>
    </w:lvl>
    <w:lvl w:ilvl="4" w:tplc="04090019" w:tentative="1">
      <w:start w:val="1"/>
      <w:numFmt w:val="bullet"/>
      <w:lvlText w:val="o"/>
      <w:lvlJc w:val="left"/>
      <w:pPr>
        <w:ind w:left="4320" w:hanging="360"/>
      </w:pPr>
      <w:rPr>
        <w:rFonts w:ascii="Cambria" w:hAnsi="Cambria" w:cs="Calibri" w:hint="default"/>
      </w:rPr>
    </w:lvl>
    <w:lvl w:ilvl="5" w:tplc="0409001B" w:tentative="1">
      <w:start w:val="1"/>
      <w:numFmt w:val="bullet"/>
      <w:lvlText w:val=""/>
      <w:lvlJc w:val="left"/>
      <w:pPr>
        <w:ind w:left="5040" w:hanging="360"/>
      </w:pPr>
      <w:rPr>
        <w:rFonts w:ascii="SimSun" w:hAnsi="SimSun" w:hint="default"/>
      </w:rPr>
    </w:lvl>
    <w:lvl w:ilvl="6" w:tplc="0409000F" w:tentative="1">
      <w:start w:val="1"/>
      <w:numFmt w:val="bullet"/>
      <w:lvlText w:val=""/>
      <w:lvlJc w:val="left"/>
      <w:pPr>
        <w:ind w:left="5760" w:hanging="360"/>
      </w:pPr>
      <w:rPr>
        <w:rFonts w:ascii="Consolas" w:hAnsi="Consolas" w:hint="default"/>
      </w:rPr>
    </w:lvl>
    <w:lvl w:ilvl="7" w:tplc="04090019" w:tentative="1">
      <w:start w:val="1"/>
      <w:numFmt w:val="bullet"/>
      <w:lvlText w:val="o"/>
      <w:lvlJc w:val="left"/>
      <w:pPr>
        <w:ind w:left="6480" w:hanging="360"/>
      </w:pPr>
      <w:rPr>
        <w:rFonts w:ascii="Cambria" w:hAnsi="Cambria" w:cs="Calibri" w:hint="default"/>
      </w:rPr>
    </w:lvl>
    <w:lvl w:ilvl="8" w:tplc="0409001B" w:tentative="1">
      <w:start w:val="1"/>
      <w:numFmt w:val="bullet"/>
      <w:lvlText w:val=""/>
      <w:lvlJc w:val="left"/>
      <w:pPr>
        <w:ind w:left="7200" w:hanging="360"/>
      </w:pPr>
      <w:rPr>
        <w:rFonts w:ascii="SimSun" w:hAnsi="SimSun" w:hint="default"/>
      </w:rPr>
    </w:lvl>
  </w:abstractNum>
  <w:abstractNum w:abstractNumId="18" w15:restartNumberingAfterBreak="0">
    <w:nsid w:val="42FA31C2"/>
    <w:multiLevelType w:val="multilevel"/>
    <w:tmpl w:val="910E5B58"/>
    <w:styleLink w:val="StyleOutlinenumberedSymbolsymbolRedAllcapsLeft05"/>
    <w:lvl w:ilvl="0">
      <w:start w:val="1"/>
      <w:numFmt w:val="bullet"/>
      <w:lvlText w:val=""/>
      <w:lvlJc w:val="left"/>
      <w:pPr>
        <w:ind w:left="720" w:hanging="360"/>
      </w:pPr>
      <w:rPr>
        <w:rFonts w:ascii="Consolas" w:hAnsi="Consolas"/>
        <w:caps/>
        <w:color w:val="auto"/>
        <w:sz w:val="24"/>
      </w:rPr>
    </w:lvl>
    <w:lvl w:ilvl="1">
      <w:start w:val="1"/>
      <w:numFmt w:val="bullet"/>
      <w:lvlText w:val="o"/>
      <w:lvlJc w:val="left"/>
      <w:pPr>
        <w:ind w:left="1440" w:hanging="360"/>
      </w:pPr>
      <w:rPr>
        <w:rFonts w:ascii="Cambria" w:hAnsi="Cambria" w:hint="default"/>
      </w:rPr>
    </w:lvl>
    <w:lvl w:ilvl="2">
      <w:start w:val="1"/>
      <w:numFmt w:val="bullet"/>
      <w:lvlText w:val=""/>
      <w:lvlJc w:val="left"/>
      <w:pPr>
        <w:ind w:left="2160" w:hanging="360"/>
      </w:pPr>
      <w:rPr>
        <w:rFonts w:ascii="SimSun" w:hAnsi="SimSun" w:hint="default"/>
      </w:rPr>
    </w:lvl>
    <w:lvl w:ilvl="3">
      <w:start w:val="1"/>
      <w:numFmt w:val="bullet"/>
      <w:lvlText w:val=""/>
      <w:lvlJc w:val="left"/>
      <w:pPr>
        <w:ind w:left="2880" w:hanging="360"/>
      </w:pPr>
      <w:rPr>
        <w:rFonts w:ascii="Consolas" w:hAnsi="Consolas" w:hint="default"/>
      </w:rPr>
    </w:lvl>
    <w:lvl w:ilvl="4">
      <w:start w:val="1"/>
      <w:numFmt w:val="bullet"/>
      <w:lvlText w:val="o"/>
      <w:lvlJc w:val="left"/>
      <w:pPr>
        <w:ind w:left="3600" w:hanging="360"/>
      </w:pPr>
      <w:rPr>
        <w:rFonts w:ascii="Cambria" w:hAnsi="Cambria" w:hint="default"/>
      </w:rPr>
    </w:lvl>
    <w:lvl w:ilvl="5">
      <w:start w:val="1"/>
      <w:numFmt w:val="bullet"/>
      <w:lvlText w:val=""/>
      <w:lvlJc w:val="left"/>
      <w:pPr>
        <w:ind w:left="4320" w:hanging="360"/>
      </w:pPr>
      <w:rPr>
        <w:rFonts w:ascii="SimSun" w:hAnsi="SimSun" w:hint="default"/>
      </w:rPr>
    </w:lvl>
    <w:lvl w:ilvl="6">
      <w:start w:val="1"/>
      <w:numFmt w:val="bullet"/>
      <w:lvlText w:val=""/>
      <w:lvlJc w:val="left"/>
      <w:pPr>
        <w:ind w:left="5040" w:hanging="360"/>
      </w:pPr>
      <w:rPr>
        <w:rFonts w:ascii="Consolas" w:hAnsi="Consolas" w:hint="default"/>
      </w:rPr>
    </w:lvl>
    <w:lvl w:ilvl="7">
      <w:start w:val="1"/>
      <w:numFmt w:val="bullet"/>
      <w:lvlText w:val="o"/>
      <w:lvlJc w:val="left"/>
      <w:pPr>
        <w:ind w:left="5760" w:hanging="360"/>
      </w:pPr>
      <w:rPr>
        <w:rFonts w:ascii="Cambria" w:hAnsi="Cambria" w:hint="default"/>
      </w:rPr>
    </w:lvl>
    <w:lvl w:ilvl="8">
      <w:start w:val="1"/>
      <w:numFmt w:val="bullet"/>
      <w:lvlText w:val=""/>
      <w:lvlJc w:val="left"/>
      <w:pPr>
        <w:ind w:left="6480" w:hanging="360"/>
      </w:pPr>
      <w:rPr>
        <w:rFonts w:ascii="SimSun" w:hAnsi="SimSun" w:hint="default"/>
      </w:rPr>
    </w:lvl>
  </w:abstractNum>
  <w:abstractNum w:abstractNumId="19" w15:restartNumberingAfterBreak="0">
    <w:nsid w:val="457436B5"/>
    <w:multiLevelType w:val="hybridMultilevel"/>
    <w:tmpl w:val="6352D43E"/>
    <w:lvl w:ilvl="0" w:tplc="0409000F">
      <w:start w:val="1"/>
      <w:numFmt w:val="bullet"/>
      <w:pStyle w:val="Dataelementslist1"/>
      <w:lvlText w:val=""/>
      <w:lvlJc w:val="left"/>
      <w:pPr>
        <w:ind w:left="720" w:hanging="360"/>
      </w:pPr>
      <w:rPr>
        <w:rFonts w:ascii="Consolas" w:hAnsi="Consolas" w:cs="Courier New" w:hint="default"/>
      </w:rPr>
    </w:lvl>
    <w:lvl w:ilvl="1" w:tplc="04090019">
      <w:start w:val="1"/>
      <w:numFmt w:val="bullet"/>
      <w:lvlText w:val="o"/>
      <w:lvlJc w:val="left"/>
      <w:pPr>
        <w:ind w:left="1440" w:hanging="360"/>
      </w:pPr>
      <w:rPr>
        <w:rFonts w:ascii="Cambria" w:hAnsi="Cambria" w:cs="Calibri" w:hint="default"/>
      </w:rPr>
    </w:lvl>
    <w:lvl w:ilvl="2" w:tplc="0409001B">
      <w:start w:val="1"/>
      <w:numFmt w:val="bullet"/>
      <w:lvlText w:val=""/>
      <w:lvlJc w:val="left"/>
      <w:pPr>
        <w:ind w:left="2160" w:hanging="360"/>
      </w:pPr>
      <w:rPr>
        <w:rFonts w:ascii="SimSun" w:hAnsi="SimSun" w:cs="Arial" w:hint="default"/>
      </w:rPr>
    </w:lvl>
    <w:lvl w:ilvl="3" w:tplc="0409000F">
      <w:start w:val="1"/>
      <w:numFmt w:val="bullet"/>
      <w:lvlText w:val=""/>
      <w:lvlJc w:val="left"/>
      <w:pPr>
        <w:ind w:left="2880" w:hanging="360"/>
      </w:pPr>
      <w:rPr>
        <w:rFonts w:ascii="Consolas" w:hAnsi="Consolas" w:cs="Courier New" w:hint="default"/>
      </w:rPr>
    </w:lvl>
    <w:lvl w:ilvl="4" w:tplc="04090019">
      <w:start w:val="1"/>
      <w:numFmt w:val="bullet"/>
      <w:lvlText w:val="o"/>
      <w:lvlJc w:val="left"/>
      <w:pPr>
        <w:ind w:left="3600" w:hanging="360"/>
      </w:pPr>
      <w:rPr>
        <w:rFonts w:ascii="Cambria" w:hAnsi="Cambria" w:cs="Calibri" w:hint="default"/>
      </w:rPr>
    </w:lvl>
    <w:lvl w:ilvl="5" w:tplc="0409001B">
      <w:start w:val="1"/>
      <w:numFmt w:val="bullet"/>
      <w:lvlText w:val=""/>
      <w:lvlJc w:val="left"/>
      <w:pPr>
        <w:ind w:left="4320" w:hanging="360"/>
      </w:pPr>
      <w:rPr>
        <w:rFonts w:ascii="SimSun" w:hAnsi="SimSun" w:cs="Arial" w:hint="default"/>
      </w:rPr>
    </w:lvl>
    <w:lvl w:ilvl="6" w:tplc="0409000F">
      <w:start w:val="1"/>
      <w:numFmt w:val="bullet"/>
      <w:lvlText w:val=""/>
      <w:lvlJc w:val="left"/>
      <w:pPr>
        <w:ind w:left="5040" w:hanging="360"/>
      </w:pPr>
      <w:rPr>
        <w:rFonts w:ascii="Consolas" w:hAnsi="Consolas" w:cs="Courier New" w:hint="default"/>
      </w:rPr>
    </w:lvl>
    <w:lvl w:ilvl="7" w:tplc="04090019">
      <w:start w:val="1"/>
      <w:numFmt w:val="bullet"/>
      <w:lvlText w:val="o"/>
      <w:lvlJc w:val="left"/>
      <w:pPr>
        <w:ind w:left="5760" w:hanging="360"/>
      </w:pPr>
      <w:rPr>
        <w:rFonts w:ascii="Cambria" w:hAnsi="Cambria" w:cs="Calibri" w:hint="default"/>
      </w:rPr>
    </w:lvl>
    <w:lvl w:ilvl="8" w:tplc="0409001B">
      <w:start w:val="1"/>
      <w:numFmt w:val="bullet"/>
      <w:lvlText w:val=""/>
      <w:lvlJc w:val="left"/>
      <w:pPr>
        <w:ind w:left="6480" w:hanging="360"/>
      </w:pPr>
      <w:rPr>
        <w:rFonts w:ascii="SimSun" w:hAnsi="SimSun" w:cs="Arial" w:hint="default"/>
      </w:rPr>
    </w:lvl>
  </w:abstractNum>
  <w:abstractNum w:abstractNumId="20" w15:restartNumberingAfterBreak="0">
    <w:nsid w:val="45EE7746"/>
    <w:multiLevelType w:val="hybridMultilevel"/>
    <w:tmpl w:val="E5BE5ADC"/>
    <w:lvl w:ilvl="0" w:tplc="1C86BC9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9D0ECB"/>
    <w:multiLevelType w:val="multilevel"/>
    <w:tmpl w:val="B8D8D500"/>
    <w:styleLink w:val="StyleOutlinenumbered1"/>
    <w:lvl w:ilvl="0">
      <w:start w:val="1"/>
      <w:numFmt w:val="bullet"/>
      <w:lvlText w:val=""/>
      <w:lvlJc w:val="left"/>
      <w:pPr>
        <w:tabs>
          <w:tab w:val="num" w:pos="720"/>
        </w:tabs>
        <w:ind w:left="720" w:hanging="720"/>
      </w:pPr>
      <w:rPr>
        <w:rFonts w:ascii="Consolas" w:hAnsi="Consolas" w:hint="default"/>
        <w:sz w:val="22"/>
      </w:rPr>
    </w:lvl>
    <w:lvl w:ilvl="1">
      <w:start w:val="1"/>
      <w:numFmt w:val="bullet"/>
      <w:lvlText w:val="–"/>
      <w:lvlJc w:val="left"/>
      <w:pPr>
        <w:tabs>
          <w:tab w:val="num" w:pos="1440"/>
        </w:tabs>
        <w:ind w:left="1440" w:hanging="720"/>
      </w:pPr>
      <w:rPr>
        <w:rFonts w:ascii="Arial" w:hAnsi="Arial" w:cs="Arial" w:hint="default"/>
      </w:rPr>
    </w:lvl>
    <w:lvl w:ilvl="2">
      <w:start w:val="1"/>
      <w:numFmt w:val="bullet"/>
      <w:lvlText w:val=""/>
      <w:lvlJc w:val="left"/>
      <w:pPr>
        <w:tabs>
          <w:tab w:val="num" w:pos="2160"/>
        </w:tabs>
        <w:ind w:left="2160" w:hanging="720"/>
      </w:pPr>
      <w:rPr>
        <w:rFonts w:ascii="SimSun" w:hAnsi="SimSun" w:hint="default"/>
      </w:rPr>
    </w:lvl>
    <w:lvl w:ilvl="3">
      <w:start w:val="1"/>
      <w:numFmt w:val="bullet"/>
      <w:lvlText w:val=""/>
      <w:lvlJc w:val="left"/>
      <w:pPr>
        <w:tabs>
          <w:tab w:val="num" w:pos="2880"/>
        </w:tabs>
        <w:ind w:left="2880" w:hanging="720"/>
      </w:pPr>
      <w:rPr>
        <w:rFonts w:ascii="Consolas" w:hAnsi="Consolas" w:hint="default"/>
      </w:rPr>
    </w:lvl>
    <w:lvl w:ilvl="4">
      <w:start w:val="1"/>
      <w:numFmt w:val="bullet"/>
      <w:lvlText w:val=""/>
      <w:lvlJc w:val="left"/>
      <w:pPr>
        <w:tabs>
          <w:tab w:val="num" w:pos="3600"/>
        </w:tabs>
        <w:ind w:left="3600" w:hanging="720"/>
      </w:pPr>
      <w:rPr>
        <w:rFonts w:ascii="Consolas" w:hAnsi="Consolas" w:hint="default"/>
      </w:rPr>
    </w:lvl>
    <w:lvl w:ilvl="5">
      <w:start w:val="1"/>
      <w:numFmt w:val="bullet"/>
      <w:lvlText w:val=""/>
      <w:lvlJc w:val="left"/>
      <w:pPr>
        <w:tabs>
          <w:tab w:val="num" w:pos="4320"/>
        </w:tabs>
        <w:ind w:left="4320" w:hanging="720"/>
      </w:pPr>
      <w:rPr>
        <w:rFonts w:ascii="SimSun" w:hAnsi="SimSun" w:hint="default"/>
      </w:rPr>
    </w:lvl>
    <w:lvl w:ilvl="6">
      <w:start w:val="1"/>
      <w:numFmt w:val="bullet"/>
      <w:lvlText w:val=""/>
      <w:lvlJc w:val="left"/>
      <w:pPr>
        <w:tabs>
          <w:tab w:val="num" w:pos="2520"/>
        </w:tabs>
        <w:ind w:left="5040" w:hanging="720"/>
      </w:pPr>
      <w:rPr>
        <w:rFonts w:ascii="SimSun" w:hAnsi="SimSun" w:hint="default"/>
      </w:rPr>
    </w:lvl>
    <w:lvl w:ilvl="7">
      <w:start w:val="1"/>
      <w:numFmt w:val="bullet"/>
      <w:lvlText w:val=""/>
      <w:lvlJc w:val="left"/>
      <w:pPr>
        <w:tabs>
          <w:tab w:val="num" w:pos="5760"/>
        </w:tabs>
        <w:ind w:left="5760" w:hanging="720"/>
      </w:pPr>
      <w:rPr>
        <w:rFonts w:ascii="Consolas" w:hAnsi="Consolas" w:hint="default"/>
      </w:rPr>
    </w:lvl>
    <w:lvl w:ilvl="8">
      <w:start w:val="1"/>
      <w:numFmt w:val="bullet"/>
      <w:lvlText w:val=""/>
      <w:lvlJc w:val="left"/>
      <w:pPr>
        <w:tabs>
          <w:tab w:val="num" w:pos="6480"/>
        </w:tabs>
        <w:ind w:left="6480" w:hanging="720"/>
      </w:pPr>
      <w:rPr>
        <w:rFonts w:ascii="Consolas" w:hAnsi="Consolas" w:hint="default"/>
      </w:rPr>
    </w:lvl>
  </w:abstractNum>
  <w:abstractNum w:abstractNumId="22" w15:restartNumberingAfterBreak="0">
    <w:nsid w:val="4F5B1006"/>
    <w:multiLevelType w:val="hybridMultilevel"/>
    <w:tmpl w:val="BB0E8D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0EC325A"/>
    <w:multiLevelType w:val="hybridMultilevel"/>
    <w:tmpl w:val="1B0E327A"/>
    <w:lvl w:ilvl="0" w:tplc="79BE0C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A2074E"/>
    <w:multiLevelType w:val="hybridMultilevel"/>
    <w:tmpl w:val="10366AB2"/>
    <w:lvl w:ilvl="0" w:tplc="C49070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775442"/>
    <w:multiLevelType w:val="multilevel"/>
    <w:tmpl w:val="379A689A"/>
    <w:styleLink w:val="StyleBulletedSymbolsymbol10ptLeft025Hanging0212"/>
    <w:lvl w:ilvl="0">
      <w:start w:val="1"/>
      <w:numFmt w:val="bullet"/>
      <w:lvlText w:val=""/>
      <w:lvlJc w:val="left"/>
      <w:pPr>
        <w:ind w:left="720" w:hanging="360"/>
      </w:pPr>
      <w:rPr>
        <w:rFonts w:ascii="Consolas" w:hAnsi="Consolas" w:hint="default"/>
        <w:sz w:val="24"/>
      </w:rPr>
    </w:lvl>
    <w:lvl w:ilvl="1">
      <w:start w:val="1"/>
      <w:numFmt w:val="bullet"/>
      <w:lvlText w:val="o"/>
      <w:lvlJc w:val="left"/>
      <w:pPr>
        <w:ind w:left="1440" w:hanging="360"/>
      </w:pPr>
      <w:rPr>
        <w:rFonts w:ascii="Cambria" w:hAnsi="Cambria" w:cs="Cambria" w:hint="default"/>
      </w:rPr>
    </w:lvl>
    <w:lvl w:ilvl="2">
      <w:start w:val="1"/>
      <w:numFmt w:val="bullet"/>
      <w:lvlText w:val=""/>
      <w:lvlJc w:val="left"/>
      <w:pPr>
        <w:ind w:left="2160" w:hanging="360"/>
      </w:pPr>
      <w:rPr>
        <w:rFonts w:ascii="SimSun" w:hAnsi="SimSun" w:hint="default"/>
      </w:rPr>
    </w:lvl>
    <w:lvl w:ilvl="3">
      <w:start w:val="1"/>
      <w:numFmt w:val="bullet"/>
      <w:lvlText w:val=""/>
      <w:lvlJc w:val="left"/>
      <w:pPr>
        <w:ind w:left="2880" w:hanging="360"/>
      </w:pPr>
      <w:rPr>
        <w:rFonts w:ascii="Consolas" w:hAnsi="Consolas" w:hint="default"/>
      </w:rPr>
    </w:lvl>
    <w:lvl w:ilvl="4">
      <w:start w:val="1"/>
      <w:numFmt w:val="bullet"/>
      <w:lvlText w:val="o"/>
      <w:lvlJc w:val="left"/>
      <w:pPr>
        <w:ind w:left="3600" w:hanging="360"/>
      </w:pPr>
      <w:rPr>
        <w:rFonts w:ascii="Cambria" w:hAnsi="Cambria" w:cs="Cambria" w:hint="default"/>
      </w:rPr>
    </w:lvl>
    <w:lvl w:ilvl="5">
      <w:start w:val="1"/>
      <w:numFmt w:val="bullet"/>
      <w:lvlText w:val=""/>
      <w:lvlJc w:val="left"/>
      <w:pPr>
        <w:ind w:left="4320" w:hanging="360"/>
      </w:pPr>
      <w:rPr>
        <w:rFonts w:ascii="SimSun" w:hAnsi="SimSun" w:hint="default"/>
      </w:rPr>
    </w:lvl>
    <w:lvl w:ilvl="6">
      <w:start w:val="1"/>
      <w:numFmt w:val="bullet"/>
      <w:lvlText w:val=""/>
      <w:lvlJc w:val="left"/>
      <w:pPr>
        <w:ind w:left="5040" w:hanging="360"/>
      </w:pPr>
      <w:rPr>
        <w:rFonts w:ascii="Consolas" w:hAnsi="Consolas" w:hint="default"/>
      </w:rPr>
    </w:lvl>
    <w:lvl w:ilvl="7">
      <w:start w:val="1"/>
      <w:numFmt w:val="bullet"/>
      <w:lvlText w:val="o"/>
      <w:lvlJc w:val="left"/>
      <w:pPr>
        <w:ind w:left="5760" w:hanging="360"/>
      </w:pPr>
      <w:rPr>
        <w:rFonts w:ascii="Cambria" w:hAnsi="Cambria" w:cs="Cambria" w:hint="default"/>
      </w:rPr>
    </w:lvl>
    <w:lvl w:ilvl="8">
      <w:start w:val="1"/>
      <w:numFmt w:val="bullet"/>
      <w:lvlText w:val=""/>
      <w:lvlJc w:val="left"/>
      <w:pPr>
        <w:ind w:left="6480" w:hanging="360"/>
      </w:pPr>
      <w:rPr>
        <w:rFonts w:ascii="SimSun" w:hAnsi="SimSun" w:hint="default"/>
      </w:rPr>
    </w:lvl>
  </w:abstractNum>
  <w:abstractNum w:abstractNumId="26" w15:restartNumberingAfterBreak="0">
    <w:nsid w:val="564B3470"/>
    <w:multiLevelType w:val="multilevel"/>
    <w:tmpl w:val="E1E0E274"/>
    <w:styleLink w:val="StyleBulletedSymbolsymbol10ptLeft025Hanging0213"/>
    <w:lvl w:ilvl="0">
      <w:start w:val="1"/>
      <w:numFmt w:val="decimal"/>
      <w:lvlText w:val="%1."/>
      <w:lvlJc w:val="left"/>
      <w:pPr>
        <w:tabs>
          <w:tab w:val="num" w:pos="720"/>
        </w:tabs>
        <w:ind w:left="720" w:firstLine="0"/>
      </w:pPr>
      <w:rPr>
        <w:rFonts w:ascii="Arial" w:hAnsi="Arial" w:hint="default"/>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5B70194F"/>
    <w:multiLevelType w:val="multilevel"/>
    <w:tmpl w:val="68921C02"/>
    <w:styleLink w:val="Style12"/>
    <w:lvl w:ilvl="0">
      <w:start w:val="2"/>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5BC43206"/>
    <w:multiLevelType w:val="hybridMultilevel"/>
    <w:tmpl w:val="B164EE68"/>
    <w:lvl w:ilvl="0" w:tplc="96CA6F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6B0F33"/>
    <w:multiLevelType w:val="multilevel"/>
    <w:tmpl w:val="723614EE"/>
    <w:styleLink w:val="Style2"/>
    <w:lvl w:ilvl="0">
      <w:numFmt w:val="bullet"/>
      <w:lvlText w:val=""/>
      <w:lvlJc w:val="left"/>
      <w:pPr>
        <w:tabs>
          <w:tab w:val="num" w:pos="360"/>
        </w:tabs>
        <w:ind w:left="360"/>
      </w:pPr>
      <w:rPr>
        <w:rFonts w:ascii="Consolas" w:hAnsi="Consolas" w:hint="default"/>
        <w:color w:val="auto"/>
        <w:sz w:val="28"/>
      </w:rPr>
    </w:lvl>
    <w:lvl w:ilvl="1">
      <w:start w:val="1"/>
      <w:numFmt w:val="bullet"/>
      <w:lvlText w:val="o"/>
      <w:lvlJc w:val="left"/>
      <w:pPr>
        <w:tabs>
          <w:tab w:val="num" w:pos="1440"/>
        </w:tabs>
        <w:ind w:left="1440" w:hanging="360"/>
      </w:pPr>
      <w:rPr>
        <w:rFonts w:ascii="Cambria" w:hAnsi="Cambria" w:hint="default"/>
      </w:rPr>
    </w:lvl>
    <w:lvl w:ilvl="2">
      <w:start w:val="1"/>
      <w:numFmt w:val="bullet"/>
      <w:lvlText w:val=""/>
      <w:lvlJc w:val="left"/>
      <w:pPr>
        <w:tabs>
          <w:tab w:val="num" w:pos="2160"/>
        </w:tabs>
        <w:ind w:left="2160" w:hanging="360"/>
      </w:pPr>
      <w:rPr>
        <w:rFonts w:ascii="SimSun" w:hAnsi="SimSun" w:hint="default"/>
      </w:rPr>
    </w:lvl>
    <w:lvl w:ilvl="3">
      <w:start w:val="1"/>
      <w:numFmt w:val="bullet"/>
      <w:lvlText w:val=""/>
      <w:lvlJc w:val="left"/>
      <w:pPr>
        <w:tabs>
          <w:tab w:val="num" w:pos="2880"/>
        </w:tabs>
        <w:ind w:left="2880" w:hanging="360"/>
      </w:pPr>
      <w:rPr>
        <w:rFonts w:ascii="Consolas" w:hAnsi="Consolas" w:hint="default"/>
      </w:rPr>
    </w:lvl>
    <w:lvl w:ilvl="4">
      <w:start w:val="1"/>
      <w:numFmt w:val="bullet"/>
      <w:lvlText w:val="o"/>
      <w:lvlJc w:val="left"/>
      <w:pPr>
        <w:tabs>
          <w:tab w:val="num" w:pos="3600"/>
        </w:tabs>
        <w:ind w:left="3600" w:hanging="360"/>
      </w:pPr>
      <w:rPr>
        <w:rFonts w:ascii="Cambria" w:hAnsi="Cambria" w:hint="default"/>
      </w:rPr>
    </w:lvl>
    <w:lvl w:ilvl="5">
      <w:start w:val="1"/>
      <w:numFmt w:val="bullet"/>
      <w:lvlText w:val=""/>
      <w:lvlJc w:val="left"/>
      <w:pPr>
        <w:tabs>
          <w:tab w:val="num" w:pos="4320"/>
        </w:tabs>
        <w:ind w:left="4320" w:hanging="360"/>
      </w:pPr>
      <w:rPr>
        <w:rFonts w:ascii="SimSun" w:hAnsi="SimSun" w:hint="default"/>
      </w:rPr>
    </w:lvl>
    <w:lvl w:ilvl="6">
      <w:start w:val="1"/>
      <w:numFmt w:val="bullet"/>
      <w:lvlText w:val=""/>
      <w:lvlJc w:val="left"/>
      <w:pPr>
        <w:tabs>
          <w:tab w:val="num" w:pos="5040"/>
        </w:tabs>
        <w:ind w:left="5040" w:hanging="360"/>
      </w:pPr>
      <w:rPr>
        <w:rFonts w:ascii="Consolas" w:hAnsi="Consolas" w:hint="default"/>
      </w:rPr>
    </w:lvl>
    <w:lvl w:ilvl="7">
      <w:start w:val="1"/>
      <w:numFmt w:val="bullet"/>
      <w:lvlText w:val="o"/>
      <w:lvlJc w:val="left"/>
      <w:pPr>
        <w:tabs>
          <w:tab w:val="num" w:pos="5760"/>
        </w:tabs>
        <w:ind w:left="5760" w:hanging="360"/>
      </w:pPr>
      <w:rPr>
        <w:rFonts w:ascii="Cambria" w:hAnsi="Cambria" w:hint="default"/>
      </w:rPr>
    </w:lvl>
    <w:lvl w:ilvl="8">
      <w:start w:val="1"/>
      <w:numFmt w:val="bullet"/>
      <w:lvlText w:val=""/>
      <w:lvlJc w:val="left"/>
      <w:pPr>
        <w:tabs>
          <w:tab w:val="num" w:pos="6480"/>
        </w:tabs>
        <w:ind w:left="6480" w:hanging="360"/>
      </w:pPr>
      <w:rPr>
        <w:rFonts w:ascii="SimSun" w:hAnsi="SimSun" w:hint="default"/>
      </w:rPr>
    </w:lvl>
  </w:abstractNum>
  <w:abstractNum w:abstractNumId="30" w15:restartNumberingAfterBreak="0">
    <w:nsid w:val="6D6E6E29"/>
    <w:multiLevelType w:val="multilevel"/>
    <w:tmpl w:val="153262C6"/>
    <w:styleLink w:val="Checkboxes2"/>
    <w:lvl w:ilvl="0">
      <w:numFmt w:val="decimal"/>
      <w:lvlText w:val="*"/>
      <w:lvlJc w:val="left"/>
      <w:rPr>
        <w:rFonts w:ascii="Arial" w:hAnsi="Arial"/>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6F474B4F"/>
    <w:multiLevelType w:val="hybridMultilevel"/>
    <w:tmpl w:val="5D3648A2"/>
    <w:lvl w:ilvl="0" w:tplc="EA70793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FD630D3"/>
    <w:multiLevelType w:val="multilevel"/>
    <w:tmpl w:val="910E5B58"/>
    <w:styleLink w:val="StyleBulletedSymbolsymbol10ptLeft025Hanging023"/>
    <w:lvl w:ilvl="0">
      <w:start w:val="1"/>
      <w:numFmt w:val="bullet"/>
      <w:lvlText w:val=""/>
      <w:lvlJc w:val="left"/>
      <w:pPr>
        <w:ind w:left="720" w:hanging="360"/>
      </w:pPr>
      <w:rPr>
        <w:rFonts w:ascii="Consolas" w:hAnsi="Consolas"/>
        <w:sz w:val="24"/>
      </w:rPr>
    </w:lvl>
    <w:lvl w:ilvl="1">
      <w:start w:val="1"/>
      <w:numFmt w:val="bullet"/>
      <w:lvlText w:val="o"/>
      <w:lvlJc w:val="left"/>
      <w:pPr>
        <w:ind w:left="1440" w:hanging="360"/>
      </w:pPr>
      <w:rPr>
        <w:rFonts w:ascii="Cambria" w:hAnsi="Cambria" w:cs="Cambria" w:hint="default"/>
      </w:rPr>
    </w:lvl>
    <w:lvl w:ilvl="2">
      <w:start w:val="1"/>
      <w:numFmt w:val="bullet"/>
      <w:lvlText w:val=""/>
      <w:lvlJc w:val="left"/>
      <w:pPr>
        <w:ind w:left="2160" w:hanging="360"/>
      </w:pPr>
      <w:rPr>
        <w:rFonts w:ascii="SimSun" w:hAnsi="SimSun" w:hint="default"/>
      </w:rPr>
    </w:lvl>
    <w:lvl w:ilvl="3">
      <w:start w:val="1"/>
      <w:numFmt w:val="bullet"/>
      <w:lvlText w:val=""/>
      <w:lvlJc w:val="left"/>
      <w:pPr>
        <w:ind w:left="2880" w:hanging="360"/>
      </w:pPr>
      <w:rPr>
        <w:rFonts w:ascii="Consolas" w:hAnsi="Consolas" w:hint="default"/>
      </w:rPr>
    </w:lvl>
    <w:lvl w:ilvl="4">
      <w:start w:val="1"/>
      <w:numFmt w:val="bullet"/>
      <w:lvlText w:val="o"/>
      <w:lvlJc w:val="left"/>
      <w:pPr>
        <w:ind w:left="3600" w:hanging="360"/>
      </w:pPr>
      <w:rPr>
        <w:rFonts w:ascii="Cambria" w:hAnsi="Cambria" w:cs="Cambria" w:hint="default"/>
      </w:rPr>
    </w:lvl>
    <w:lvl w:ilvl="5">
      <w:start w:val="1"/>
      <w:numFmt w:val="bullet"/>
      <w:lvlText w:val=""/>
      <w:lvlJc w:val="left"/>
      <w:pPr>
        <w:ind w:left="4320" w:hanging="360"/>
      </w:pPr>
      <w:rPr>
        <w:rFonts w:ascii="SimSun" w:hAnsi="SimSun" w:hint="default"/>
      </w:rPr>
    </w:lvl>
    <w:lvl w:ilvl="6">
      <w:start w:val="1"/>
      <w:numFmt w:val="bullet"/>
      <w:lvlText w:val=""/>
      <w:lvlJc w:val="left"/>
      <w:pPr>
        <w:ind w:left="5040" w:hanging="360"/>
      </w:pPr>
      <w:rPr>
        <w:rFonts w:ascii="Consolas" w:hAnsi="Consolas" w:hint="default"/>
      </w:rPr>
    </w:lvl>
    <w:lvl w:ilvl="7">
      <w:start w:val="1"/>
      <w:numFmt w:val="bullet"/>
      <w:lvlText w:val="o"/>
      <w:lvlJc w:val="left"/>
      <w:pPr>
        <w:ind w:left="5760" w:hanging="360"/>
      </w:pPr>
      <w:rPr>
        <w:rFonts w:ascii="Cambria" w:hAnsi="Cambria" w:cs="Cambria" w:hint="default"/>
      </w:rPr>
    </w:lvl>
    <w:lvl w:ilvl="8">
      <w:start w:val="1"/>
      <w:numFmt w:val="bullet"/>
      <w:lvlText w:val=""/>
      <w:lvlJc w:val="left"/>
      <w:pPr>
        <w:ind w:left="6480" w:hanging="360"/>
      </w:pPr>
      <w:rPr>
        <w:rFonts w:ascii="SimSun" w:hAnsi="SimSun" w:hint="default"/>
      </w:rPr>
    </w:lvl>
  </w:abstractNum>
  <w:abstractNum w:abstractNumId="33" w15:restartNumberingAfterBreak="0">
    <w:nsid w:val="71441C71"/>
    <w:multiLevelType w:val="hybridMultilevel"/>
    <w:tmpl w:val="10366A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3763B07"/>
    <w:multiLevelType w:val="hybridMultilevel"/>
    <w:tmpl w:val="97E01BE4"/>
    <w:lvl w:ilvl="0" w:tplc="5CC6A9B2">
      <w:start w:val="4"/>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B1B02B5"/>
    <w:multiLevelType w:val="multilevel"/>
    <w:tmpl w:val="0646EEE4"/>
    <w:styleLink w:val="StyleCheckboxesOutlinenumbered1"/>
    <w:lvl w:ilvl="0">
      <w:numFmt w:val="bullet"/>
      <w:lvlText w:val=""/>
      <w:lvlJc w:val="left"/>
      <w:pPr>
        <w:tabs>
          <w:tab w:val="num" w:pos="0"/>
        </w:tabs>
        <w:ind w:left="0" w:firstLine="0"/>
      </w:pPr>
      <w:rPr>
        <w:rFonts w:ascii="SimSun" w:hAnsi="SimSun"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6" w15:restartNumberingAfterBreak="0">
    <w:nsid w:val="7BBA501D"/>
    <w:multiLevelType w:val="hybridMultilevel"/>
    <w:tmpl w:val="B08222C4"/>
    <w:lvl w:ilvl="0" w:tplc="80D4D4B4">
      <w:start w:val="40"/>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EF00915"/>
    <w:multiLevelType w:val="hybridMultilevel"/>
    <w:tmpl w:val="C77EA7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54658084">
    <w:abstractNumId w:val="5"/>
  </w:num>
  <w:num w:numId="2" w16cid:durableId="1877699496">
    <w:abstractNumId w:val="27"/>
  </w:num>
  <w:num w:numId="3" w16cid:durableId="978848011">
    <w:abstractNumId w:val="32"/>
  </w:num>
  <w:num w:numId="4" w16cid:durableId="1867406276">
    <w:abstractNumId w:val="25"/>
  </w:num>
  <w:num w:numId="5" w16cid:durableId="844054568">
    <w:abstractNumId w:val="30"/>
  </w:num>
  <w:num w:numId="6" w16cid:durableId="1863472718">
    <w:abstractNumId w:val="35"/>
  </w:num>
  <w:num w:numId="7" w16cid:durableId="1032999968">
    <w:abstractNumId w:val="21"/>
  </w:num>
  <w:num w:numId="8" w16cid:durableId="617105171">
    <w:abstractNumId w:val="15"/>
  </w:num>
  <w:num w:numId="9" w16cid:durableId="393354323">
    <w:abstractNumId w:val="2"/>
  </w:num>
  <w:num w:numId="10" w16cid:durableId="1040739941">
    <w:abstractNumId w:val="12"/>
  </w:num>
  <w:num w:numId="11" w16cid:durableId="885991289">
    <w:abstractNumId w:val="26"/>
  </w:num>
  <w:num w:numId="12" w16cid:durableId="1955748615">
    <w:abstractNumId w:val="1"/>
  </w:num>
  <w:num w:numId="13" w16cid:durableId="1440636718">
    <w:abstractNumId w:val="14"/>
  </w:num>
  <w:num w:numId="14" w16cid:durableId="524905229">
    <w:abstractNumId w:val="4"/>
  </w:num>
  <w:num w:numId="15" w16cid:durableId="1864322581">
    <w:abstractNumId w:val="9"/>
  </w:num>
  <w:num w:numId="16" w16cid:durableId="1662543870">
    <w:abstractNumId w:val="7"/>
  </w:num>
  <w:num w:numId="17" w16cid:durableId="1826704827">
    <w:abstractNumId w:val="18"/>
  </w:num>
  <w:num w:numId="18" w16cid:durableId="549460436">
    <w:abstractNumId w:val="10"/>
  </w:num>
  <w:num w:numId="19" w16cid:durableId="1403332016">
    <w:abstractNumId w:val="29"/>
  </w:num>
  <w:num w:numId="20" w16cid:durableId="1240403663">
    <w:abstractNumId w:val="6"/>
  </w:num>
  <w:num w:numId="21" w16cid:durableId="1044717809">
    <w:abstractNumId w:val="19"/>
  </w:num>
  <w:num w:numId="22" w16cid:durableId="785198602">
    <w:abstractNumId w:val="11"/>
  </w:num>
  <w:num w:numId="23" w16cid:durableId="2028174341">
    <w:abstractNumId w:val="17"/>
  </w:num>
  <w:num w:numId="24" w16cid:durableId="362487722">
    <w:abstractNumId w:val="13"/>
  </w:num>
  <w:num w:numId="25" w16cid:durableId="1157109698">
    <w:abstractNumId w:val="37"/>
  </w:num>
  <w:num w:numId="26" w16cid:durableId="23795107">
    <w:abstractNumId w:val="16"/>
  </w:num>
  <w:num w:numId="27" w16cid:durableId="1997874175">
    <w:abstractNumId w:val="8"/>
  </w:num>
  <w:num w:numId="28" w16cid:durableId="1965230963">
    <w:abstractNumId w:val="34"/>
  </w:num>
  <w:num w:numId="29" w16cid:durableId="2043360505">
    <w:abstractNumId w:val="20"/>
  </w:num>
  <w:num w:numId="30" w16cid:durableId="839660922">
    <w:abstractNumId w:val="36"/>
  </w:num>
  <w:num w:numId="31" w16cid:durableId="1195847061">
    <w:abstractNumId w:val="0"/>
  </w:num>
  <w:num w:numId="32" w16cid:durableId="1379355771">
    <w:abstractNumId w:val="28"/>
  </w:num>
  <w:num w:numId="33" w16cid:durableId="1350570392">
    <w:abstractNumId w:val="24"/>
  </w:num>
  <w:num w:numId="34" w16cid:durableId="148862560">
    <w:abstractNumId w:val="33"/>
  </w:num>
  <w:num w:numId="35" w16cid:durableId="1127241929">
    <w:abstractNumId w:val="31"/>
  </w:num>
  <w:num w:numId="36" w16cid:durableId="426999438">
    <w:abstractNumId w:val="23"/>
  </w:num>
  <w:num w:numId="37" w16cid:durableId="804664048">
    <w:abstractNumId w:val="22"/>
  </w:num>
  <w:num w:numId="38" w16cid:durableId="84739335">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characterSpacingControl w:val="doNotCompress"/>
  <w:hdrShapeDefaults>
    <o:shapedefaults v:ext="edit" spidmax="2050" style="mso-width-relative:margin;mso-height-relative:margin" fillcolor="white">
      <v:fill color="white"/>
      <o:colormru v:ext="edit" colors="#9cf"/>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yMTAzsDQxNTAwtjBQ0lEKTi0uzszPAykwqQUAa1GzUCwAAAA="/>
  </w:docVars>
  <w:rsids>
    <w:rsidRoot w:val="008D25EB"/>
    <w:rsid w:val="0000021C"/>
    <w:rsid w:val="000004CB"/>
    <w:rsid w:val="000004ED"/>
    <w:rsid w:val="00000661"/>
    <w:rsid w:val="00000C65"/>
    <w:rsid w:val="000013A1"/>
    <w:rsid w:val="00001403"/>
    <w:rsid w:val="000014E6"/>
    <w:rsid w:val="00001696"/>
    <w:rsid w:val="000016A1"/>
    <w:rsid w:val="000017E6"/>
    <w:rsid w:val="00002264"/>
    <w:rsid w:val="00002398"/>
    <w:rsid w:val="000025A4"/>
    <w:rsid w:val="000036F0"/>
    <w:rsid w:val="00003FF9"/>
    <w:rsid w:val="00004007"/>
    <w:rsid w:val="00004190"/>
    <w:rsid w:val="000042A1"/>
    <w:rsid w:val="00004384"/>
    <w:rsid w:val="0000473C"/>
    <w:rsid w:val="00004EC4"/>
    <w:rsid w:val="00005122"/>
    <w:rsid w:val="00005161"/>
    <w:rsid w:val="00005168"/>
    <w:rsid w:val="000058D7"/>
    <w:rsid w:val="00006405"/>
    <w:rsid w:val="000065CE"/>
    <w:rsid w:val="0000678B"/>
    <w:rsid w:val="00006FF6"/>
    <w:rsid w:val="00007B7B"/>
    <w:rsid w:val="00007F2A"/>
    <w:rsid w:val="00010A3E"/>
    <w:rsid w:val="00012332"/>
    <w:rsid w:val="00012656"/>
    <w:rsid w:val="00012B01"/>
    <w:rsid w:val="00012B52"/>
    <w:rsid w:val="000130B5"/>
    <w:rsid w:val="00013687"/>
    <w:rsid w:val="00013936"/>
    <w:rsid w:val="00013B5A"/>
    <w:rsid w:val="00013D5F"/>
    <w:rsid w:val="00014279"/>
    <w:rsid w:val="00014444"/>
    <w:rsid w:val="000144BD"/>
    <w:rsid w:val="00015032"/>
    <w:rsid w:val="0001534F"/>
    <w:rsid w:val="000154B2"/>
    <w:rsid w:val="00016796"/>
    <w:rsid w:val="00016E17"/>
    <w:rsid w:val="00016EAF"/>
    <w:rsid w:val="00016FBB"/>
    <w:rsid w:val="0001751D"/>
    <w:rsid w:val="00017AC7"/>
    <w:rsid w:val="00017D39"/>
    <w:rsid w:val="00017E17"/>
    <w:rsid w:val="00020175"/>
    <w:rsid w:val="0002048B"/>
    <w:rsid w:val="00020524"/>
    <w:rsid w:val="00020F6D"/>
    <w:rsid w:val="00021E5F"/>
    <w:rsid w:val="0002206B"/>
    <w:rsid w:val="0002224E"/>
    <w:rsid w:val="00022555"/>
    <w:rsid w:val="00022633"/>
    <w:rsid w:val="00022953"/>
    <w:rsid w:val="000229D8"/>
    <w:rsid w:val="00022EC2"/>
    <w:rsid w:val="00023354"/>
    <w:rsid w:val="000234D2"/>
    <w:rsid w:val="00023734"/>
    <w:rsid w:val="00023833"/>
    <w:rsid w:val="00023840"/>
    <w:rsid w:val="00023C74"/>
    <w:rsid w:val="00023EBC"/>
    <w:rsid w:val="0002438B"/>
    <w:rsid w:val="000243EC"/>
    <w:rsid w:val="00024D8D"/>
    <w:rsid w:val="00025050"/>
    <w:rsid w:val="00025C54"/>
    <w:rsid w:val="000263D0"/>
    <w:rsid w:val="0002660F"/>
    <w:rsid w:val="00026D19"/>
    <w:rsid w:val="00026F13"/>
    <w:rsid w:val="00027414"/>
    <w:rsid w:val="0002741F"/>
    <w:rsid w:val="0002748A"/>
    <w:rsid w:val="0002782D"/>
    <w:rsid w:val="00027A55"/>
    <w:rsid w:val="00027E04"/>
    <w:rsid w:val="00030FD3"/>
    <w:rsid w:val="00031233"/>
    <w:rsid w:val="0003144C"/>
    <w:rsid w:val="0003190B"/>
    <w:rsid w:val="000321A7"/>
    <w:rsid w:val="0003246E"/>
    <w:rsid w:val="0003257D"/>
    <w:rsid w:val="000328AF"/>
    <w:rsid w:val="000328EB"/>
    <w:rsid w:val="000329F5"/>
    <w:rsid w:val="00032EB5"/>
    <w:rsid w:val="00033190"/>
    <w:rsid w:val="00033738"/>
    <w:rsid w:val="000340B3"/>
    <w:rsid w:val="000341BD"/>
    <w:rsid w:val="00034743"/>
    <w:rsid w:val="00034A1E"/>
    <w:rsid w:val="00034A59"/>
    <w:rsid w:val="00034A87"/>
    <w:rsid w:val="000351ED"/>
    <w:rsid w:val="000359A1"/>
    <w:rsid w:val="00035A3B"/>
    <w:rsid w:val="0003604E"/>
    <w:rsid w:val="000363A5"/>
    <w:rsid w:val="000363C0"/>
    <w:rsid w:val="0003646B"/>
    <w:rsid w:val="000370C6"/>
    <w:rsid w:val="0004001B"/>
    <w:rsid w:val="00040421"/>
    <w:rsid w:val="000409FF"/>
    <w:rsid w:val="00040E1F"/>
    <w:rsid w:val="00041076"/>
    <w:rsid w:val="00041084"/>
    <w:rsid w:val="000413BD"/>
    <w:rsid w:val="00041504"/>
    <w:rsid w:val="000415C6"/>
    <w:rsid w:val="0004162A"/>
    <w:rsid w:val="00041E17"/>
    <w:rsid w:val="00042597"/>
    <w:rsid w:val="00042751"/>
    <w:rsid w:val="000435E9"/>
    <w:rsid w:val="0004368B"/>
    <w:rsid w:val="00043912"/>
    <w:rsid w:val="00043A6C"/>
    <w:rsid w:val="00043F0B"/>
    <w:rsid w:val="00044004"/>
    <w:rsid w:val="000446B6"/>
    <w:rsid w:val="0004487E"/>
    <w:rsid w:val="0004499F"/>
    <w:rsid w:val="000459CC"/>
    <w:rsid w:val="00045E3D"/>
    <w:rsid w:val="000460B7"/>
    <w:rsid w:val="00046355"/>
    <w:rsid w:val="000467CB"/>
    <w:rsid w:val="00046BA8"/>
    <w:rsid w:val="00046D33"/>
    <w:rsid w:val="00047282"/>
    <w:rsid w:val="000472D5"/>
    <w:rsid w:val="00047499"/>
    <w:rsid w:val="000474EC"/>
    <w:rsid w:val="00047871"/>
    <w:rsid w:val="00047C46"/>
    <w:rsid w:val="00050033"/>
    <w:rsid w:val="00050F66"/>
    <w:rsid w:val="00051661"/>
    <w:rsid w:val="00051A3B"/>
    <w:rsid w:val="00051EE5"/>
    <w:rsid w:val="0005251D"/>
    <w:rsid w:val="00052E28"/>
    <w:rsid w:val="00052FAF"/>
    <w:rsid w:val="00053977"/>
    <w:rsid w:val="00053AB1"/>
    <w:rsid w:val="00053B4C"/>
    <w:rsid w:val="00053F2C"/>
    <w:rsid w:val="000542E2"/>
    <w:rsid w:val="0005452C"/>
    <w:rsid w:val="0005464B"/>
    <w:rsid w:val="000548E6"/>
    <w:rsid w:val="00054FE4"/>
    <w:rsid w:val="0005582D"/>
    <w:rsid w:val="00055DB7"/>
    <w:rsid w:val="00055FFC"/>
    <w:rsid w:val="0005629F"/>
    <w:rsid w:val="000562CE"/>
    <w:rsid w:val="0005635B"/>
    <w:rsid w:val="00056524"/>
    <w:rsid w:val="00056A19"/>
    <w:rsid w:val="00056B98"/>
    <w:rsid w:val="00057482"/>
    <w:rsid w:val="000574BE"/>
    <w:rsid w:val="00057BB6"/>
    <w:rsid w:val="00060B71"/>
    <w:rsid w:val="00061152"/>
    <w:rsid w:val="00061205"/>
    <w:rsid w:val="00061947"/>
    <w:rsid w:val="00061CC6"/>
    <w:rsid w:val="00061E71"/>
    <w:rsid w:val="00061EE8"/>
    <w:rsid w:val="00061FF8"/>
    <w:rsid w:val="00063A43"/>
    <w:rsid w:val="00063E18"/>
    <w:rsid w:val="00063EA1"/>
    <w:rsid w:val="0006461D"/>
    <w:rsid w:val="00064989"/>
    <w:rsid w:val="00064B83"/>
    <w:rsid w:val="000655D9"/>
    <w:rsid w:val="00065C78"/>
    <w:rsid w:val="00066699"/>
    <w:rsid w:val="00066E75"/>
    <w:rsid w:val="00066E83"/>
    <w:rsid w:val="00066FB7"/>
    <w:rsid w:val="000672F8"/>
    <w:rsid w:val="000673D7"/>
    <w:rsid w:val="00070862"/>
    <w:rsid w:val="00071181"/>
    <w:rsid w:val="00071916"/>
    <w:rsid w:val="00071BCF"/>
    <w:rsid w:val="000729FA"/>
    <w:rsid w:val="00072A13"/>
    <w:rsid w:val="0007340A"/>
    <w:rsid w:val="000737CD"/>
    <w:rsid w:val="0007387C"/>
    <w:rsid w:val="00073F00"/>
    <w:rsid w:val="00074943"/>
    <w:rsid w:val="00074A1B"/>
    <w:rsid w:val="00074AF3"/>
    <w:rsid w:val="000752AA"/>
    <w:rsid w:val="0007591F"/>
    <w:rsid w:val="00075A39"/>
    <w:rsid w:val="00076850"/>
    <w:rsid w:val="00076B52"/>
    <w:rsid w:val="00076DAC"/>
    <w:rsid w:val="000771FB"/>
    <w:rsid w:val="00077886"/>
    <w:rsid w:val="0008058E"/>
    <w:rsid w:val="000808AB"/>
    <w:rsid w:val="000808AD"/>
    <w:rsid w:val="000808C8"/>
    <w:rsid w:val="00080A00"/>
    <w:rsid w:val="00080A7C"/>
    <w:rsid w:val="00080AF0"/>
    <w:rsid w:val="00080DC9"/>
    <w:rsid w:val="00080E1C"/>
    <w:rsid w:val="00081028"/>
    <w:rsid w:val="00081859"/>
    <w:rsid w:val="0008197A"/>
    <w:rsid w:val="00081CD2"/>
    <w:rsid w:val="000824F1"/>
    <w:rsid w:val="0008259C"/>
    <w:rsid w:val="000828B2"/>
    <w:rsid w:val="00082D3E"/>
    <w:rsid w:val="00083523"/>
    <w:rsid w:val="00083565"/>
    <w:rsid w:val="000835FE"/>
    <w:rsid w:val="00083AB7"/>
    <w:rsid w:val="00083CF6"/>
    <w:rsid w:val="0008497B"/>
    <w:rsid w:val="00084D5B"/>
    <w:rsid w:val="00084DBA"/>
    <w:rsid w:val="0008507B"/>
    <w:rsid w:val="00085A3D"/>
    <w:rsid w:val="00085EA7"/>
    <w:rsid w:val="00085EC8"/>
    <w:rsid w:val="00085F3A"/>
    <w:rsid w:val="00085FBA"/>
    <w:rsid w:val="000861F5"/>
    <w:rsid w:val="0008644C"/>
    <w:rsid w:val="000864C5"/>
    <w:rsid w:val="00086ABA"/>
    <w:rsid w:val="0008704E"/>
    <w:rsid w:val="00087188"/>
    <w:rsid w:val="00087697"/>
    <w:rsid w:val="00087E2D"/>
    <w:rsid w:val="00090146"/>
    <w:rsid w:val="00090567"/>
    <w:rsid w:val="00090A03"/>
    <w:rsid w:val="00090DC4"/>
    <w:rsid w:val="00091482"/>
    <w:rsid w:val="00091570"/>
    <w:rsid w:val="00091661"/>
    <w:rsid w:val="00091DEE"/>
    <w:rsid w:val="00091EE5"/>
    <w:rsid w:val="000926BD"/>
    <w:rsid w:val="00092BB0"/>
    <w:rsid w:val="00092DB8"/>
    <w:rsid w:val="00093171"/>
    <w:rsid w:val="0009367F"/>
    <w:rsid w:val="00093832"/>
    <w:rsid w:val="0009484B"/>
    <w:rsid w:val="00094CA3"/>
    <w:rsid w:val="000950DC"/>
    <w:rsid w:val="000952E4"/>
    <w:rsid w:val="00095DFB"/>
    <w:rsid w:val="0009619D"/>
    <w:rsid w:val="000964EF"/>
    <w:rsid w:val="0009670D"/>
    <w:rsid w:val="00096822"/>
    <w:rsid w:val="00096DB6"/>
    <w:rsid w:val="00097130"/>
    <w:rsid w:val="00097150"/>
    <w:rsid w:val="000973B4"/>
    <w:rsid w:val="000973FE"/>
    <w:rsid w:val="000975F6"/>
    <w:rsid w:val="00097E24"/>
    <w:rsid w:val="00097ECD"/>
    <w:rsid w:val="000A02C7"/>
    <w:rsid w:val="000A0CDE"/>
    <w:rsid w:val="000A10BF"/>
    <w:rsid w:val="000A1593"/>
    <w:rsid w:val="000A19EE"/>
    <w:rsid w:val="000A1A10"/>
    <w:rsid w:val="000A1A2B"/>
    <w:rsid w:val="000A1B31"/>
    <w:rsid w:val="000A1ED2"/>
    <w:rsid w:val="000A1FB9"/>
    <w:rsid w:val="000A2595"/>
    <w:rsid w:val="000A28AA"/>
    <w:rsid w:val="000A3479"/>
    <w:rsid w:val="000A373C"/>
    <w:rsid w:val="000A555F"/>
    <w:rsid w:val="000A5595"/>
    <w:rsid w:val="000A5B93"/>
    <w:rsid w:val="000A61D6"/>
    <w:rsid w:val="000A63C5"/>
    <w:rsid w:val="000A6F59"/>
    <w:rsid w:val="000A7571"/>
    <w:rsid w:val="000A75D3"/>
    <w:rsid w:val="000A7C0B"/>
    <w:rsid w:val="000A7F3B"/>
    <w:rsid w:val="000B0069"/>
    <w:rsid w:val="000B0446"/>
    <w:rsid w:val="000B06E5"/>
    <w:rsid w:val="000B1289"/>
    <w:rsid w:val="000B13E6"/>
    <w:rsid w:val="000B17F2"/>
    <w:rsid w:val="000B18C9"/>
    <w:rsid w:val="000B19B5"/>
    <w:rsid w:val="000B1E07"/>
    <w:rsid w:val="000B32A7"/>
    <w:rsid w:val="000B3A46"/>
    <w:rsid w:val="000B3F5D"/>
    <w:rsid w:val="000B411A"/>
    <w:rsid w:val="000B44CD"/>
    <w:rsid w:val="000B44EC"/>
    <w:rsid w:val="000B50F7"/>
    <w:rsid w:val="000B5185"/>
    <w:rsid w:val="000B5DCD"/>
    <w:rsid w:val="000B6115"/>
    <w:rsid w:val="000B662C"/>
    <w:rsid w:val="000B66BD"/>
    <w:rsid w:val="000B694A"/>
    <w:rsid w:val="000B6CC7"/>
    <w:rsid w:val="000B6E53"/>
    <w:rsid w:val="000B728C"/>
    <w:rsid w:val="000B7320"/>
    <w:rsid w:val="000B73E6"/>
    <w:rsid w:val="000B7985"/>
    <w:rsid w:val="000B7ED4"/>
    <w:rsid w:val="000C0044"/>
    <w:rsid w:val="000C02F0"/>
    <w:rsid w:val="000C12C8"/>
    <w:rsid w:val="000C1353"/>
    <w:rsid w:val="000C1495"/>
    <w:rsid w:val="000C25BB"/>
    <w:rsid w:val="000C2CE2"/>
    <w:rsid w:val="000C3012"/>
    <w:rsid w:val="000C3166"/>
    <w:rsid w:val="000C3308"/>
    <w:rsid w:val="000C376A"/>
    <w:rsid w:val="000C3EAF"/>
    <w:rsid w:val="000C43A4"/>
    <w:rsid w:val="000C455A"/>
    <w:rsid w:val="000C4B9A"/>
    <w:rsid w:val="000C4B9F"/>
    <w:rsid w:val="000C4F6D"/>
    <w:rsid w:val="000C61BB"/>
    <w:rsid w:val="000C6322"/>
    <w:rsid w:val="000C7260"/>
    <w:rsid w:val="000C7F22"/>
    <w:rsid w:val="000D00D6"/>
    <w:rsid w:val="000D0214"/>
    <w:rsid w:val="000D03F9"/>
    <w:rsid w:val="000D0407"/>
    <w:rsid w:val="000D08B5"/>
    <w:rsid w:val="000D0A6D"/>
    <w:rsid w:val="000D2215"/>
    <w:rsid w:val="000D3157"/>
    <w:rsid w:val="000D319B"/>
    <w:rsid w:val="000D4BD3"/>
    <w:rsid w:val="000D539E"/>
    <w:rsid w:val="000D58AA"/>
    <w:rsid w:val="000D5B7E"/>
    <w:rsid w:val="000D6098"/>
    <w:rsid w:val="000D62D6"/>
    <w:rsid w:val="000D793C"/>
    <w:rsid w:val="000D7A63"/>
    <w:rsid w:val="000D7B05"/>
    <w:rsid w:val="000D7D15"/>
    <w:rsid w:val="000E087D"/>
    <w:rsid w:val="000E0BC9"/>
    <w:rsid w:val="000E0CD2"/>
    <w:rsid w:val="000E11E4"/>
    <w:rsid w:val="000E1467"/>
    <w:rsid w:val="000E1AB3"/>
    <w:rsid w:val="000E2430"/>
    <w:rsid w:val="000E2477"/>
    <w:rsid w:val="000E2BE1"/>
    <w:rsid w:val="000E2C60"/>
    <w:rsid w:val="000E2EDC"/>
    <w:rsid w:val="000E3333"/>
    <w:rsid w:val="000E3411"/>
    <w:rsid w:val="000E3A38"/>
    <w:rsid w:val="000E3C9B"/>
    <w:rsid w:val="000E46E2"/>
    <w:rsid w:val="000E4D7E"/>
    <w:rsid w:val="000E5D04"/>
    <w:rsid w:val="000E5F15"/>
    <w:rsid w:val="000E6E88"/>
    <w:rsid w:val="000E7371"/>
    <w:rsid w:val="000E738F"/>
    <w:rsid w:val="000E739D"/>
    <w:rsid w:val="000E746F"/>
    <w:rsid w:val="000E77D7"/>
    <w:rsid w:val="000E79AF"/>
    <w:rsid w:val="000F01A2"/>
    <w:rsid w:val="000F1278"/>
    <w:rsid w:val="000F16FB"/>
    <w:rsid w:val="000F236E"/>
    <w:rsid w:val="000F23ED"/>
    <w:rsid w:val="000F2687"/>
    <w:rsid w:val="000F2CA4"/>
    <w:rsid w:val="000F3847"/>
    <w:rsid w:val="000F3B6B"/>
    <w:rsid w:val="000F3BF7"/>
    <w:rsid w:val="000F3CC4"/>
    <w:rsid w:val="000F3CD4"/>
    <w:rsid w:val="000F47E5"/>
    <w:rsid w:val="000F4868"/>
    <w:rsid w:val="000F4CA9"/>
    <w:rsid w:val="000F4D81"/>
    <w:rsid w:val="000F4E90"/>
    <w:rsid w:val="000F4EC8"/>
    <w:rsid w:val="000F4EF5"/>
    <w:rsid w:val="000F4F24"/>
    <w:rsid w:val="000F5556"/>
    <w:rsid w:val="000F55DF"/>
    <w:rsid w:val="000F588F"/>
    <w:rsid w:val="000F5993"/>
    <w:rsid w:val="000F59A6"/>
    <w:rsid w:val="000F5A20"/>
    <w:rsid w:val="000F5DD9"/>
    <w:rsid w:val="000F5F86"/>
    <w:rsid w:val="000F634C"/>
    <w:rsid w:val="000F650F"/>
    <w:rsid w:val="000F6583"/>
    <w:rsid w:val="000F67DC"/>
    <w:rsid w:val="000F6D46"/>
    <w:rsid w:val="000F7403"/>
    <w:rsid w:val="000F74EE"/>
    <w:rsid w:val="000F7CF4"/>
    <w:rsid w:val="000F7E88"/>
    <w:rsid w:val="00100021"/>
    <w:rsid w:val="00100185"/>
    <w:rsid w:val="001004B7"/>
    <w:rsid w:val="00101021"/>
    <w:rsid w:val="0010118E"/>
    <w:rsid w:val="00101289"/>
    <w:rsid w:val="001015C3"/>
    <w:rsid w:val="00101629"/>
    <w:rsid w:val="00101700"/>
    <w:rsid w:val="00101A4C"/>
    <w:rsid w:val="00101B46"/>
    <w:rsid w:val="00101DD8"/>
    <w:rsid w:val="00101EAA"/>
    <w:rsid w:val="0010250E"/>
    <w:rsid w:val="00102541"/>
    <w:rsid w:val="00102809"/>
    <w:rsid w:val="00102A23"/>
    <w:rsid w:val="00102DE0"/>
    <w:rsid w:val="00103392"/>
    <w:rsid w:val="00103B56"/>
    <w:rsid w:val="00103C52"/>
    <w:rsid w:val="00103D8D"/>
    <w:rsid w:val="00104286"/>
    <w:rsid w:val="0010477B"/>
    <w:rsid w:val="001047BB"/>
    <w:rsid w:val="00104B35"/>
    <w:rsid w:val="00104BE5"/>
    <w:rsid w:val="0010503D"/>
    <w:rsid w:val="0010571F"/>
    <w:rsid w:val="00105FE3"/>
    <w:rsid w:val="001061B4"/>
    <w:rsid w:val="0010632D"/>
    <w:rsid w:val="00106AA8"/>
    <w:rsid w:val="00106AC7"/>
    <w:rsid w:val="00107023"/>
    <w:rsid w:val="00107207"/>
    <w:rsid w:val="001072D7"/>
    <w:rsid w:val="0010737C"/>
    <w:rsid w:val="0010792C"/>
    <w:rsid w:val="00110154"/>
    <w:rsid w:val="001102C2"/>
    <w:rsid w:val="0011069A"/>
    <w:rsid w:val="00110906"/>
    <w:rsid w:val="001109E4"/>
    <w:rsid w:val="0011155F"/>
    <w:rsid w:val="00111691"/>
    <w:rsid w:val="00111709"/>
    <w:rsid w:val="00111C6B"/>
    <w:rsid w:val="00111DDF"/>
    <w:rsid w:val="001121C8"/>
    <w:rsid w:val="0011282B"/>
    <w:rsid w:val="00112E41"/>
    <w:rsid w:val="00113433"/>
    <w:rsid w:val="00113B88"/>
    <w:rsid w:val="00114773"/>
    <w:rsid w:val="00114C2E"/>
    <w:rsid w:val="00115331"/>
    <w:rsid w:val="00115930"/>
    <w:rsid w:val="00115CBC"/>
    <w:rsid w:val="00115F97"/>
    <w:rsid w:val="00116086"/>
    <w:rsid w:val="00116AC0"/>
    <w:rsid w:val="00116BE2"/>
    <w:rsid w:val="001171FE"/>
    <w:rsid w:val="00117559"/>
    <w:rsid w:val="00117A11"/>
    <w:rsid w:val="00120A44"/>
    <w:rsid w:val="00120B71"/>
    <w:rsid w:val="00120C69"/>
    <w:rsid w:val="0012171D"/>
    <w:rsid w:val="0012191F"/>
    <w:rsid w:val="00121B3E"/>
    <w:rsid w:val="00121B42"/>
    <w:rsid w:val="00121C78"/>
    <w:rsid w:val="001227C4"/>
    <w:rsid w:val="00122B53"/>
    <w:rsid w:val="001231EF"/>
    <w:rsid w:val="0012361E"/>
    <w:rsid w:val="00123C54"/>
    <w:rsid w:val="001242AF"/>
    <w:rsid w:val="001249F5"/>
    <w:rsid w:val="001250E9"/>
    <w:rsid w:val="00125616"/>
    <w:rsid w:val="00125DD9"/>
    <w:rsid w:val="00126064"/>
    <w:rsid w:val="001261EC"/>
    <w:rsid w:val="0012663E"/>
    <w:rsid w:val="00126781"/>
    <w:rsid w:val="00126925"/>
    <w:rsid w:val="00126D75"/>
    <w:rsid w:val="00126F94"/>
    <w:rsid w:val="00127019"/>
    <w:rsid w:val="001279D5"/>
    <w:rsid w:val="00127CBD"/>
    <w:rsid w:val="00127F98"/>
    <w:rsid w:val="0013019D"/>
    <w:rsid w:val="001302DA"/>
    <w:rsid w:val="00130A5F"/>
    <w:rsid w:val="00131199"/>
    <w:rsid w:val="0013136E"/>
    <w:rsid w:val="0013198F"/>
    <w:rsid w:val="0013204F"/>
    <w:rsid w:val="00132902"/>
    <w:rsid w:val="00133492"/>
    <w:rsid w:val="00133712"/>
    <w:rsid w:val="00134659"/>
    <w:rsid w:val="001349E1"/>
    <w:rsid w:val="00134C8C"/>
    <w:rsid w:val="00134DF9"/>
    <w:rsid w:val="001359A3"/>
    <w:rsid w:val="0013613E"/>
    <w:rsid w:val="001366F4"/>
    <w:rsid w:val="00136971"/>
    <w:rsid w:val="00136C43"/>
    <w:rsid w:val="001375A1"/>
    <w:rsid w:val="00137B1C"/>
    <w:rsid w:val="00137D08"/>
    <w:rsid w:val="00137D22"/>
    <w:rsid w:val="00140436"/>
    <w:rsid w:val="00140456"/>
    <w:rsid w:val="00140CFE"/>
    <w:rsid w:val="00140DFA"/>
    <w:rsid w:val="0014277F"/>
    <w:rsid w:val="00142ADE"/>
    <w:rsid w:val="00143090"/>
    <w:rsid w:val="0014310E"/>
    <w:rsid w:val="0014319D"/>
    <w:rsid w:val="00143369"/>
    <w:rsid w:val="00143C2D"/>
    <w:rsid w:val="00144C84"/>
    <w:rsid w:val="00144ECD"/>
    <w:rsid w:val="0014542B"/>
    <w:rsid w:val="00145971"/>
    <w:rsid w:val="00145BEC"/>
    <w:rsid w:val="00146335"/>
    <w:rsid w:val="0014645F"/>
    <w:rsid w:val="00146A9B"/>
    <w:rsid w:val="00146C26"/>
    <w:rsid w:val="001475BE"/>
    <w:rsid w:val="00147B19"/>
    <w:rsid w:val="00147C6B"/>
    <w:rsid w:val="00150111"/>
    <w:rsid w:val="00150656"/>
    <w:rsid w:val="00150D05"/>
    <w:rsid w:val="00150D34"/>
    <w:rsid w:val="00151E3D"/>
    <w:rsid w:val="001523B5"/>
    <w:rsid w:val="001523F2"/>
    <w:rsid w:val="001533C9"/>
    <w:rsid w:val="0015353F"/>
    <w:rsid w:val="00153A55"/>
    <w:rsid w:val="00153A61"/>
    <w:rsid w:val="00153B2A"/>
    <w:rsid w:val="00153D5C"/>
    <w:rsid w:val="00153DA5"/>
    <w:rsid w:val="00154295"/>
    <w:rsid w:val="00154620"/>
    <w:rsid w:val="001546AB"/>
    <w:rsid w:val="001546CD"/>
    <w:rsid w:val="00154DD7"/>
    <w:rsid w:val="00154F4A"/>
    <w:rsid w:val="0015513A"/>
    <w:rsid w:val="001551D5"/>
    <w:rsid w:val="0015550A"/>
    <w:rsid w:val="0015561E"/>
    <w:rsid w:val="00155C89"/>
    <w:rsid w:val="001563A5"/>
    <w:rsid w:val="00156637"/>
    <w:rsid w:val="00156964"/>
    <w:rsid w:val="00156B74"/>
    <w:rsid w:val="00156C50"/>
    <w:rsid w:val="00156EF0"/>
    <w:rsid w:val="00156F2B"/>
    <w:rsid w:val="00157033"/>
    <w:rsid w:val="00157600"/>
    <w:rsid w:val="001576F4"/>
    <w:rsid w:val="001579E5"/>
    <w:rsid w:val="00157A68"/>
    <w:rsid w:val="00157DEC"/>
    <w:rsid w:val="00157EEA"/>
    <w:rsid w:val="001601AE"/>
    <w:rsid w:val="00160E0E"/>
    <w:rsid w:val="00160F16"/>
    <w:rsid w:val="0016105F"/>
    <w:rsid w:val="001615CF"/>
    <w:rsid w:val="0016170F"/>
    <w:rsid w:val="00162241"/>
    <w:rsid w:val="00162902"/>
    <w:rsid w:val="00162AAD"/>
    <w:rsid w:val="00162BFD"/>
    <w:rsid w:val="00162C94"/>
    <w:rsid w:val="00162CEB"/>
    <w:rsid w:val="00162E7E"/>
    <w:rsid w:val="001631EA"/>
    <w:rsid w:val="001634B7"/>
    <w:rsid w:val="00164006"/>
    <w:rsid w:val="0016467E"/>
    <w:rsid w:val="001646EA"/>
    <w:rsid w:val="00164B03"/>
    <w:rsid w:val="00165763"/>
    <w:rsid w:val="001657A1"/>
    <w:rsid w:val="00166A9C"/>
    <w:rsid w:val="0016701C"/>
    <w:rsid w:val="0016777F"/>
    <w:rsid w:val="001677C7"/>
    <w:rsid w:val="00167C67"/>
    <w:rsid w:val="0017075B"/>
    <w:rsid w:val="0017097E"/>
    <w:rsid w:val="00171436"/>
    <w:rsid w:val="00171B25"/>
    <w:rsid w:val="00171D02"/>
    <w:rsid w:val="00171EDC"/>
    <w:rsid w:val="00172338"/>
    <w:rsid w:val="001723F7"/>
    <w:rsid w:val="00172657"/>
    <w:rsid w:val="001728B9"/>
    <w:rsid w:val="00172FB0"/>
    <w:rsid w:val="001738CA"/>
    <w:rsid w:val="00173EB1"/>
    <w:rsid w:val="0017433F"/>
    <w:rsid w:val="00174D95"/>
    <w:rsid w:val="00175B48"/>
    <w:rsid w:val="0017612F"/>
    <w:rsid w:val="00176A7D"/>
    <w:rsid w:val="001772EA"/>
    <w:rsid w:val="0017792B"/>
    <w:rsid w:val="00177C2C"/>
    <w:rsid w:val="00177EE6"/>
    <w:rsid w:val="00180573"/>
    <w:rsid w:val="00180604"/>
    <w:rsid w:val="00180784"/>
    <w:rsid w:val="001807EE"/>
    <w:rsid w:val="001808D5"/>
    <w:rsid w:val="00180961"/>
    <w:rsid w:val="00181218"/>
    <w:rsid w:val="001817E4"/>
    <w:rsid w:val="00181844"/>
    <w:rsid w:val="00181ADE"/>
    <w:rsid w:val="00181B0B"/>
    <w:rsid w:val="00181C05"/>
    <w:rsid w:val="00182831"/>
    <w:rsid w:val="00182E7E"/>
    <w:rsid w:val="00183127"/>
    <w:rsid w:val="00183943"/>
    <w:rsid w:val="00183B86"/>
    <w:rsid w:val="00183C30"/>
    <w:rsid w:val="00183EC0"/>
    <w:rsid w:val="00184078"/>
    <w:rsid w:val="00184316"/>
    <w:rsid w:val="0018480C"/>
    <w:rsid w:val="00184DE9"/>
    <w:rsid w:val="00184F35"/>
    <w:rsid w:val="00184FA4"/>
    <w:rsid w:val="00185187"/>
    <w:rsid w:val="00185B32"/>
    <w:rsid w:val="00185BF0"/>
    <w:rsid w:val="00185DB8"/>
    <w:rsid w:val="00185E6C"/>
    <w:rsid w:val="00186156"/>
    <w:rsid w:val="00186AA9"/>
    <w:rsid w:val="00186B68"/>
    <w:rsid w:val="00186D2F"/>
    <w:rsid w:val="00187714"/>
    <w:rsid w:val="00187C51"/>
    <w:rsid w:val="00187D1F"/>
    <w:rsid w:val="00187D70"/>
    <w:rsid w:val="00187DF3"/>
    <w:rsid w:val="00190ABF"/>
    <w:rsid w:val="00190B81"/>
    <w:rsid w:val="00191118"/>
    <w:rsid w:val="00191296"/>
    <w:rsid w:val="001913CF"/>
    <w:rsid w:val="001918E3"/>
    <w:rsid w:val="00191F6C"/>
    <w:rsid w:val="001921A8"/>
    <w:rsid w:val="00192D60"/>
    <w:rsid w:val="001935D6"/>
    <w:rsid w:val="001936B3"/>
    <w:rsid w:val="001939E6"/>
    <w:rsid w:val="00193D2A"/>
    <w:rsid w:val="00193E55"/>
    <w:rsid w:val="00194191"/>
    <w:rsid w:val="00194420"/>
    <w:rsid w:val="001949F9"/>
    <w:rsid w:val="00194A1E"/>
    <w:rsid w:val="00194C97"/>
    <w:rsid w:val="00194FD8"/>
    <w:rsid w:val="001950D6"/>
    <w:rsid w:val="00195EE1"/>
    <w:rsid w:val="00196075"/>
    <w:rsid w:val="001963FD"/>
    <w:rsid w:val="00196778"/>
    <w:rsid w:val="001969BD"/>
    <w:rsid w:val="00197210"/>
    <w:rsid w:val="00197614"/>
    <w:rsid w:val="00197C54"/>
    <w:rsid w:val="00197CD1"/>
    <w:rsid w:val="001A0EA9"/>
    <w:rsid w:val="001A1940"/>
    <w:rsid w:val="001A1F27"/>
    <w:rsid w:val="001A2253"/>
    <w:rsid w:val="001A24AB"/>
    <w:rsid w:val="001A25C9"/>
    <w:rsid w:val="001A2911"/>
    <w:rsid w:val="001A2EC0"/>
    <w:rsid w:val="001A2FBD"/>
    <w:rsid w:val="001A3A88"/>
    <w:rsid w:val="001A3B27"/>
    <w:rsid w:val="001A3EDB"/>
    <w:rsid w:val="001A4220"/>
    <w:rsid w:val="001A4355"/>
    <w:rsid w:val="001A494F"/>
    <w:rsid w:val="001A5062"/>
    <w:rsid w:val="001A5610"/>
    <w:rsid w:val="001A5709"/>
    <w:rsid w:val="001A59B8"/>
    <w:rsid w:val="001A606B"/>
    <w:rsid w:val="001A6338"/>
    <w:rsid w:val="001A6D0C"/>
    <w:rsid w:val="001A750E"/>
    <w:rsid w:val="001A7AB6"/>
    <w:rsid w:val="001A7F84"/>
    <w:rsid w:val="001B016C"/>
    <w:rsid w:val="001B0409"/>
    <w:rsid w:val="001B0569"/>
    <w:rsid w:val="001B0AF4"/>
    <w:rsid w:val="001B0B33"/>
    <w:rsid w:val="001B0C36"/>
    <w:rsid w:val="001B0C65"/>
    <w:rsid w:val="001B11E3"/>
    <w:rsid w:val="001B1279"/>
    <w:rsid w:val="001B1418"/>
    <w:rsid w:val="001B1536"/>
    <w:rsid w:val="001B1E46"/>
    <w:rsid w:val="001B1EF3"/>
    <w:rsid w:val="001B22D2"/>
    <w:rsid w:val="001B27AE"/>
    <w:rsid w:val="001B284F"/>
    <w:rsid w:val="001B2BA8"/>
    <w:rsid w:val="001B2D1C"/>
    <w:rsid w:val="001B3164"/>
    <w:rsid w:val="001B3B3B"/>
    <w:rsid w:val="001B3BC4"/>
    <w:rsid w:val="001B3CCE"/>
    <w:rsid w:val="001B3DD1"/>
    <w:rsid w:val="001B3E82"/>
    <w:rsid w:val="001B3FB9"/>
    <w:rsid w:val="001B4746"/>
    <w:rsid w:val="001B57DD"/>
    <w:rsid w:val="001B5B57"/>
    <w:rsid w:val="001B6021"/>
    <w:rsid w:val="001B602A"/>
    <w:rsid w:val="001B6044"/>
    <w:rsid w:val="001B6204"/>
    <w:rsid w:val="001B6955"/>
    <w:rsid w:val="001B6974"/>
    <w:rsid w:val="001B6D7C"/>
    <w:rsid w:val="001B6F10"/>
    <w:rsid w:val="001B7368"/>
    <w:rsid w:val="001B7686"/>
    <w:rsid w:val="001B78E9"/>
    <w:rsid w:val="001B7B53"/>
    <w:rsid w:val="001C0603"/>
    <w:rsid w:val="001C14B2"/>
    <w:rsid w:val="001C163C"/>
    <w:rsid w:val="001C1824"/>
    <w:rsid w:val="001C1B64"/>
    <w:rsid w:val="001C1F25"/>
    <w:rsid w:val="001C26E5"/>
    <w:rsid w:val="001C2D5B"/>
    <w:rsid w:val="001C2EB6"/>
    <w:rsid w:val="001C2F8A"/>
    <w:rsid w:val="001C31A3"/>
    <w:rsid w:val="001C31E9"/>
    <w:rsid w:val="001C374E"/>
    <w:rsid w:val="001C385C"/>
    <w:rsid w:val="001C477D"/>
    <w:rsid w:val="001C4785"/>
    <w:rsid w:val="001C4BAF"/>
    <w:rsid w:val="001C5062"/>
    <w:rsid w:val="001C5210"/>
    <w:rsid w:val="001C5704"/>
    <w:rsid w:val="001C58DA"/>
    <w:rsid w:val="001C59FD"/>
    <w:rsid w:val="001C5EEF"/>
    <w:rsid w:val="001C6513"/>
    <w:rsid w:val="001C6D0D"/>
    <w:rsid w:val="001C72BE"/>
    <w:rsid w:val="001C7502"/>
    <w:rsid w:val="001C754C"/>
    <w:rsid w:val="001C7873"/>
    <w:rsid w:val="001C7DB6"/>
    <w:rsid w:val="001D01D1"/>
    <w:rsid w:val="001D03FE"/>
    <w:rsid w:val="001D0ED4"/>
    <w:rsid w:val="001D17E5"/>
    <w:rsid w:val="001D20F0"/>
    <w:rsid w:val="001D342C"/>
    <w:rsid w:val="001D391C"/>
    <w:rsid w:val="001D3CCC"/>
    <w:rsid w:val="001D3D8C"/>
    <w:rsid w:val="001D3EDB"/>
    <w:rsid w:val="001D4252"/>
    <w:rsid w:val="001D4379"/>
    <w:rsid w:val="001D4462"/>
    <w:rsid w:val="001D4E34"/>
    <w:rsid w:val="001D52EB"/>
    <w:rsid w:val="001D5376"/>
    <w:rsid w:val="001D56BA"/>
    <w:rsid w:val="001D5890"/>
    <w:rsid w:val="001D58A3"/>
    <w:rsid w:val="001D59A5"/>
    <w:rsid w:val="001D59D7"/>
    <w:rsid w:val="001D5D98"/>
    <w:rsid w:val="001D6DBE"/>
    <w:rsid w:val="001D7033"/>
    <w:rsid w:val="001D70B9"/>
    <w:rsid w:val="001D72EB"/>
    <w:rsid w:val="001D7382"/>
    <w:rsid w:val="001D7F1F"/>
    <w:rsid w:val="001E0068"/>
    <w:rsid w:val="001E011E"/>
    <w:rsid w:val="001E084B"/>
    <w:rsid w:val="001E11B5"/>
    <w:rsid w:val="001E128E"/>
    <w:rsid w:val="001E1E0F"/>
    <w:rsid w:val="001E2D30"/>
    <w:rsid w:val="001E2EED"/>
    <w:rsid w:val="001E3568"/>
    <w:rsid w:val="001E3A56"/>
    <w:rsid w:val="001E3E64"/>
    <w:rsid w:val="001E454B"/>
    <w:rsid w:val="001E46BD"/>
    <w:rsid w:val="001E48E4"/>
    <w:rsid w:val="001E4D8D"/>
    <w:rsid w:val="001E5446"/>
    <w:rsid w:val="001E55A6"/>
    <w:rsid w:val="001E56F5"/>
    <w:rsid w:val="001E5980"/>
    <w:rsid w:val="001E6072"/>
    <w:rsid w:val="001E6518"/>
    <w:rsid w:val="001E65D0"/>
    <w:rsid w:val="001E6E23"/>
    <w:rsid w:val="001E725A"/>
    <w:rsid w:val="001E763C"/>
    <w:rsid w:val="001F021E"/>
    <w:rsid w:val="001F0B4B"/>
    <w:rsid w:val="001F112C"/>
    <w:rsid w:val="001F169C"/>
    <w:rsid w:val="001F1805"/>
    <w:rsid w:val="001F189E"/>
    <w:rsid w:val="001F1B92"/>
    <w:rsid w:val="001F1CF3"/>
    <w:rsid w:val="001F208B"/>
    <w:rsid w:val="001F2145"/>
    <w:rsid w:val="001F2256"/>
    <w:rsid w:val="001F2506"/>
    <w:rsid w:val="001F27BB"/>
    <w:rsid w:val="001F2CB2"/>
    <w:rsid w:val="001F2DD4"/>
    <w:rsid w:val="001F2ED9"/>
    <w:rsid w:val="001F35BB"/>
    <w:rsid w:val="001F3785"/>
    <w:rsid w:val="001F3A9E"/>
    <w:rsid w:val="001F431F"/>
    <w:rsid w:val="001F438A"/>
    <w:rsid w:val="001F4501"/>
    <w:rsid w:val="001F45A9"/>
    <w:rsid w:val="001F46F0"/>
    <w:rsid w:val="001F4B30"/>
    <w:rsid w:val="001F5280"/>
    <w:rsid w:val="001F5328"/>
    <w:rsid w:val="001F5433"/>
    <w:rsid w:val="001F55E5"/>
    <w:rsid w:val="001F576E"/>
    <w:rsid w:val="001F57A1"/>
    <w:rsid w:val="001F5898"/>
    <w:rsid w:val="001F5F43"/>
    <w:rsid w:val="001F6270"/>
    <w:rsid w:val="001F6AE5"/>
    <w:rsid w:val="001F6CFD"/>
    <w:rsid w:val="001F6E96"/>
    <w:rsid w:val="001F7678"/>
    <w:rsid w:val="001F7960"/>
    <w:rsid w:val="001F7EC8"/>
    <w:rsid w:val="002000A6"/>
    <w:rsid w:val="00200135"/>
    <w:rsid w:val="0020021D"/>
    <w:rsid w:val="00200B80"/>
    <w:rsid w:val="00200BB0"/>
    <w:rsid w:val="00200E8C"/>
    <w:rsid w:val="002014DE"/>
    <w:rsid w:val="00201D16"/>
    <w:rsid w:val="0020200B"/>
    <w:rsid w:val="0020223E"/>
    <w:rsid w:val="00203108"/>
    <w:rsid w:val="00203391"/>
    <w:rsid w:val="0020346F"/>
    <w:rsid w:val="00203A95"/>
    <w:rsid w:val="00203B8E"/>
    <w:rsid w:val="002044EA"/>
    <w:rsid w:val="002047E9"/>
    <w:rsid w:val="00205540"/>
    <w:rsid w:val="002055DF"/>
    <w:rsid w:val="002057E3"/>
    <w:rsid w:val="00206079"/>
    <w:rsid w:val="002061F6"/>
    <w:rsid w:val="00206494"/>
    <w:rsid w:val="002064D9"/>
    <w:rsid w:val="002066E3"/>
    <w:rsid w:val="00206965"/>
    <w:rsid w:val="00206C6D"/>
    <w:rsid w:val="002071C8"/>
    <w:rsid w:val="00207650"/>
    <w:rsid w:val="00207F8A"/>
    <w:rsid w:val="00210592"/>
    <w:rsid w:val="00210AB4"/>
    <w:rsid w:val="00210E9E"/>
    <w:rsid w:val="00211273"/>
    <w:rsid w:val="00211682"/>
    <w:rsid w:val="00211784"/>
    <w:rsid w:val="00212038"/>
    <w:rsid w:val="0021235F"/>
    <w:rsid w:val="002123A9"/>
    <w:rsid w:val="00212579"/>
    <w:rsid w:val="002127AC"/>
    <w:rsid w:val="00212FDB"/>
    <w:rsid w:val="002135A3"/>
    <w:rsid w:val="00213A9D"/>
    <w:rsid w:val="00213DD7"/>
    <w:rsid w:val="00213E79"/>
    <w:rsid w:val="00213ECF"/>
    <w:rsid w:val="0021469B"/>
    <w:rsid w:val="002148F7"/>
    <w:rsid w:val="00214CB2"/>
    <w:rsid w:val="002150A6"/>
    <w:rsid w:val="0021567F"/>
    <w:rsid w:val="00216220"/>
    <w:rsid w:val="00216D1A"/>
    <w:rsid w:val="00216E88"/>
    <w:rsid w:val="00216E89"/>
    <w:rsid w:val="00217061"/>
    <w:rsid w:val="0021759E"/>
    <w:rsid w:val="00217B68"/>
    <w:rsid w:val="00217BC9"/>
    <w:rsid w:val="00217D43"/>
    <w:rsid w:val="00217D5D"/>
    <w:rsid w:val="00217F38"/>
    <w:rsid w:val="00220159"/>
    <w:rsid w:val="00220806"/>
    <w:rsid w:val="002208C0"/>
    <w:rsid w:val="00221C04"/>
    <w:rsid w:val="002224A6"/>
    <w:rsid w:val="00222613"/>
    <w:rsid w:val="0022290A"/>
    <w:rsid w:val="002230FC"/>
    <w:rsid w:val="0022357B"/>
    <w:rsid w:val="002236B7"/>
    <w:rsid w:val="002236D3"/>
    <w:rsid w:val="00223A82"/>
    <w:rsid w:val="00224243"/>
    <w:rsid w:val="0022426F"/>
    <w:rsid w:val="0022442D"/>
    <w:rsid w:val="00224C45"/>
    <w:rsid w:val="00224D9D"/>
    <w:rsid w:val="0022507C"/>
    <w:rsid w:val="002251E5"/>
    <w:rsid w:val="00225757"/>
    <w:rsid w:val="00225910"/>
    <w:rsid w:val="00225950"/>
    <w:rsid w:val="00225CE8"/>
    <w:rsid w:val="00226A63"/>
    <w:rsid w:val="00226CCF"/>
    <w:rsid w:val="00227037"/>
    <w:rsid w:val="00227093"/>
    <w:rsid w:val="00230179"/>
    <w:rsid w:val="00230969"/>
    <w:rsid w:val="00230CDC"/>
    <w:rsid w:val="00230D2B"/>
    <w:rsid w:val="00230DA5"/>
    <w:rsid w:val="00230EE3"/>
    <w:rsid w:val="002311AB"/>
    <w:rsid w:val="002313DD"/>
    <w:rsid w:val="00231A69"/>
    <w:rsid w:val="00232A1E"/>
    <w:rsid w:val="00232EA4"/>
    <w:rsid w:val="0023334D"/>
    <w:rsid w:val="00233A0D"/>
    <w:rsid w:val="00233F50"/>
    <w:rsid w:val="00233F70"/>
    <w:rsid w:val="002343FF"/>
    <w:rsid w:val="00234A46"/>
    <w:rsid w:val="00234B0F"/>
    <w:rsid w:val="00234C09"/>
    <w:rsid w:val="002357DF"/>
    <w:rsid w:val="00235AD9"/>
    <w:rsid w:val="00235C5E"/>
    <w:rsid w:val="00236160"/>
    <w:rsid w:val="0023643D"/>
    <w:rsid w:val="002366B8"/>
    <w:rsid w:val="002367C6"/>
    <w:rsid w:val="0023688A"/>
    <w:rsid w:val="002371E3"/>
    <w:rsid w:val="0023724B"/>
    <w:rsid w:val="0023760F"/>
    <w:rsid w:val="002406AD"/>
    <w:rsid w:val="00240936"/>
    <w:rsid w:val="00240B03"/>
    <w:rsid w:val="00240DF4"/>
    <w:rsid w:val="00241170"/>
    <w:rsid w:val="00241CF4"/>
    <w:rsid w:val="002420C9"/>
    <w:rsid w:val="00242654"/>
    <w:rsid w:val="002426F8"/>
    <w:rsid w:val="00242C0F"/>
    <w:rsid w:val="00243753"/>
    <w:rsid w:val="00243F71"/>
    <w:rsid w:val="00244AFC"/>
    <w:rsid w:val="00244C22"/>
    <w:rsid w:val="00244E51"/>
    <w:rsid w:val="00245476"/>
    <w:rsid w:val="00245637"/>
    <w:rsid w:val="00245973"/>
    <w:rsid w:val="002466B3"/>
    <w:rsid w:val="002467B5"/>
    <w:rsid w:val="002469AF"/>
    <w:rsid w:val="00246B21"/>
    <w:rsid w:val="00246E39"/>
    <w:rsid w:val="00247288"/>
    <w:rsid w:val="00247697"/>
    <w:rsid w:val="00247756"/>
    <w:rsid w:val="00247BB1"/>
    <w:rsid w:val="00250737"/>
    <w:rsid w:val="00250753"/>
    <w:rsid w:val="00250E6F"/>
    <w:rsid w:val="00251A82"/>
    <w:rsid w:val="00252290"/>
    <w:rsid w:val="0025282E"/>
    <w:rsid w:val="00252D75"/>
    <w:rsid w:val="00253BE3"/>
    <w:rsid w:val="00253C8A"/>
    <w:rsid w:val="00253CF4"/>
    <w:rsid w:val="002546A5"/>
    <w:rsid w:val="002549DB"/>
    <w:rsid w:val="00254C30"/>
    <w:rsid w:val="00254D85"/>
    <w:rsid w:val="00255450"/>
    <w:rsid w:val="00255A9D"/>
    <w:rsid w:val="002562AD"/>
    <w:rsid w:val="00256352"/>
    <w:rsid w:val="00256378"/>
    <w:rsid w:val="002565B3"/>
    <w:rsid w:val="002573F4"/>
    <w:rsid w:val="002576F9"/>
    <w:rsid w:val="002577F9"/>
    <w:rsid w:val="00257E8E"/>
    <w:rsid w:val="00257FF2"/>
    <w:rsid w:val="00260667"/>
    <w:rsid w:val="002608C1"/>
    <w:rsid w:val="0026175C"/>
    <w:rsid w:val="002620DA"/>
    <w:rsid w:val="0026244C"/>
    <w:rsid w:val="00262C53"/>
    <w:rsid w:val="00262CC6"/>
    <w:rsid w:val="00262F77"/>
    <w:rsid w:val="00263237"/>
    <w:rsid w:val="00263814"/>
    <w:rsid w:val="0026431D"/>
    <w:rsid w:val="00264416"/>
    <w:rsid w:val="00264569"/>
    <w:rsid w:val="002648B1"/>
    <w:rsid w:val="00265E17"/>
    <w:rsid w:val="00265E98"/>
    <w:rsid w:val="0026612C"/>
    <w:rsid w:val="00266354"/>
    <w:rsid w:val="002666E7"/>
    <w:rsid w:val="002669EF"/>
    <w:rsid w:val="00266CA1"/>
    <w:rsid w:val="00266F7E"/>
    <w:rsid w:val="00267061"/>
    <w:rsid w:val="00267162"/>
    <w:rsid w:val="002679C3"/>
    <w:rsid w:val="00270128"/>
    <w:rsid w:val="0027084D"/>
    <w:rsid w:val="00270BBA"/>
    <w:rsid w:val="00270DB5"/>
    <w:rsid w:val="00271799"/>
    <w:rsid w:val="00271F7A"/>
    <w:rsid w:val="002721A2"/>
    <w:rsid w:val="00273060"/>
    <w:rsid w:val="002733CA"/>
    <w:rsid w:val="00273A76"/>
    <w:rsid w:val="00273B99"/>
    <w:rsid w:val="0027401C"/>
    <w:rsid w:val="0027403A"/>
    <w:rsid w:val="00274046"/>
    <w:rsid w:val="002740AD"/>
    <w:rsid w:val="002751C5"/>
    <w:rsid w:val="0027550F"/>
    <w:rsid w:val="00276066"/>
    <w:rsid w:val="002762F6"/>
    <w:rsid w:val="00276795"/>
    <w:rsid w:val="00276DA7"/>
    <w:rsid w:val="00276F8A"/>
    <w:rsid w:val="00277332"/>
    <w:rsid w:val="0027760C"/>
    <w:rsid w:val="00277637"/>
    <w:rsid w:val="002779A2"/>
    <w:rsid w:val="00277A1E"/>
    <w:rsid w:val="00280515"/>
    <w:rsid w:val="00280984"/>
    <w:rsid w:val="002811AE"/>
    <w:rsid w:val="002811EF"/>
    <w:rsid w:val="0028142E"/>
    <w:rsid w:val="002837E7"/>
    <w:rsid w:val="002837F1"/>
    <w:rsid w:val="00283AA7"/>
    <w:rsid w:val="00283EE5"/>
    <w:rsid w:val="00284A47"/>
    <w:rsid w:val="00284AC8"/>
    <w:rsid w:val="00285312"/>
    <w:rsid w:val="00285572"/>
    <w:rsid w:val="002856FD"/>
    <w:rsid w:val="00285EE6"/>
    <w:rsid w:val="0028611F"/>
    <w:rsid w:val="00286556"/>
    <w:rsid w:val="002865EE"/>
    <w:rsid w:val="00286E74"/>
    <w:rsid w:val="0028752F"/>
    <w:rsid w:val="0028765C"/>
    <w:rsid w:val="00287E49"/>
    <w:rsid w:val="00290BBA"/>
    <w:rsid w:val="00290EBC"/>
    <w:rsid w:val="00290F32"/>
    <w:rsid w:val="002910E8"/>
    <w:rsid w:val="00291900"/>
    <w:rsid w:val="002925E3"/>
    <w:rsid w:val="002929A2"/>
    <w:rsid w:val="00292BB6"/>
    <w:rsid w:val="00293087"/>
    <w:rsid w:val="002931D0"/>
    <w:rsid w:val="00293405"/>
    <w:rsid w:val="00293D32"/>
    <w:rsid w:val="00293EA3"/>
    <w:rsid w:val="0029480A"/>
    <w:rsid w:val="00295114"/>
    <w:rsid w:val="002955E6"/>
    <w:rsid w:val="002956F5"/>
    <w:rsid w:val="00295A08"/>
    <w:rsid w:val="00295B79"/>
    <w:rsid w:val="00295DD7"/>
    <w:rsid w:val="00295DF9"/>
    <w:rsid w:val="002964F7"/>
    <w:rsid w:val="00296C0A"/>
    <w:rsid w:val="00296CCE"/>
    <w:rsid w:val="00296CD8"/>
    <w:rsid w:val="00296E5E"/>
    <w:rsid w:val="0029757D"/>
    <w:rsid w:val="00297BDA"/>
    <w:rsid w:val="002A01E0"/>
    <w:rsid w:val="002A02D5"/>
    <w:rsid w:val="002A032D"/>
    <w:rsid w:val="002A06DD"/>
    <w:rsid w:val="002A0982"/>
    <w:rsid w:val="002A09EA"/>
    <w:rsid w:val="002A0A3D"/>
    <w:rsid w:val="002A0DFF"/>
    <w:rsid w:val="002A156C"/>
    <w:rsid w:val="002A1DF8"/>
    <w:rsid w:val="002A20ED"/>
    <w:rsid w:val="002A2243"/>
    <w:rsid w:val="002A2914"/>
    <w:rsid w:val="002A2E38"/>
    <w:rsid w:val="002A30A3"/>
    <w:rsid w:val="002A332F"/>
    <w:rsid w:val="002A3564"/>
    <w:rsid w:val="002A35D6"/>
    <w:rsid w:val="002A3949"/>
    <w:rsid w:val="002A3BD4"/>
    <w:rsid w:val="002A3C84"/>
    <w:rsid w:val="002A3F67"/>
    <w:rsid w:val="002A419F"/>
    <w:rsid w:val="002A4629"/>
    <w:rsid w:val="002A4CE3"/>
    <w:rsid w:val="002A4E7F"/>
    <w:rsid w:val="002A4F83"/>
    <w:rsid w:val="002A53AA"/>
    <w:rsid w:val="002A54F7"/>
    <w:rsid w:val="002A5C5D"/>
    <w:rsid w:val="002A65AA"/>
    <w:rsid w:val="002A66E4"/>
    <w:rsid w:val="002A6E34"/>
    <w:rsid w:val="002A7688"/>
    <w:rsid w:val="002A7827"/>
    <w:rsid w:val="002A7A68"/>
    <w:rsid w:val="002A7A7A"/>
    <w:rsid w:val="002A7FEC"/>
    <w:rsid w:val="002B0173"/>
    <w:rsid w:val="002B14CD"/>
    <w:rsid w:val="002B159D"/>
    <w:rsid w:val="002B1982"/>
    <w:rsid w:val="002B20E1"/>
    <w:rsid w:val="002B222E"/>
    <w:rsid w:val="002B265D"/>
    <w:rsid w:val="002B2FCE"/>
    <w:rsid w:val="002B331C"/>
    <w:rsid w:val="002B382D"/>
    <w:rsid w:val="002B3A1E"/>
    <w:rsid w:val="002B4747"/>
    <w:rsid w:val="002B47AE"/>
    <w:rsid w:val="002B4AF6"/>
    <w:rsid w:val="002B563B"/>
    <w:rsid w:val="002B5CB6"/>
    <w:rsid w:val="002B657B"/>
    <w:rsid w:val="002B6A32"/>
    <w:rsid w:val="002B6BF8"/>
    <w:rsid w:val="002B7187"/>
    <w:rsid w:val="002B71C3"/>
    <w:rsid w:val="002B79F7"/>
    <w:rsid w:val="002B7B10"/>
    <w:rsid w:val="002B7E48"/>
    <w:rsid w:val="002C0089"/>
    <w:rsid w:val="002C058C"/>
    <w:rsid w:val="002C0BA5"/>
    <w:rsid w:val="002C0FE3"/>
    <w:rsid w:val="002C108A"/>
    <w:rsid w:val="002C1536"/>
    <w:rsid w:val="002C1673"/>
    <w:rsid w:val="002C175F"/>
    <w:rsid w:val="002C1890"/>
    <w:rsid w:val="002C2073"/>
    <w:rsid w:val="002C2461"/>
    <w:rsid w:val="002C29C8"/>
    <w:rsid w:val="002C29D6"/>
    <w:rsid w:val="002C2BAA"/>
    <w:rsid w:val="002C2EC8"/>
    <w:rsid w:val="002C3061"/>
    <w:rsid w:val="002C3474"/>
    <w:rsid w:val="002C34EA"/>
    <w:rsid w:val="002C3624"/>
    <w:rsid w:val="002C39F8"/>
    <w:rsid w:val="002C3B42"/>
    <w:rsid w:val="002C3F48"/>
    <w:rsid w:val="002C4264"/>
    <w:rsid w:val="002C428E"/>
    <w:rsid w:val="002C4480"/>
    <w:rsid w:val="002C5237"/>
    <w:rsid w:val="002C5369"/>
    <w:rsid w:val="002C5611"/>
    <w:rsid w:val="002C5CAA"/>
    <w:rsid w:val="002C601D"/>
    <w:rsid w:val="002C6609"/>
    <w:rsid w:val="002C6E78"/>
    <w:rsid w:val="002C7283"/>
    <w:rsid w:val="002C7CF0"/>
    <w:rsid w:val="002C7E2A"/>
    <w:rsid w:val="002D0651"/>
    <w:rsid w:val="002D0CAC"/>
    <w:rsid w:val="002D0DD8"/>
    <w:rsid w:val="002D0E2C"/>
    <w:rsid w:val="002D14DB"/>
    <w:rsid w:val="002D180F"/>
    <w:rsid w:val="002D25C7"/>
    <w:rsid w:val="002D306B"/>
    <w:rsid w:val="002D30B2"/>
    <w:rsid w:val="002D3ADF"/>
    <w:rsid w:val="002D4457"/>
    <w:rsid w:val="002D4FF0"/>
    <w:rsid w:val="002D5401"/>
    <w:rsid w:val="002D5566"/>
    <w:rsid w:val="002D57B6"/>
    <w:rsid w:val="002D595C"/>
    <w:rsid w:val="002D5E6E"/>
    <w:rsid w:val="002D6125"/>
    <w:rsid w:val="002D644A"/>
    <w:rsid w:val="002D706F"/>
    <w:rsid w:val="002D7DB2"/>
    <w:rsid w:val="002E041C"/>
    <w:rsid w:val="002E08C2"/>
    <w:rsid w:val="002E1184"/>
    <w:rsid w:val="002E1499"/>
    <w:rsid w:val="002E15D0"/>
    <w:rsid w:val="002E190F"/>
    <w:rsid w:val="002E1ADE"/>
    <w:rsid w:val="002E20AD"/>
    <w:rsid w:val="002E22B7"/>
    <w:rsid w:val="002E26B9"/>
    <w:rsid w:val="002E29B4"/>
    <w:rsid w:val="002E2E58"/>
    <w:rsid w:val="002E2EC6"/>
    <w:rsid w:val="002E2FF5"/>
    <w:rsid w:val="002E3132"/>
    <w:rsid w:val="002E3610"/>
    <w:rsid w:val="002E3C8F"/>
    <w:rsid w:val="002E4108"/>
    <w:rsid w:val="002E41D1"/>
    <w:rsid w:val="002E43AC"/>
    <w:rsid w:val="002E4818"/>
    <w:rsid w:val="002E4AD9"/>
    <w:rsid w:val="002E4E3A"/>
    <w:rsid w:val="002E554A"/>
    <w:rsid w:val="002E56AE"/>
    <w:rsid w:val="002E5FAC"/>
    <w:rsid w:val="002E609C"/>
    <w:rsid w:val="002E6C5F"/>
    <w:rsid w:val="002E6D80"/>
    <w:rsid w:val="002E7D41"/>
    <w:rsid w:val="002F0809"/>
    <w:rsid w:val="002F0BC3"/>
    <w:rsid w:val="002F0C25"/>
    <w:rsid w:val="002F115B"/>
    <w:rsid w:val="002F17D5"/>
    <w:rsid w:val="002F182E"/>
    <w:rsid w:val="002F1B72"/>
    <w:rsid w:val="002F1BDD"/>
    <w:rsid w:val="002F1C5A"/>
    <w:rsid w:val="002F1CE4"/>
    <w:rsid w:val="002F1F3E"/>
    <w:rsid w:val="002F22F0"/>
    <w:rsid w:val="002F26FE"/>
    <w:rsid w:val="002F31F6"/>
    <w:rsid w:val="002F35E0"/>
    <w:rsid w:val="002F3C3A"/>
    <w:rsid w:val="002F3D9C"/>
    <w:rsid w:val="002F3DB7"/>
    <w:rsid w:val="002F40BD"/>
    <w:rsid w:val="002F41CE"/>
    <w:rsid w:val="002F44CA"/>
    <w:rsid w:val="002F4AB5"/>
    <w:rsid w:val="002F520A"/>
    <w:rsid w:val="002F598E"/>
    <w:rsid w:val="002F5BBD"/>
    <w:rsid w:val="002F630C"/>
    <w:rsid w:val="002F64A9"/>
    <w:rsid w:val="002F67D2"/>
    <w:rsid w:val="002F6945"/>
    <w:rsid w:val="002F6D57"/>
    <w:rsid w:val="002F6FF4"/>
    <w:rsid w:val="002F764C"/>
    <w:rsid w:val="002F76A8"/>
    <w:rsid w:val="002F7894"/>
    <w:rsid w:val="002F78BE"/>
    <w:rsid w:val="002F7C26"/>
    <w:rsid w:val="002F7CCC"/>
    <w:rsid w:val="002F7DB0"/>
    <w:rsid w:val="0030122A"/>
    <w:rsid w:val="00301B68"/>
    <w:rsid w:val="0030210B"/>
    <w:rsid w:val="00302290"/>
    <w:rsid w:val="00302302"/>
    <w:rsid w:val="00302935"/>
    <w:rsid w:val="00302AE3"/>
    <w:rsid w:val="00302E63"/>
    <w:rsid w:val="0030302E"/>
    <w:rsid w:val="00303217"/>
    <w:rsid w:val="003034CB"/>
    <w:rsid w:val="00303D9D"/>
    <w:rsid w:val="003044CB"/>
    <w:rsid w:val="003047BF"/>
    <w:rsid w:val="00304B89"/>
    <w:rsid w:val="00304BE8"/>
    <w:rsid w:val="00304E5E"/>
    <w:rsid w:val="00305185"/>
    <w:rsid w:val="00305721"/>
    <w:rsid w:val="00305817"/>
    <w:rsid w:val="003059CC"/>
    <w:rsid w:val="00305BD8"/>
    <w:rsid w:val="00305BE7"/>
    <w:rsid w:val="00305C10"/>
    <w:rsid w:val="00305E37"/>
    <w:rsid w:val="00306790"/>
    <w:rsid w:val="00306CB2"/>
    <w:rsid w:val="003074F2"/>
    <w:rsid w:val="00307FD2"/>
    <w:rsid w:val="00310B76"/>
    <w:rsid w:val="00311E39"/>
    <w:rsid w:val="00312C62"/>
    <w:rsid w:val="00312D2A"/>
    <w:rsid w:val="00312FE3"/>
    <w:rsid w:val="003136E1"/>
    <w:rsid w:val="003141F9"/>
    <w:rsid w:val="00314742"/>
    <w:rsid w:val="0031482A"/>
    <w:rsid w:val="0031541E"/>
    <w:rsid w:val="003157E9"/>
    <w:rsid w:val="00315C19"/>
    <w:rsid w:val="003164DD"/>
    <w:rsid w:val="00316A69"/>
    <w:rsid w:val="0031717A"/>
    <w:rsid w:val="00317E2C"/>
    <w:rsid w:val="003205A6"/>
    <w:rsid w:val="003208CA"/>
    <w:rsid w:val="00320972"/>
    <w:rsid w:val="003211A8"/>
    <w:rsid w:val="00321607"/>
    <w:rsid w:val="00321FA6"/>
    <w:rsid w:val="00321FC5"/>
    <w:rsid w:val="00322132"/>
    <w:rsid w:val="00322701"/>
    <w:rsid w:val="0032278F"/>
    <w:rsid w:val="00322820"/>
    <w:rsid w:val="00322C85"/>
    <w:rsid w:val="00322FFA"/>
    <w:rsid w:val="00323298"/>
    <w:rsid w:val="00323619"/>
    <w:rsid w:val="0032386E"/>
    <w:rsid w:val="003239CD"/>
    <w:rsid w:val="00323C61"/>
    <w:rsid w:val="00324D54"/>
    <w:rsid w:val="00324EAB"/>
    <w:rsid w:val="00325283"/>
    <w:rsid w:val="00325393"/>
    <w:rsid w:val="0032622C"/>
    <w:rsid w:val="003271FC"/>
    <w:rsid w:val="00327806"/>
    <w:rsid w:val="0033014C"/>
    <w:rsid w:val="003304CF"/>
    <w:rsid w:val="003307D8"/>
    <w:rsid w:val="00330835"/>
    <w:rsid w:val="00330995"/>
    <w:rsid w:val="00330BC5"/>
    <w:rsid w:val="0033125E"/>
    <w:rsid w:val="00331405"/>
    <w:rsid w:val="0033185E"/>
    <w:rsid w:val="003319C4"/>
    <w:rsid w:val="00331BA0"/>
    <w:rsid w:val="00331EBF"/>
    <w:rsid w:val="00332069"/>
    <w:rsid w:val="00332A21"/>
    <w:rsid w:val="00332AC2"/>
    <w:rsid w:val="003332E6"/>
    <w:rsid w:val="00333684"/>
    <w:rsid w:val="00333723"/>
    <w:rsid w:val="00333909"/>
    <w:rsid w:val="00333B28"/>
    <w:rsid w:val="00334014"/>
    <w:rsid w:val="0033418C"/>
    <w:rsid w:val="00334561"/>
    <w:rsid w:val="00334617"/>
    <w:rsid w:val="0033466D"/>
    <w:rsid w:val="0033467E"/>
    <w:rsid w:val="00335241"/>
    <w:rsid w:val="00335329"/>
    <w:rsid w:val="0033557B"/>
    <w:rsid w:val="003357A1"/>
    <w:rsid w:val="00335CAC"/>
    <w:rsid w:val="00335D52"/>
    <w:rsid w:val="00336218"/>
    <w:rsid w:val="003364A9"/>
    <w:rsid w:val="00336642"/>
    <w:rsid w:val="00336D97"/>
    <w:rsid w:val="003371D5"/>
    <w:rsid w:val="00337394"/>
    <w:rsid w:val="0033795F"/>
    <w:rsid w:val="00337E01"/>
    <w:rsid w:val="003401ED"/>
    <w:rsid w:val="0034040E"/>
    <w:rsid w:val="003406DA"/>
    <w:rsid w:val="00341766"/>
    <w:rsid w:val="00341F1D"/>
    <w:rsid w:val="003427D9"/>
    <w:rsid w:val="00342975"/>
    <w:rsid w:val="00343125"/>
    <w:rsid w:val="003433C1"/>
    <w:rsid w:val="00343F21"/>
    <w:rsid w:val="00344E02"/>
    <w:rsid w:val="00345094"/>
    <w:rsid w:val="003456B4"/>
    <w:rsid w:val="0034725E"/>
    <w:rsid w:val="00347DA5"/>
    <w:rsid w:val="003501D5"/>
    <w:rsid w:val="00350623"/>
    <w:rsid w:val="00350FB0"/>
    <w:rsid w:val="0035140B"/>
    <w:rsid w:val="003519F7"/>
    <w:rsid w:val="00351C83"/>
    <w:rsid w:val="00351F63"/>
    <w:rsid w:val="00352003"/>
    <w:rsid w:val="0035201C"/>
    <w:rsid w:val="003520A0"/>
    <w:rsid w:val="0035265D"/>
    <w:rsid w:val="00352FC3"/>
    <w:rsid w:val="00353190"/>
    <w:rsid w:val="0035365F"/>
    <w:rsid w:val="00353805"/>
    <w:rsid w:val="00353848"/>
    <w:rsid w:val="00353A0E"/>
    <w:rsid w:val="00353DE1"/>
    <w:rsid w:val="0035467D"/>
    <w:rsid w:val="0035482A"/>
    <w:rsid w:val="0035514E"/>
    <w:rsid w:val="00355286"/>
    <w:rsid w:val="003552C4"/>
    <w:rsid w:val="003558FE"/>
    <w:rsid w:val="00355A83"/>
    <w:rsid w:val="00355EF8"/>
    <w:rsid w:val="003560C0"/>
    <w:rsid w:val="0035687B"/>
    <w:rsid w:val="00357CEB"/>
    <w:rsid w:val="00357D6C"/>
    <w:rsid w:val="00357F20"/>
    <w:rsid w:val="00357FEB"/>
    <w:rsid w:val="003609B2"/>
    <w:rsid w:val="00360CDD"/>
    <w:rsid w:val="0036106D"/>
    <w:rsid w:val="003615C6"/>
    <w:rsid w:val="003619AA"/>
    <w:rsid w:val="00362531"/>
    <w:rsid w:val="00362656"/>
    <w:rsid w:val="00362CAA"/>
    <w:rsid w:val="00363A26"/>
    <w:rsid w:val="00363AFD"/>
    <w:rsid w:val="00364009"/>
    <w:rsid w:val="00364642"/>
    <w:rsid w:val="0036482A"/>
    <w:rsid w:val="003649E2"/>
    <w:rsid w:val="00364BE3"/>
    <w:rsid w:val="00364C29"/>
    <w:rsid w:val="00364D1B"/>
    <w:rsid w:val="003658B7"/>
    <w:rsid w:val="0036600D"/>
    <w:rsid w:val="00366096"/>
    <w:rsid w:val="003668A9"/>
    <w:rsid w:val="00366A7C"/>
    <w:rsid w:val="00366EFB"/>
    <w:rsid w:val="003678F6"/>
    <w:rsid w:val="00367B27"/>
    <w:rsid w:val="00367B97"/>
    <w:rsid w:val="00367DC5"/>
    <w:rsid w:val="003703A7"/>
    <w:rsid w:val="00370C41"/>
    <w:rsid w:val="00370D1E"/>
    <w:rsid w:val="00370DB1"/>
    <w:rsid w:val="00370E3C"/>
    <w:rsid w:val="0037148C"/>
    <w:rsid w:val="003714DD"/>
    <w:rsid w:val="00371E39"/>
    <w:rsid w:val="00372014"/>
    <w:rsid w:val="0037222F"/>
    <w:rsid w:val="00372316"/>
    <w:rsid w:val="003724FE"/>
    <w:rsid w:val="00372994"/>
    <w:rsid w:val="00372D25"/>
    <w:rsid w:val="003731DB"/>
    <w:rsid w:val="00373381"/>
    <w:rsid w:val="0037350E"/>
    <w:rsid w:val="003736C8"/>
    <w:rsid w:val="003739C6"/>
    <w:rsid w:val="00373A42"/>
    <w:rsid w:val="003743A2"/>
    <w:rsid w:val="00374C7C"/>
    <w:rsid w:val="00374CD9"/>
    <w:rsid w:val="00374E75"/>
    <w:rsid w:val="00375045"/>
    <w:rsid w:val="00375250"/>
    <w:rsid w:val="003752B6"/>
    <w:rsid w:val="0037573D"/>
    <w:rsid w:val="00375F46"/>
    <w:rsid w:val="00376159"/>
    <w:rsid w:val="003768FA"/>
    <w:rsid w:val="00376EF0"/>
    <w:rsid w:val="0037728A"/>
    <w:rsid w:val="003773E8"/>
    <w:rsid w:val="003777D0"/>
    <w:rsid w:val="00377EF4"/>
    <w:rsid w:val="00380BA4"/>
    <w:rsid w:val="00380D5B"/>
    <w:rsid w:val="00381812"/>
    <w:rsid w:val="00381F48"/>
    <w:rsid w:val="0038214C"/>
    <w:rsid w:val="003830E7"/>
    <w:rsid w:val="0038315B"/>
    <w:rsid w:val="00383342"/>
    <w:rsid w:val="003837BC"/>
    <w:rsid w:val="00383898"/>
    <w:rsid w:val="00383FAE"/>
    <w:rsid w:val="00384C1D"/>
    <w:rsid w:val="00384D01"/>
    <w:rsid w:val="00384DEA"/>
    <w:rsid w:val="00385067"/>
    <w:rsid w:val="003856B5"/>
    <w:rsid w:val="00385DB8"/>
    <w:rsid w:val="003861BD"/>
    <w:rsid w:val="003865B7"/>
    <w:rsid w:val="00386BC8"/>
    <w:rsid w:val="00386E05"/>
    <w:rsid w:val="00386E8F"/>
    <w:rsid w:val="003873B3"/>
    <w:rsid w:val="003874F1"/>
    <w:rsid w:val="00387883"/>
    <w:rsid w:val="00387C41"/>
    <w:rsid w:val="00387EB8"/>
    <w:rsid w:val="0039016A"/>
    <w:rsid w:val="00390C8C"/>
    <w:rsid w:val="00391296"/>
    <w:rsid w:val="0039129D"/>
    <w:rsid w:val="00391D14"/>
    <w:rsid w:val="00391E38"/>
    <w:rsid w:val="00391EEA"/>
    <w:rsid w:val="00393AF9"/>
    <w:rsid w:val="003940F2"/>
    <w:rsid w:val="0039469E"/>
    <w:rsid w:val="00394706"/>
    <w:rsid w:val="0039477D"/>
    <w:rsid w:val="00394929"/>
    <w:rsid w:val="00394B59"/>
    <w:rsid w:val="00394BF7"/>
    <w:rsid w:val="00395368"/>
    <w:rsid w:val="00395421"/>
    <w:rsid w:val="003955DE"/>
    <w:rsid w:val="003957D0"/>
    <w:rsid w:val="00395A05"/>
    <w:rsid w:val="00395D2A"/>
    <w:rsid w:val="003960EB"/>
    <w:rsid w:val="003961C5"/>
    <w:rsid w:val="00396AE0"/>
    <w:rsid w:val="00396F2E"/>
    <w:rsid w:val="003978B6"/>
    <w:rsid w:val="003A0721"/>
    <w:rsid w:val="003A0D29"/>
    <w:rsid w:val="003A18DD"/>
    <w:rsid w:val="003A1A59"/>
    <w:rsid w:val="003A26C8"/>
    <w:rsid w:val="003A2CB4"/>
    <w:rsid w:val="003A2D0A"/>
    <w:rsid w:val="003A38EB"/>
    <w:rsid w:val="003A4121"/>
    <w:rsid w:val="003A442A"/>
    <w:rsid w:val="003A4A67"/>
    <w:rsid w:val="003A4AD7"/>
    <w:rsid w:val="003A5346"/>
    <w:rsid w:val="003A54F5"/>
    <w:rsid w:val="003A58D0"/>
    <w:rsid w:val="003A6C58"/>
    <w:rsid w:val="003A7028"/>
    <w:rsid w:val="003A77EE"/>
    <w:rsid w:val="003A7B7D"/>
    <w:rsid w:val="003B011D"/>
    <w:rsid w:val="003B0AD4"/>
    <w:rsid w:val="003B0B13"/>
    <w:rsid w:val="003B0C03"/>
    <w:rsid w:val="003B0E48"/>
    <w:rsid w:val="003B12FC"/>
    <w:rsid w:val="003B163A"/>
    <w:rsid w:val="003B19F1"/>
    <w:rsid w:val="003B19F3"/>
    <w:rsid w:val="003B1CB4"/>
    <w:rsid w:val="003B21BA"/>
    <w:rsid w:val="003B22AA"/>
    <w:rsid w:val="003B241A"/>
    <w:rsid w:val="003B30FB"/>
    <w:rsid w:val="003B3B34"/>
    <w:rsid w:val="003B4304"/>
    <w:rsid w:val="003B44AE"/>
    <w:rsid w:val="003B47C1"/>
    <w:rsid w:val="003B4B78"/>
    <w:rsid w:val="003B4FE5"/>
    <w:rsid w:val="003B512E"/>
    <w:rsid w:val="003B5210"/>
    <w:rsid w:val="003B55A2"/>
    <w:rsid w:val="003B59D2"/>
    <w:rsid w:val="003B5A8A"/>
    <w:rsid w:val="003B6050"/>
    <w:rsid w:val="003B60F1"/>
    <w:rsid w:val="003B62E0"/>
    <w:rsid w:val="003B64AF"/>
    <w:rsid w:val="003B6F1E"/>
    <w:rsid w:val="003B739B"/>
    <w:rsid w:val="003B76D0"/>
    <w:rsid w:val="003B7B61"/>
    <w:rsid w:val="003C016C"/>
    <w:rsid w:val="003C03EE"/>
    <w:rsid w:val="003C0637"/>
    <w:rsid w:val="003C1009"/>
    <w:rsid w:val="003C1432"/>
    <w:rsid w:val="003C1562"/>
    <w:rsid w:val="003C16CF"/>
    <w:rsid w:val="003C29D1"/>
    <w:rsid w:val="003C3372"/>
    <w:rsid w:val="003C3C44"/>
    <w:rsid w:val="003C3D55"/>
    <w:rsid w:val="003C4929"/>
    <w:rsid w:val="003C5346"/>
    <w:rsid w:val="003C587E"/>
    <w:rsid w:val="003C603E"/>
    <w:rsid w:val="003C6167"/>
    <w:rsid w:val="003C6ACF"/>
    <w:rsid w:val="003C6BCF"/>
    <w:rsid w:val="003C7592"/>
    <w:rsid w:val="003C7738"/>
    <w:rsid w:val="003C7D8B"/>
    <w:rsid w:val="003D0332"/>
    <w:rsid w:val="003D03E3"/>
    <w:rsid w:val="003D0553"/>
    <w:rsid w:val="003D0CDF"/>
    <w:rsid w:val="003D1225"/>
    <w:rsid w:val="003D16F0"/>
    <w:rsid w:val="003D1C6E"/>
    <w:rsid w:val="003D2364"/>
    <w:rsid w:val="003D27EC"/>
    <w:rsid w:val="003D2899"/>
    <w:rsid w:val="003D2959"/>
    <w:rsid w:val="003D363A"/>
    <w:rsid w:val="003D46C5"/>
    <w:rsid w:val="003D4D79"/>
    <w:rsid w:val="003D53D4"/>
    <w:rsid w:val="003D54F7"/>
    <w:rsid w:val="003D58EC"/>
    <w:rsid w:val="003D5944"/>
    <w:rsid w:val="003D5D76"/>
    <w:rsid w:val="003D5ECB"/>
    <w:rsid w:val="003D5FC6"/>
    <w:rsid w:val="003D64D1"/>
    <w:rsid w:val="003D68E1"/>
    <w:rsid w:val="003D724A"/>
    <w:rsid w:val="003D77AC"/>
    <w:rsid w:val="003D7832"/>
    <w:rsid w:val="003D7BE8"/>
    <w:rsid w:val="003D7C9F"/>
    <w:rsid w:val="003D7D34"/>
    <w:rsid w:val="003E054A"/>
    <w:rsid w:val="003E0573"/>
    <w:rsid w:val="003E0DE8"/>
    <w:rsid w:val="003E0F71"/>
    <w:rsid w:val="003E19EB"/>
    <w:rsid w:val="003E2340"/>
    <w:rsid w:val="003E24A6"/>
    <w:rsid w:val="003E2A86"/>
    <w:rsid w:val="003E2E33"/>
    <w:rsid w:val="003E3445"/>
    <w:rsid w:val="003E3479"/>
    <w:rsid w:val="003E3D34"/>
    <w:rsid w:val="003E457F"/>
    <w:rsid w:val="003E4715"/>
    <w:rsid w:val="003E4896"/>
    <w:rsid w:val="003E48C4"/>
    <w:rsid w:val="003E4E03"/>
    <w:rsid w:val="003E5033"/>
    <w:rsid w:val="003E5611"/>
    <w:rsid w:val="003E59CA"/>
    <w:rsid w:val="003E5B63"/>
    <w:rsid w:val="003E5D1F"/>
    <w:rsid w:val="003E6953"/>
    <w:rsid w:val="003E6EA3"/>
    <w:rsid w:val="003E72D9"/>
    <w:rsid w:val="003E7974"/>
    <w:rsid w:val="003E7CD5"/>
    <w:rsid w:val="003E7E8A"/>
    <w:rsid w:val="003F0362"/>
    <w:rsid w:val="003F09CF"/>
    <w:rsid w:val="003F332B"/>
    <w:rsid w:val="003F36C7"/>
    <w:rsid w:val="003F3893"/>
    <w:rsid w:val="003F3A40"/>
    <w:rsid w:val="003F3F6B"/>
    <w:rsid w:val="003F403E"/>
    <w:rsid w:val="003F41D7"/>
    <w:rsid w:val="003F4756"/>
    <w:rsid w:val="003F476B"/>
    <w:rsid w:val="003F4776"/>
    <w:rsid w:val="003F4920"/>
    <w:rsid w:val="003F5224"/>
    <w:rsid w:val="003F5C1A"/>
    <w:rsid w:val="003F6179"/>
    <w:rsid w:val="003F667B"/>
    <w:rsid w:val="003F66CB"/>
    <w:rsid w:val="003F706D"/>
    <w:rsid w:val="003F71F9"/>
    <w:rsid w:val="003F7B9B"/>
    <w:rsid w:val="003F7FF5"/>
    <w:rsid w:val="0040018B"/>
    <w:rsid w:val="00400703"/>
    <w:rsid w:val="0040088C"/>
    <w:rsid w:val="004009C5"/>
    <w:rsid w:val="00400A38"/>
    <w:rsid w:val="00400A5D"/>
    <w:rsid w:val="00400C00"/>
    <w:rsid w:val="0040107A"/>
    <w:rsid w:val="0040108D"/>
    <w:rsid w:val="00401326"/>
    <w:rsid w:val="0040184F"/>
    <w:rsid w:val="00401A6F"/>
    <w:rsid w:val="00401BD9"/>
    <w:rsid w:val="00401DE7"/>
    <w:rsid w:val="00401FA3"/>
    <w:rsid w:val="00401FC9"/>
    <w:rsid w:val="0040260D"/>
    <w:rsid w:val="004026EC"/>
    <w:rsid w:val="00402A9C"/>
    <w:rsid w:val="00403131"/>
    <w:rsid w:val="004034B1"/>
    <w:rsid w:val="0040385F"/>
    <w:rsid w:val="00403939"/>
    <w:rsid w:val="00403D94"/>
    <w:rsid w:val="00403EED"/>
    <w:rsid w:val="0040438D"/>
    <w:rsid w:val="00404D8B"/>
    <w:rsid w:val="00404E87"/>
    <w:rsid w:val="004053C8"/>
    <w:rsid w:val="0040566C"/>
    <w:rsid w:val="004057C7"/>
    <w:rsid w:val="00405A09"/>
    <w:rsid w:val="0040670E"/>
    <w:rsid w:val="0040701A"/>
    <w:rsid w:val="00407097"/>
    <w:rsid w:val="0040759C"/>
    <w:rsid w:val="004101D1"/>
    <w:rsid w:val="0041046C"/>
    <w:rsid w:val="00410934"/>
    <w:rsid w:val="00411634"/>
    <w:rsid w:val="00411914"/>
    <w:rsid w:val="00411F1D"/>
    <w:rsid w:val="00411FF0"/>
    <w:rsid w:val="0041263C"/>
    <w:rsid w:val="00412DEB"/>
    <w:rsid w:val="00413099"/>
    <w:rsid w:val="0041336B"/>
    <w:rsid w:val="00413E73"/>
    <w:rsid w:val="00414EAF"/>
    <w:rsid w:val="004150EC"/>
    <w:rsid w:val="00416809"/>
    <w:rsid w:val="00416888"/>
    <w:rsid w:val="00416973"/>
    <w:rsid w:val="00416CCE"/>
    <w:rsid w:val="004170AE"/>
    <w:rsid w:val="00417383"/>
    <w:rsid w:val="004173AC"/>
    <w:rsid w:val="00417485"/>
    <w:rsid w:val="00417592"/>
    <w:rsid w:val="00420120"/>
    <w:rsid w:val="00420580"/>
    <w:rsid w:val="0042086D"/>
    <w:rsid w:val="004209B4"/>
    <w:rsid w:val="004209FA"/>
    <w:rsid w:val="00420AB3"/>
    <w:rsid w:val="00420D74"/>
    <w:rsid w:val="00420E21"/>
    <w:rsid w:val="00421BD6"/>
    <w:rsid w:val="00422050"/>
    <w:rsid w:val="0042224A"/>
    <w:rsid w:val="00422AF3"/>
    <w:rsid w:val="00422BD4"/>
    <w:rsid w:val="00422E5E"/>
    <w:rsid w:val="00422F9C"/>
    <w:rsid w:val="00422FE9"/>
    <w:rsid w:val="004230D9"/>
    <w:rsid w:val="00423203"/>
    <w:rsid w:val="00423A4D"/>
    <w:rsid w:val="004249F8"/>
    <w:rsid w:val="00424A29"/>
    <w:rsid w:val="00424B18"/>
    <w:rsid w:val="00424C35"/>
    <w:rsid w:val="00424E82"/>
    <w:rsid w:val="004252FF"/>
    <w:rsid w:val="004255F1"/>
    <w:rsid w:val="004256E2"/>
    <w:rsid w:val="00425C18"/>
    <w:rsid w:val="00425CC8"/>
    <w:rsid w:val="00426230"/>
    <w:rsid w:val="0042654E"/>
    <w:rsid w:val="004265C2"/>
    <w:rsid w:val="004267D1"/>
    <w:rsid w:val="004269C5"/>
    <w:rsid w:val="00426FC9"/>
    <w:rsid w:val="00427619"/>
    <w:rsid w:val="00427913"/>
    <w:rsid w:val="00427BEB"/>
    <w:rsid w:val="00427CAB"/>
    <w:rsid w:val="0043004B"/>
    <w:rsid w:val="00430A6A"/>
    <w:rsid w:val="00431870"/>
    <w:rsid w:val="00431F52"/>
    <w:rsid w:val="0043212D"/>
    <w:rsid w:val="00432222"/>
    <w:rsid w:val="00432256"/>
    <w:rsid w:val="00432A51"/>
    <w:rsid w:val="00432FA9"/>
    <w:rsid w:val="00433211"/>
    <w:rsid w:val="004338C3"/>
    <w:rsid w:val="00434006"/>
    <w:rsid w:val="00434130"/>
    <w:rsid w:val="004341F4"/>
    <w:rsid w:val="004344EE"/>
    <w:rsid w:val="00434C1B"/>
    <w:rsid w:val="00434D2B"/>
    <w:rsid w:val="00435507"/>
    <w:rsid w:val="00435E79"/>
    <w:rsid w:val="00436797"/>
    <w:rsid w:val="0043746F"/>
    <w:rsid w:val="004377FA"/>
    <w:rsid w:val="004379DD"/>
    <w:rsid w:val="00440241"/>
    <w:rsid w:val="00440688"/>
    <w:rsid w:val="00440741"/>
    <w:rsid w:val="004418C4"/>
    <w:rsid w:val="00441BFE"/>
    <w:rsid w:val="00441E9C"/>
    <w:rsid w:val="00441EAF"/>
    <w:rsid w:val="0044213C"/>
    <w:rsid w:val="00442771"/>
    <w:rsid w:val="00442B2D"/>
    <w:rsid w:val="004430D1"/>
    <w:rsid w:val="004437DE"/>
    <w:rsid w:val="00443DFF"/>
    <w:rsid w:val="00443E25"/>
    <w:rsid w:val="00443F71"/>
    <w:rsid w:val="0044429A"/>
    <w:rsid w:val="00444B78"/>
    <w:rsid w:val="00445DF1"/>
    <w:rsid w:val="0044621F"/>
    <w:rsid w:val="00446393"/>
    <w:rsid w:val="00446676"/>
    <w:rsid w:val="0044738F"/>
    <w:rsid w:val="00447503"/>
    <w:rsid w:val="00450177"/>
    <w:rsid w:val="004503AC"/>
    <w:rsid w:val="00450676"/>
    <w:rsid w:val="00450897"/>
    <w:rsid w:val="00450A70"/>
    <w:rsid w:val="00450BBF"/>
    <w:rsid w:val="004510B2"/>
    <w:rsid w:val="004511B7"/>
    <w:rsid w:val="0045162E"/>
    <w:rsid w:val="00451D46"/>
    <w:rsid w:val="00451FCF"/>
    <w:rsid w:val="00452106"/>
    <w:rsid w:val="00452284"/>
    <w:rsid w:val="00452372"/>
    <w:rsid w:val="00452682"/>
    <w:rsid w:val="0045297E"/>
    <w:rsid w:val="00452E2E"/>
    <w:rsid w:val="00453450"/>
    <w:rsid w:val="004538BC"/>
    <w:rsid w:val="0045418B"/>
    <w:rsid w:val="00454AED"/>
    <w:rsid w:val="004552AA"/>
    <w:rsid w:val="0045552D"/>
    <w:rsid w:val="00455810"/>
    <w:rsid w:val="00456325"/>
    <w:rsid w:val="0045695B"/>
    <w:rsid w:val="00456E51"/>
    <w:rsid w:val="00456ED1"/>
    <w:rsid w:val="00457815"/>
    <w:rsid w:val="00457B1E"/>
    <w:rsid w:val="00460CD7"/>
    <w:rsid w:val="00460D70"/>
    <w:rsid w:val="00460F4A"/>
    <w:rsid w:val="00461AFE"/>
    <w:rsid w:val="00461E92"/>
    <w:rsid w:val="004621F8"/>
    <w:rsid w:val="0046256A"/>
    <w:rsid w:val="004626FA"/>
    <w:rsid w:val="004629F7"/>
    <w:rsid w:val="00462D2D"/>
    <w:rsid w:val="00463225"/>
    <w:rsid w:val="00463258"/>
    <w:rsid w:val="004633B6"/>
    <w:rsid w:val="004634AF"/>
    <w:rsid w:val="004639E6"/>
    <w:rsid w:val="00464106"/>
    <w:rsid w:val="00464207"/>
    <w:rsid w:val="00464405"/>
    <w:rsid w:val="00464652"/>
    <w:rsid w:val="00464A18"/>
    <w:rsid w:val="00464BFE"/>
    <w:rsid w:val="004655C7"/>
    <w:rsid w:val="00465644"/>
    <w:rsid w:val="00465889"/>
    <w:rsid w:val="00466574"/>
    <w:rsid w:val="00466A84"/>
    <w:rsid w:val="00466B9B"/>
    <w:rsid w:val="004671BF"/>
    <w:rsid w:val="004677F8"/>
    <w:rsid w:val="00467A46"/>
    <w:rsid w:val="00467DBB"/>
    <w:rsid w:val="004700F1"/>
    <w:rsid w:val="004705F5"/>
    <w:rsid w:val="0047104E"/>
    <w:rsid w:val="0047118A"/>
    <w:rsid w:val="00471552"/>
    <w:rsid w:val="00471A3D"/>
    <w:rsid w:val="00471E38"/>
    <w:rsid w:val="00472F12"/>
    <w:rsid w:val="004731D3"/>
    <w:rsid w:val="00473775"/>
    <w:rsid w:val="004737D2"/>
    <w:rsid w:val="00473BE1"/>
    <w:rsid w:val="00473CB6"/>
    <w:rsid w:val="00473CCF"/>
    <w:rsid w:val="00474569"/>
    <w:rsid w:val="004746F7"/>
    <w:rsid w:val="00475274"/>
    <w:rsid w:val="00475946"/>
    <w:rsid w:val="00475C4C"/>
    <w:rsid w:val="00475F3C"/>
    <w:rsid w:val="004762F6"/>
    <w:rsid w:val="004764CA"/>
    <w:rsid w:val="00476879"/>
    <w:rsid w:val="00476FAC"/>
    <w:rsid w:val="0047721A"/>
    <w:rsid w:val="0047731A"/>
    <w:rsid w:val="00477A6A"/>
    <w:rsid w:val="00477BB1"/>
    <w:rsid w:val="00477F4F"/>
    <w:rsid w:val="00477FCD"/>
    <w:rsid w:val="004804A5"/>
    <w:rsid w:val="004806FB"/>
    <w:rsid w:val="00480B0D"/>
    <w:rsid w:val="004811A3"/>
    <w:rsid w:val="0048125A"/>
    <w:rsid w:val="004815C2"/>
    <w:rsid w:val="0048188A"/>
    <w:rsid w:val="00481F87"/>
    <w:rsid w:val="00481FDA"/>
    <w:rsid w:val="00482275"/>
    <w:rsid w:val="004822F6"/>
    <w:rsid w:val="00482535"/>
    <w:rsid w:val="00483259"/>
    <w:rsid w:val="00483395"/>
    <w:rsid w:val="004835AB"/>
    <w:rsid w:val="00483E58"/>
    <w:rsid w:val="00484F9A"/>
    <w:rsid w:val="00485174"/>
    <w:rsid w:val="00485C0A"/>
    <w:rsid w:val="00485D11"/>
    <w:rsid w:val="004862C2"/>
    <w:rsid w:val="00486655"/>
    <w:rsid w:val="00487BF6"/>
    <w:rsid w:val="00490004"/>
    <w:rsid w:val="0049008D"/>
    <w:rsid w:val="0049021B"/>
    <w:rsid w:val="0049040D"/>
    <w:rsid w:val="0049053C"/>
    <w:rsid w:val="004908F3"/>
    <w:rsid w:val="004909E9"/>
    <w:rsid w:val="00490B44"/>
    <w:rsid w:val="004910FF"/>
    <w:rsid w:val="00491284"/>
    <w:rsid w:val="00491307"/>
    <w:rsid w:val="00491827"/>
    <w:rsid w:val="00491B3C"/>
    <w:rsid w:val="00491DA7"/>
    <w:rsid w:val="004922BC"/>
    <w:rsid w:val="00492901"/>
    <w:rsid w:val="00492D28"/>
    <w:rsid w:val="00492DDA"/>
    <w:rsid w:val="0049399E"/>
    <w:rsid w:val="00493FDE"/>
    <w:rsid w:val="0049422A"/>
    <w:rsid w:val="00495889"/>
    <w:rsid w:val="00495984"/>
    <w:rsid w:val="00495A9B"/>
    <w:rsid w:val="004960AD"/>
    <w:rsid w:val="00496124"/>
    <w:rsid w:val="0049670C"/>
    <w:rsid w:val="0049689F"/>
    <w:rsid w:val="00496C15"/>
    <w:rsid w:val="00496C48"/>
    <w:rsid w:val="00496DC1"/>
    <w:rsid w:val="00496E43"/>
    <w:rsid w:val="004979A2"/>
    <w:rsid w:val="004A1BF5"/>
    <w:rsid w:val="004A1E9F"/>
    <w:rsid w:val="004A31C9"/>
    <w:rsid w:val="004A321B"/>
    <w:rsid w:val="004A36B6"/>
    <w:rsid w:val="004A3E76"/>
    <w:rsid w:val="004A3F76"/>
    <w:rsid w:val="004A4116"/>
    <w:rsid w:val="004A463F"/>
    <w:rsid w:val="004A4B56"/>
    <w:rsid w:val="004A4D30"/>
    <w:rsid w:val="004A4F60"/>
    <w:rsid w:val="004A5108"/>
    <w:rsid w:val="004A6528"/>
    <w:rsid w:val="004A682C"/>
    <w:rsid w:val="004A6998"/>
    <w:rsid w:val="004A6C1F"/>
    <w:rsid w:val="004A6D2B"/>
    <w:rsid w:val="004A70DB"/>
    <w:rsid w:val="004A721C"/>
    <w:rsid w:val="004A7244"/>
    <w:rsid w:val="004A746D"/>
    <w:rsid w:val="004A772B"/>
    <w:rsid w:val="004A79C0"/>
    <w:rsid w:val="004A7B52"/>
    <w:rsid w:val="004B0283"/>
    <w:rsid w:val="004B0CC6"/>
    <w:rsid w:val="004B0E9B"/>
    <w:rsid w:val="004B133A"/>
    <w:rsid w:val="004B16A1"/>
    <w:rsid w:val="004B19FB"/>
    <w:rsid w:val="004B1F50"/>
    <w:rsid w:val="004B3AD8"/>
    <w:rsid w:val="004B3D14"/>
    <w:rsid w:val="004B43B1"/>
    <w:rsid w:val="004B4405"/>
    <w:rsid w:val="004B4E40"/>
    <w:rsid w:val="004B5587"/>
    <w:rsid w:val="004B56E4"/>
    <w:rsid w:val="004B57BA"/>
    <w:rsid w:val="004B58D7"/>
    <w:rsid w:val="004B60E7"/>
    <w:rsid w:val="004B6665"/>
    <w:rsid w:val="004B67A6"/>
    <w:rsid w:val="004B7475"/>
    <w:rsid w:val="004B753E"/>
    <w:rsid w:val="004C041E"/>
    <w:rsid w:val="004C0FDB"/>
    <w:rsid w:val="004C114E"/>
    <w:rsid w:val="004C1324"/>
    <w:rsid w:val="004C1412"/>
    <w:rsid w:val="004C2449"/>
    <w:rsid w:val="004C2916"/>
    <w:rsid w:val="004C2D3D"/>
    <w:rsid w:val="004C3725"/>
    <w:rsid w:val="004C37AD"/>
    <w:rsid w:val="004C3BB2"/>
    <w:rsid w:val="004C3E36"/>
    <w:rsid w:val="004C4AE5"/>
    <w:rsid w:val="004C4BF7"/>
    <w:rsid w:val="004C54EC"/>
    <w:rsid w:val="004C59EC"/>
    <w:rsid w:val="004C5A1D"/>
    <w:rsid w:val="004C5F55"/>
    <w:rsid w:val="004C61C2"/>
    <w:rsid w:val="004C638E"/>
    <w:rsid w:val="004C669B"/>
    <w:rsid w:val="004C6952"/>
    <w:rsid w:val="004C6C5A"/>
    <w:rsid w:val="004C6DA5"/>
    <w:rsid w:val="004C758B"/>
    <w:rsid w:val="004C7999"/>
    <w:rsid w:val="004C7B36"/>
    <w:rsid w:val="004C7B40"/>
    <w:rsid w:val="004C7B9A"/>
    <w:rsid w:val="004D007E"/>
    <w:rsid w:val="004D054B"/>
    <w:rsid w:val="004D0645"/>
    <w:rsid w:val="004D0EAA"/>
    <w:rsid w:val="004D101A"/>
    <w:rsid w:val="004D10B4"/>
    <w:rsid w:val="004D1492"/>
    <w:rsid w:val="004D1573"/>
    <w:rsid w:val="004D1A29"/>
    <w:rsid w:val="004D1EFB"/>
    <w:rsid w:val="004D2CB0"/>
    <w:rsid w:val="004D30BC"/>
    <w:rsid w:val="004D329D"/>
    <w:rsid w:val="004D339F"/>
    <w:rsid w:val="004D33CB"/>
    <w:rsid w:val="004D3801"/>
    <w:rsid w:val="004D3C5C"/>
    <w:rsid w:val="004D3CC5"/>
    <w:rsid w:val="004D3EA1"/>
    <w:rsid w:val="004D4274"/>
    <w:rsid w:val="004D48AA"/>
    <w:rsid w:val="004D49F8"/>
    <w:rsid w:val="004D519E"/>
    <w:rsid w:val="004D528D"/>
    <w:rsid w:val="004D5652"/>
    <w:rsid w:val="004D57EE"/>
    <w:rsid w:val="004D5CA8"/>
    <w:rsid w:val="004D5F23"/>
    <w:rsid w:val="004D5FAD"/>
    <w:rsid w:val="004D618D"/>
    <w:rsid w:val="004D6368"/>
    <w:rsid w:val="004D6560"/>
    <w:rsid w:val="004D6A70"/>
    <w:rsid w:val="004D6F6C"/>
    <w:rsid w:val="004E0780"/>
    <w:rsid w:val="004E0ADD"/>
    <w:rsid w:val="004E0AF2"/>
    <w:rsid w:val="004E0C90"/>
    <w:rsid w:val="004E0EE9"/>
    <w:rsid w:val="004E1549"/>
    <w:rsid w:val="004E229B"/>
    <w:rsid w:val="004E2444"/>
    <w:rsid w:val="004E24D1"/>
    <w:rsid w:val="004E281A"/>
    <w:rsid w:val="004E2C3B"/>
    <w:rsid w:val="004E3578"/>
    <w:rsid w:val="004E3708"/>
    <w:rsid w:val="004E3929"/>
    <w:rsid w:val="004E3973"/>
    <w:rsid w:val="004E3BBD"/>
    <w:rsid w:val="004E425D"/>
    <w:rsid w:val="004E42C6"/>
    <w:rsid w:val="004E4C59"/>
    <w:rsid w:val="004E4D04"/>
    <w:rsid w:val="004E4E52"/>
    <w:rsid w:val="004E562F"/>
    <w:rsid w:val="004E5C72"/>
    <w:rsid w:val="004E5F5B"/>
    <w:rsid w:val="004E6283"/>
    <w:rsid w:val="004E64F5"/>
    <w:rsid w:val="004E660A"/>
    <w:rsid w:val="004E6DE7"/>
    <w:rsid w:val="004E6F35"/>
    <w:rsid w:val="004E7374"/>
    <w:rsid w:val="004E7A2B"/>
    <w:rsid w:val="004E7A66"/>
    <w:rsid w:val="004E7C37"/>
    <w:rsid w:val="004F05F6"/>
    <w:rsid w:val="004F08F6"/>
    <w:rsid w:val="004F0BAC"/>
    <w:rsid w:val="004F16DD"/>
    <w:rsid w:val="004F1A38"/>
    <w:rsid w:val="004F1C50"/>
    <w:rsid w:val="004F1D6C"/>
    <w:rsid w:val="004F2182"/>
    <w:rsid w:val="004F268E"/>
    <w:rsid w:val="004F271A"/>
    <w:rsid w:val="004F3550"/>
    <w:rsid w:val="004F39D2"/>
    <w:rsid w:val="004F3C65"/>
    <w:rsid w:val="004F3EA0"/>
    <w:rsid w:val="004F3F4B"/>
    <w:rsid w:val="004F494D"/>
    <w:rsid w:val="004F4975"/>
    <w:rsid w:val="004F4E84"/>
    <w:rsid w:val="004F58B4"/>
    <w:rsid w:val="004F5E2B"/>
    <w:rsid w:val="004F66B9"/>
    <w:rsid w:val="004F6729"/>
    <w:rsid w:val="004F6966"/>
    <w:rsid w:val="004F728C"/>
    <w:rsid w:val="004F7323"/>
    <w:rsid w:val="004F7351"/>
    <w:rsid w:val="005004C4"/>
    <w:rsid w:val="00500E31"/>
    <w:rsid w:val="0050137F"/>
    <w:rsid w:val="00501EF9"/>
    <w:rsid w:val="00502437"/>
    <w:rsid w:val="0050245A"/>
    <w:rsid w:val="00502521"/>
    <w:rsid w:val="00502D66"/>
    <w:rsid w:val="00503151"/>
    <w:rsid w:val="00503A1C"/>
    <w:rsid w:val="00503B80"/>
    <w:rsid w:val="00503F2D"/>
    <w:rsid w:val="0050417D"/>
    <w:rsid w:val="00504D99"/>
    <w:rsid w:val="00504EDF"/>
    <w:rsid w:val="005052F5"/>
    <w:rsid w:val="005055E9"/>
    <w:rsid w:val="00505A2F"/>
    <w:rsid w:val="00505E35"/>
    <w:rsid w:val="00506751"/>
    <w:rsid w:val="00506D72"/>
    <w:rsid w:val="005071EC"/>
    <w:rsid w:val="005071FC"/>
    <w:rsid w:val="00507608"/>
    <w:rsid w:val="0051000A"/>
    <w:rsid w:val="00510609"/>
    <w:rsid w:val="00510A39"/>
    <w:rsid w:val="00510A9D"/>
    <w:rsid w:val="00510B6F"/>
    <w:rsid w:val="005113DA"/>
    <w:rsid w:val="0051280C"/>
    <w:rsid w:val="005129D7"/>
    <w:rsid w:val="00512E03"/>
    <w:rsid w:val="00513231"/>
    <w:rsid w:val="00513537"/>
    <w:rsid w:val="00513655"/>
    <w:rsid w:val="0051373B"/>
    <w:rsid w:val="0051458E"/>
    <w:rsid w:val="00514A16"/>
    <w:rsid w:val="00514C44"/>
    <w:rsid w:val="005151D8"/>
    <w:rsid w:val="005153E8"/>
    <w:rsid w:val="0051559F"/>
    <w:rsid w:val="0051626C"/>
    <w:rsid w:val="005162D3"/>
    <w:rsid w:val="00516D4F"/>
    <w:rsid w:val="00516DD9"/>
    <w:rsid w:val="00517228"/>
    <w:rsid w:val="00517A5C"/>
    <w:rsid w:val="0052090E"/>
    <w:rsid w:val="00520A19"/>
    <w:rsid w:val="00520A40"/>
    <w:rsid w:val="00520C98"/>
    <w:rsid w:val="00521149"/>
    <w:rsid w:val="005214F9"/>
    <w:rsid w:val="00521501"/>
    <w:rsid w:val="00521E12"/>
    <w:rsid w:val="00521EB3"/>
    <w:rsid w:val="0052233E"/>
    <w:rsid w:val="0052249C"/>
    <w:rsid w:val="0052281F"/>
    <w:rsid w:val="0052293F"/>
    <w:rsid w:val="005232EC"/>
    <w:rsid w:val="00523FD2"/>
    <w:rsid w:val="005241B8"/>
    <w:rsid w:val="005241F0"/>
    <w:rsid w:val="00524C24"/>
    <w:rsid w:val="00524D4B"/>
    <w:rsid w:val="00524FD6"/>
    <w:rsid w:val="005258A3"/>
    <w:rsid w:val="00525DE0"/>
    <w:rsid w:val="00525F92"/>
    <w:rsid w:val="00526378"/>
    <w:rsid w:val="0052650B"/>
    <w:rsid w:val="00526B2B"/>
    <w:rsid w:val="00527398"/>
    <w:rsid w:val="005274AA"/>
    <w:rsid w:val="005276AF"/>
    <w:rsid w:val="00527731"/>
    <w:rsid w:val="005279B3"/>
    <w:rsid w:val="005303AD"/>
    <w:rsid w:val="0053070C"/>
    <w:rsid w:val="00530755"/>
    <w:rsid w:val="00530C6D"/>
    <w:rsid w:val="00531398"/>
    <w:rsid w:val="0053154B"/>
    <w:rsid w:val="00531A2F"/>
    <w:rsid w:val="00531BCA"/>
    <w:rsid w:val="00532D9C"/>
    <w:rsid w:val="00532FB7"/>
    <w:rsid w:val="0053338D"/>
    <w:rsid w:val="00533475"/>
    <w:rsid w:val="00533EA8"/>
    <w:rsid w:val="005340C3"/>
    <w:rsid w:val="00534263"/>
    <w:rsid w:val="00534C0A"/>
    <w:rsid w:val="00534D70"/>
    <w:rsid w:val="00534EE2"/>
    <w:rsid w:val="00535030"/>
    <w:rsid w:val="00535587"/>
    <w:rsid w:val="00535A34"/>
    <w:rsid w:val="00535BCB"/>
    <w:rsid w:val="0053636C"/>
    <w:rsid w:val="0053758D"/>
    <w:rsid w:val="00537E3F"/>
    <w:rsid w:val="00537F0D"/>
    <w:rsid w:val="00540D96"/>
    <w:rsid w:val="0054176E"/>
    <w:rsid w:val="00541C48"/>
    <w:rsid w:val="00541D54"/>
    <w:rsid w:val="00541FC5"/>
    <w:rsid w:val="0054226B"/>
    <w:rsid w:val="0054234E"/>
    <w:rsid w:val="0054238E"/>
    <w:rsid w:val="00542639"/>
    <w:rsid w:val="00542728"/>
    <w:rsid w:val="005427B7"/>
    <w:rsid w:val="0054379E"/>
    <w:rsid w:val="00543922"/>
    <w:rsid w:val="00544402"/>
    <w:rsid w:val="0054470F"/>
    <w:rsid w:val="00544B47"/>
    <w:rsid w:val="00545284"/>
    <w:rsid w:val="005452B2"/>
    <w:rsid w:val="00545CAD"/>
    <w:rsid w:val="005468C5"/>
    <w:rsid w:val="00547840"/>
    <w:rsid w:val="00547BE8"/>
    <w:rsid w:val="00547D48"/>
    <w:rsid w:val="00550341"/>
    <w:rsid w:val="005503DC"/>
    <w:rsid w:val="0055045E"/>
    <w:rsid w:val="00550DBC"/>
    <w:rsid w:val="00550E78"/>
    <w:rsid w:val="005510B4"/>
    <w:rsid w:val="005511AA"/>
    <w:rsid w:val="00551741"/>
    <w:rsid w:val="00551976"/>
    <w:rsid w:val="00551A54"/>
    <w:rsid w:val="00551B56"/>
    <w:rsid w:val="00551ED6"/>
    <w:rsid w:val="00552382"/>
    <w:rsid w:val="00552E88"/>
    <w:rsid w:val="005534D9"/>
    <w:rsid w:val="00553936"/>
    <w:rsid w:val="00553ABF"/>
    <w:rsid w:val="005542AA"/>
    <w:rsid w:val="005545D8"/>
    <w:rsid w:val="005546EB"/>
    <w:rsid w:val="00554C6F"/>
    <w:rsid w:val="00555171"/>
    <w:rsid w:val="00555264"/>
    <w:rsid w:val="00555A3D"/>
    <w:rsid w:val="005562C1"/>
    <w:rsid w:val="00556AB7"/>
    <w:rsid w:val="00556C64"/>
    <w:rsid w:val="00556EF8"/>
    <w:rsid w:val="005570D4"/>
    <w:rsid w:val="00557773"/>
    <w:rsid w:val="00560166"/>
    <w:rsid w:val="0056068E"/>
    <w:rsid w:val="005606BE"/>
    <w:rsid w:val="005607C4"/>
    <w:rsid w:val="00560D95"/>
    <w:rsid w:val="00561324"/>
    <w:rsid w:val="00561353"/>
    <w:rsid w:val="0056145D"/>
    <w:rsid w:val="0056167E"/>
    <w:rsid w:val="00561874"/>
    <w:rsid w:val="005621FD"/>
    <w:rsid w:val="00562AB3"/>
    <w:rsid w:val="00563AD4"/>
    <w:rsid w:val="00563DB9"/>
    <w:rsid w:val="00563DEE"/>
    <w:rsid w:val="00563FB8"/>
    <w:rsid w:val="005641CA"/>
    <w:rsid w:val="005644F1"/>
    <w:rsid w:val="0056462E"/>
    <w:rsid w:val="00564934"/>
    <w:rsid w:val="00564BC2"/>
    <w:rsid w:val="005650BA"/>
    <w:rsid w:val="00565293"/>
    <w:rsid w:val="00565929"/>
    <w:rsid w:val="00565A99"/>
    <w:rsid w:val="00565CD2"/>
    <w:rsid w:val="005668F4"/>
    <w:rsid w:val="00567629"/>
    <w:rsid w:val="00567729"/>
    <w:rsid w:val="005678FB"/>
    <w:rsid w:val="00567AE8"/>
    <w:rsid w:val="00567B82"/>
    <w:rsid w:val="00567D87"/>
    <w:rsid w:val="00570202"/>
    <w:rsid w:val="00570AEB"/>
    <w:rsid w:val="00570BE4"/>
    <w:rsid w:val="00570F9A"/>
    <w:rsid w:val="00571C15"/>
    <w:rsid w:val="005726A5"/>
    <w:rsid w:val="00573FBA"/>
    <w:rsid w:val="005743EB"/>
    <w:rsid w:val="005750D1"/>
    <w:rsid w:val="0057513F"/>
    <w:rsid w:val="00575478"/>
    <w:rsid w:val="005755C7"/>
    <w:rsid w:val="005757AF"/>
    <w:rsid w:val="005758B4"/>
    <w:rsid w:val="00575DE7"/>
    <w:rsid w:val="005769AB"/>
    <w:rsid w:val="00576B53"/>
    <w:rsid w:val="00576F77"/>
    <w:rsid w:val="005771ED"/>
    <w:rsid w:val="005779FD"/>
    <w:rsid w:val="0058096D"/>
    <w:rsid w:val="00580E52"/>
    <w:rsid w:val="00581655"/>
    <w:rsid w:val="005817E7"/>
    <w:rsid w:val="005819BA"/>
    <w:rsid w:val="00581B71"/>
    <w:rsid w:val="00582197"/>
    <w:rsid w:val="005825EF"/>
    <w:rsid w:val="005826EE"/>
    <w:rsid w:val="00582990"/>
    <w:rsid w:val="005835A3"/>
    <w:rsid w:val="0058413B"/>
    <w:rsid w:val="00584238"/>
    <w:rsid w:val="0058433B"/>
    <w:rsid w:val="00584D74"/>
    <w:rsid w:val="00584F81"/>
    <w:rsid w:val="005856F4"/>
    <w:rsid w:val="00585B7C"/>
    <w:rsid w:val="005862C9"/>
    <w:rsid w:val="005866AC"/>
    <w:rsid w:val="0058691E"/>
    <w:rsid w:val="005869E1"/>
    <w:rsid w:val="00586DB9"/>
    <w:rsid w:val="00586E7A"/>
    <w:rsid w:val="0058756A"/>
    <w:rsid w:val="0058758C"/>
    <w:rsid w:val="00587630"/>
    <w:rsid w:val="0058793A"/>
    <w:rsid w:val="00587A2D"/>
    <w:rsid w:val="00587B73"/>
    <w:rsid w:val="00590326"/>
    <w:rsid w:val="00590710"/>
    <w:rsid w:val="00590EC7"/>
    <w:rsid w:val="0059115D"/>
    <w:rsid w:val="00591183"/>
    <w:rsid w:val="00591DC2"/>
    <w:rsid w:val="00592077"/>
    <w:rsid w:val="005922E7"/>
    <w:rsid w:val="00592486"/>
    <w:rsid w:val="00592491"/>
    <w:rsid w:val="005924E3"/>
    <w:rsid w:val="00592514"/>
    <w:rsid w:val="00592551"/>
    <w:rsid w:val="00592716"/>
    <w:rsid w:val="005933D6"/>
    <w:rsid w:val="005936E2"/>
    <w:rsid w:val="0059378A"/>
    <w:rsid w:val="00593BE3"/>
    <w:rsid w:val="00593BF6"/>
    <w:rsid w:val="00593D76"/>
    <w:rsid w:val="00594082"/>
    <w:rsid w:val="0059416F"/>
    <w:rsid w:val="00594A2F"/>
    <w:rsid w:val="00594DD9"/>
    <w:rsid w:val="00594EB9"/>
    <w:rsid w:val="00595146"/>
    <w:rsid w:val="0059517C"/>
    <w:rsid w:val="00595962"/>
    <w:rsid w:val="00595F8B"/>
    <w:rsid w:val="005960A3"/>
    <w:rsid w:val="00596149"/>
    <w:rsid w:val="005964E2"/>
    <w:rsid w:val="0059657D"/>
    <w:rsid w:val="005972F3"/>
    <w:rsid w:val="00597966"/>
    <w:rsid w:val="00597F37"/>
    <w:rsid w:val="005A0132"/>
    <w:rsid w:val="005A0233"/>
    <w:rsid w:val="005A0931"/>
    <w:rsid w:val="005A0938"/>
    <w:rsid w:val="005A184C"/>
    <w:rsid w:val="005A20C4"/>
    <w:rsid w:val="005A2D22"/>
    <w:rsid w:val="005A320E"/>
    <w:rsid w:val="005A332D"/>
    <w:rsid w:val="005A3497"/>
    <w:rsid w:val="005A39F9"/>
    <w:rsid w:val="005A3CC5"/>
    <w:rsid w:val="005A402E"/>
    <w:rsid w:val="005A4056"/>
    <w:rsid w:val="005A457F"/>
    <w:rsid w:val="005A48C8"/>
    <w:rsid w:val="005A4918"/>
    <w:rsid w:val="005A4FAE"/>
    <w:rsid w:val="005A5543"/>
    <w:rsid w:val="005A586E"/>
    <w:rsid w:val="005A5EEA"/>
    <w:rsid w:val="005A5FEA"/>
    <w:rsid w:val="005A5FED"/>
    <w:rsid w:val="005A60DD"/>
    <w:rsid w:val="005A6217"/>
    <w:rsid w:val="005A69AA"/>
    <w:rsid w:val="005A6BA9"/>
    <w:rsid w:val="005A6BC3"/>
    <w:rsid w:val="005A756A"/>
    <w:rsid w:val="005A7EF1"/>
    <w:rsid w:val="005B03B1"/>
    <w:rsid w:val="005B0C40"/>
    <w:rsid w:val="005B146C"/>
    <w:rsid w:val="005B1560"/>
    <w:rsid w:val="005B1D20"/>
    <w:rsid w:val="005B1FBE"/>
    <w:rsid w:val="005B2AB0"/>
    <w:rsid w:val="005B2AF0"/>
    <w:rsid w:val="005B2D8D"/>
    <w:rsid w:val="005B33B5"/>
    <w:rsid w:val="005B3A38"/>
    <w:rsid w:val="005B4375"/>
    <w:rsid w:val="005B4CE7"/>
    <w:rsid w:val="005B4EF6"/>
    <w:rsid w:val="005B5716"/>
    <w:rsid w:val="005B590C"/>
    <w:rsid w:val="005B5A39"/>
    <w:rsid w:val="005B5A5F"/>
    <w:rsid w:val="005B5CCB"/>
    <w:rsid w:val="005B5E90"/>
    <w:rsid w:val="005B5EF5"/>
    <w:rsid w:val="005B64C6"/>
    <w:rsid w:val="005B64CD"/>
    <w:rsid w:val="005B68F1"/>
    <w:rsid w:val="005B6EC2"/>
    <w:rsid w:val="005C04A8"/>
    <w:rsid w:val="005C19CE"/>
    <w:rsid w:val="005C1B20"/>
    <w:rsid w:val="005C1DE4"/>
    <w:rsid w:val="005C1E4C"/>
    <w:rsid w:val="005C1E98"/>
    <w:rsid w:val="005C2285"/>
    <w:rsid w:val="005C32EC"/>
    <w:rsid w:val="005C33A1"/>
    <w:rsid w:val="005C37B3"/>
    <w:rsid w:val="005C3877"/>
    <w:rsid w:val="005C3A6B"/>
    <w:rsid w:val="005C4817"/>
    <w:rsid w:val="005C48AF"/>
    <w:rsid w:val="005C4C57"/>
    <w:rsid w:val="005C4D77"/>
    <w:rsid w:val="005C4E6C"/>
    <w:rsid w:val="005C5349"/>
    <w:rsid w:val="005C5894"/>
    <w:rsid w:val="005C59F7"/>
    <w:rsid w:val="005C630C"/>
    <w:rsid w:val="005C6862"/>
    <w:rsid w:val="005C6A0C"/>
    <w:rsid w:val="005C6D6F"/>
    <w:rsid w:val="005C73FE"/>
    <w:rsid w:val="005C7630"/>
    <w:rsid w:val="005D04DA"/>
    <w:rsid w:val="005D0933"/>
    <w:rsid w:val="005D0F29"/>
    <w:rsid w:val="005D12F8"/>
    <w:rsid w:val="005D174C"/>
    <w:rsid w:val="005D2459"/>
    <w:rsid w:val="005D2590"/>
    <w:rsid w:val="005D2B83"/>
    <w:rsid w:val="005D2B8B"/>
    <w:rsid w:val="005D3118"/>
    <w:rsid w:val="005D3351"/>
    <w:rsid w:val="005D34A4"/>
    <w:rsid w:val="005D36CF"/>
    <w:rsid w:val="005D3AD3"/>
    <w:rsid w:val="005D3F2D"/>
    <w:rsid w:val="005D3FD7"/>
    <w:rsid w:val="005D40E1"/>
    <w:rsid w:val="005D423E"/>
    <w:rsid w:val="005D4BB2"/>
    <w:rsid w:val="005D4D4D"/>
    <w:rsid w:val="005D59A0"/>
    <w:rsid w:val="005D61E8"/>
    <w:rsid w:val="005D6512"/>
    <w:rsid w:val="005D6F17"/>
    <w:rsid w:val="005D7279"/>
    <w:rsid w:val="005D72E5"/>
    <w:rsid w:val="005D7379"/>
    <w:rsid w:val="005D73E4"/>
    <w:rsid w:val="005D75F9"/>
    <w:rsid w:val="005D7789"/>
    <w:rsid w:val="005D7AB9"/>
    <w:rsid w:val="005D7AEA"/>
    <w:rsid w:val="005D7EB8"/>
    <w:rsid w:val="005D7FDD"/>
    <w:rsid w:val="005E0189"/>
    <w:rsid w:val="005E0190"/>
    <w:rsid w:val="005E02E7"/>
    <w:rsid w:val="005E061B"/>
    <w:rsid w:val="005E0E1E"/>
    <w:rsid w:val="005E1415"/>
    <w:rsid w:val="005E1D1B"/>
    <w:rsid w:val="005E1E06"/>
    <w:rsid w:val="005E279B"/>
    <w:rsid w:val="005E2C38"/>
    <w:rsid w:val="005E3108"/>
    <w:rsid w:val="005E3288"/>
    <w:rsid w:val="005E3BF5"/>
    <w:rsid w:val="005E3D28"/>
    <w:rsid w:val="005E46B6"/>
    <w:rsid w:val="005E5144"/>
    <w:rsid w:val="005E5695"/>
    <w:rsid w:val="005E6A5A"/>
    <w:rsid w:val="005E6C3F"/>
    <w:rsid w:val="005E7A4F"/>
    <w:rsid w:val="005E7D8E"/>
    <w:rsid w:val="005F01A0"/>
    <w:rsid w:val="005F07E4"/>
    <w:rsid w:val="005F0A31"/>
    <w:rsid w:val="005F0B47"/>
    <w:rsid w:val="005F0CAA"/>
    <w:rsid w:val="005F0E26"/>
    <w:rsid w:val="005F100F"/>
    <w:rsid w:val="005F2102"/>
    <w:rsid w:val="005F22A6"/>
    <w:rsid w:val="005F3042"/>
    <w:rsid w:val="005F3ADC"/>
    <w:rsid w:val="005F3AFD"/>
    <w:rsid w:val="005F3B16"/>
    <w:rsid w:val="005F3F39"/>
    <w:rsid w:val="005F4232"/>
    <w:rsid w:val="005F4477"/>
    <w:rsid w:val="005F4544"/>
    <w:rsid w:val="005F4651"/>
    <w:rsid w:val="005F4BB0"/>
    <w:rsid w:val="005F5627"/>
    <w:rsid w:val="005F5889"/>
    <w:rsid w:val="005F59DC"/>
    <w:rsid w:val="005F59F3"/>
    <w:rsid w:val="005F5C8C"/>
    <w:rsid w:val="005F60D4"/>
    <w:rsid w:val="005F6220"/>
    <w:rsid w:val="005F6D6D"/>
    <w:rsid w:val="005F71D2"/>
    <w:rsid w:val="005F7CC5"/>
    <w:rsid w:val="005F7D21"/>
    <w:rsid w:val="005F7E92"/>
    <w:rsid w:val="005F7FF6"/>
    <w:rsid w:val="00600021"/>
    <w:rsid w:val="0060047B"/>
    <w:rsid w:val="006008A1"/>
    <w:rsid w:val="00600ADB"/>
    <w:rsid w:val="00600D63"/>
    <w:rsid w:val="006017AD"/>
    <w:rsid w:val="006017CA"/>
    <w:rsid w:val="00601E95"/>
    <w:rsid w:val="0060201B"/>
    <w:rsid w:val="0060234D"/>
    <w:rsid w:val="00602764"/>
    <w:rsid w:val="00602A7C"/>
    <w:rsid w:val="00602C8E"/>
    <w:rsid w:val="006036C0"/>
    <w:rsid w:val="00603815"/>
    <w:rsid w:val="00603825"/>
    <w:rsid w:val="006038B0"/>
    <w:rsid w:val="006038F3"/>
    <w:rsid w:val="00603A78"/>
    <w:rsid w:val="00603DF6"/>
    <w:rsid w:val="00604081"/>
    <w:rsid w:val="00604086"/>
    <w:rsid w:val="0060474A"/>
    <w:rsid w:val="00604C7E"/>
    <w:rsid w:val="00604D5A"/>
    <w:rsid w:val="00605B90"/>
    <w:rsid w:val="00605D68"/>
    <w:rsid w:val="00606F47"/>
    <w:rsid w:val="00607250"/>
    <w:rsid w:val="00607B8F"/>
    <w:rsid w:val="00607C55"/>
    <w:rsid w:val="00607D4F"/>
    <w:rsid w:val="00607E75"/>
    <w:rsid w:val="00610636"/>
    <w:rsid w:val="00610A45"/>
    <w:rsid w:val="00610EB4"/>
    <w:rsid w:val="006114BF"/>
    <w:rsid w:val="0061168B"/>
    <w:rsid w:val="00613340"/>
    <w:rsid w:val="006136E8"/>
    <w:rsid w:val="0061376B"/>
    <w:rsid w:val="006137B1"/>
    <w:rsid w:val="00613869"/>
    <w:rsid w:val="00613BB4"/>
    <w:rsid w:val="006141D4"/>
    <w:rsid w:val="00614288"/>
    <w:rsid w:val="00614314"/>
    <w:rsid w:val="00615031"/>
    <w:rsid w:val="006155A7"/>
    <w:rsid w:val="006159E1"/>
    <w:rsid w:val="00615A08"/>
    <w:rsid w:val="0061666A"/>
    <w:rsid w:val="006167A7"/>
    <w:rsid w:val="006168A2"/>
    <w:rsid w:val="00616ABA"/>
    <w:rsid w:val="00617055"/>
    <w:rsid w:val="00617714"/>
    <w:rsid w:val="00617722"/>
    <w:rsid w:val="00617724"/>
    <w:rsid w:val="00617981"/>
    <w:rsid w:val="00617991"/>
    <w:rsid w:val="00617AD9"/>
    <w:rsid w:val="00617C13"/>
    <w:rsid w:val="0062019D"/>
    <w:rsid w:val="006207D5"/>
    <w:rsid w:val="0062131B"/>
    <w:rsid w:val="0062166B"/>
    <w:rsid w:val="006219F4"/>
    <w:rsid w:val="00621E07"/>
    <w:rsid w:val="0062218A"/>
    <w:rsid w:val="00622201"/>
    <w:rsid w:val="00622202"/>
    <w:rsid w:val="006223A7"/>
    <w:rsid w:val="00622CD5"/>
    <w:rsid w:val="0062328E"/>
    <w:rsid w:val="006232FF"/>
    <w:rsid w:val="006236F1"/>
    <w:rsid w:val="006237C7"/>
    <w:rsid w:val="00623C05"/>
    <w:rsid w:val="006241CD"/>
    <w:rsid w:val="006247D0"/>
    <w:rsid w:val="00625443"/>
    <w:rsid w:val="0062586B"/>
    <w:rsid w:val="00626449"/>
    <w:rsid w:val="006269DA"/>
    <w:rsid w:val="00626FE7"/>
    <w:rsid w:val="00627A7B"/>
    <w:rsid w:val="00627C0A"/>
    <w:rsid w:val="00627D99"/>
    <w:rsid w:val="00631066"/>
    <w:rsid w:val="00631514"/>
    <w:rsid w:val="00631B49"/>
    <w:rsid w:val="00631BDC"/>
    <w:rsid w:val="00631D23"/>
    <w:rsid w:val="00631D88"/>
    <w:rsid w:val="00632147"/>
    <w:rsid w:val="00632AF8"/>
    <w:rsid w:val="00632BC0"/>
    <w:rsid w:val="00632CAF"/>
    <w:rsid w:val="006330A3"/>
    <w:rsid w:val="0063381B"/>
    <w:rsid w:val="0063396F"/>
    <w:rsid w:val="006344FF"/>
    <w:rsid w:val="006358E7"/>
    <w:rsid w:val="006363B0"/>
    <w:rsid w:val="006367D6"/>
    <w:rsid w:val="00636A0A"/>
    <w:rsid w:val="0063736B"/>
    <w:rsid w:val="00637869"/>
    <w:rsid w:val="00637FCE"/>
    <w:rsid w:val="006408B2"/>
    <w:rsid w:val="00640AAB"/>
    <w:rsid w:val="006412FE"/>
    <w:rsid w:val="0064141A"/>
    <w:rsid w:val="00641861"/>
    <w:rsid w:val="00642E35"/>
    <w:rsid w:val="00643100"/>
    <w:rsid w:val="006433DB"/>
    <w:rsid w:val="006437FB"/>
    <w:rsid w:val="00643B17"/>
    <w:rsid w:val="00644120"/>
    <w:rsid w:val="00644B05"/>
    <w:rsid w:val="00645480"/>
    <w:rsid w:val="006459F0"/>
    <w:rsid w:val="00645A3A"/>
    <w:rsid w:val="00645FA1"/>
    <w:rsid w:val="00645FD3"/>
    <w:rsid w:val="0064655B"/>
    <w:rsid w:val="0064671F"/>
    <w:rsid w:val="00646C6F"/>
    <w:rsid w:val="00646DF2"/>
    <w:rsid w:val="00646F84"/>
    <w:rsid w:val="00646FB0"/>
    <w:rsid w:val="00647692"/>
    <w:rsid w:val="00647DDD"/>
    <w:rsid w:val="00647F01"/>
    <w:rsid w:val="0065013F"/>
    <w:rsid w:val="00650546"/>
    <w:rsid w:val="00650765"/>
    <w:rsid w:val="00650781"/>
    <w:rsid w:val="006508D3"/>
    <w:rsid w:val="006508F1"/>
    <w:rsid w:val="00650A2A"/>
    <w:rsid w:val="00650E48"/>
    <w:rsid w:val="006517B3"/>
    <w:rsid w:val="00651F90"/>
    <w:rsid w:val="006520C9"/>
    <w:rsid w:val="00652256"/>
    <w:rsid w:val="0065230E"/>
    <w:rsid w:val="00652776"/>
    <w:rsid w:val="00652F50"/>
    <w:rsid w:val="00652FC9"/>
    <w:rsid w:val="00653004"/>
    <w:rsid w:val="00653068"/>
    <w:rsid w:val="00653120"/>
    <w:rsid w:val="0065355C"/>
    <w:rsid w:val="00653D88"/>
    <w:rsid w:val="0065421B"/>
    <w:rsid w:val="00654295"/>
    <w:rsid w:val="00654667"/>
    <w:rsid w:val="00654D0E"/>
    <w:rsid w:val="00654E07"/>
    <w:rsid w:val="00655672"/>
    <w:rsid w:val="006556A1"/>
    <w:rsid w:val="0065590D"/>
    <w:rsid w:val="00655CF2"/>
    <w:rsid w:val="00655EB0"/>
    <w:rsid w:val="00655FC6"/>
    <w:rsid w:val="006564DD"/>
    <w:rsid w:val="006564DE"/>
    <w:rsid w:val="00660097"/>
    <w:rsid w:val="00660385"/>
    <w:rsid w:val="00660AF2"/>
    <w:rsid w:val="006613A2"/>
    <w:rsid w:val="006613BF"/>
    <w:rsid w:val="006617A2"/>
    <w:rsid w:val="0066226B"/>
    <w:rsid w:val="00662995"/>
    <w:rsid w:val="00662B68"/>
    <w:rsid w:val="0066333D"/>
    <w:rsid w:val="00663360"/>
    <w:rsid w:val="006633AF"/>
    <w:rsid w:val="006638C9"/>
    <w:rsid w:val="00663AE2"/>
    <w:rsid w:val="006642AB"/>
    <w:rsid w:val="00664E2D"/>
    <w:rsid w:val="00665363"/>
    <w:rsid w:val="00665494"/>
    <w:rsid w:val="006657C5"/>
    <w:rsid w:val="0066592D"/>
    <w:rsid w:val="00665AF2"/>
    <w:rsid w:val="00665CAC"/>
    <w:rsid w:val="0066647E"/>
    <w:rsid w:val="00666803"/>
    <w:rsid w:val="006668A9"/>
    <w:rsid w:val="006668BD"/>
    <w:rsid w:val="00666D0B"/>
    <w:rsid w:val="00666DA4"/>
    <w:rsid w:val="00667653"/>
    <w:rsid w:val="00670137"/>
    <w:rsid w:val="006708F2"/>
    <w:rsid w:val="006709E4"/>
    <w:rsid w:val="00670ABE"/>
    <w:rsid w:val="00670B21"/>
    <w:rsid w:val="00670D24"/>
    <w:rsid w:val="00670D3E"/>
    <w:rsid w:val="00670F10"/>
    <w:rsid w:val="00671434"/>
    <w:rsid w:val="006714CD"/>
    <w:rsid w:val="006720E5"/>
    <w:rsid w:val="00672147"/>
    <w:rsid w:val="00672387"/>
    <w:rsid w:val="00672751"/>
    <w:rsid w:val="00673AD4"/>
    <w:rsid w:val="006742BB"/>
    <w:rsid w:val="0067444F"/>
    <w:rsid w:val="00674497"/>
    <w:rsid w:val="006750E3"/>
    <w:rsid w:val="00675534"/>
    <w:rsid w:val="00675CE0"/>
    <w:rsid w:val="00675E45"/>
    <w:rsid w:val="00675F2A"/>
    <w:rsid w:val="00676305"/>
    <w:rsid w:val="006765D0"/>
    <w:rsid w:val="006766F8"/>
    <w:rsid w:val="006774AB"/>
    <w:rsid w:val="0068013E"/>
    <w:rsid w:val="00680A1E"/>
    <w:rsid w:val="006814CA"/>
    <w:rsid w:val="00681C28"/>
    <w:rsid w:val="006820FE"/>
    <w:rsid w:val="00682101"/>
    <w:rsid w:val="0068217E"/>
    <w:rsid w:val="006823BD"/>
    <w:rsid w:val="006827E8"/>
    <w:rsid w:val="006830D2"/>
    <w:rsid w:val="006837EA"/>
    <w:rsid w:val="00683F65"/>
    <w:rsid w:val="00684B33"/>
    <w:rsid w:val="006850E8"/>
    <w:rsid w:val="00685350"/>
    <w:rsid w:val="006853EC"/>
    <w:rsid w:val="00685650"/>
    <w:rsid w:val="00685EBF"/>
    <w:rsid w:val="0068621D"/>
    <w:rsid w:val="0068631F"/>
    <w:rsid w:val="006865B9"/>
    <w:rsid w:val="006868EC"/>
    <w:rsid w:val="00686BD3"/>
    <w:rsid w:val="00686FDC"/>
    <w:rsid w:val="00687031"/>
    <w:rsid w:val="00687AAF"/>
    <w:rsid w:val="00687ABA"/>
    <w:rsid w:val="00690416"/>
    <w:rsid w:val="00690A74"/>
    <w:rsid w:val="00690FB7"/>
    <w:rsid w:val="006914F4"/>
    <w:rsid w:val="00692044"/>
    <w:rsid w:val="006922A1"/>
    <w:rsid w:val="006922EE"/>
    <w:rsid w:val="0069238F"/>
    <w:rsid w:val="00692A6E"/>
    <w:rsid w:val="00692B65"/>
    <w:rsid w:val="006936BD"/>
    <w:rsid w:val="00693716"/>
    <w:rsid w:val="00693BD8"/>
    <w:rsid w:val="00693D7B"/>
    <w:rsid w:val="00694A39"/>
    <w:rsid w:val="00695564"/>
    <w:rsid w:val="006959FB"/>
    <w:rsid w:val="00695A4A"/>
    <w:rsid w:val="00695B52"/>
    <w:rsid w:val="006960CA"/>
    <w:rsid w:val="006971B7"/>
    <w:rsid w:val="00697810"/>
    <w:rsid w:val="006978A6"/>
    <w:rsid w:val="006978DF"/>
    <w:rsid w:val="006A0276"/>
    <w:rsid w:val="006A05D1"/>
    <w:rsid w:val="006A09E1"/>
    <w:rsid w:val="006A12BA"/>
    <w:rsid w:val="006A23A9"/>
    <w:rsid w:val="006A275C"/>
    <w:rsid w:val="006A2E90"/>
    <w:rsid w:val="006A34C2"/>
    <w:rsid w:val="006A356A"/>
    <w:rsid w:val="006A3BD6"/>
    <w:rsid w:val="006A4522"/>
    <w:rsid w:val="006A462A"/>
    <w:rsid w:val="006A4DA1"/>
    <w:rsid w:val="006A4E52"/>
    <w:rsid w:val="006A50EB"/>
    <w:rsid w:val="006A5864"/>
    <w:rsid w:val="006A5B6D"/>
    <w:rsid w:val="006A5F70"/>
    <w:rsid w:val="006A6007"/>
    <w:rsid w:val="006A63EC"/>
    <w:rsid w:val="006A6435"/>
    <w:rsid w:val="006A64D9"/>
    <w:rsid w:val="006A6C49"/>
    <w:rsid w:val="006A7B10"/>
    <w:rsid w:val="006A7D3B"/>
    <w:rsid w:val="006B01ED"/>
    <w:rsid w:val="006B0A5E"/>
    <w:rsid w:val="006B0A94"/>
    <w:rsid w:val="006B0E10"/>
    <w:rsid w:val="006B0F32"/>
    <w:rsid w:val="006B2C66"/>
    <w:rsid w:val="006B2E08"/>
    <w:rsid w:val="006B3123"/>
    <w:rsid w:val="006B346D"/>
    <w:rsid w:val="006B3555"/>
    <w:rsid w:val="006B3619"/>
    <w:rsid w:val="006B40A1"/>
    <w:rsid w:val="006B52CB"/>
    <w:rsid w:val="006B5E27"/>
    <w:rsid w:val="006B6158"/>
    <w:rsid w:val="006B67A3"/>
    <w:rsid w:val="006B699B"/>
    <w:rsid w:val="006B6AAB"/>
    <w:rsid w:val="006B748A"/>
    <w:rsid w:val="006B78E9"/>
    <w:rsid w:val="006B7969"/>
    <w:rsid w:val="006B7BB0"/>
    <w:rsid w:val="006C06DD"/>
    <w:rsid w:val="006C07A1"/>
    <w:rsid w:val="006C0EF9"/>
    <w:rsid w:val="006C15E3"/>
    <w:rsid w:val="006C186E"/>
    <w:rsid w:val="006C1F47"/>
    <w:rsid w:val="006C2D06"/>
    <w:rsid w:val="006C301A"/>
    <w:rsid w:val="006C30D1"/>
    <w:rsid w:val="006C35D6"/>
    <w:rsid w:val="006C433D"/>
    <w:rsid w:val="006C43A1"/>
    <w:rsid w:val="006C43BA"/>
    <w:rsid w:val="006C4B37"/>
    <w:rsid w:val="006C4D52"/>
    <w:rsid w:val="006C54ED"/>
    <w:rsid w:val="006C5504"/>
    <w:rsid w:val="006C5538"/>
    <w:rsid w:val="006C5551"/>
    <w:rsid w:val="006C5BA9"/>
    <w:rsid w:val="006C5FB5"/>
    <w:rsid w:val="006C6054"/>
    <w:rsid w:val="006C673B"/>
    <w:rsid w:val="006C6792"/>
    <w:rsid w:val="006C6880"/>
    <w:rsid w:val="006C74B7"/>
    <w:rsid w:val="006C7CB7"/>
    <w:rsid w:val="006C7E4D"/>
    <w:rsid w:val="006C7F91"/>
    <w:rsid w:val="006D00FF"/>
    <w:rsid w:val="006D044B"/>
    <w:rsid w:val="006D0BDA"/>
    <w:rsid w:val="006D10B2"/>
    <w:rsid w:val="006D11A3"/>
    <w:rsid w:val="006D1617"/>
    <w:rsid w:val="006D16AD"/>
    <w:rsid w:val="006D1D09"/>
    <w:rsid w:val="006D23D2"/>
    <w:rsid w:val="006D2561"/>
    <w:rsid w:val="006D2D01"/>
    <w:rsid w:val="006D2D1F"/>
    <w:rsid w:val="006D32CA"/>
    <w:rsid w:val="006D3780"/>
    <w:rsid w:val="006D3D38"/>
    <w:rsid w:val="006D41EC"/>
    <w:rsid w:val="006D4B5F"/>
    <w:rsid w:val="006D4E71"/>
    <w:rsid w:val="006D581A"/>
    <w:rsid w:val="006D6479"/>
    <w:rsid w:val="006D690C"/>
    <w:rsid w:val="006D6DFE"/>
    <w:rsid w:val="006D70FE"/>
    <w:rsid w:val="006D7B35"/>
    <w:rsid w:val="006D7D24"/>
    <w:rsid w:val="006D7FA0"/>
    <w:rsid w:val="006E00A8"/>
    <w:rsid w:val="006E02EA"/>
    <w:rsid w:val="006E0922"/>
    <w:rsid w:val="006E0DCD"/>
    <w:rsid w:val="006E0FAC"/>
    <w:rsid w:val="006E118D"/>
    <w:rsid w:val="006E1FA2"/>
    <w:rsid w:val="006E25D4"/>
    <w:rsid w:val="006E2B6F"/>
    <w:rsid w:val="006E2CA6"/>
    <w:rsid w:val="006E2D84"/>
    <w:rsid w:val="006E36ED"/>
    <w:rsid w:val="006E4A1E"/>
    <w:rsid w:val="006E4F64"/>
    <w:rsid w:val="006E5B06"/>
    <w:rsid w:val="006E5EBF"/>
    <w:rsid w:val="006E68C7"/>
    <w:rsid w:val="006E7B3A"/>
    <w:rsid w:val="006F056B"/>
    <w:rsid w:val="006F072C"/>
    <w:rsid w:val="006F10DB"/>
    <w:rsid w:val="006F11A7"/>
    <w:rsid w:val="006F11EF"/>
    <w:rsid w:val="006F1C25"/>
    <w:rsid w:val="006F1D76"/>
    <w:rsid w:val="006F1DA0"/>
    <w:rsid w:val="006F1F8C"/>
    <w:rsid w:val="006F2DFE"/>
    <w:rsid w:val="006F34E5"/>
    <w:rsid w:val="006F3560"/>
    <w:rsid w:val="006F3F70"/>
    <w:rsid w:val="006F41D4"/>
    <w:rsid w:val="006F4659"/>
    <w:rsid w:val="006F4916"/>
    <w:rsid w:val="006F4927"/>
    <w:rsid w:val="006F4DC1"/>
    <w:rsid w:val="006F4E1F"/>
    <w:rsid w:val="006F52ED"/>
    <w:rsid w:val="006F5373"/>
    <w:rsid w:val="006F560D"/>
    <w:rsid w:val="006F5ECF"/>
    <w:rsid w:val="006F65FE"/>
    <w:rsid w:val="006F6808"/>
    <w:rsid w:val="006F6E6B"/>
    <w:rsid w:val="006F76A7"/>
    <w:rsid w:val="006F7B36"/>
    <w:rsid w:val="006F7BC8"/>
    <w:rsid w:val="006F7FC3"/>
    <w:rsid w:val="0070050D"/>
    <w:rsid w:val="00700DBC"/>
    <w:rsid w:val="00700E77"/>
    <w:rsid w:val="00701051"/>
    <w:rsid w:val="007020DF"/>
    <w:rsid w:val="007022E2"/>
    <w:rsid w:val="0070283E"/>
    <w:rsid w:val="00702D30"/>
    <w:rsid w:val="00702FEA"/>
    <w:rsid w:val="0070390F"/>
    <w:rsid w:val="00703A84"/>
    <w:rsid w:val="00703AC0"/>
    <w:rsid w:val="00704716"/>
    <w:rsid w:val="0070496A"/>
    <w:rsid w:val="007052CB"/>
    <w:rsid w:val="007058E0"/>
    <w:rsid w:val="00705B71"/>
    <w:rsid w:val="00705BE9"/>
    <w:rsid w:val="007065EB"/>
    <w:rsid w:val="007068C2"/>
    <w:rsid w:val="00706939"/>
    <w:rsid w:val="00706965"/>
    <w:rsid w:val="007070DE"/>
    <w:rsid w:val="0070729D"/>
    <w:rsid w:val="00707452"/>
    <w:rsid w:val="00707937"/>
    <w:rsid w:val="00707967"/>
    <w:rsid w:val="00710A6F"/>
    <w:rsid w:val="00710B20"/>
    <w:rsid w:val="0071129E"/>
    <w:rsid w:val="00711EE8"/>
    <w:rsid w:val="007129CF"/>
    <w:rsid w:val="00713A23"/>
    <w:rsid w:val="007142A1"/>
    <w:rsid w:val="0071487D"/>
    <w:rsid w:val="007151C7"/>
    <w:rsid w:val="0071524B"/>
    <w:rsid w:val="007153F4"/>
    <w:rsid w:val="00715B99"/>
    <w:rsid w:val="00716A52"/>
    <w:rsid w:val="00716B85"/>
    <w:rsid w:val="00717875"/>
    <w:rsid w:val="0071798B"/>
    <w:rsid w:val="00720AD2"/>
    <w:rsid w:val="00720DA7"/>
    <w:rsid w:val="0072126C"/>
    <w:rsid w:val="007212B6"/>
    <w:rsid w:val="00722A72"/>
    <w:rsid w:val="00722C6B"/>
    <w:rsid w:val="00722EDE"/>
    <w:rsid w:val="007230CC"/>
    <w:rsid w:val="007232F6"/>
    <w:rsid w:val="00723342"/>
    <w:rsid w:val="00723A1B"/>
    <w:rsid w:val="00723BF2"/>
    <w:rsid w:val="00723DE2"/>
    <w:rsid w:val="00723E8A"/>
    <w:rsid w:val="007240CA"/>
    <w:rsid w:val="00724DFB"/>
    <w:rsid w:val="00725884"/>
    <w:rsid w:val="00725D53"/>
    <w:rsid w:val="00725FB8"/>
    <w:rsid w:val="007263CC"/>
    <w:rsid w:val="00726510"/>
    <w:rsid w:val="00726B0D"/>
    <w:rsid w:val="00727390"/>
    <w:rsid w:val="00727C07"/>
    <w:rsid w:val="00727D8A"/>
    <w:rsid w:val="00727DF8"/>
    <w:rsid w:val="00730288"/>
    <w:rsid w:val="00730934"/>
    <w:rsid w:val="00731EC8"/>
    <w:rsid w:val="00731FBC"/>
    <w:rsid w:val="007320F7"/>
    <w:rsid w:val="007323FC"/>
    <w:rsid w:val="007324F8"/>
    <w:rsid w:val="007329DA"/>
    <w:rsid w:val="00732BD5"/>
    <w:rsid w:val="00732DA7"/>
    <w:rsid w:val="00732FF0"/>
    <w:rsid w:val="0073352B"/>
    <w:rsid w:val="00733610"/>
    <w:rsid w:val="00733E8A"/>
    <w:rsid w:val="00734E39"/>
    <w:rsid w:val="0073515A"/>
    <w:rsid w:val="007362DD"/>
    <w:rsid w:val="007365A0"/>
    <w:rsid w:val="007367E1"/>
    <w:rsid w:val="007368D8"/>
    <w:rsid w:val="007374BA"/>
    <w:rsid w:val="0073786E"/>
    <w:rsid w:val="0073792A"/>
    <w:rsid w:val="007401D6"/>
    <w:rsid w:val="00740587"/>
    <w:rsid w:val="00740C42"/>
    <w:rsid w:val="00740EF5"/>
    <w:rsid w:val="007414AF"/>
    <w:rsid w:val="00741878"/>
    <w:rsid w:val="00741A20"/>
    <w:rsid w:val="00742083"/>
    <w:rsid w:val="0074242C"/>
    <w:rsid w:val="007424FF"/>
    <w:rsid w:val="00742538"/>
    <w:rsid w:val="0074287D"/>
    <w:rsid w:val="00742E1A"/>
    <w:rsid w:val="00743253"/>
    <w:rsid w:val="0074348B"/>
    <w:rsid w:val="007435DC"/>
    <w:rsid w:val="00743862"/>
    <w:rsid w:val="0074397E"/>
    <w:rsid w:val="00744146"/>
    <w:rsid w:val="007444C8"/>
    <w:rsid w:val="00744675"/>
    <w:rsid w:val="00744812"/>
    <w:rsid w:val="00744837"/>
    <w:rsid w:val="00744873"/>
    <w:rsid w:val="00744BF9"/>
    <w:rsid w:val="00745381"/>
    <w:rsid w:val="00745449"/>
    <w:rsid w:val="00745893"/>
    <w:rsid w:val="00745A09"/>
    <w:rsid w:val="00745AE1"/>
    <w:rsid w:val="00745BE4"/>
    <w:rsid w:val="00746C2D"/>
    <w:rsid w:val="00746FBC"/>
    <w:rsid w:val="007474DF"/>
    <w:rsid w:val="00747864"/>
    <w:rsid w:val="0075061F"/>
    <w:rsid w:val="00750D1B"/>
    <w:rsid w:val="0075159C"/>
    <w:rsid w:val="007517F1"/>
    <w:rsid w:val="00751C92"/>
    <w:rsid w:val="00751E95"/>
    <w:rsid w:val="007526B8"/>
    <w:rsid w:val="007529E0"/>
    <w:rsid w:val="00752B2F"/>
    <w:rsid w:val="00752B57"/>
    <w:rsid w:val="00752C07"/>
    <w:rsid w:val="007530C2"/>
    <w:rsid w:val="00753118"/>
    <w:rsid w:val="00753576"/>
    <w:rsid w:val="007539CB"/>
    <w:rsid w:val="00754088"/>
    <w:rsid w:val="0075425A"/>
    <w:rsid w:val="0075450B"/>
    <w:rsid w:val="00755158"/>
    <w:rsid w:val="00755756"/>
    <w:rsid w:val="0075578B"/>
    <w:rsid w:val="007557A6"/>
    <w:rsid w:val="00755924"/>
    <w:rsid w:val="007563AF"/>
    <w:rsid w:val="007570C6"/>
    <w:rsid w:val="00757365"/>
    <w:rsid w:val="007579AD"/>
    <w:rsid w:val="00757F61"/>
    <w:rsid w:val="007604B6"/>
    <w:rsid w:val="007607B2"/>
    <w:rsid w:val="00760DA0"/>
    <w:rsid w:val="0076109D"/>
    <w:rsid w:val="00761483"/>
    <w:rsid w:val="00761497"/>
    <w:rsid w:val="00761556"/>
    <w:rsid w:val="007619B5"/>
    <w:rsid w:val="00761BD4"/>
    <w:rsid w:val="00761EE2"/>
    <w:rsid w:val="007620A9"/>
    <w:rsid w:val="0076234E"/>
    <w:rsid w:val="00762681"/>
    <w:rsid w:val="007629E6"/>
    <w:rsid w:val="00763586"/>
    <w:rsid w:val="00763804"/>
    <w:rsid w:val="00763E29"/>
    <w:rsid w:val="0076405F"/>
    <w:rsid w:val="0076409D"/>
    <w:rsid w:val="007641F2"/>
    <w:rsid w:val="00764AD2"/>
    <w:rsid w:val="0076524C"/>
    <w:rsid w:val="00765611"/>
    <w:rsid w:val="007659AF"/>
    <w:rsid w:val="00765C5B"/>
    <w:rsid w:val="0076678A"/>
    <w:rsid w:val="00766D1B"/>
    <w:rsid w:val="00766D96"/>
    <w:rsid w:val="007677F3"/>
    <w:rsid w:val="007678D1"/>
    <w:rsid w:val="00767B82"/>
    <w:rsid w:val="007701DF"/>
    <w:rsid w:val="007702D1"/>
    <w:rsid w:val="0077098E"/>
    <w:rsid w:val="00770AC3"/>
    <w:rsid w:val="00770E54"/>
    <w:rsid w:val="00771069"/>
    <w:rsid w:val="007711F4"/>
    <w:rsid w:val="00771E9F"/>
    <w:rsid w:val="00771F74"/>
    <w:rsid w:val="00773409"/>
    <w:rsid w:val="00773850"/>
    <w:rsid w:val="00773D83"/>
    <w:rsid w:val="00774314"/>
    <w:rsid w:val="0077470C"/>
    <w:rsid w:val="007749C0"/>
    <w:rsid w:val="00774C4A"/>
    <w:rsid w:val="00774EE1"/>
    <w:rsid w:val="0077555F"/>
    <w:rsid w:val="00775886"/>
    <w:rsid w:val="00775AC6"/>
    <w:rsid w:val="00775D8A"/>
    <w:rsid w:val="00776E7E"/>
    <w:rsid w:val="007770A3"/>
    <w:rsid w:val="00777E4E"/>
    <w:rsid w:val="00781644"/>
    <w:rsid w:val="00781666"/>
    <w:rsid w:val="00781CA3"/>
    <w:rsid w:val="00781DAD"/>
    <w:rsid w:val="00781DBF"/>
    <w:rsid w:val="00781EA4"/>
    <w:rsid w:val="00782229"/>
    <w:rsid w:val="007825DE"/>
    <w:rsid w:val="007826DA"/>
    <w:rsid w:val="007829C4"/>
    <w:rsid w:val="0078319C"/>
    <w:rsid w:val="00783752"/>
    <w:rsid w:val="00783767"/>
    <w:rsid w:val="00783B4B"/>
    <w:rsid w:val="007841D6"/>
    <w:rsid w:val="007841E0"/>
    <w:rsid w:val="00785D6A"/>
    <w:rsid w:val="00786147"/>
    <w:rsid w:val="00786177"/>
    <w:rsid w:val="00786694"/>
    <w:rsid w:val="007868CE"/>
    <w:rsid w:val="00786918"/>
    <w:rsid w:val="00786B24"/>
    <w:rsid w:val="00786F99"/>
    <w:rsid w:val="00787130"/>
    <w:rsid w:val="00787B8D"/>
    <w:rsid w:val="00787E4D"/>
    <w:rsid w:val="00787F05"/>
    <w:rsid w:val="00790767"/>
    <w:rsid w:val="007911FB"/>
    <w:rsid w:val="007915A7"/>
    <w:rsid w:val="0079183D"/>
    <w:rsid w:val="00791CAE"/>
    <w:rsid w:val="00791DCB"/>
    <w:rsid w:val="007920A8"/>
    <w:rsid w:val="007920EB"/>
    <w:rsid w:val="007927F9"/>
    <w:rsid w:val="007929E9"/>
    <w:rsid w:val="00792AC9"/>
    <w:rsid w:val="00792B56"/>
    <w:rsid w:val="00792EDE"/>
    <w:rsid w:val="00793589"/>
    <w:rsid w:val="007935FE"/>
    <w:rsid w:val="00793855"/>
    <w:rsid w:val="00793DAB"/>
    <w:rsid w:val="0079445C"/>
    <w:rsid w:val="007947E4"/>
    <w:rsid w:val="007948DF"/>
    <w:rsid w:val="00794B33"/>
    <w:rsid w:val="007956A0"/>
    <w:rsid w:val="0079594D"/>
    <w:rsid w:val="00795BC3"/>
    <w:rsid w:val="00796050"/>
    <w:rsid w:val="007963EF"/>
    <w:rsid w:val="00796542"/>
    <w:rsid w:val="0079693E"/>
    <w:rsid w:val="007969AC"/>
    <w:rsid w:val="007976D1"/>
    <w:rsid w:val="007979FC"/>
    <w:rsid w:val="007A04B8"/>
    <w:rsid w:val="007A0626"/>
    <w:rsid w:val="007A0C6F"/>
    <w:rsid w:val="007A0E4C"/>
    <w:rsid w:val="007A0FE2"/>
    <w:rsid w:val="007A0FEB"/>
    <w:rsid w:val="007A1077"/>
    <w:rsid w:val="007A10C3"/>
    <w:rsid w:val="007A1481"/>
    <w:rsid w:val="007A19C1"/>
    <w:rsid w:val="007A1B9A"/>
    <w:rsid w:val="007A2B9D"/>
    <w:rsid w:val="007A2F2B"/>
    <w:rsid w:val="007A394B"/>
    <w:rsid w:val="007A3CAA"/>
    <w:rsid w:val="007A3F91"/>
    <w:rsid w:val="007A42C6"/>
    <w:rsid w:val="007A4641"/>
    <w:rsid w:val="007A533C"/>
    <w:rsid w:val="007A5357"/>
    <w:rsid w:val="007A54C6"/>
    <w:rsid w:val="007A56EE"/>
    <w:rsid w:val="007A5C3B"/>
    <w:rsid w:val="007A5CC3"/>
    <w:rsid w:val="007A5F48"/>
    <w:rsid w:val="007A61DE"/>
    <w:rsid w:val="007A6334"/>
    <w:rsid w:val="007A66D2"/>
    <w:rsid w:val="007A6EC6"/>
    <w:rsid w:val="007A73DF"/>
    <w:rsid w:val="007A7C66"/>
    <w:rsid w:val="007B006A"/>
    <w:rsid w:val="007B1150"/>
    <w:rsid w:val="007B12EC"/>
    <w:rsid w:val="007B1436"/>
    <w:rsid w:val="007B1590"/>
    <w:rsid w:val="007B159E"/>
    <w:rsid w:val="007B1C52"/>
    <w:rsid w:val="007B1C9F"/>
    <w:rsid w:val="007B1D65"/>
    <w:rsid w:val="007B2121"/>
    <w:rsid w:val="007B292C"/>
    <w:rsid w:val="007B2944"/>
    <w:rsid w:val="007B2FD7"/>
    <w:rsid w:val="007B3555"/>
    <w:rsid w:val="007B3696"/>
    <w:rsid w:val="007B3DB9"/>
    <w:rsid w:val="007B3DD3"/>
    <w:rsid w:val="007B4DEC"/>
    <w:rsid w:val="007B62B3"/>
    <w:rsid w:val="007B6914"/>
    <w:rsid w:val="007B6D26"/>
    <w:rsid w:val="007B6D47"/>
    <w:rsid w:val="007B784D"/>
    <w:rsid w:val="007B78B7"/>
    <w:rsid w:val="007B7D91"/>
    <w:rsid w:val="007C0245"/>
    <w:rsid w:val="007C0615"/>
    <w:rsid w:val="007C0695"/>
    <w:rsid w:val="007C0752"/>
    <w:rsid w:val="007C0E23"/>
    <w:rsid w:val="007C10B4"/>
    <w:rsid w:val="007C10DD"/>
    <w:rsid w:val="007C127B"/>
    <w:rsid w:val="007C1725"/>
    <w:rsid w:val="007C1CAA"/>
    <w:rsid w:val="007C1F1F"/>
    <w:rsid w:val="007C2BDF"/>
    <w:rsid w:val="007C2E96"/>
    <w:rsid w:val="007C3C6A"/>
    <w:rsid w:val="007C3D67"/>
    <w:rsid w:val="007C4183"/>
    <w:rsid w:val="007C46B3"/>
    <w:rsid w:val="007C4A46"/>
    <w:rsid w:val="007C579E"/>
    <w:rsid w:val="007C5930"/>
    <w:rsid w:val="007C5996"/>
    <w:rsid w:val="007C5E0B"/>
    <w:rsid w:val="007C6ADF"/>
    <w:rsid w:val="007C6B22"/>
    <w:rsid w:val="007C6B9F"/>
    <w:rsid w:val="007C71A9"/>
    <w:rsid w:val="007C728F"/>
    <w:rsid w:val="007C7393"/>
    <w:rsid w:val="007C7648"/>
    <w:rsid w:val="007C7947"/>
    <w:rsid w:val="007C7B8D"/>
    <w:rsid w:val="007D01C7"/>
    <w:rsid w:val="007D02FC"/>
    <w:rsid w:val="007D13C3"/>
    <w:rsid w:val="007D194A"/>
    <w:rsid w:val="007D1DAF"/>
    <w:rsid w:val="007D2239"/>
    <w:rsid w:val="007D2301"/>
    <w:rsid w:val="007D2684"/>
    <w:rsid w:val="007D359A"/>
    <w:rsid w:val="007D36FD"/>
    <w:rsid w:val="007D37FD"/>
    <w:rsid w:val="007D3BD5"/>
    <w:rsid w:val="007D3FD2"/>
    <w:rsid w:val="007D413B"/>
    <w:rsid w:val="007D4516"/>
    <w:rsid w:val="007D46C8"/>
    <w:rsid w:val="007D4B9A"/>
    <w:rsid w:val="007D4C3B"/>
    <w:rsid w:val="007D4D5D"/>
    <w:rsid w:val="007D521B"/>
    <w:rsid w:val="007D57E4"/>
    <w:rsid w:val="007D5A7E"/>
    <w:rsid w:val="007D605C"/>
    <w:rsid w:val="007D6085"/>
    <w:rsid w:val="007D6122"/>
    <w:rsid w:val="007D638D"/>
    <w:rsid w:val="007D686B"/>
    <w:rsid w:val="007D790C"/>
    <w:rsid w:val="007D7F2D"/>
    <w:rsid w:val="007E0B67"/>
    <w:rsid w:val="007E0D46"/>
    <w:rsid w:val="007E1364"/>
    <w:rsid w:val="007E1C62"/>
    <w:rsid w:val="007E214B"/>
    <w:rsid w:val="007E2587"/>
    <w:rsid w:val="007E2852"/>
    <w:rsid w:val="007E34E8"/>
    <w:rsid w:val="007E38A4"/>
    <w:rsid w:val="007E38B9"/>
    <w:rsid w:val="007E3F7A"/>
    <w:rsid w:val="007E40B8"/>
    <w:rsid w:val="007E412B"/>
    <w:rsid w:val="007E485F"/>
    <w:rsid w:val="007E4AAA"/>
    <w:rsid w:val="007E5140"/>
    <w:rsid w:val="007E55EE"/>
    <w:rsid w:val="007E567B"/>
    <w:rsid w:val="007E5CAF"/>
    <w:rsid w:val="007E5DA8"/>
    <w:rsid w:val="007E6152"/>
    <w:rsid w:val="007E648D"/>
    <w:rsid w:val="007E6D67"/>
    <w:rsid w:val="007E72AF"/>
    <w:rsid w:val="007E79BC"/>
    <w:rsid w:val="007E7B30"/>
    <w:rsid w:val="007F03EF"/>
    <w:rsid w:val="007F07B6"/>
    <w:rsid w:val="007F1536"/>
    <w:rsid w:val="007F17F0"/>
    <w:rsid w:val="007F1CB6"/>
    <w:rsid w:val="007F1F8C"/>
    <w:rsid w:val="007F1FA8"/>
    <w:rsid w:val="007F21D6"/>
    <w:rsid w:val="007F2406"/>
    <w:rsid w:val="007F282B"/>
    <w:rsid w:val="007F2854"/>
    <w:rsid w:val="007F2933"/>
    <w:rsid w:val="007F2E3A"/>
    <w:rsid w:val="007F2F00"/>
    <w:rsid w:val="007F3696"/>
    <w:rsid w:val="007F44BD"/>
    <w:rsid w:val="007F48A5"/>
    <w:rsid w:val="007F50FA"/>
    <w:rsid w:val="007F53E4"/>
    <w:rsid w:val="007F5573"/>
    <w:rsid w:val="007F57A8"/>
    <w:rsid w:val="007F5A8C"/>
    <w:rsid w:val="007F5BBB"/>
    <w:rsid w:val="007F5BBE"/>
    <w:rsid w:val="007F6049"/>
    <w:rsid w:val="007F6147"/>
    <w:rsid w:val="007F68D4"/>
    <w:rsid w:val="007F6EC6"/>
    <w:rsid w:val="007F7288"/>
    <w:rsid w:val="007F72DD"/>
    <w:rsid w:val="007F778E"/>
    <w:rsid w:val="007F78D5"/>
    <w:rsid w:val="007F7ACF"/>
    <w:rsid w:val="007F7AED"/>
    <w:rsid w:val="007F7E38"/>
    <w:rsid w:val="00801394"/>
    <w:rsid w:val="008019B5"/>
    <w:rsid w:val="00801B57"/>
    <w:rsid w:val="00801DE6"/>
    <w:rsid w:val="008020BE"/>
    <w:rsid w:val="008024FA"/>
    <w:rsid w:val="00802509"/>
    <w:rsid w:val="00802514"/>
    <w:rsid w:val="008025F2"/>
    <w:rsid w:val="008029B7"/>
    <w:rsid w:val="00802B40"/>
    <w:rsid w:val="00802C04"/>
    <w:rsid w:val="0080357F"/>
    <w:rsid w:val="0080369B"/>
    <w:rsid w:val="00803910"/>
    <w:rsid w:val="008040B1"/>
    <w:rsid w:val="00804A73"/>
    <w:rsid w:val="0080577E"/>
    <w:rsid w:val="008057EC"/>
    <w:rsid w:val="008059E9"/>
    <w:rsid w:val="00805AE4"/>
    <w:rsid w:val="00805C14"/>
    <w:rsid w:val="008060DB"/>
    <w:rsid w:val="00806528"/>
    <w:rsid w:val="00806B8D"/>
    <w:rsid w:val="00806ED4"/>
    <w:rsid w:val="00806F05"/>
    <w:rsid w:val="0080702A"/>
    <w:rsid w:val="00807349"/>
    <w:rsid w:val="008074F2"/>
    <w:rsid w:val="0080775F"/>
    <w:rsid w:val="008079FB"/>
    <w:rsid w:val="00807DA1"/>
    <w:rsid w:val="008104A4"/>
    <w:rsid w:val="00810783"/>
    <w:rsid w:val="008114D3"/>
    <w:rsid w:val="008125B4"/>
    <w:rsid w:val="008126EC"/>
    <w:rsid w:val="00812747"/>
    <w:rsid w:val="00812BB1"/>
    <w:rsid w:val="00812C2F"/>
    <w:rsid w:val="008133A2"/>
    <w:rsid w:val="00813FB2"/>
    <w:rsid w:val="00814100"/>
    <w:rsid w:val="008144B8"/>
    <w:rsid w:val="008156B2"/>
    <w:rsid w:val="008158C6"/>
    <w:rsid w:val="00815DF3"/>
    <w:rsid w:val="00816046"/>
    <w:rsid w:val="008160A7"/>
    <w:rsid w:val="008162AC"/>
    <w:rsid w:val="00817F94"/>
    <w:rsid w:val="00820121"/>
    <w:rsid w:val="00820710"/>
    <w:rsid w:val="00820871"/>
    <w:rsid w:val="00820F88"/>
    <w:rsid w:val="00821B9D"/>
    <w:rsid w:val="00821D29"/>
    <w:rsid w:val="00822344"/>
    <w:rsid w:val="0082259F"/>
    <w:rsid w:val="00822918"/>
    <w:rsid w:val="00822E71"/>
    <w:rsid w:val="00823049"/>
    <w:rsid w:val="00823332"/>
    <w:rsid w:val="00823654"/>
    <w:rsid w:val="00823E1A"/>
    <w:rsid w:val="0082441F"/>
    <w:rsid w:val="00824525"/>
    <w:rsid w:val="0082475B"/>
    <w:rsid w:val="00824B74"/>
    <w:rsid w:val="00824EA9"/>
    <w:rsid w:val="008250FD"/>
    <w:rsid w:val="008253E8"/>
    <w:rsid w:val="008254CD"/>
    <w:rsid w:val="008261AF"/>
    <w:rsid w:val="0082676F"/>
    <w:rsid w:val="008269A1"/>
    <w:rsid w:val="00827040"/>
    <w:rsid w:val="00827479"/>
    <w:rsid w:val="008278AA"/>
    <w:rsid w:val="00827BC0"/>
    <w:rsid w:val="00827E6B"/>
    <w:rsid w:val="008309F8"/>
    <w:rsid w:val="00830A00"/>
    <w:rsid w:val="00830A03"/>
    <w:rsid w:val="00831278"/>
    <w:rsid w:val="00832482"/>
    <w:rsid w:val="0083324C"/>
    <w:rsid w:val="00834D67"/>
    <w:rsid w:val="00834E80"/>
    <w:rsid w:val="008352F0"/>
    <w:rsid w:val="008354F0"/>
    <w:rsid w:val="008355F6"/>
    <w:rsid w:val="008358CD"/>
    <w:rsid w:val="00835AA5"/>
    <w:rsid w:val="0083625F"/>
    <w:rsid w:val="00836335"/>
    <w:rsid w:val="00836606"/>
    <w:rsid w:val="00836D4F"/>
    <w:rsid w:val="00837236"/>
    <w:rsid w:val="00837389"/>
    <w:rsid w:val="00837FEC"/>
    <w:rsid w:val="008402AD"/>
    <w:rsid w:val="00840472"/>
    <w:rsid w:val="00840835"/>
    <w:rsid w:val="00840925"/>
    <w:rsid w:val="0084134B"/>
    <w:rsid w:val="008413F4"/>
    <w:rsid w:val="00841637"/>
    <w:rsid w:val="00841989"/>
    <w:rsid w:val="008420C5"/>
    <w:rsid w:val="00842151"/>
    <w:rsid w:val="00842737"/>
    <w:rsid w:val="008431A3"/>
    <w:rsid w:val="008432CA"/>
    <w:rsid w:val="008433FF"/>
    <w:rsid w:val="00843A2E"/>
    <w:rsid w:val="008441FB"/>
    <w:rsid w:val="00844288"/>
    <w:rsid w:val="00844497"/>
    <w:rsid w:val="00844CBB"/>
    <w:rsid w:val="0084537E"/>
    <w:rsid w:val="00845914"/>
    <w:rsid w:val="008459E6"/>
    <w:rsid w:val="00845D8E"/>
    <w:rsid w:val="00846922"/>
    <w:rsid w:val="00846A92"/>
    <w:rsid w:val="00846F8A"/>
    <w:rsid w:val="0084724B"/>
    <w:rsid w:val="0084742E"/>
    <w:rsid w:val="008478B3"/>
    <w:rsid w:val="00847F17"/>
    <w:rsid w:val="00850661"/>
    <w:rsid w:val="0085078E"/>
    <w:rsid w:val="00850BF9"/>
    <w:rsid w:val="00850D37"/>
    <w:rsid w:val="00850D75"/>
    <w:rsid w:val="00850DD3"/>
    <w:rsid w:val="00851074"/>
    <w:rsid w:val="0085143C"/>
    <w:rsid w:val="00851EB4"/>
    <w:rsid w:val="00851F28"/>
    <w:rsid w:val="00852604"/>
    <w:rsid w:val="008527CF"/>
    <w:rsid w:val="008529B5"/>
    <w:rsid w:val="00852A2B"/>
    <w:rsid w:val="00852A75"/>
    <w:rsid w:val="00852B53"/>
    <w:rsid w:val="00852D4A"/>
    <w:rsid w:val="00852F26"/>
    <w:rsid w:val="00853986"/>
    <w:rsid w:val="00853B79"/>
    <w:rsid w:val="00854335"/>
    <w:rsid w:val="00854CDA"/>
    <w:rsid w:val="0085604E"/>
    <w:rsid w:val="0085606A"/>
    <w:rsid w:val="0085740C"/>
    <w:rsid w:val="00857507"/>
    <w:rsid w:val="00857FEE"/>
    <w:rsid w:val="00860043"/>
    <w:rsid w:val="00860399"/>
    <w:rsid w:val="008613A4"/>
    <w:rsid w:val="0086150D"/>
    <w:rsid w:val="00862704"/>
    <w:rsid w:val="008630C5"/>
    <w:rsid w:val="0086335C"/>
    <w:rsid w:val="008634D0"/>
    <w:rsid w:val="00863707"/>
    <w:rsid w:val="008639F0"/>
    <w:rsid w:val="00864362"/>
    <w:rsid w:val="0086474C"/>
    <w:rsid w:val="00864C13"/>
    <w:rsid w:val="0086506C"/>
    <w:rsid w:val="00865BF9"/>
    <w:rsid w:val="00865E30"/>
    <w:rsid w:val="00865E87"/>
    <w:rsid w:val="00865F6F"/>
    <w:rsid w:val="008661E3"/>
    <w:rsid w:val="008664C3"/>
    <w:rsid w:val="00866DE6"/>
    <w:rsid w:val="00867046"/>
    <w:rsid w:val="008671B9"/>
    <w:rsid w:val="00867332"/>
    <w:rsid w:val="008678B7"/>
    <w:rsid w:val="00867DA2"/>
    <w:rsid w:val="00870231"/>
    <w:rsid w:val="008703A8"/>
    <w:rsid w:val="00870499"/>
    <w:rsid w:val="00870E46"/>
    <w:rsid w:val="00870F36"/>
    <w:rsid w:val="0087142C"/>
    <w:rsid w:val="008714FB"/>
    <w:rsid w:val="0087153D"/>
    <w:rsid w:val="008716FA"/>
    <w:rsid w:val="008717FC"/>
    <w:rsid w:val="00871AD0"/>
    <w:rsid w:val="00871AD8"/>
    <w:rsid w:val="00871BE5"/>
    <w:rsid w:val="00872897"/>
    <w:rsid w:val="008728BB"/>
    <w:rsid w:val="00872964"/>
    <w:rsid w:val="00872FD7"/>
    <w:rsid w:val="008733A6"/>
    <w:rsid w:val="008734EC"/>
    <w:rsid w:val="00873619"/>
    <w:rsid w:val="00873C37"/>
    <w:rsid w:val="00874123"/>
    <w:rsid w:val="00874265"/>
    <w:rsid w:val="008743E1"/>
    <w:rsid w:val="00874C55"/>
    <w:rsid w:val="00874E2C"/>
    <w:rsid w:val="00875218"/>
    <w:rsid w:val="008752F7"/>
    <w:rsid w:val="008754B4"/>
    <w:rsid w:val="00875B7D"/>
    <w:rsid w:val="00875C94"/>
    <w:rsid w:val="00875DE1"/>
    <w:rsid w:val="00875E64"/>
    <w:rsid w:val="0087632F"/>
    <w:rsid w:val="00876431"/>
    <w:rsid w:val="008767EA"/>
    <w:rsid w:val="008778FC"/>
    <w:rsid w:val="00877A90"/>
    <w:rsid w:val="00877B26"/>
    <w:rsid w:val="00877E9B"/>
    <w:rsid w:val="0088027F"/>
    <w:rsid w:val="00880646"/>
    <w:rsid w:val="00880785"/>
    <w:rsid w:val="00880C03"/>
    <w:rsid w:val="00881885"/>
    <w:rsid w:val="00881EEE"/>
    <w:rsid w:val="00882B93"/>
    <w:rsid w:val="00883101"/>
    <w:rsid w:val="0088318D"/>
    <w:rsid w:val="00883B9B"/>
    <w:rsid w:val="008842E0"/>
    <w:rsid w:val="00884600"/>
    <w:rsid w:val="008846BA"/>
    <w:rsid w:val="00884995"/>
    <w:rsid w:val="0088551A"/>
    <w:rsid w:val="00885666"/>
    <w:rsid w:val="00885B32"/>
    <w:rsid w:val="00885B7E"/>
    <w:rsid w:val="00886271"/>
    <w:rsid w:val="008862D2"/>
    <w:rsid w:val="00886490"/>
    <w:rsid w:val="00886605"/>
    <w:rsid w:val="00886755"/>
    <w:rsid w:val="0088720C"/>
    <w:rsid w:val="00887824"/>
    <w:rsid w:val="00887C98"/>
    <w:rsid w:val="00890A0C"/>
    <w:rsid w:val="0089136F"/>
    <w:rsid w:val="00891422"/>
    <w:rsid w:val="00891517"/>
    <w:rsid w:val="00891C3A"/>
    <w:rsid w:val="00891C91"/>
    <w:rsid w:val="00892CA8"/>
    <w:rsid w:val="00892E9A"/>
    <w:rsid w:val="00893002"/>
    <w:rsid w:val="008930FB"/>
    <w:rsid w:val="0089353F"/>
    <w:rsid w:val="008938F8"/>
    <w:rsid w:val="0089408E"/>
    <w:rsid w:val="0089433E"/>
    <w:rsid w:val="008947CD"/>
    <w:rsid w:val="00894A78"/>
    <w:rsid w:val="0089563C"/>
    <w:rsid w:val="0089609F"/>
    <w:rsid w:val="008968BB"/>
    <w:rsid w:val="00896A00"/>
    <w:rsid w:val="00896A3F"/>
    <w:rsid w:val="00896E3F"/>
    <w:rsid w:val="00896E9A"/>
    <w:rsid w:val="00897437"/>
    <w:rsid w:val="00897687"/>
    <w:rsid w:val="0089768C"/>
    <w:rsid w:val="00897ED5"/>
    <w:rsid w:val="008A03C7"/>
    <w:rsid w:val="008A0491"/>
    <w:rsid w:val="008A0712"/>
    <w:rsid w:val="008A1508"/>
    <w:rsid w:val="008A1A41"/>
    <w:rsid w:val="008A1C4A"/>
    <w:rsid w:val="008A1EA4"/>
    <w:rsid w:val="008A2460"/>
    <w:rsid w:val="008A2912"/>
    <w:rsid w:val="008A2A31"/>
    <w:rsid w:val="008A3094"/>
    <w:rsid w:val="008A3145"/>
    <w:rsid w:val="008A364D"/>
    <w:rsid w:val="008A377D"/>
    <w:rsid w:val="008A3901"/>
    <w:rsid w:val="008A3959"/>
    <w:rsid w:val="008A3BF3"/>
    <w:rsid w:val="008A3D3B"/>
    <w:rsid w:val="008A4515"/>
    <w:rsid w:val="008A4A3C"/>
    <w:rsid w:val="008A5073"/>
    <w:rsid w:val="008A50AC"/>
    <w:rsid w:val="008A5192"/>
    <w:rsid w:val="008A530E"/>
    <w:rsid w:val="008A55F0"/>
    <w:rsid w:val="008A55F1"/>
    <w:rsid w:val="008A59EA"/>
    <w:rsid w:val="008A5C62"/>
    <w:rsid w:val="008A5D51"/>
    <w:rsid w:val="008A6B64"/>
    <w:rsid w:val="008A717E"/>
    <w:rsid w:val="008A7B8E"/>
    <w:rsid w:val="008A7C07"/>
    <w:rsid w:val="008B0050"/>
    <w:rsid w:val="008B0C3C"/>
    <w:rsid w:val="008B0F49"/>
    <w:rsid w:val="008B1059"/>
    <w:rsid w:val="008B150B"/>
    <w:rsid w:val="008B2B3F"/>
    <w:rsid w:val="008B2C31"/>
    <w:rsid w:val="008B2F9E"/>
    <w:rsid w:val="008B3153"/>
    <w:rsid w:val="008B3299"/>
    <w:rsid w:val="008B3953"/>
    <w:rsid w:val="008B3B7B"/>
    <w:rsid w:val="008B4161"/>
    <w:rsid w:val="008B508C"/>
    <w:rsid w:val="008B612A"/>
    <w:rsid w:val="008B619E"/>
    <w:rsid w:val="008B689B"/>
    <w:rsid w:val="008B6F10"/>
    <w:rsid w:val="008B7775"/>
    <w:rsid w:val="008B7F79"/>
    <w:rsid w:val="008C0CBC"/>
    <w:rsid w:val="008C0D79"/>
    <w:rsid w:val="008C0E23"/>
    <w:rsid w:val="008C137F"/>
    <w:rsid w:val="008C167A"/>
    <w:rsid w:val="008C1703"/>
    <w:rsid w:val="008C1AC4"/>
    <w:rsid w:val="008C1D77"/>
    <w:rsid w:val="008C1E0B"/>
    <w:rsid w:val="008C2219"/>
    <w:rsid w:val="008C23DD"/>
    <w:rsid w:val="008C2576"/>
    <w:rsid w:val="008C2B27"/>
    <w:rsid w:val="008C2ED8"/>
    <w:rsid w:val="008C3554"/>
    <w:rsid w:val="008C3C0E"/>
    <w:rsid w:val="008C423B"/>
    <w:rsid w:val="008C4A7E"/>
    <w:rsid w:val="008C4AC1"/>
    <w:rsid w:val="008C4ECD"/>
    <w:rsid w:val="008C5820"/>
    <w:rsid w:val="008C61D8"/>
    <w:rsid w:val="008C6736"/>
    <w:rsid w:val="008C6D9D"/>
    <w:rsid w:val="008D000E"/>
    <w:rsid w:val="008D00FE"/>
    <w:rsid w:val="008D0741"/>
    <w:rsid w:val="008D08E5"/>
    <w:rsid w:val="008D0968"/>
    <w:rsid w:val="008D0B8F"/>
    <w:rsid w:val="008D0C93"/>
    <w:rsid w:val="008D108F"/>
    <w:rsid w:val="008D1774"/>
    <w:rsid w:val="008D1AC3"/>
    <w:rsid w:val="008D1D33"/>
    <w:rsid w:val="008D244B"/>
    <w:rsid w:val="008D25EB"/>
    <w:rsid w:val="008D3848"/>
    <w:rsid w:val="008D4237"/>
    <w:rsid w:val="008D4744"/>
    <w:rsid w:val="008D4CD0"/>
    <w:rsid w:val="008D5705"/>
    <w:rsid w:val="008D5B68"/>
    <w:rsid w:val="008D5F17"/>
    <w:rsid w:val="008D6025"/>
    <w:rsid w:val="008D65B8"/>
    <w:rsid w:val="008D6AA8"/>
    <w:rsid w:val="008D6AC5"/>
    <w:rsid w:val="008D6BA9"/>
    <w:rsid w:val="008D7A61"/>
    <w:rsid w:val="008D7D9C"/>
    <w:rsid w:val="008E0583"/>
    <w:rsid w:val="008E0657"/>
    <w:rsid w:val="008E0DAF"/>
    <w:rsid w:val="008E1122"/>
    <w:rsid w:val="008E1123"/>
    <w:rsid w:val="008E1231"/>
    <w:rsid w:val="008E1524"/>
    <w:rsid w:val="008E1F4A"/>
    <w:rsid w:val="008E25D4"/>
    <w:rsid w:val="008E2910"/>
    <w:rsid w:val="008E2D20"/>
    <w:rsid w:val="008E2FF3"/>
    <w:rsid w:val="008E4176"/>
    <w:rsid w:val="008E4496"/>
    <w:rsid w:val="008E44B2"/>
    <w:rsid w:val="008E450E"/>
    <w:rsid w:val="008E486D"/>
    <w:rsid w:val="008E48B9"/>
    <w:rsid w:val="008E4A2C"/>
    <w:rsid w:val="008E4FE4"/>
    <w:rsid w:val="008E51C6"/>
    <w:rsid w:val="008E5918"/>
    <w:rsid w:val="008E5971"/>
    <w:rsid w:val="008E66E7"/>
    <w:rsid w:val="008E67FF"/>
    <w:rsid w:val="008E7116"/>
    <w:rsid w:val="008E736F"/>
    <w:rsid w:val="008E7437"/>
    <w:rsid w:val="008F00B1"/>
    <w:rsid w:val="008F015E"/>
    <w:rsid w:val="008F0482"/>
    <w:rsid w:val="008F07EB"/>
    <w:rsid w:val="008F1002"/>
    <w:rsid w:val="008F1782"/>
    <w:rsid w:val="008F1E02"/>
    <w:rsid w:val="008F21D0"/>
    <w:rsid w:val="008F2519"/>
    <w:rsid w:val="008F29B6"/>
    <w:rsid w:val="008F2BF5"/>
    <w:rsid w:val="008F3425"/>
    <w:rsid w:val="008F35D2"/>
    <w:rsid w:val="008F3821"/>
    <w:rsid w:val="008F3D9E"/>
    <w:rsid w:val="008F4524"/>
    <w:rsid w:val="008F467A"/>
    <w:rsid w:val="008F4794"/>
    <w:rsid w:val="008F482B"/>
    <w:rsid w:val="008F49B8"/>
    <w:rsid w:val="008F5473"/>
    <w:rsid w:val="008F5A52"/>
    <w:rsid w:val="008F5A96"/>
    <w:rsid w:val="008F6136"/>
    <w:rsid w:val="008F6500"/>
    <w:rsid w:val="008F69EB"/>
    <w:rsid w:val="008F6C9D"/>
    <w:rsid w:val="008F6D04"/>
    <w:rsid w:val="008F77F6"/>
    <w:rsid w:val="008F7D03"/>
    <w:rsid w:val="008F7EA7"/>
    <w:rsid w:val="0090051E"/>
    <w:rsid w:val="00900CB5"/>
    <w:rsid w:val="00900F2C"/>
    <w:rsid w:val="0090141D"/>
    <w:rsid w:val="009016A7"/>
    <w:rsid w:val="0090179B"/>
    <w:rsid w:val="00901841"/>
    <w:rsid w:val="009024B8"/>
    <w:rsid w:val="00902529"/>
    <w:rsid w:val="009025F6"/>
    <w:rsid w:val="00902D87"/>
    <w:rsid w:val="00902E83"/>
    <w:rsid w:val="00902FA5"/>
    <w:rsid w:val="009032CE"/>
    <w:rsid w:val="009037F3"/>
    <w:rsid w:val="00903916"/>
    <w:rsid w:val="00903BDD"/>
    <w:rsid w:val="00903F10"/>
    <w:rsid w:val="00904064"/>
    <w:rsid w:val="00904140"/>
    <w:rsid w:val="00904DD6"/>
    <w:rsid w:val="009055E1"/>
    <w:rsid w:val="00905A6C"/>
    <w:rsid w:val="00905D4D"/>
    <w:rsid w:val="00905EB6"/>
    <w:rsid w:val="0090686B"/>
    <w:rsid w:val="00906996"/>
    <w:rsid w:val="00906E4B"/>
    <w:rsid w:val="0090769B"/>
    <w:rsid w:val="009076D1"/>
    <w:rsid w:val="009079D9"/>
    <w:rsid w:val="00907AFF"/>
    <w:rsid w:val="00910938"/>
    <w:rsid w:val="0091123B"/>
    <w:rsid w:val="009115CA"/>
    <w:rsid w:val="00912168"/>
    <w:rsid w:val="0091301A"/>
    <w:rsid w:val="009130CA"/>
    <w:rsid w:val="00913259"/>
    <w:rsid w:val="00913894"/>
    <w:rsid w:val="00913F35"/>
    <w:rsid w:val="009145E7"/>
    <w:rsid w:val="0091497C"/>
    <w:rsid w:val="00914BE2"/>
    <w:rsid w:val="00914E44"/>
    <w:rsid w:val="0091534F"/>
    <w:rsid w:val="00915BDB"/>
    <w:rsid w:val="00915C3F"/>
    <w:rsid w:val="00916659"/>
    <w:rsid w:val="00917B9E"/>
    <w:rsid w:val="00917ED9"/>
    <w:rsid w:val="00920951"/>
    <w:rsid w:val="00920B9E"/>
    <w:rsid w:val="00920BC9"/>
    <w:rsid w:val="00920BEF"/>
    <w:rsid w:val="00920CFF"/>
    <w:rsid w:val="00921423"/>
    <w:rsid w:val="0092162C"/>
    <w:rsid w:val="00921C8F"/>
    <w:rsid w:val="00921CF2"/>
    <w:rsid w:val="009229BA"/>
    <w:rsid w:val="009229D5"/>
    <w:rsid w:val="00922B8D"/>
    <w:rsid w:val="00922CCD"/>
    <w:rsid w:val="00923C30"/>
    <w:rsid w:val="00924AB1"/>
    <w:rsid w:val="009253C4"/>
    <w:rsid w:val="00925485"/>
    <w:rsid w:val="009256AD"/>
    <w:rsid w:val="00925B38"/>
    <w:rsid w:val="00925D9D"/>
    <w:rsid w:val="00925F27"/>
    <w:rsid w:val="00926F76"/>
    <w:rsid w:val="009271B7"/>
    <w:rsid w:val="009279E9"/>
    <w:rsid w:val="00927B01"/>
    <w:rsid w:val="00927D47"/>
    <w:rsid w:val="00930196"/>
    <w:rsid w:val="009302E9"/>
    <w:rsid w:val="009303AC"/>
    <w:rsid w:val="0093040D"/>
    <w:rsid w:val="0093046F"/>
    <w:rsid w:val="0093075D"/>
    <w:rsid w:val="00930984"/>
    <w:rsid w:val="00931408"/>
    <w:rsid w:val="0093172D"/>
    <w:rsid w:val="00931E06"/>
    <w:rsid w:val="009321EF"/>
    <w:rsid w:val="009323B2"/>
    <w:rsid w:val="009325DC"/>
    <w:rsid w:val="00932854"/>
    <w:rsid w:val="00932B54"/>
    <w:rsid w:val="009334CA"/>
    <w:rsid w:val="00933C4A"/>
    <w:rsid w:val="0093469D"/>
    <w:rsid w:val="00934897"/>
    <w:rsid w:val="00935211"/>
    <w:rsid w:val="00935287"/>
    <w:rsid w:val="009352A8"/>
    <w:rsid w:val="00935629"/>
    <w:rsid w:val="0093590F"/>
    <w:rsid w:val="00935C66"/>
    <w:rsid w:val="00935D57"/>
    <w:rsid w:val="00935DA7"/>
    <w:rsid w:val="00935E9C"/>
    <w:rsid w:val="00936626"/>
    <w:rsid w:val="00937223"/>
    <w:rsid w:val="00937244"/>
    <w:rsid w:val="00937E76"/>
    <w:rsid w:val="009400E1"/>
    <w:rsid w:val="009404FB"/>
    <w:rsid w:val="00940A20"/>
    <w:rsid w:val="00940D8F"/>
    <w:rsid w:val="00941080"/>
    <w:rsid w:val="00941473"/>
    <w:rsid w:val="00941985"/>
    <w:rsid w:val="00941F65"/>
    <w:rsid w:val="00941F9F"/>
    <w:rsid w:val="009421B3"/>
    <w:rsid w:val="00942307"/>
    <w:rsid w:val="0094230A"/>
    <w:rsid w:val="009426A3"/>
    <w:rsid w:val="009432C8"/>
    <w:rsid w:val="00943AD7"/>
    <w:rsid w:val="009440B2"/>
    <w:rsid w:val="00944525"/>
    <w:rsid w:val="0094465E"/>
    <w:rsid w:val="00944BCA"/>
    <w:rsid w:val="00944BE8"/>
    <w:rsid w:val="00944E6A"/>
    <w:rsid w:val="00944EF4"/>
    <w:rsid w:val="00945050"/>
    <w:rsid w:val="009450FE"/>
    <w:rsid w:val="009458C9"/>
    <w:rsid w:val="00945967"/>
    <w:rsid w:val="00945BD3"/>
    <w:rsid w:val="00945DEA"/>
    <w:rsid w:val="0094679D"/>
    <w:rsid w:val="009467B0"/>
    <w:rsid w:val="00946ED7"/>
    <w:rsid w:val="00947249"/>
    <w:rsid w:val="009478C9"/>
    <w:rsid w:val="00947AF9"/>
    <w:rsid w:val="00947B21"/>
    <w:rsid w:val="00947ED6"/>
    <w:rsid w:val="00950DD6"/>
    <w:rsid w:val="00951888"/>
    <w:rsid w:val="00951A4C"/>
    <w:rsid w:val="00951AB7"/>
    <w:rsid w:val="00951BB2"/>
    <w:rsid w:val="00951C18"/>
    <w:rsid w:val="009523D8"/>
    <w:rsid w:val="009528C0"/>
    <w:rsid w:val="00952A8F"/>
    <w:rsid w:val="00952EBF"/>
    <w:rsid w:val="0095315F"/>
    <w:rsid w:val="00953471"/>
    <w:rsid w:val="00953C7E"/>
    <w:rsid w:val="00954013"/>
    <w:rsid w:val="00954318"/>
    <w:rsid w:val="00954728"/>
    <w:rsid w:val="00954926"/>
    <w:rsid w:val="00954DBD"/>
    <w:rsid w:val="00954E38"/>
    <w:rsid w:val="00955C78"/>
    <w:rsid w:val="00955E1E"/>
    <w:rsid w:val="00955E26"/>
    <w:rsid w:val="00956682"/>
    <w:rsid w:val="00956730"/>
    <w:rsid w:val="00956C33"/>
    <w:rsid w:val="009577BD"/>
    <w:rsid w:val="00957BF4"/>
    <w:rsid w:val="00957E1E"/>
    <w:rsid w:val="00960470"/>
    <w:rsid w:val="0096062F"/>
    <w:rsid w:val="00960AB8"/>
    <w:rsid w:val="00960E2B"/>
    <w:rsid w:val="00961382"/>
    <w:rsid w:val="009615F3"/>
    <w:rsid w:val="009616D6"/>
    <w:rsid w:val="00961882"/>
    <w:rsid w:val="00961D71"/>
    <w:rsid w:val="00961DEC"/>
    <w:rsid w:val="00962301"/>
    <w:rsid w:val="00962470"/>
    <w:rsid w:val="009625AE"/>
    <w:rsid w:val="00962621"/>
    <w:rsid w:val="0096297B"/>
    <w:rsid w:val="00963010"/>
    <w:rsid w:val="009630B3"/>
    <w:rsid w:val="009635BC"/>
    <w:rsid w:val="009642B2"/>
    <w:rsid w:val="00964AB3"/>
    <w:rsid w:val="0096574F"/>
    <w:rsid w:val="00965BFB"/>
    <w:rsid w:val="00966E18"/>
    <w:rsid w:val="009678D2"/>
    <w:rsid w:val="009700F9"/>
    <w:rsid w:val="00970308"/>
    <w:rsid w:val="0097035E"/>
    <w:rsid w:val="00970592"/>
    <w:rsid w:val="00971483"/>
    <w:rsid w:val="00971617"/>
    <w:rsid w:val="00971A29"/>
    <w:rsid w:val="00971F03"/>
    <w:rsid w:val="00972CB8"/>
    <w:rsid w:val="00972F42"/>
    <w:rsid w:val="009732AC"/>
    <w:rsid w:val="009733A6"/>
    <w:rsid w:val="00973E3B"/>
    <w:rsid w:val="0097409C"/>
    <w:rsid w:val="0097415E"/>
    <w:rsid w:val="00974934"/>
    <w:rsid w:val="00974E54"/>
    <w:rsid w:val="0097503A"/>
    <w:rsid w:val="00975269"/>
    <w:rsid w:val="009754B3"/>
    <w:rsid w:val="009755B0"/>
    <w:rsid w:val="0097560F"/>
    <w:rsid w:val="00976048"/>
    <w:rsid w:val="009761D3"/>
    <w:rsid w:val="00977020"/>
    <w:rsid w:val="0097717C"/>
    <w:rsid w:val="009776DB"/>
    <w:rsid w:val="00977A8E"/>
    <w:rsid w:val="00977D5F"/>
    <w:rsid w:val="00977E0D"/>
    <w:rsid w:val="00980477"/>
    <w:rsid w:val="00981046"/>
    <w:rsid w:val="00981450"/>
    <w:rsid w:val="009817B9"/>
    <w:rsid w:val="00981B4A"/>
    <w:rsid w:val="00981F37"/>
    <w:rsid w:val="00981FC0"/>
    <w:rsid w:val="009820D1"/>
    <w:rsid w:val="0098216F"/>
    <w:rsid w:val="009821D2"/>
    <w:rsid w:val="00983392"/>
    <w:rsid w:val="00983439"/>
    <w:rsid w:val="00983738"/>
    <w:rsid w:val="009840C0"/>
    <w:rsid w:val="009843A8"/>
    <w:rsid w:val="00984AF5"/>
    <w:rsid w:val="00985424"/>
    <w:rsid w:val="0098555D"/>
    <w:rsid w:val="00985886"/>
    <w:rsid w:val="00985972"/>
    <w:rsid w:val="00986959"/>
    <w:rsid w:val="00986985"/>
    <w:rsid w:val="00986994"/>
    <w:rsid w:val="00986D68"/>
    <w:rsid w:val="00986EBA"/>
    <w:rsid w:val="00987708"/>
    <w:rsid w:val="00987AD9"/>
    <w:rsid w:val="00987F36"/>
    <w:rsid w:val="00987FEA"/>
    <w:rsid w:val="009907C3"/>
    <w:rsid w:val="00990B65"/>
    <w:rsid w:val="009919D8"/>
    <w:rsid w:val="00991B16"/>
    <w:rsid w:val="00992AFF"/>
    <w:rsid w:val="00992B6A"/>
    <w:rsid w:val="00993006"/>
    <w:rsid w:val="00993336"/>
    <w:rsid w:val="009937CB"/>
    <w:rsid w:val="00993AC4"/>
    <w:rsid w:val="00994F94"/>
    <w:rsid w:val="009957B4"/>
    <w:rsid w:val="00995892"/>
    <w:rsid w:val="009958D8"/>
    <w:rsid w:val="00995A2B"/>
    <w:rsid w:val="00995EAE"/>
    <w:rsid w:val="009965E7"/>
    <w:rsid w:val="00996983"/>
    <w:rsid w:val="00996DCB"/>
    <w:rsid w:val="00997779"/>
    <w:rsid w:val="0099784E"/>
    <w:rsid w:val="0099790B"/>
    <w:rsid w:val="009979A4"/>
    <w:rsid w:val="00997A14"/>
    <w:rsid w:val="00997C20"/>
    <w:rsid w:val="00997D61"/>
    <w:rsid w:val="009A0777"/>
    <w:rsid w:val="009A0B12"/>
    <w:rsid w:val="009A0DF8"/>
    <w:rsid w:val="009A0E21"/>
    <w:rsid w:val="009A11FA"/>
    <w:rsid w:val="009A190C"/>
    <w:rsid w:val="009A1A10"/>
    <w:rsid w:val="009A266B"/>
    <w:rsid w:val="009A29E9"/>
    <w:rsid w:val="009A323E"/>
    <w:rsid w:val="009A3665"/>
    <w:rsid w:val="009A3D54"/>
    <w:rsid w:val="009A4D0E"/>
    <w:rsid w:val="009A5288"/>
    <w:rsid w:val="009A5670"/>
    <w:rsid w:val="009A5C0C"/>
    <w:rsid w:val="009A6469"/>
    <w:rsid w:val="009A6632"/>
    <w:rsid w:val="009A6635"/>
    <w:rsid w:val="009A6AF6"/>
    <w:rsid w:val="009A6D03"/>
    <w:rsid w:val="009A7256"/>
    <w:rsid w:val="009A732A"/>
    <w:rsid w:val="009A774F"/>
    <w:rsid w:val="009A7993"/>
    <w:rsid w:val="009A7AE8"/>
    <w:rsid w:val="009A7CE4"/>
    <w:rsid w:val="009B0E42"/>
    <w:rsid w:val="009B0E52"/>
    <w:rsid w:val="009B167C"/>
    <w:rsid w:val="009B17D1"/>
    <w:rsid w:val="009B2057"/>
    <w:rsid w:val="009B2165"/>
    <w:rsid w:val="009B294B"/>
    <w:rsid w:val="009B2F07"/>
    <w:rsid w:val="009B3109"/>
    <w:rsid w:val="009B361A"/>
    <w:rsid w:val="009B38C3"/>
    <w:rsid w:val="009B3A6A"/>
    <w:rsid w:val="009B3A8C"/>
    <w:rsid w:val="009B3C8A"/>
    <w:rsid w:val="009B4696"/>
    <w:rsid w:val="009B4FF7"/>
    <w:rsid w:val="009B5503"/>
    <w:rsid w:val="009B55EF"/>
    <w:rsid w:val="009B5997"/>
    <w:rsid w:val="009B6207"/>
    <w:rsid w:val="009B6232"/>
    <w:rsid w:val="009B6236"/>
    <w:rsid w:val="009B627F"/>
    <w:rsid w:val="009B66F2"/>
    <w:rsid w:val="009B6BDE"/>
    <w:rsid w:val="009B6E8A"/>
    <w:rsid w:val="009C03A2"/>
    <w:rsid w:val="009C04B9"/>
    <w:rsid w:val="009C1521"/>
    <w:rsid w:val="009C17D0"/>
    <w:rsid w:val="009C20F8"/>
    <w:rsid w:val="009C2D41"/>
    <w:rsid w:val="009C3B41"/>
    <w:rsid w:val="009C4507"/>
    <w:rsid w:val="009C4C40"/>
    <w:rsid w:val="009C51DC"/>
    <w:rsid w:val="009C5CD2"/>
    <w:rsid w:val="009C5E2E"/>
    <w:rsid w:val="009C5F8B"/>
    <w:rsid w:val="009C6145"/>
    <w:rsid w:val="009C67B5"/>
    <w:rsid w:val="009C6A3F"/>
    <w:rsid w:val="009C6BBB"/>
    <w:rsid w:val="009C6D0B"/>
    <w:rsid w:val="009C6DA9"/>
    <w:rsid w:val="009C7729"/>
    <w:rsid w:val="009C7AEB"/>
    <w:rsid w:val="009D030F"/>
    <w:rsid w:val="009D0DB4"/>
    <w:rsid w:val="009D11C5"/>
    <w:rsid w:val="009D1246"/>
    <w:rsid w:val="009D12FC"/>
    <w:rsid w:val="009D14B3"/>
    <w:rsid w:val="009D18EC"/>
    <w:rsid w:val="009D1BFB"/>
    <w:rsid w:val="009D1D69"/>
    <w:rsid w:val="009D2591"/>
    <w:rsid w:val="009D27D8"/>
    <w:rsid w:val="009D2B1F"/>
    <w:rsid w:val="009D2FD7"/>
    <w:rsid w:val="009D3A30"/>
    <w:rsid w:val="009D40CA"/>
    <w:rsid w:val="009D484D"/>
    <w:rsid w:val="009D4D70"/>
    <w:rsid w:val="009D569B"/>
    <w:rsid w:val="009D5A3F"/>
    <w:rsid w:val="009D60AB"/>
    <w:rsid w:val="009D68D0"/>
    <w:rsid w:val="009D6E65"/>
    <w:rsid w:val="009D7405"/>
    <w:rsid w:val="009D7521"/>
    <w:rsid w:val="009D75E1"/>
    <w:rsid w:val="009D7AB0"/>
    <w:rsid w:val="009D7E17"/>
    <w:rsid w:val="009E01AB"/>
    <w:rsid w:val="009E0608"/>
    <w:rsid w:val="009E0A3F"/>
    <w:rsid w:val="009E0E2A"/>
    <w:rsid w:val="009E0E43"/>
    <w:rsid w:val="009E0E50"/>
    <w:rsid w:val="009E1367"/>
    <w:rsid w:val="009E1605"/>
    <w:rsid w:val="009E16FE"/>
    <w:rsid w:val="009E1700"/>
    <w:rsid w:val="009E1814"/>
    <w:rsid w:val="009E1915"/>
    <w:rsid w:val="009E1E97"/>
    <w:rsid w:val="009E1FAD"/>
    <w:rsid w:val="009E2497"/>
    <w:rsid w:val="009E37B0"/>
    <w:rsid w:val="009E38D0"/>
    <w:rsid w:val="009E38EB"/>
    <w:rsid w:val="009E4499"/>
    <w:rsid w:val="009E47AB"/>
    <w:rsid w:val="009E4E90"/>
    <w:rsid w:val="009E5230"/>
    <w:rsid w:val="009E53D3"/>
    <w:rsid w:val="009E58F7"/>
    <w:rsid w:val="009E5E92"/>
    <w:rsid w:val="009E61DE"/>
    <w:rsid w:val="009E6589"/>
    <w:rsid w:val="009E6923"/>
    <w:rsid w:val="009E6ADB"/>
    <w:rsid w:val="009E6C9B"/>
    <w:rsid w:val="009E6F2C"/>
    <w:rsid w:val="009E7B86"/>
    <w:rsid w:val="009F01C2"/>
    <w:rsid w:val="009F03B5"/>
    <w:rsid w:val="009F081B"/>
    <w:rsid w:val="009F10D6"/>
    <w:rsid w:val="009F1C0F"/>
    <w:rsid w:val="009F1D85"/>
    <w:rsid w:val="009F1F03"/>
    <w:rsid w:val="009F205F"/>
    <w:rsid w:val="009F2167"/>
    <w:rsid w:val="009F21BD"/>
    <w:rsid w:val="009F274C"/>
    <w:rsid w:val="009F340E"/>
    <w:rsid w:val="009F36D4"/>
    <w:rsid w:val="009F3AEB"/>
    <w:rsid w:val="009F3CE3"/>
    <w:rsid w:val="009F4031"/>
    <w:rsid w:val="009F41BD"/>
    <w:rsid w:val="009F4439"/>
    <w:rsid w:val="009F4612"/>
    <w:rsid w:val="009F4EE4"/>
    <w:rsid w:val="009F4F64"/>
    <w:rsid w:val="009F5232"/>
    <w:rsid w:val="009F5678"/>
    <w:rsid w:val="009F56DC"/>
    <w:rsid w:val="009F6B68"/>
    <w:rsid w:val="009F79E2"/>
    <w:rsid w:val="009F7FB7"/>
    <w:rsid w:val="00A00077"/>
    <w:rsid w:val="00A003AD"/>
    <w:rsid w:val="00A0065A"/>
    <w:rsid w:val="00A00767"/>
    <w:rsid w:val="00A00978"/>
    <w:rsid w:val="00A00BF5"/>
    <w:rsid w:val="00A010EC"/>
    <w:rsid w:val="00A011D0"/>
    <w:rsid w:val="00A01A6F"/>
    <w:rsid w:val="00A022B0"/>
    <w:rsid w:val="00A02C48"/>
    <w:rsid w:val="00A02E06"/>
    <w:rsid w:val="00A030B7"/>
    <w:rsid w:val="00A03886"/>
    <w:rsid w:val="00A03CC6"/>
    <w:rsid w:val="00A04080"/>
    <w:rsid w:val="00A04183"/>
    <w:rsid w:val="00A050CC"/>
    <w:rsid w:val="00A0522E"/>
    <w:rsid w:val="00A05FA3"/>
    <w:rsid w:val="00A0613C"/>
    <w:rsid w:val="00A062B8"/>
    <w:rsid w:val="00A062C0"/>
    <w:rsid w:val="00A06408"/>
    <w:rsid w:val="00A064BB"/>
    <w:rsid w:val="00A06A4E"/>
    <w:rsid w:val="00A06F2D"/>
    <w:rsid w:val="00A0743D"/>
    <w:rsid w:val="00A07B09"/>
    <w:rsid w:val="00A10146"/>
    <w:rsid w:val="00A10462"/>
    <w:rsid w:val="00A10A6F"/>
    <w:rsid w:val="00A10CF0"/>
    <w:rsid w:val="00A10E6B"/>
    <w:rsid w:val="00A11397"/>
    <w:rsid w:val="00A11A70"/>
    <w:rsid w:val="00A11BB4"/>
    <w:rsid w:val="00A11C24"/>
    <w:rsid w:val="00A12D04"/>
    <w:rsid w:val="00A12D19"/>
    <w:rsid w:val="00A12EF0"/>
    <w:rsid w:val="00A130EE"/>
    <w:rsid w:val="00A13346"/>
    <w:rsid w:val="00A1366A"/>
    <w:rsid w:val="00A141CA"/>
    <w:rsid w:val="00A141F4"/>
    <w:rsid w:val="00A142C5"/>
    <w:rsid w:val="00A14C8A"/>
    <w:rsid w:val="00A14CB9"/>
    <w:rsid w:val="00A1519A"/>
    <w:rsid w:val="00A1580D"/>
    <w:rsid w:val="00A1645E"/>
    <w:rsid w:val="00A16757"/>
    <w:rsid w:val="00A170D8"/>
    <w:rsid w:val="00A1719A"/>
    <w:rsid w:val="00A175D4"/>
    <w:rsid w:val="00A17DA7"/>
    <w:rsid w:val="00A2029C"/>
    <w:rsid w:val="00A20542"/>
    <w:rsid w:val="00A20645"/>
    <w:rsid w:val="00A20C1C"/>
    <w:rsid w:val="00A20CF2"/>
    <w:rsid w:val="00A20E97"/>
    <w:rsid w:val="00A20F87"/>
    <w:rsid w:val="00A21307"/>
    <w:rsid w:val="00A2191D"/>
    <w:rsid w:val="00A21B05"/>
    <w:rsid w:val="00A21F36"/>
    <w:rsid w:val="00A22900"/>
    <w:rsid w:val="00A2327F"/>
    <w:rsid w:val="00A23456"/>
    <w:rsid w:val="00A23D02"/>
    <w:rsid w:val="00A23E40"/>
    <w:rsid w:val="00A24148"/>
    <w:rsid w:val="00A24804"/>
    <w:rsid w:val="00A2499A"/>
    <w:rsid w:val="00A24A26"/>
    <w:rsid w:val="00A24AE5"/>
    <w:rsid w:val="00A251F5"/>
    <w:rsid w:val="00A25650"/>
    <w:rsid w:val="00A2571B"/>
    <w:rsid w:val="00A2592C"/>
    <w:rsid w:val="00A2598B"/>
    <w:rsid w:val="00A25CF9"/>
    <w:rsid w:val="00A26F09"/>
    <w:rsid w:val="00A27296"/>
    <w:rsid w:val="00A27757"/>
    <w:rsid w:val="00A27AD5"/>
    <w:rsid w:val="00A27E8E"/>
    <w:rsid w:val="00A304EC"/>
    <w:rsid w:val="00A30CB1"/>
    <w:rsid w:val="00A30DA2"/>
    <w:rsid w:val="00A310AC"/>
    <w:rsid w:val="00A31310"/>
    <w:rsid w:val="00A31621"/>
    <w:rsid w:val="00A31B18"/>
    <w:rsid w:val="00A31F9F"/>
    <w:rsid w:val="00A327BA"/>
    <w:rsid w:val="00A33532"/>
    <w:rsid w:val="00A33694"/>
    <w:rsid w:val="00A3374C"/>
    <w:rsid w:val="00A337AA"/>
    <w:rsid w:val="00A34669"/>
    <w:rsid w:val="00A34995"/>
    <w:rsid w:val="00A34F97"/>
    <w:rsid w:val="00A350BA"/>
    <w:rsid w:val="00A35D0E"/>
    <w:rsid w:val="00A36111"/>
    <w:rsid w:val="00A36655"/>
    <w:rsid w:val="00A367F8"/>
    <w:rsid w:val="00A36F13"/>
    <w:rsid w:val="00A37AF2"/>
    <w:rsid w:val="00A37BC2"/>
    <w:rsid w:val="00A37C1A"/>
    <w:rsid w:val="00A37D86"/>
    <w:rsid w:val="00A37D9E"/>
    <w:rsid w:val="00A37F72"/>
    <w:rsid w:val="00A40596"/>
    <w:rsid w:val="00A40E9F"/>
    <w:rsid w:val="00A40FEB"/>
    <w:rsid w:val="00A419F3"/>
    <w:rsid w:val="00A41B75"/>
    <w:rsid w:val="00A423B1"/>
    <w:rsid w:val="00A423B9"/>
    <w:rsid w:val="00A426D2"/>
    <w:rsid w:val="00A42A10"/>
    <w:rsid w:val="00A4300E"/>
    <w:rsid w:val="00A43484"/>
    <w:rsid w:val="00A434D3"/>
    <w:rsid w:val="00A43C01"/>
    <w:rsid w:val="00A445A5"/>
    <w:rsid w:val="00A447C3"/>
    <w:rsid w:val="00A448FA"/>
    <w:rsid w:val="00A44F97"/>
    <w:rsid w:val="00A45598"/>
    <w:rsid w:val="00A459B0"/>
    <w:rsid w:val="00A45C8B"/>
    <w:rsid w:val="00A46E36"/>
    <w:rsid w:val="00A46EAA"/>
    <w:rsid w:val="00A473CF"/>
    <w:rsid w:val="00A47906"/>
    <w:rsid w:val="00A50258"/>
    <w:rsid w:val="00A50577"/>
    <w:rsid w:val="00A505DA"/>
    <w:rsid w:val="00A50B36"/>
    <w:rsid w:val="00A51112"/>
    <w:rsid w:val="00A514B0"/>
    <w:rsid w:val="00A51D07"/>
    <w:rsid w:val="00A51FFE"/>
    <w:rsid w:val="00A52513"/>
    <w:rsid w:val="00A52EB2"/>
    <w:rsid w:val="00A52F1A"/>
    <w:rsid w:val="00A54C4B"/>
    <w:rsid w:val="00A551FC"/>
    <w:rsid w:val="00A553B0"/>
    <w:rsid w:val="00A55485"/>
    <w:rsid w:val="00A55D06"/>
    <w:rsid w:val="00A56786"/>
    <w:rsid w:val="00A56919"/>
    <w:rsid w:val="00A56B27"/>
    <w:rsid w:val="00A571D6"/>
    <w:rsid w:val="00A57551"/>
    <w:rsid w:val="00A57818"/>
    <w:rsid w:val="00A57BAF"/>
    <w:rsid w:val="00A57D8D"/>
    <w:rsid w:val="00A6069D"/>
    <w:rsid w:val="00A60C7D"/>
    <w:rsid w:val="00A60FB8"/>
    <w:rsid w:val="00A61089"/>
    <w:rsid w:val="00A6172E"/>
    <w:rsid w:val="00A61740"/>
    <w:rsid w:val="00A61841"/>
    <w:rsid w:val="00A61B1C"/>
    <w:rsid w:val="00A61BD7"/>
    <w:rsid w:val="00A61DC1"/>
    <w:rsid w:val="00A61E57"/>
    <w:rsid w:val="00A621C0"/>
    <w:rsid w:val="00A6258B"/>
    <w:rsid w:val="00A6269C"/>
    <w:rsid w:val="00A62954"/>
    <w:rsid w:val="00A62A37"/>
    <w:rsid w:val="00A62E3B"/>
    <w:rsid w:val="00A63ACC"/>
    <w:rsid w:val="00A63FA2"/>
    <w:rsid w:val="00A64801"/>
    <w:rsid w:val="00A65AC3"/>
    <w:rsid w:val="00A65EA0"/>
    <w:rsid w:val="00A662CD"/>
    <w:rsid w:val="00A667DA"/>
    <w:rsid w:val="00A6683E"/>
    <w:rsid w:val="00A66A79"/>
    <w:rsid w:val="00A6767A"/>
    <w:rsid w:val="00A67792"/>
    <w:rsid w:val="00A6793D"/>
    <w:rsid w:val="00A67B26"/>
    <w:rsid w:val="00A67F20"/>
    <w:rsid w:val="00A701AA"/>
    <w:rsid w:val="00A70498"/>
    <w:rsid w:val="00A70C3A"/>
    <w:rsid w:val="00A70F99"/>
    <w:rsid w:val="00A71012"/>
    <w:rsid w:val="00A71446"/>
    <w:rsid w:val="00A71557"/>
    <w:rsid w:val="00A71BD0"/>
    <w:rsid w:val="00A71D05"/>
    <w:rsid w:val="00A720F6"/>
    <w:rsid w:val="00A7259B"/>
    <w:rsid w:val="00A72743"/>
    <w:rsid w:val="00A7304C"/>
    <w:rsid w:val="00A737B6"/>
    <w:rsid w:val="00A73AA7"/>
    <w:rsid w:val="00A749D6"/>
    <w:rsid w:val="00A74F99"/>
    <w:rsid w:val="00A75984"/>
    <w:rsid w:val="00A759FE"/>
    <w:rsid w:val="00A75EA9"/>
    <w:rsid w:val="00A76D1D"/>
    <w:rsid w:val="00A77278"/>
    <w:rsid w:val="00A778BD"/>
    <w:rsid w:val="00A77E81"/>
    <w:rsid w:val="00A80060"/>
    <w:rsid w:val="00A800B4"/>
    <w:rsid w:val="00A80118"/>
    <w:rsid w:val="00A80341"/>
    <w:rsid w:val="00A814E4"/>
    <w:rsid w:val="00A81B5D"/>
    <w:rsid w:val="00A81F78"/>
    <w:rsid w:val="00A81F84"/>
    <w:rsid w:val="00A82132"/>
    <w:rsid w:val="00A82251"/>
    <w:rsid w:val="00A828CC"/>
    <w:rsid w:val="00A82A3E"/>
    <w:rsid w:val="00A82B9F"/>
    <w:rsid w:val="00A82C16"/>
    <w:rsid w:val="00A82CA6"/>
    <w:rsid w:val="00A83A69"/>
    <w:rsid w:val="00A83FD9"/>
    <w:rsid w:val="00A84959"/>
    <w:rsid w:val="00A84C9E"/>
    <w:rsid w:val="00A86086"/>
    <w:rsid w:val="00A860F5"/>
    <w:rsid w:val="00A861E6"/>
    <w:rsid w:val="00A86593"/>
    <w:rsid w:val="00A86F3D"/>
    <w:rsid w:val="00A86FD9"/>
    <w:rsid w:val="00A8710D"/>
    <w:rsid w:val="00A87810"/>
    <w:rsid w:val="00A87B14"/>
    <w:rsid w:val="00A90D55"/>
    <w:rsid w:val="00A90F81"/>
    <w:rsid w:val="00A91431"/>
    <w:rsid w:val="00A915F0"/>
    <w:rsid w:val="00A919D0"/>
    <w:rsid w:val="00A91D44"/>
    <w:rsid w:val="00A92031"/>
    <w:rsid w:val="00A920F1"/>
    <w:rsid w:val="00A92463"/>
    <w:rsid w:val="00A927D0"/>
    <w:rsid w:val="00A932A0"/>
    <w:rsid w:val="00A93338"/>
    <w:rsid w:val="00A935FC"/>
    <w:rsid w:val="00A93947"/>
    <w:rsid w:val="00A93AF9"/>
    <w:rsid w:val="00A93B7A"/>
    <w:rsid w:val="00A93C91"/>
    <w:rsid w:val="00A93DCF"/>
    <w:rsid w:val="00A9437F"/>
    <w:rsid w:val="00A948D4"/>
    <w:rsid w:val="00A94E0E"/>
    <w:rsid w:val="00A94E9E"/>
    <w:rsid w:val="00A95AA0"/>
    <w:rsid w:val="00A95D03"/>
    <w:rsid w:val="00A960E0"/>
    <w:rsid w:val="00A9619F"/>
    <w:rsid w:val="00A961C1"/>
    <w:rsid w:val="00A96324"/>
    <w:rsid w:val="00A964C0"/>
    <w:rsid w:val="00A967D9"/>
    <w:rsid w:val="00A971B5"/>
    <w:rsid w:val="00A973C2"/>
    <w:rsid w:val="00A97736"/>
    <w:rsid w:val="00A97C63"/>
    <w:rsid w:val="00A97DA1"/>
    <w:rsid w:val="00A97F47"/>
    <w:rsid w:val="00AA0161"/>
    <w:rsid w:val="00AA01B8"/>
    <w:rsid w:val="00AA0762"/>
    <w:rsid w:val="00AA0A74"/>
    <w:rsid w:val="00AA0E47"/>
    <w:rsid w:val="00AA12FF"/>
    <w:rsid w:val="00AA1B51"/>
    <w:rsid w:val="00AA2C74"/>
    <w:rsid w:val="00AA2F13"/>
    <w:rsid w:val="00AA2F90"/>
    <w:rsid w:val="00AA30DB"/>
    <w:rsid w:val="00AA37A4"/>
    <w:rsid w:val="00AA3E10"/>
    <w:rsid w:val="00AA41C3"/>
    <w:rsid w:val="00AA4A08"/>
    <w:rsid w:val="00AA5151"/>
    <w:rsid w:val="00AA59CE"/>
    <w:rsid w:val="00AA5F84"/>
    <w:rsid w:val="00AA5FC4"/>
    <w:rsid w:val="00AA6083"/>
    <w:rsid w:val="00AA6807"/>
    <w:rsid w:val="00AA6F05"/>
    <w:rsid w:val="00AA702F"/>
    <w:rsid w:val="00AA7100"/>
    <w:rsid w:val="00AA71A4"/>
    <w:rsid w:val="00AA77DA"/>
    <w:rsid w:val="00AA7952"/>
    <w:rsid w:val="00AA7C83"/>
    <w:rsid w:val="00AB01D0"/>
    <w:rsid w:val="00AB0E83"/>
    <w:rsid w:val="00AB1243"/>
    <w:rsid w:val="00AB1794"/>
    <w:rsid w:val="00AB1A1C"/>
    <w:rsid w:val="00AB1CCF"/>
    <w:rsid w:val="00AB22E7"/>
    <w:rsid w:val="00AB2310"/>
    <w:rsid w:val="00AB2690"/>
    <w:rsid w:val="00AB2861"/>
    <w:rsid w:val="00AB2A68"/>
    <w:rsid w:val="00AB2D0B"/>
    <w:rsid w:val="00AB33A3"/>
    <w:rsid w:val="00AB36FC"/>
    <w:rsid w:val="00AB36FE"/>
    <w:rsid w:val="00AB3909"/>
    <w:rsid w:val="00AB39F9"/>
    <w:rsid w:val="00AB3E80"/>
    <w:rsid w:val="00AB4F32"/>
    <w:rsid w:val="00AB515E"/>
    <w:rsid w:val="00AB5468"/>
    <w:rsid w:val="00AB566B"/>
    <w:rsid w:val="00AB5E1C"/>
    <w:rsid w:val="00AB6265"/>
    <w:rsid w:val="00AB6329"/>
    <w:rsid w:val="00AB6789"/>
    <w:rsid w:val="00AB6ACF"/>
    <w:rsid w:val="00AB7935"/>
    <w:rsid w:val="00AC1355"/>
    <w:rsid w:val="00AC1BAC"/>
    <w:rsid w:val="00AC2541"/>
    <w:rsid w:val="00AC26D0"/>
    <w:rsid w:val="00AC28D1"/>
    <w:rsid w:val="00AC2D8E"/>
    <w:rsid w:val="00AC360A"/>
    <w:rsid w:val="00AC3C68"/>
    <w:rsid w:val="00AC3D01"/>
    <w:rsid w:val="00AC44B3"/>
    <w:rsid w:val="00AC44C1"/>
    <w:rsid w:val="00AC4565"/>
    <w:rsid w:val="00AC4774"/>
    <w:rsid w:val="00AC4891"/>
    <w:rsid w:val="00AC5052"/>
    <w:rsid w:val="00AC5053"/>
    <w:rsid w:val="00AC5B98"/>
    <w:rsid w:val="00AC5BF5"/>
    <w:rsid w:val="00AC6236"/>
    <w:rsid w:val="00AC62B8"/>
    <w:rsid w:val="00AC680F"/>
    <w:rsid w:val="00AC68BE"/>
    <w:rsid w:val="00AC68C5"/>
    <w:rsid w:val="00AC69CE"/>
    <w:rsid w:val="00AC7B22"/>
    <w:rsid w:val="00AC7F6A"/>
    <w:rsid w:val="00AD00D5"/>
    <w:rsid w:val="00AD00F4"/>
    <w:rsid w:val="00AD04BF"/>
    <w:rsid w:val="00AD08AF"/>
    <w:rsid w:val="00AD147A"/>
    <w:rsid w:val="00AD174F"/>
    <w:rsid w:val="00AD1882"/>
    <w:rsid w:val="00AD1C63"/>
    <w:rsid w:val="00AD1F79"/>
    <w:rsid w:val="00AD22E6"/>
    <w:rsid w:val="00AD2477"/>
    <w:rsid w:val="00AD25D4"/>
    <w:rsid w:val="00AD2F85"/>
    <w:rsid w:val="00AD2FB6"/>
    <w:rsid w:val="00AD3A9C"/>
    <w:rsid w:val="00AD3ACB"/>
    <w:rsid w:val="00AD475C"/>
    <w:rsid w:val="00AD4AD4"/>
    <w:rsid w:val="00AD4D30"/>
    <w:rsid w:val="00AD4FDD"/>
    <w:rsid w:val="00AD51F5"/>
    <w:rsid w:val="00AD522C"/>
    <w:rsid w:val="00AD5438"/>
    <w:rsid w:val="00AD5B37"/>
    <w:rsid w:val="00AD624B"/>
    <w:rsid w:val="00AD63DB"/>
    <w:rsid w:val="00AD6507"/>
    <w:rsid w:val="00AD6864"/>
    <w:rsid w:val="00AD6FDA"/>
    <w:rsid w:val="00AD716E"/>
    <w:rsid w:val="00AD7A1D"/>
    <w:rsid w:val="00AD7AE4"/>
    <w:rsid w:val="00AE063C"/>
    <w:rsid w:val="00AE0EF8"/>
    <w:rsid w:val="00AE0F44"/>
    <w:rsid w:val="00AE15A9"/>
    <w:rsid w:val="00AE2116"/>
    <w:rsid w:val="00AE2948"/>
    <w:rsid w:val="00AE2ABB"/>
    <w:rsid w:val="00AE2D3F"/>
    <w:rsid w:val="00AE338A"/>
    <w:rsid w:val="00AE3520"/>
    <w:rsid w:val="00AE44BC"/>
    <w:rsid w:val="00AE4678"/>
    <w:rsid w:val="00AE46BB"/>
    <w:rsid w:val="00AE46D1"/>
    <w:rsid w:val="00AE47ED"/>
    <w:rsid w:val="00AE4A64"/>
    <w:rsid w:val="00AE4B5A"/>
    <w:rsid w:val="00AE5595"/>
    <w:rsid w:val="00AE57D5"/>
    <w:rsid w:val="00AE63CA"/>
    <w:rsid w:val="00AE686D"/>
    <w:rsid w:val="00AE6AF3"/>
    <w:rsid w:val="00AE6E4D"/>
    <w:rsid w:val="00AE7961"/>
    <w:rsid w:val="00AE7B9F"/>
    <w:rsid w:val="00AE7BF1"/>
    <w:rsid w:val="00AE7E4C"/>
    <w:rsid w:val="00AF05EC"/>
    <w:rsid w:val="00AF0690"/>
    <w:rsid w:val="00AF27F2"/>
    <w:rsid w:val="00AF2BBA"/>
    <w:rsid w:val="00AF3365"/>
    <w:rsid w:val="00AF47EE"/>
    <w:rsid w:val="00AF5355"/>
    <w:rsid w:val="00AF535B"/>
    <w:rsid w:val="00AF54CB"/>
    <w:rsid w:val="00AF5542"/>
    <w:rsid w:val="00AF554D"/>
    <w:rsid w:val="00AF5DE3"/>
    <w:rsid w:val="00AF7516"/>
    <w:rsid w:val="00AF7728"/>
    <w:rsid w:val="00AF7837"/>
    <w:rsid w:val="00AF7A13"/>
    <w:rsid w:val="00AF7C6A"/>
    <w:rsid w:val="00AF7F06"/>
    <w:rsid w:val="00B00888"/>
    <w:rsid w:val="00B0096B"/>
    <w:rsid w:val="00B00E5B"/>
    <w:rsid w:val="00B01679"/>
    <w:rsid w:val="00B01A53"/>
    <w:rsid w:val="00B01DE1"/>
    <w:rsid w:val="00B024DA"/>
    <w:rsid w:val="00B02705"/>
    <w:rsid w:val="00B04168"/>
    <w:rsid w:val="00B04170"/>
    <w:rsid w:val="00B04486"/>
    <w:rsid w:val="00B0448D"/>
    <w:rsid w:val="00B047C3"/>
    <w:rsid w:val="00B04DC2"/>
    <w:rsid w:val="00B04F5F"/>
    <w:rsid w:val="00B05434"/>
    <w:rsid w:val="00B05892"/>
    <w:rsid w:val="00B05D7E"/>
    <w:rsid w:val="00B06697"/>
    <w:rsid w:val="00B06DD5"/>
    <w:rsid w:val="00B06F74"/>
    <w:rsid w:val="00B0774E"/>
    <w:rsid w:val="00B07831"/>
    <w:rsid w:val="00B078F3"/>
    <w:rsid w:val="00B07B9A"/>
    <w:rsid w:val="00B07BBC"/>
    <w:rsid w:val="00B07FC6"/>
    <w:rsid w:val="00B10069"/>
    <w:rsid w:val="00B1043E"/>
    <w:rsid w:val="00B11D83"/>
    <w:rsid w:val="00B11FD1"/>
    <w:rsid w:val="00B124CA"/>
    <w:rsid w:val="00B13910"/>
    <w:rsid w:val="00B14089"/>
    <w:rsid w:val="00B14117"/>
    <w:rsid w:val="00B146AC"/>
    <w:rsid w:val="00B149F6"/>
    <w:rsid w:val="00B15362"/>
    <w:rsid w:val="00B1595F"/>
    <w:rsid w:val="00B15D54"/>
    <w:rsid w:val="00B15DCA"/>
    <w:rsid w:val="00B15EFA"/>
    <w:rsid w:val="00B160D2"/>
    <w:rsid w:val="00B16503"/>
    <w:rsid w:val="00B16E02"/>
    <w:rsid w:val="00B17002"/>
    <w:rsid w:val="00B17267"/>
    <w:rsid w:val="00B17507"/>
    <w:rsid w:val="00B17853"/>
    <w:rsid w:val="00B17AAE"/>
    <w:rsid w:val="00B17BA9"/>
    <w:rsid w:val="00B200EE"/>
    <w:rsid w:val="00B2014E"/>
    <w:rsid w:val="00B2035D"/>
    <w:rsid w:val="00B203FD"/>
    <w:rsid w:val="00B20E42"/>
    <w:rsid w:val="00B2108E"/>
    <w:rsid w:val="00B21460"/>
    <w:rsid w:val="00B21542"/>
    <w:rsid w:val="00B21CFC"/>
    <w:rsid w:val="00B21DF3"/>
    <w:rsid w:val="00B220AD"/>
    <w:rsid w:val="00B223C9"/>
    <w:rsid w:val="00B22A6E"/>
    <w:rsid w:val="00B22AD9"/>
    <w:rsid w:val="00B22C90"/>
    <w:rsid w:val="00B22DB7"/>
    <w:rsid w:val="00B22DBB"/>
    <w:rsid w:val="00B22FB5"/>
    <w:rsid w:val="00B2317E"/>
    <w:rsid w:val="00B231A9"/>
    <w:rsid w:val="00B233DD"/>
    <w:rsid w:val="00B2342B"/>
    <w:rsid w:val="00B234E7"/>
    <w:rsid w:val="00B2389B"/>
    <w:rsid w:val="00B23A7E"/>
    <w:rsid w:val="00B23CE3"/>
    <w:rsid w:val="00B23EC8"/>
    <w:rsid w:val="00B23F76"/>
    <w:rsid w:val="00B23FF2"/>
    <w:rsid w:val="00B243C9"/>
    <w:rsid w:val="00B250F3"/>
    <w:rsid w:val="00B2531B"/>
    <w:rsid w:val="00B2539C"/>
    <w:rsid w:val="00B25764"/>
    <w:rsid w:val="00B2584E"/>
    <w:rsid w:val="00B25966"/>
    <w:rsid w:val="00B25BE7"/>
    <w:rsid w:val="00B25CF5"/>
    <w:rsid w:val="00B25DD0"/>
    <w:rsid w:val="00B25E2D"/>
    <w:rsid w:val="00B26244"/>
    <w:rsid w:val="00B26A1C"/>
    <w:rsid w:val="00B27126"/>
    <w:rsid w:val="00B2712C"/>
    <w:rsid w:val="00B27857"/>
    <w:rsid w:val="00B27DC6"/>
    <w:rsid w:val="00B30185"/>
    <w:rsid w:val="00B30218"/>
    <w:rsid w:val="00B309BB"/>
    <w:rsid w:val="00B3161B"/>
    <w:rsid w:val="00B318D5"/>
    <w:rsid w:val="00B3196C"/>
    <w:rsid w:val="00B31C67"/>
    <w:rsid w:val="00B31DAE"/>
    <w:rsid w:val="00B327A8"/>
    <w:rsid w:val="00B32917"/>
    <w:rsid w:val="00B32B7B"/>
    <w:rsid w:val="00B32C6E"/>
    <w:rsid w:val="00B33149"/>
    <w:rsid w:val="00B33743"/>
    <w:rsid w:val="00B3387D"/>
    <w:rsid w:val="00B33AB0"/>
    <w:rsid w:val="00B33C15"/>
    <w:rsid w:val="00B340EB"/>
    <w:rsid w:val="00B34B05"/>
    <w:rsid w:val="00B34C74"/>
    <w:rsid w:val="00B35235"/>
    <w:rsid w:val="00B357D2"/>
    <w:rsid w:val="00B35D01"/>
    <w:rsid w:val="00B36380"/>
    <w:rsid w:val="00B365AB"/>
    <w:rsid w:val="00B36C2C"/>
    <w:rsid w:val="00B36FCE"/>
    <w:rsid w:val="00B37508"/>
    <w:rsid w:val="00B375BB"/>
    <w:rsid w:val="00B37675"/>
    <w:rsid w:val="00B40319"/>
    <w:rsid w:val="00B4099D"/>
    <w:rsid w:val="00B40AE5"/>
    <w:rsid w:val="00B41196"/>
    <w:rsid w:val="00B42290"/>
    <w:rsid w:val="00B42F1B"/>
    <w:rsid w:val="00B430BF"/>
    <w:rsid w:val="00B43221"/>
    <w:rsid w:val="00B4395B"/>
    <w:rsid w:val="00B43A8D"/>
    <w:rsid w:val="00B43E51"/>
    <w:rsid w:val="00B43F72"/>
    <w:rsid w:val="00B45090"/>
    <w:rsid w:val="00B4559D"/>
    <w:rsid w:val="00B4569E"/>
    <w:rsid w:val="00B45A5F"/>
    <w:rsid w:val="00B45EC0"/>
    <w:rsid w:val="00B46092"/>
    <w:rsid w:val="00B462CF"/>
    <w:rsid w:val="00B46AEA"/>
    <w:rsid w:val="00B46BF6"/>
    <w:rsid w:val="00B4733E"/>
    <w:rsid w:val="00B47619"/>
    <w:rsid w:val="00B477C8"/>
    <w:rsid w:val="00B4796B"/>
    <w:rsid w:val="00B47C09"/>
    <w:rsid w:val="00B47D8D"/>
    <w:rsid w:val="00B5019F"/>
    <w:rsid w:val="00B501F2"/>
    <w:rsid w:val="00B50461"/>
    <w:rsid w:val="00B506B0"/>
    <w:rsid w:val="00B509EF"/>
    <w:rsid w:val="00B50B1D"/>
    <w:rsid w:val="00B50FD0"/>
    <w:rsid w:val="00B5105B"/>
    <w:rsid w:val="00B510E5"/>
    <w:rsid w:val="00B51478"/>
    <w:rsid w:val="00B51B0D"/>
    <w:rsid w:val="00B51B33"/>
    <w:rsid w:val="00B52592"/>
    <w:rsid w:val="00B5297A"/>
    <w:rsid w:val="00B52E69"/>
    <w:rsid w:val="00B533F2"/>
    <w:rsid w:val="00B533FF"/>
    <w:rsid w:val="00B53464"/>
    <w:rsid w:val="00B54467"/>
    <w:rsid w:val="00B55137"/>
    <w:rsid w:val="00B552D6"/>
    <w:rsid w:val="00B554F9"/>
    <w:rsid w:val="00B558F1"/>
    <w:rsid w:val="00B55C72"/>
    <w:rsid w:val="00B5621F"/>
    <w:rsid w:val="00B574EB"/>
    <w:rsid w:val="00B577F4"/>
    <w:rsid w:val="00B57C2F"/>
    <w:rsid w:val="00B60429"/>
    <w:rsid w:val="00B607AF"/>
    <w:rsid w:val="00B60AAA"/>
    <w:rsid w:val="00B60C63"/>
    <w:rsid w:val="00B6118E"/>
    <w:rsid w:val="00B61517"/>
    <w:rsid w:val="00B6204E"/>
    <w:rsid w:val="00B6234B"/>
    <w:rsid w:val="00B62E19"/>
    <w:rsid w:val="00B63075"/>
    <w:rsid w:val="00B63775"/>
    <w:rsid w:val="00B63C1B"/>
    <w:rsid w:val="00B64061"/>
    <w:rsid w:val="00B64071"/>
    <w:rsid w:val="00B64785"/>
    <w:rsid w:val="00B648F4"/>
    <w:rsid w:val="00B64A5E"/>
    <w:rsid w:val="00B64C8E"/>
    <w:rsid w:val="00B64DCF"/>
    <w:rsid w:val="00B653B3"/>
    <w:rsid w:val="00B653B5"/>
    <w:rsid w:val="00B66056"/>
    <w:rsid w:val="00B66B44"/>
    <w:rsid w:val="00B66C47"/>
    <w:rsid w:val="00B671C9"/>
    <w:rsid w:val="00B70318"/>
    <w:rsid w:val="00B70392"/>
    <w:rsid w:val="00B70AF3"/>
    <w:rsid w:val="00B70F51"/>
    <w:rsid w:val="00B70F6E"/>
    <w:rsid w:val="00B7177F"/>
    <w:rsid w:val="00B7186C"/>
    <w:rsid w:val="00B71BA2"/>
    <w:rsid w:val="00B71C54"/>
    <w:rsid w:val="00B7235C"/>
    <w:rsid w:val="00B723B8"/>
    <w:rsid w:val="00B72AB4"/>
    <w:rsid w:val="00B72D19"/>
    <w:rsid w:val="00B73000"/>
    <w:rsid w:val="00B73895"/>
    <w:rsid w:val="00B7395F"/>
    <w:rsid w:val="00B73E0A"/>
    <w:rsid w:val="00B74174"/>
    <w:rsid w:val="00B74707"/>
    <w:rsid w:val="00B74C65"/>
    <w:rsid w:val="00B74E42"/>
    <w:rsid w:val="00B75268"/>
    <w:rsid w:val="00B758B9"/>
    <w:rsid w:val="00B762CE"/>
    <w:rsid w:val="00B765BF"/>
    <w:rsid w:val="00B76705"/>
    <w:rsid w:val="00B76CBD"/>
    <w:rsid w:val="00B76E16"/>
    <w:rsid w:val="00B7722F"/>
    <w:rsid w:val="00B77639"/>
    <w:rsid w:val="00B77B0C"/>
    <w:rsid w:val="00B77B34"/>
    <w:rsid w:val="00B77B64"/>
    <w:rsid w:val="00B77D02"/>
    <w:rsid w:val="00B77EE8"/>
    <w:rsid w:val="00B800CF"/>
    <w:rsid w:val="00B80377"/>
    <w:rsid w:val="00B8087E"/>
    <w:rsid w:val="00B81075"/>
    <w:rsid w:val="00B818A2"/>
    <w:rsid w:val="00B8231B"/>
    <w:rsid w:val="00B8243F"/>
    <w:rsid w:val="00B82F08"/>
    <w:rsid w:val="00B83C07"/>
    <w:rsid w:val="00B83D9C"/>
    <w:rsid w:val="00B84B36"/>
    <w:rsid w:val="00B84FB7"/>
    <w:rsid w:val="00B85155"/>
    <w:rsid w:val="00B85233"/>
    <w:rsid w:val="00B8558F"/>
    <w:rsid w:val="00B8567E"/>
    <w:rsid w:val="00B8579C"/>
    <w:rsid w:val="00B86AED"/>
    <w:rsid w:val="00B86D6A"/>
    <w:rsid w:val="00B86F2E"/>
    <w:rsid w:val="00B875B5"/>
    <w:rsid w:val="00B8776E"/>
    <w:rsid w:val="00B8790F"/>
    <w:rsid w:val="00B87DA6"/>
    <w:rsid w:val="00B90378"/>
    <w:rsid w:val="00B90477"/>
    <w:rsid w:val="00B90575"/>
    <w:rsid w:val="00B90979"/>
    <w:rsid w:val="00B9098B"/>
    <w:rsid w:val="00B9099C"/>
    <w:rsid w:val="00B90A44"/>
    <w:rsid w:val="00B90D79"/>
    <w:rsid w:val="00B91068"/>
    <w:rsid w:val="00B91478"/>
    <w:rsid w:val="00B9157C"/>
    <w:rsid w:val="00B91885"/>
    <w:rsid w:val="00B919C4"/>
    <w:rsid w:val="00B919E3"/>
    <w:rsid w:val="00B91D3C"/>
    <w:rsid w:val="00B91EF3"/>
    <w:rsid w:val="00B920BE"/>
    <w:rsid w:val="00B92A05"/>
    <w:rsid w:val="00B93634"/>
    <w:rsid w:val="00B9381E"/>
    <w:rsid w:val="00B9394D"/>
    <w:rsid w:val="00B93CE1"/>
    <w:rsid w:val="00B944A5"/>
    <w:rsid w:val="00B948D8"/>
    <w:rsid w:val="00B94937"/>
    <w:rsid w:val="00B94987"/>
    <w:rsid w:val="00B94B6F"/>
    <w:rsid w:val="00B94CA2"/>
    <w:rsid w:val="00B94E74"/>
    <w:rsid w:val="00B95142"/>
    <w:rsid w:val="00B95217"/>
    <w:rsid w:val="00B95325"/>
    <w:rsid w:val="00B95E10"/>
    <w:rsid w:val="00B961E5"/>
    <w:rsid w:val="00B96234"/>
    <w:rsid w:val="00B963D2"/>
    <w:rsid w:val="00B964C6"/>
    <w:rsid w:val="00B97027"/>
    <w:rsid w:val="00B97289"/>
    <w:rsid w:val="00B976C9"/>
    <w:rsid w:val="00B979C8"/>
    <w:rsid w:val="00B97ACF"/>
    <w:rsid w:val="00B97D0E"/>
    <w:rsid w:val="00BA0D1D"/>
    <w:rsid w:val="00BA1BA3"/>
    <w:rsid w:val="00BA20C6"/>
    <w:rsid w:val="00BA2233"/>
    <w:rsid w:val="00BA2F69"/>
    <w:rsid w:val="00BA307D"/>
    <w:rsid w:val="00BA36FC"/>
    <w:rsid w:val="00BA43E2"/>
    <w:rsid w:val="00BA4407"/>
    <w:rsid w:val="00BA47A6"/>
    <w:rsid w:val="00BA5451"/>
    <w:rsid w:val="00BA5535"/>
    <w:rsid w:val="00BA5C49"/>
    <w:rsid w:val="00BA5E52"/>
    <w:rsid w:val="00BA5E79"/>
    <w:rsid w:val="00BA65CD"/>
    <w:rsid w:val="00BA7082"/>
    <w:rsid w:val="00BA7807"/>
    <w:rsid w:val="00BA7B2A"/>
    <w:rsid w:val="00BA7C17"/>
    <w:rsid w:val="00BA7DAC"/>
    <w:rsid w:val="00BA7F89"/>
    <w:rsid w:val="00BB00D5"/>
    <w:rsid w:val="00BB02B9"/>
    <w:rsid w:val="00BB086C"/>
    <w:rsid w:val="00BB0998"/>
    <w:rsid w:val="00BB0E30"/>
    <w:rsid w:val="00BB1D8F"/>
    <w:rsid w:val="00BB1E8C"/>
    <w:rsid w:val="00BB2243"/>
    <w:rsid w:val="00BB2651"/>
    <w:rsid w:val="00BB31AD"/>
    <w:rsid w:val="00BB346D"/>
    <w:rsid w:val="00BB3470"/>
    <w:rsid w:val="00BB3B73"/>
    <w:rsid w:val="00BB3FD1"/>
    <w:rsid w:val="00BB43D7"/>
    <w:rsid w:val="00BB470E"/>
    <w:rsid w:val="00BB5087"/>
    <w:rsid w:val="00BB521C"/>
    <w:rsid w:val="00BB53F1"/>
    <w:rsid w:val="00BB57E3"/>
    <w:rsid w:val="00BB5A92"/>
    <w:rsid w:val="00BB5C09"/>
    <w:rsid w:val="00BB5D76"/>
    <w:rsid w:val="00BB6045"/>
    <w:rsid w:val="00BB6084"/>
    <w:rsid w:val="00BB6226"/>
    <w:rsid w:val="00BB6435"/>
    <w:rsid w:val="00BB6665"/>
    <w:rsid w:val="00BB66A4"/>
    <w:rsid w:val="00BB6C98"/>
    <w:rsid w:val="00BB70C8"/>
    <w:rsid w:val="00BB7495"/>
    <w:rsid w:val="00BB770E"/>
    <w:rsid w:val="00BB77DA"/>
    <w:rsid w:val="00BB7E9E"/>
    <w:rsid w:val="00BC0150"/>
    <w:rsid w:val="00BC0C44"/>
    <w:rsid w:val="00BC16AE"/>
    <w:rsid w:val="00BC16BC"/>
    <w:rsid w:val="00BC284D"/>
    <w:rsid w:val="00BC2CD1"/>
    <w:rsid w:val="00BC3945"/>
    <w:rsid w:val="00BC3A2C"/>
    <w:rsid w:val="00BC3E29"/>
    <w:rsid w:val="00BC4054"/>
    <w:rsid w:val="00BC4A82"/>
    <w:rsid w:val="00BC4CC5"/>
    <w:rsid w:val="00BC4ECF"/>
    <w:rsid w:val="00BC5046"/>
    <w:rsid w:val="00BC57D7"/>
    <w:rsid w:val="00BC5DDE"/>
    <w:rsid w:val="00BC614D"/>
    <w:rsid w:val="00BC632A"/>
    <w:rsid w:val="00BC6383"/>
    <w:rsid w:val="00BC6B62"/>
    <w:rsid w:val="00BC6D62"/>
    <w:rsid w:val="00BC7095"/>
    <w:rsid w:val="00BC7141"/>
    <w:rsid w:val="00BC72BD"/>
    <w:rsid w:val="00BC79D7"/>
    <w:rsid w:val="00BC7E63"/>
    <w:rsid w:val="00BC7E8B"/>
    <w:rsid w:val="00BD04F8"/>
    <w:rsid w:val="00BD085E"/>
    <w:rsid w:val="00BD0938"/>
    <w:rsid w:val="00BD0A78"/>
    <w:rsid w:val="00BD0C9E"/>
    <w:rsid w:val="00BD1465"/>
    <w:rsid w:val="00BD15C0"/>
    <w:rsid w:val="00BD1EA4"/>
    <w:rsid w:val="00BD23EA"/>
    <w:rsid w:val="00BD25E8"/>
    <w:rsid w:val="00BD2AAC"/>
    <w:rsid w:val="00BD2C11"/>
    <w:rsid w:val="00BD311E"/>
    <w:rsid w:val="00BD3296"/>
    <w:rsid w:val="00BD3C2E"/>
    <w:rsid w:val="00BD3E1A"/>
    <w:rsid w:val="00BD4108"/>
    <w:rsid w:val="00BD416C"/>
    <w:rsid w:val="00BD426F"/>
    <w:rsid w:val="00BD463D"/>
    <w:rsid w:val="00BD4A74"/>
    <w:rsid w:val="00BD4ED7"/>
    <w:rsid w:val="00BD5D8E"/>
    <w:rsid w:val="00BD6120"/>
    <w:rsid w:val="00BD6C8E"/>
    <w:rsid w:val="00BD721F"/>
    <w:rsid w:val="00BD7344"/>
    <w:rsid w:val="00BD7346"/>
    <w:rsid w:val="00BD748F"/>
    <w:rsid w:val="00BD7495"/>
    <w:rsid w:val="00BD7DDA"/>
    <w:rsid w:val="00BD7E0A"/>
    <w:rsid w:val="00BE0528"/>
    <w:rsid w:val="00BE0581"/>
    <w:rsid w:val="00BE0691"/>
    <w:rsid w:val="00BE0A58"/>
    <w:rsid w:val="00BE23AA"/>
    <w:rsid w:val="00BE2C0E"/>
    <w:rsid w:val="00BE30FE"/>
    <w:rsid w:val="00BE316D"/>
    <w:rsid w:val="00BE3FF8"/>
    <w:rsid w:val="00BE41A0"/>
    <w:rsid w:val="00BE46C7"/>
    <w:rsid w:val="00BE4BC9"/>
    <w:rsid w:val="00BE5608"/>
    <w:rsid w:val="00BE641E"/>
    <w:rsid w:val="00BE6C27"/>
    <w:rsid w:val="00BE6C74"/>
    <w:rsid w:val="00BE7036"/>
    <w:rsid w:val="00BE72CC"/>
    <w:rsid w:val="00BE733B"/>
    <w:rsid w:val="00BE747D"/>
    <w:rsid w:val="00BE7D6E"/>
    <w:rsid w:val="00BE7D8A"/>
    <w:rsid w:val="00BF01B0"/>
    <w:rsid w:val="00BF108F"/>
    <w:rsid w:val="00BF1522"/>
    <w:rsid w:val="00BF19EB"/>
    <w:rsid w:val="00BF1A53"/>
    <w:rsid w:val="00BF211F"/>
    <w:rsid w:val="00BF2620"/>
    <w:rsid w:val="00BF2827"/>
    <w:rsid w:val="00BF3250"/>
    <w:rsid w:val="00BF355D"/>
    <w:rsid w:val="00BF35EB"/>
    <w:rsid w:val="00BF370D"/>
    <w:rsid w:val="00BF399C"/>
    <w:rsid w:val="00BF3FBB"/>
    <w:rsid w:val="00BF4B7F"/>
    <w:rsid w:val="00BF4C47"/>
    <w:rsid w:val="00BF5578"/>
    <w:rsid w:val="00BF5E6D"/>
    <w:rsid w:val="00BF5EB1"/>
    <w:rsid w:val="00BF62BE"/>
    <w:rsid w:val="00BF6532"/>
    <w:rsid w:val="00BF6922"/>
    <w:rsid w:val="00BF739D"/>
    <w:rsid w:val="00BF7ACD"/>
    <w:rsid w:val="00BF7F67"/>
    <w:rsid w:val="00C00EA9"/>
    <w:rsid w:val="00C010DF"/>
    <w:rsid w:val="00C01127"/>
    <w:rsid w:val="00C01155"/>
    <w:rsid w:val="00C01198"/>
    <w:rsid w:val="00C0139C"/>
    <w:rsid w:val="00C01544"/>
    <w:rsid w:val="00C01A05"/>
    <w:rsid w:val="00C025FF"/>
    <w:rsid w:val="00C02D21"/>
    <w:rsid w:val="00C02DBE"/>
    <w:rsid w:val="00C02E17"/>
    <w:rsid w:val="00C0338A"/>
    <w:rsid w:val="00C034DF"/>
    <w:rsid w:val="00C03664"/>
    <w:rsid w:val="00C0382A"/>
    <w:rsid w:val="00C04327"/>
    <w:rsid w:val="00C04F01"/>
    <w:rsid w:val="00C0507D"/>
    <w:rsid w:val="00C056D6"/>
    <w:rsid w:val="00C05BFA"/>
    <w:rsid w:val="00C0628D"/>
    <w:rsid w:val="00C062B8"/>
    <w:rsid w:val="00C06464"/>
    <w:rsid w:val="00C068B7"/>
    <w:rsid w:val="00C06E8B"/>
    <w:rsid w:val="00C07026"/>
    <w:rsid w:val="00C07510"/>
    <w:rsid w:val="00C07617"/>
    <w:rsid w:val="00C077CD"/>
    <w:rsid w:val="00C0781F"/>
    <w:rsid w:val="00C07884"/>
    <w:rsid w:val="00C07B1B"/>
    <w:rsid w:val="00C105CD"/>
    <w:rsid w:val="00C10720"/>
    <w:rsid w:val="00C10B31"/>
    <w:rsid w:val="00C10B3B"/>
    <w:rsid w:val="00C11002"/>
    <w:rsid w:val="00C112DA"/>
    <w:rsid w:val="00C11513"/>
    <w:rsid w:val="00C115F5"/>
    <w:rsid w:val="00C118F1"/>
    <w:rsid w:val="00C12380"/>
    <w:rsid w:val="00C12526"/>
    <w:rsid w:val="00C133F4"/>
    <w:rsid w:val="00C136B6"/>
    <w:rsid w:val="00C138B1"/>
    <w:rsid w:val="00C14261"/>
    <w:rsid w:val="00C1455C"/>
    <w:rsid w:val="00C1475D"/>
    <w:rsid w:val="00C1595E"/>
    <w:rsid w:val="00C15E4B"/>
    <w:rsid w:val="00C16951"/>
    <w:rsid w:val="00C16BF4"/>
    <w:rsid w:val="00C17120"/>
    <w:rsid w:val="00C17C8E"/>
    <w:rsid w:val="00C17D20"/>
    <w:rsid w:val="00C17FF3"/>
    <w:rsid w:val="00C20178"/>
    <w:rsid w:val="00C20607"/>
    <w:rsid w:val="00C209B8"/>
    <w:rsid w:val="00C209E1"/>
    <w:rsid w:val="00C211A8"/>
    <w:rsid w:val="00C2131D"/>
    <w:rsid w:val="00C213AA"/>
    <w:rsid w:val="00C21A67"/>
    <w:rsid w:val="00C21C34"/>
    <w:rsid w:val="00C227F1"/>
    <w:rsid w:val="00C2295C"/>
    <w:rsid w:val="00C22A67"/>
    <w:rsid w:val="00C22E63"/>
    <w:rsid w:val="00C2345E"/>
    <w:rsid w:val="00C23E84"/>
    <w:rsid w:val="00C23F3F"/>
    <w:rsid w:val="00C2410D"/>
    <w:rsid w:val="00C241A5"/>
    <w:rsid w:val="00C24217"/>
    <w:rsid w:val="00C24991"/>
    <w:rsid w:val="00C24C7A"/>
    <w:rsid w:val="00C2538D"/>
    <w:rsid w:val="00C259E1"/>
    <w:rsid w:val="00C266D1"/>
    <w:rsid w:val="00C266D3"/>
    <w:rsid w:val="00C26888"/>
    <w:rsid w:val="00C26DAA"/>
    <w:rsid w:val="00C27444"/>
    <w:rsid w:val="00C2748E"/>
    <w:rsid w:val="00C30D4B"/>
    <w:rsid w:val="00C3120F"/>
    <w:rsid w:val="00C31264"/>
    <w:rsid w:val="00C31CDB"/>
    <w:rsid w:val="00C32F86"/>
    <w:rsid w:val="00C333D9"/>
    <w:rsid w:val="00C33A19"/>
    <w:rsid w:val="00C33D1C"/>
    <w:rsid w:val="00C33F89"/>
    <w:rsid w:val="00C33F96"/>
    <w:rsid w:val="00C33FB2"/>
    <w:rsid w:val="00C34389"/>
    <w:rsid w:val="00C34926"/>
    <w:rsid w:val="00C34C88"/>
    <w:rsid w:val="00C34E48"/>
    <w:rsid w:val="00C350B2"/>
    <w:rsid w:val="00C352C6"/>
    <w:rsid w:val="00C3550B"/>
    <w:rsid w:val="00C35524"/>
    <w:rsid w:val="00C35939"/>
    <w:rsid w:val="00C35FD4"/>
    <w:rsid w:val="00C368DA"/>
    <w:rsid w:val="00C369A4"/>
    <w:rsid w:val="00C37E4E"/>
    <w:rsid w:val="00C401E5"/>
    <w:rsid w:val="00C4041E"/>
    <w:rsid w:val="00C40983"/>
    <w:rsid w:val="00C40A50"/>
    <w:rsid w:val="00C40A74"/>
    <w:rsid w:val="00C41850"/>
    <w:rsid w:val="00C41ACD"/>
    <w:rsid w:val="00C42446"/>
    <w:rsid w:val="00C42FA9"/>
    <w:rsid w:val="00C43121"/>
    <w:rsid w:val="00C439E0"/>
    <w:rsid w:val="00C43B74"/>
    <w:rsid w:val="00C43DAA"/>
    <w:rsid w:val="00C44278"/>
    <w:rsid w:val="00C442A5"/>
    <w:rsid w:val="00C44406"/>
    <w:rsid w:val="00C44440"/>
    <w:rsid w:val="00C445E3"/>
    <w:rsid w:val="00C4482F"/>
    <w:rsid w:val="00C44ECB"/>
    <w:rsid w:val="00C45680"/>
    <w:rsid w:val="00C45EEF"/>
    <w:rsid w:val="00C45FE4"/>
    <w:rsid w:val="00C46203"/>
    <w:rsid w:val="00C462BC"/>
    <w:rsid w:val="00C46429"/>
    <w:rsid w:val="00C46C20"/>
    <w:rsid w:val="00C46CB8"/>
    <w:rsid w:val="00C46EEF"/>
    <w:rsid w:val="00C472FC"/>
    <w:rsid w:val="00C479C4"/>
    <w:rsid w:val="00C47F30"/>
    <w:rsid w:val="00C47F7B"/>
    <w:rsid w:val="00C502DB"/>
    <w:rsid w:val="00C5065A"/>
    <w:rsid w:val="00C51480"/>
    <w:rsid w:val="00C51619"/>
    <w:rsid w:val="00C51889"/>
    <w:rsid w:val="00C518E4"/>
    <w:rsid w:val="00C51BF7"/>
    <w:rsid w:val="00C5227F"/>
    <w:rsid w:val="00C524A3"/>
    <w:rsid w:val="00C5337D"/>
    <w:rsid w:val="00C5371F"/>
    <w:rsid w:val="00C53769"/>
    <w:rsid w:val="00C53D5D"/>
    <w:rsid w:val="00C53EF9"/>
    <w:rsid w:val="00C53F8E"/>
    <w:rsid w:val="00C54B28"/>
    <w:rsid w:val="00C54D1A"/>
    <w:rsid w:val="00C54E4B"/>
    <w:rsid w:val="00C5501D"/>
    <w:rsid w:val="00C55FA1"/>
    <w:rsid w:val="00C55FC6"/>
    <w:rsid w:val="00C56198"/>
    <w:rsid w:val="00C56814"/>
    <w:rsid w:val="00C56912"/>
    <w:rsid w:val="00C572E4"/>
    <w:rsid w:val="00C574DD"/>
    <w:rsid w:val="00C5785B"/>
    <w:rsid w:val="00C57AE0"/>
    <w:rsid w:val="00C60BDF"/>
    <w:rsid w:val="00C60CEB"/>
    <w:rsid w:val="00C610E4"/>
    <w:rsid w:val="00C6115E"/>
    <w:rsid w:val="00C61221"/>
    <w:rsid w:val="00C619CE"/>
    <w:rsid w:val="00C61F88"/>
    <w:rsid w:val="00C621E4"/>
    <w:rsid w:val="00C62233"/>
    <w:rsid w:val="00C622FB"/>
    <w:rsid w:val="00C6234D"/>
    <w:rsid w:val="00C62934"/>
    <w:rsid w:val="00C62AB1"/>
    <w:rsid w:val="00C636F6"/>
    <w:rsid w:val="00C644B1"/>
    <w:rsid w:val="00C64B0F"/>
    <w:rsid w:val="00C64CFE"/>
    <w:rsid w:val="00C64DC5"/>
    <w:rsid w:val="00C668F4"/>
    <w:rsid w:val="00C67123"/>
    <w:rsid w:val="00C6746B"/>
    <w:rsid w:val="00C70A23"/>
    <w:rsid w:val="00C70B7C"/>
    <w:rsid w:val="00C71467"/>
    <w:rsid w:val="00C71475"/>
    <w:rsid w:val="00C7182E"/>
    <w:rsid w:val="00C71C50"/>
    <w:rsid w:val="00C7227E"/>
    <w:rsid w:val="00C72284"/>
    <w:rsid w:val="00C723DA"/>
    <w:rsid w:val="00C72527"/>
    <w:rsid w:val="00C725B6"/>
    <w:rsid w:val="00C727B2"/>
    <w:rsid w:val="00C7318B"/>
    <w:rsid w:val="00C73237"/>
    <w:rsid w:val="00C737AE"/>
    <w:rsid w:val="00C738D5"/>
    <w:rsid w:val="00C73DAE"/>
    <w:rsid w:val="00C7401A"/>
    <w:rsid w:val="00C742AD"/>
    <w:rsid w:val="00C74C86"/>
    <w:rsid w:val="00C74F5F"/>
    <w:rsid w:val="00C752F8"/>
    <w:rsid w:val="00C758C2"/>
    <w:rsid w:val="00C75B14"/>
    <w:rsid w:val="00C75B7C"/>
    <w:rsid w:val="00C75CF7"/>
    <w:rsid w:val="00C75F9D"/>
    <w:rsid w:val="00C76316"/>
    <w:rsid w:val="00C7726F"/>
    <w:rsid w:val="00C773B6"/>
    <w:rsid w:val="00C77858"/>
    <w:rsid w:val="00C77AC8"/>
    <w:rsid w:val="00C77ADA"/>
    <w:rsid w:val="00C80895"/>
    <w:rsid w:val="00C819B7"/>
    <w:rsid w:val="00C81CB2"/>
    <w:rsid w:val="00C81D86"/>
    <w:rsid w:val="00C81EE6"/>
    <w:rsid w:val="00C8250E"/>
    <w:rsid w:val="00C82698"/>
    <w:rsid w:val="00C8296B"/>
    <w:rsid w:val="00C83203"/>
    <w:rsid w:val="00C83681"/>
    <w:rsid w:val="00C83D13"/>
    <w:rsid w:val="00C84DA7"/>
    <w:rsid w:val="00C8507A"/>
    <w:rsid w:val="00C8557A"/>
    <w:rsid w:val="00C864B4"/>
    <w:rsid w:val="00C86D39"/>
    <w:rsid w:val="00C87769"/>
    <w:rsid w:val="00C8797D"/>
    <w:rsid w:val="00C9016D"/>
    <w:rsid w:val="00C90194"/>
    <w:rsid w:val="00C901D7"/>
    <w:rsid w:val="00C901F0"/>
    <w:rsid w:val="00C90A7E"/>
    <w:rsid w:val="00C90EEC"/>
    <w:rsid w:val="00C91290"/>
    <w:rsid w:val="00C913BA"/>
    <w:rsid w:val="00C91512"/>
    <w:rsid w:val="00C91925"/>
    <w:rsid w:val="00C91CBB"/>
    <w:rsid w:val="00C92A84"/>
    <w:rsid w:val="00C92F4E"/>
    <w:rsid w:val="00C9324E"/>
    <w:rsid w:val="00C93ED7"/>
    <w:rsid w:val="00C9400A"/>
    <w:rsid w:val="00C9409E"/>
    <w:rsid w:val="00C940AB"/>
    <w:rsid w:val="00C946AC"/>
    <w:rsid w:val="00C94DEA"/>
    <w:rsid w:val="00C94E6E"/>
    <w:rsid w:val="00C94FBE"/>
    <w:rsid w:val="00C95242"/>
    <w:rsid w:val="00C958B2"/>
    <w:rsid w:val="00C969FF"/>
    <w:rsid w:val="00C96DAF"/>
    <w:rsid w:val="00C96F27"/>
    <w:rsid w:val="00C970A4"/>
    <w:rsid w:val="00C9716B"/>
    <w:rsid w:val="00C9751B"/>
    <w:rsid w:val="00C97C4C"/>
    <w:rsid w:val="00C97CD7"/>
    <w:rsid w:val="00CA0256"/>
    <w:rsid w:val="00CA1757"/>
    <w:rsid w:val="00CA1E4C"/>
    <w:rsid w:val="00CA202F"/>
    <w:rsid w:val="00CA290B"/>
    <w:rsid w:val="00CA2EB5"/>
    <w:rsid w:val="00CA3307"/>
    <w:rsid w:val="00CA3947"/>
    <w:rsid w:val="00CA3A4E"/>
    <w:rsid w:val="00CA407D"/>
    <w:rsid w:val="00CA4185"/>
    <w:rsid w:val="00CA43A2"/>
    <w:rsid w:val="00CA491C"/>
    <w:rsid w:val="00CA4D6D"/>
    <w:rsid w:val="00CA52DF"/>
    <w:rsid w:val="00CA567E"/>
    <w:rsid w:val="00CA56C0"/>
    <w:rsid w:val="00CA5B98"/>
    <w:rsid w:val="00CA5BAD"/>
    <w:rsid w:val="00CA5C82"/>
    <w:rsid w:val="00CA5F18"/>
    <w:rsid w:val="00CA65FF"/>
    <w:rsid w:val="00CA6C9C"/>
    <w:rsid w:val="00CA6F6C"/>
    <w:rsid w:val="00CA707B"/>
    <w:rsid w:val="00CA7529"/>
    <w:rsid w:val="00CA7747"/>
    <w:rsid w:val="00CA7889"/>
    <w:rsid w:val="00CA7911"/>
    <w:rsid w:val="00CB0C2B"/>
    <w:rsid w:val="00CB19FF"/>
    <w:rsid w:val="00CB1DA1"/>
    <w:rsid w:val="00CB1E48"/>
    <w:rsid w:val="00CB21D2"/>
    <w:rsid w:val="00CB2299"/>
    <w:rsid w:val="00CB2586"/>
    <w:rsid w:val="00CB2F17"/>
    <w:rsid w:val="00CB2F57"/>
    <w:rsid w:val="00CB3317"/>
    <w:rsid w:val="00CB3508"/>
    <w:rsid w:val="00CB3E34"/>
    <w:rsid w:val="00CB3E7F"/>
    <w:rsid w:val="00CB4759"/>
    <w:rsid w:val="00CB4A5D"/>
    <w:rsid w:val="00CB4A70"/>
    <w:rsid w:val="00CB4DD0"/>
    <w:rsid w:val="00CB4FBA"/>
    <w:rsid w:val="00CB51AE"/>
    <w:rsid w:val="00CB53DF"/>
    <w:rsid w:val="00CB5B18"/>
    <w:rsid w:val="00CB6130"/>
    <w:rsid w:val="00CB6695"/>
    <w:rsid w:val="00CB684C"/>
    <w:rsid w:val="00CB698E"/>
    <w:rsid w:val="00CB6D8E"/>
    <w:rsid w:val="00CB6F9B"/>
    <w:rsid w:val="00CB702D"/>
    <w:rsid w:val="00CB70F9"/>
    <w:rsid w:val="00CC0038"/>
    <w:rsid w:val="00CC0160"/>
    <w:rsid w:val="00CC017D"/>
    <w:rsid w:val="00CC03AB"/>
    <w:rsid w:val="00CC054F"/>
    <w:rsid w:val="00CC0CD6"/>
    <w:rsid w:val="00CC131B"/>
    <w:rsid w:val="00CC1C95"/>
    <w:rsid w:val="00CC1EEE"/>
    <w:rsid w:val="00CC2187"/>
    <w:rsid w:val="00CC2296"/>
    <w:rsid w:val="00CC2915"/>
    <w:rsid w:val="00CC29CB"/>
    <w:rsid w:val="00CC2A62"/>
    <w:rsid w:val="00CC2EBB"/>
    <w:rsid w:val="00CC3140"/>
    <w:rsid w:val="00CC371F"/>
    <w:rsid w:val="00CC3E6E"/>
    <w:rsid w:val="00CC4645"/>
    <w:rsid w:val="00CC5172"/>
    <w:rsid w:val="00CC520C"/>
    <w:rsid w:val="00CC5415"/>
    <w:rsid w:val="00CC5512"/>
    <w:rsid w:val="00CC5B32"/>
    <w:rsid w:val="00CC6A93"/>
    <w:rsid w:val="00CC6B11"/>
    <w:rsid w:val="00CC6C83"/>
    <w:rsid w:val="00CC6CE7"/>
    <w:rsid w:val="00CC6D92"/>
    <w:rsid w:val="00CC6E76"/>
    <w:rsid w:val="00CC713C"/>
    <w:rsid w:val="00CC73B2"/>
    <w:rsid w:val="00CD15C5"/>
    <w:rsid w:val="00CD1694"/>
    <w:rsid w:val="00CD1778"/>
    <w:rsid w:val="00CD1AC5"/>
    <w:rsid w:val="00CD1D60"/>
    <w:rsid w:val="00CD1F28"/>
    <w:rsid w:val="00CD269F"/>
    <w:rsid w:val="00CD27E8"/>
    <w:rsid w:val="00CD2CC7"/>
    <w:rsid w:val="00CD2F0F"/>
    <w:rsid w:val="00CD34EB"/>
    <w:rsid w:val="00CD36C9"/>
    <w:rsid w:val="00CD382A"/>
    <w:rsid w:val="00CD4898"/>
    <w:rsid w:val="00CD4B3B"/>
    <w:rsid w:val="00CD4EB9"/>
    <w:rsid w:val="00CD61B7"/>
    <w:rsid w:val="00CD627A"/>
    <w:rsid w:val="00CD6955"/>
    <w:rsid w:val="00CD6E54"/>
    <w:rsid w:val="00CD75AF"/>
    <w:rsid w:val="00CD7B62"/>
    <w:rsid w:val="00CE002E"/>
    <w:rsid w:val="00CE0103"/>
    <w:rsid w:val="00CE0512"/>
    <w:rsid w:val="00CE0873"/>
    <w:rsid w:val="00CE0D37"/>
    <w:rsid w:val="00CE0E6A"/>
    <w:rsid w:val="00CE0EB8"/>
    <w:rsid w:val="00CE1E35"/>
    <w:rsid w:val="00CE235F"/>
    <w:rsid w:val="00CE2672"/>
    <w:rsid w:val="00CE28AD"/>
    <w:rsid w:val="00CE2C8F"/>
    <w:rsid w:val="00CE2DB1"/>
    <w:rsid w:val="00CE33FE"/>
    <w:rsid w:val="00CE35A3"/>
    <w:rsid w:val="00CE3B57"/>
    <w:rsid w:val="00CE4303"/>
    <w:rsid w:val="00CE44EB"/>
    <w:rsid w:val="00CE458A"/>
    <w:rsid w:val="00CE4B01"/>
    <w:rsid w:val="00CE50D2"/>
    <w:rsid w:val="00CE5AD4"/>
    <w:rsid w:val="00CE5D48"/>
    <w:rsid w:val="00CE5F56"/>
    <w:rsid w:val="00CE6867"/>
    <w:rsid w:val="00CE752C"/>
    <w:rsid w:val="00CE7577"/>
    <w:rsid w:val="00CE76F8"/>
    <w:rsid w:val="00CE774B"/>
    <w:rsid w:val="00CE7D8D"/>
    <w:rsid w:val="00CF0680"/>
    <w:rsid w:val="00CF06C0"/>
    <w:rsid w:val="00CF07CF"/>
    <w:rsid w:val="00CF08DB"/>
    <w:rsid w:val="00CF0939"/>
    <w:rsid w:val="00CF099F"/>
    <w:rsid w:val="00CF0A28"/>
    <w:rsid w:val="00CF0B7E"/>
    <w:rsid w:val="00CF0BAD"/>
    <w:rsid w:val="00CF0F0B"/>
    <w:rsid w:val="00CF0FA1"/>
    <w:rsid w:val="00CF13C7"/>
    <w:rsid w:val="00CF143F"/>
    <w:rsid w:val="00CF14C7"/>
    <w:rsid w:val="00CF1C53"/>
    <w:rsid w:val="00CF20EA"/>
    <w:rsid w:val="00CF2384"/>
    <w:rsid w:val="00CF27F3"/>
    <w:rsid w:val="00CF2873"/>
    <w:rsid w:val="00CF3375"/>
    <w:rsid w:val="00CF3763"/>
    <w:rsid w:val="00CF3934"/>
    <w:rsid w:val="00CF39AC"/>
    <w:rsid w:val="00CF3A9A"/>
    <w:rsid w:val="00CF3F3D"/>
    <w:rsid w:val="00CF3FBC"/>
    <w:rsid w:val="00CF4341"/>
    <w:rsid w:val="00CF46E9"/>
    <w:rsid w:val="00CF4EB9"/>
    <w:rsid w:val="00CF6C9A"/>
    <w:rsid w:val="00CF758E"/>
    <w:rsid w:val="00CF77A9"/>
    <w:rsid w:val="00CF7CE6"/>
    <w:rsid w:val="00D01348"/>
    <w:rsid w:val="00D01430"/>
    <w:rsid w:val="00D01870"/>
    <w:rsid w:val="00D01C41"/>
    <w:rsid w:val="00D01DA7"/>
    <w:rsid w:val="00D01FEF"/>
    <w:rsid w:val="00D023E8"/>
    <w:rsid w:val="00D02B2C"/>
    <w:rsid w:val="00D034CB"/>
    <w:rsid w:val="00D03922"/>
    <w:rsid w:val="00D0404D"/>
    <w:rsid w:val="00D04058"/>
    <w:rsid w:val="00D04A48"/>
    <w:rsid w:val="00D04C9A"/>
    <w:rsid w:val="00D04F29"/>
    <w:rsid w:val="00D04F5E"/>
    <w:rsid w:val="00D0549A"/>
    <w:rsid w:val="00D0595F"/>
    <w:rsid w:val="00D06575"/>
    <w:rsid w:val="00D07195"/>
    <w:rsid w:val="00D1013A"/>
    <w:rsid w:val="00D10266"/>
    <w:rsid w:val="00D10AED"/>
    <w:rsid w:val="00D10B09"/>
    <w:rsid w:val="00D10FF7"/>
    <w:rsid w:val="00D11236"/>
    <w:rsid w:val="00D11514"/>
    <w:rsid w:val="00D1192D"/>
    <w:rsid w:val="00D11B4C"/>
    <w:rsid w:val="00D11E34"/>
    <w:rsid w:val="00D11EA1"/>
    <w:rsid w:val="00D126C1"/>
    <w:rsid w:val="00D136A9"/>
    <w:rsid w:val="00D1386A"/>
    <w:rsid w:val="00D13C0B"/>
    <w:rsid w:val="00D13F54"/>
    <w:rsid w:val="00D155C8"/>
    <w:rsid w:val="00D155FE"/>
    <w:rsid w:val="00D1583F"/>
    <w:rsid w:val="00D15B47"/>
    <w:rsid w:val="00D15CE6"/>
    <w:rsid w:val="00D15D5C"/>
    <w:rsid w:val="00D15E09"/>
    <w:rsid w:val="00D15EAA"/>
    <w:rsid w:val="00D16040"/>
    <w:rsid w:val="00D16258"/>
    <w:rsid w:val="00D16350"/>
    <w:rsid w:val="00D16566"/>
    <w:rsid w:val="00D167D9"/>
    <w:rsid w:val="00D170C9"/>
    <w:rsid w:val="00D171EA"/>
    <w:rsid w:val="00D177BE"/>
    <w:rsid w:val="00D1789A"/>
    <w:rsid w:val="00D17D21"/>
    <w:rsid w:val="00D17DA1"/>
    <w:rsid w:val="00D205C8"/>
    <w:rsid w:val="00D20998"/>
    <w:rsid w:val="00D20E36"/>
    <w:rsid w:val="00D21338"/>
    <w:rsid w:val="00D21C1D"/>
    <w:rsid w:val="00D2208F"/>
    <w:rsid w:val="00D2254A"/>
    <w:rsid w:val="00D22977"/>
    <w:rsid w:val="00D22DA8"/>
    <w:rsid w:val="00D23642"/>
    <w:rsid w:val="00D23CBA"/>
    <w:rsid w:val="00D24703"/>
    <w:rsid w:val="00D24941"/>
    <w:rsid w:val="00D250D0"/>
    <w:rsid w:val="00D25E77"/>
    <w:rsid w:val="00D2617E"/>
    <w:rsid w:val="00D263BB"/>
    <w:rsid w:val="00D26532"/>
    <w:rsid w:val="00D26A6E"/>
    <w:rsid w:val="00D26BEB"/>
    <w:rsid w:val="00D2761E"/>
    <w:rsid w:val="00D2780E"/>
    <w:rsid w:val="00D27904"/>
    <w:rsid w:val="00D27A1F"/>
    <w:rsid w:val="00D27B41"/>
    <w:rsid w:val="00D300F6"/>
    <w:rsid w:val="00D3032E"/>
    <w:rsid w:val="00D303E9"/>
    <w:rsid w:val="00D3076C"/>
    <w:rsid w:val="00D309FD"/>
    <w:rsid w:val="00D30EC5"/>
    <w:rsid w:val="00D31B7F"/>
    <w:rsid w:val="00D321E3"/>
    <w:rsid w:val="00D3236F"/>
    <w:rsid w:val="00D32390"/>
    <w:rsid w:val="00D325AE"/>
    <w:rsid w:val="00D32914"/>
    <w:rsid w:val="00D334A6"/>
    <w:rsid w:val="00D335FE"/>
    <w:rsid w:val="00D33A3C"/>
    <w:rsid w:val="00D33BA4"/>
    <w:rsid w:val="00D34854"/>
    <w:rsid w:val="00D34CC9"/>
    <w:rsid w:val="00D35B7D"/>
    <w:rsid w:val="00D35FBA"/>
    <w:rsid w:val="00D360E7"/>
    <w:rsid w:val="00D36304"/>
    <w:rsid w:val="00D369B8"/>
    <w:rsid w:val="00D3742D"/>
    <w:rsid w:val="00D37D29"/>
    <w:rsid w:val="00D37E58"/>
    <w:rsid w:val="00D37FC3"/>
    <w:rsid w:val="00D37FD7"/>
    <w:rsid w:val="00D40148"/>
    <w:rsid w:val="00D40456"/>
    <w:rsid w:val="00D4066F"/>
    <w:rsid w:val="00D40AB6"/>
    <w:rsid w:val="00D40BAE"/>
    <w:rsid w:val="00D41BAE"/>
    <w:rsid w:val="00D429D7"/>
    <w:rsid w:val="00D42E45"/>
    <w:rsid w:val="00D43291"/>
    <w:rsid w:val="00D43518"/>
    <w:rsid w:val="00D43B64"/>
    <w:rsid w:val="00D44253"/>
    <w:rsid w:val="00D446CF"/>
    <w:rsid w:val="00D44C79"/>
    <w:rsid w:val="00D44F8A"/>
    <w:rsid w:val="00D4531F"/>
    <w:rsid w:val="00D454D0"/>
    <w:rsid w:val="00D4552A"/>
    <w:rsid w:val="00D45E2F"/>
    <w:rsid w:val="00D460AF"/>
    <w:rsid w:val="00D464A7"/>
    <w:rsid w:val="00D46659"/>
    <w:rsid w:val="00D4683C"/>
    <w:rsid w:val="00D4694C"/>
    <w:rsid w:val="00D477BE"/>
    <w:rsid w:val="00D47C35"/>
    <w:rsid w:val="00D5010F"/>
    <w:rsid w:val="00D504E2"/>
    <w:rsid w:val="00D50688"/>
    <w:rsid w:val="00D50A36"/>
    <w:rsid w:val="00D50BC2"/>
    <w:rsid w:val="00D51192"/>
    <w:rsid w:val="00D51442"/>
    <w:rsid w:val="00D51603"/>
    <w:rsid w:val="00D5163F"/>
    <w:rsid w:val="00D51662"/>
    <w:rsid w:val="00D5170E"/>
    <w:rsid w:val="00D51ED3"/>
    <w:rsid w:val="00D51F9E"/>
    <w:rsid w:val="00D526B6"/>
    <w:rsid w:val="00D52E84"/>
    <w:rsid w:val="00D53715"/>
    <w:rsid w:val="00D53952"/>
    <w:rsid w:val="00D53ADF"/>
    <w:rsid w:val="00D53CB2"/>
    <w:rsid w:val="00D53EC6"/>
    <w:rsid w:val="00D54661"/>
    <w:rsid w:val="00D54E65"/>
    <w:rsid w:val="00D54F10"/>
    <w:rsid w:val="00D553FA"/>
    <w:rsid w:val="00D55446"/>
    <w:rsid w:val="00D55511"/>
    <w:rsid w:val="00D55D15"/>
    <w:rsid w:val="00D55E31"/>
    <w:rsid w:val="00D55E47"/>
    <w:rsid w:val="00D5610D"/>
    <w:rsid w:val="00D5616F"/>
    <w:rsid w:val="00D565E3"/>
    <w:rsid w:val="00D5676F"/>
    <w:rsid w:val="00D56F17"/>
    <w:rsid w:val="00D5765F"/>
    <w:rsid w:val="00D576DF"/>
    <w:rsid w:val="00D577B8"/>
    <w:rsid w:val="00D57982"/>
    <w:rsid w:val="00D57B1F"/>
    <w:rsid w:val="00D6000C"/>
    <w:rsid w:val="00D602FE"/>
    <w:rsid w:val="00D6034E"/>
    <w:rsid w:val="00D6038E"/>
    <w:rsid w:val="00D60A34"/>
    <w:rsid w:val="00D60D2B"/>
    <w:rsid w:val="00D60F86"/>
    <w:rsid w:val="00D612DB"/>
    <w:rsid w:val="00D61B4E"/>
    <w:rsid w:val="00D61FAE"/>
    <w:rsid w:val="00D6235A"/>
    <w:rsid w:val="00D62AC2"/>
    <w:rsid w:val="00D6348D"/>
    <w:rsid w:val="00D636A9"/>
    <w:rsid w:val="00D636D8"/>
    <w:rsid w:val="00D639D3"/>
    <w:rsid w:val="00D63C25"/>
    <w:rsid w:val="00D63D55"/>
    <w:rsid w:val="00D63EA4"/>
    <w:rsid w:val="00D64359"/>
    <w:rsid w:val="00D6440A"/>
    <w:rsid w:val="00D645A3"/>
    <w:rsid w:val="00D65630"/>
    <w:rsid w:val="00D66250"/>
    <w:rsid w:val="00D66BC2"/>
    <w:rsid w:val="00D66D44"/>
    <w:rsid w:val="00D6707B"/>
    <w:rsid w:val="00D670CA"/>
    <w:rsid w:val="00D671C5"/>
    <w:rsid w:val="00D67AAB"/>
    <w:rsid w:val="00D70467"/>
    <w:rsid w:val="00D70B10"/>
    <w:rsid w:val="00D71872"/>
    <w:rsid w:val="00D72621"/>
    <w:rsid w:val="00D72FA8"/>
    <w:rsid w:val="00D73827"/>
    <w:rsid w:val="00D73862"/>
    <w:rsid w:val="00D739A0"/>
    <w:rsid w:val="00D73A34"/>
    <w:rsid w:val="00D760E0"/>
    <w:rsid w:val="00D77366"/>
    <w:rsid w:val="00D77567"/>
    <w:rsid w:val="00D779CA"/>
    <w:rsid w:val="00D801B8"/>
    <w:rsid w:val="00D809A6"/>
    <w:rsid w:val="00D81434"/>
    <w:rsid w:val="00D81556"/>
    <w:rsid w:val="00D81C4B"/>
    <w:rsid w:val="00D82027"/>
    <w:rsid w:val="00D82869"/>
    <w:rsid w:val="00D82AA4"/>
    <w:rsid w:val="00D82EEC"/>
    <w:rsid w:val="00D837C1"/>
    <w:rsid w:val="00D837D7"/>
    <w:rsid w:val="00D83EE8"/>
    <w:rsid w:val="00D841DA"/>
    <w:rsid w:val="00D84309"/>
    <w:rsid w:val="00D84FAF"/>
    <w:rsid w:val="00D85514"/>
    <w:rsid w:val="00D8599F"/>
    <w:rsid w:val="00D85ABC"/>
    <w:rsid w:val="00D86862"/>
    <w:rsid w:val="00D86932"/>
    <w:rsid w:val="00D86A0C"/>
    <w:rsid w:val="00D86DB3"/>
    <w:rsid w:val="00D86EBC"/>
    <w:rsid w:val="00D86FD6"/>
    <w:rsid w:val="00D87401"/>
    <w:rsid w:val="00D87BA3"/>
    <w:rsid w:val="00D87DB4"/>
    <w:rsid w:val="00D90626"/>
    <w:rsid w:val="00D90F59"/>
    <w:rsid w:val="00D9116B"/>
    <w:rsid w:val="00D9143C"/>
    <w:rsid w:val="00D917FA"/>
    <w:rsid w:val="00D91A9B"/>
    <w:rsid w:val="00D91B6B"/>
    <w:rsid w:val="00D91CB0"/>
    <w:rsid w:val="00D91E55"/>
    <w:rsid w:val="00D928A4"/>
    <w:rsid w:val="00D92B5F"/>
    <w:rsid w:val="00D93000"/>
    <w:rsid w:val="00D93EBB"/>
    <w:rsid w:val="00D942EA"/>
    <w:rsid w:val="00D94A1A"/>
    <w:rsid w:val="00D94C07"/>
    <w:rsid w:val="00D95EDF"/>
    <w:rsid w:val="00D96290"/>
    <w:rsid w:val="00D96868"/>
    <w:rsid w:val="00D96A33"/>
    <w:rsid w:val="00D96CA1"/>
    <w:rsid w:val="00D9749F"/>
    <w:rsid w:val="00D97615"/>
    <w:rsid w:val="00D9797F"/>
    <w:rsid w:val="00D97EF7"/>
    <w:rsid w:val="00DA010D"/>
    <w:rsid w:val="00DA0923"/>
    <w:rsid w:val="00DA19AA"/>
    <w:rsid w:val="00DA1DF0"/>
    <w:rsid w:val="00DA1E68"/>
    <w:rsid w:val="00DA2306"/>
    <w:rsid w:val="00DA3397"/>
    <w:rsid w:val="00DA339E"/>
    <w:rsid w:val="00DA3706"/>
    <w:rsid w:val="00DA3D1E"/>
    <w:rsid w:val="00DA425F"/>
    <w:rsid w:val="00DA45AD"/>
    <w:rsid w:val="00DA4FB2"/>
    <w:rsid w:val="00DA5200"/>
    <w:rsid w:val="00DA5C3A"/>
    <w:rsid w:val="00DA5EBD"/>
    <w:rsid w:val="00DA6003"/>
    <w:rsid w:val="00DA6226"/>
    <w:rsid w:val="00DA6893"/>
    <w:rsid w:val="00DA70CA"/>
    <w:rsid w:val="00DA7816"/>
    <w:rsid w:val="00DB0691"/>
    <w:rsid w:val="00DB0BEC"/>
    <w:rsid w:val="00DB0FBE"/>
    <w:rsid w:val="00DB11DC"/>
    <w:rsid w:val="00DB131F"/>
    <w:rsid w:val="00DB1863"/>
    <w:rsid w:val="00DB1F1E"/>
    <w:rsid w:val="00DB250C"/>
    <w:rsid w:val="00DB2640"/>
    <w:rsid w:val="00DB2D9B"/>
    <w:rsid w:val="00DB3295"/>
    <w:rsid w:val="00DB3618"/>
    <w:rsid w:val="00DB4014"/>
    <w:rsid w:val="00DB415B"/>
    <w:rsid w:val="00DB4689"/>
    <w:rsid w:val="00DB4C3B"/>
    <w:rsid w:val="00DB4D74"/>
    <w:rsid w:val="00DB51F1"/>
    <w:rsid w:val="00DB5212"/>
    <w:rsid w:val="00DB5A68"/>
    <w:rsid w:val="00DB5E9A"/>
    <w:rsid w:val="00DB623D"/>
    <w:rsid w:val="00DB63F6"/>
    <w:rsid w:val="00DB69FE"/>
    <w:rsid w:val="00DB6E6C"/>
    <w:rsid w:val="00DB6E6F"/>
    <w:rsid w:val="00DB76C3"/>
    <w:rsid w:val="00DC01CA"/>
    <w:rsid w:val="00DC0289"/>
    <w:rsid w:val="00DC092E"/>
    <w:rsid w:val="00DC12F0"/>
    <w:rsid w:val="00DC13D7"/>
    <w:rsid w:val="00DC14A0"/>
    <w:rsid w:val="00DC1675"/>
    <w:rsid w:val="00DC1716"/>
    <w:rsid w:val="00DC1738"/>
    <w:rsid w:val="00DC2053"/>
    <w:rsid w:val="00DC2259"/>
    <w:rsid w:val="00DC34B7"/>
    <w:rsid w:val="00DC4284"/>
    <w:rsid w:val="00DC4C67"/>
    <w:rsid w:val="00DC4C7B"/>
    <w:rsid w:val="00DC4CC3"/>
    <w:rsid w:val="00DC4EAD"/>
    <w:rsid w:val="00DC56E6"/>
    <w:rsid w:val="00DC5A5D"/>
    <w:rsid w:val="00DC5A89"/>
    <w:rsid w:val="00DC61FB"/>
    <w:rsid w:val="00DC6470"/>
    <w:rsid w:val="00DC651C"/>
    <w:rsid w:val="00DC697C"/>
    <w:rsid w:val="00DC6C47"/>
    <w:rsid w:val="00DC6C60"/>
    <w:rsid w:val="00DC6CCD"/>
    <w:rsid w:val="00DC752A"/>
    <w:rsid w:val="00DC75DA"/>
    <w:rsid w:val="00DC7DD4"/>
    <w:rsid w:val="00DC7FE1"/>
    <w:rsid w:val="00DD0151"/>
    <w:rsid w:val="00DD110D"/>
    <w:rsid w:val="00DD16F2"/>
    <w:rsid w:val="00DD1937"/>
    <w:rsid w:val="00DD1A1A"/>
    <w:rsid w:val="00DD1B9F"/>
    <w:rsid w:val="00DD1DD7"/>
    <w:rsid w:val="00DD2ACA"/>
    <w:rsid w:val="00DD3176"/>
    <w:rsid w:val="00DD3BF8"/>
    <w:rsid w:val="00DD3D5A"/>
    <w:rsid w:val="00DD3FBE"/>
    <w:rsid w:val="00DD401B"/>
    <w:rsid w:val="00DD4551"/>
    <w:rsid w:val="00DD4841"/>
    <w:rsid w:val="00DD57E4"/>
    <w:rsid w:val="00DD5CD5"/>
    <w:rsid w:val="00DD62B1"/>
    <w:rsid w:val="00DD694E"/>
    <w:rsid w:val="00DD6B21"/>
    <w:rsid w:val="00DD6CDA"/>
    <w:rsid w:val="00DD6D71"/>
    <w:rsid w:val="00DD74A5"/>
    <w:rsid w:val="00DD75E6"/>
    <w:rsid w:val="00DD7DC2"/>
    <w:rsid w:val="00DD7F33"/>
    <w:rsid w:val="00DE02E9"/>
    <w:rsid w:val="00DE0D46"/>
    <w:rsid w:val="00DE0DD5"/>
    <w:rsid w:val="00DE17C3"/>
    <w:rsid w:val="00DE1D5E"/>
    <w:rsid w:val="00DE227B"/>
    <w:rsid w:val="00DE3CD8"/>
    <w:rsid w:val="00DE42AF"/>
    <w:rsid w:val="00DE44B0"/>
    <w:rsid w:val="00DE48C6"/>
    <w:rsid w:val="00DE4C1F"/>
    <w:rsid w:val="00DE4D94"/>
    <w:rsid w:val="00DE57B3"/>
    <w:rsid w:val="00DE5CE5"/>
    <w:rsid w:val="00DE5D2A"/>
    <w:rsid w:val="00DE608C"/>
    <w:rsid w:val="00DE6CDB"/>
    <w:rsid w:val="00DE6FC6"/>
    <w:rsid w:val="00DE7192"/>
    <w:rsid w:val="00DE74A0"/>
    <w:rsid w:val="00DE7E21"/>
    <w:rsid w:val="00DF030C"/>
    <w:rsid w:val="00DF1020"/>
    <w:rsid w:val="00DF11B1"/>
    <w:rsid w:val="00DF11E5"/>
    <w:rsid w:val="00DF1241"/>
    <w:rsid w:val="00DF1363"/>
    <w:rsid w:val="00DF1506"/>
    <w:rsid w:val="00DF16EB"/>
    <w:rsid w:val="00DF16F9"/>
    <w:rsid w:val="00DF1F48"/>
    <w:rsid w:val="00DF22EC"/>
    <w:rsid w:val="00DF263F"/>
    <w:rsid w:val="00DF35E7"/>
    <w:rsid w:val="00DF3972"/>
    <w:rsid w:val="00DF4BE0"/>
    <w:rsid w:val="00DF4D0B"/>
    <w:rsid w:val="00DF4DE9"/>
    <w:rsid w:val="00DF51E5"/>
    <w:rsid w:val="00DF5204"/>
    <w:rsid w:val="00DF5264"/>
    <w:rsid w:val="00DF59F9"/>
    <w:rsid w:val="00DF5BE1"/>
    <w:rsid w:val="00DF5E07"/>
    <w:rsid w:val="00DF60CC"/>
    <w:rsid w:val="00DF64A0"/>
    <w:rsid w:val="00DF64D2"/>
    <w:rsid w:val="00DF6523"/>
    <w:rsid w:val="00DF6B48"/>
    <w:rsid w:val="00DF6DB7"/>
    <w:rsid w:val="00DF6F33"/>
    <w:rsid w:val="00DF700E"/>
    <w:rsid w:val="00DF7A32"/>
    <w:rsid w:val="00E00CD6"/>
    <w:rsid w:val="00E022F0"/>
    <w:rsid w:val="00E0285B"/>
    <w:rsid w:val="00E02C18"/>
    <w:rsid w:val="00E0388A"/>
    <w:rsid w:val="00E0391A"/>
    <w:rsid w:val="00E040E0"/>
    <w:rsid w:val="00E041F5"/>
    <w:rsid w:val="00E04395"/>
    <w:rsid w:val="00E049A0"/>
    <w:rsid w:val="00E049C4"/>
    <w:rsid w:val="00E04D97"/>
    <w:rsid w:val="00E05153"/>
    <w:rsid w:val="00E05543"/>
    <w:rsid w:val="00E055DB"/>
    <w:rsid w:val="00E0563A"/>
    <w:rsid w:val="00E0576E"/>
    <w:rsid w:val="00E05789"/>
    <w:rsid w:val="00E0596D"/>
    <w:rsid w:val="00E05ABA"/>
    <w:rsid w:val="00E05C70"/>
    <w:rsid w:val="00E05F0A"/>
    <w:rsid w:val="00E05F78"/>
    <w:rsid w:val="00E060A3"/>
    <w:rsid w:val="00E06786"/>
    <w:rsid w:val="00E06C6F"/>
    <w:rsid w:val="00E07713"/>
    <w:rsid w:val="00E07AD1"/>
    <w:rsid w:val="00E07F67"/>
    <w:rsid w:val="00E07FE9"/>
    <w:rsid w:val="00E10289"/>
    <w:rsid w:val="00E10BFA"/>
    <w:rsid w:val="00E10E14"/>
    <w:rsid w:val="00E1118A"/>
    <w:rsid w:val="00E11898"/>
    <w:rsid w:val="00E119B8"/>
    <w:rsid w:val="00E11D03"/>
    <w:rsid w:val="00E11DDE"/>
    <w:rsid w:val="00E11F21"/>
    <w:rsid w:val="00E120C1"/>
    <w:rsid w:val="00E12FEA"/>
    <w:rsid w:val="00E1377D"/>
    <w:rsid w:val="00E13A75"/>
    <w:rsid w:val="00E13D94"/>
    <w:rsid w:val="00E13F79"/>
    <w:rsid w:val="00E14215"/>
    <w:rsid w:val="00E147EB"/>
    <w:rsid w:val="00E14D78"/>
    <w:rsid w:val="00E15FF2"/>
    <w:rsid w:val="00E1658D"/>
    <w:rsid w:val="00E168B2"/>
    <w:rsid w:val="00E168C8"/>
    <w:rsid w:val="00E16AA8"/>
    <w:rsid w:val="00E16B41"/>
    <w:rsid w:val="00E16CAB"/>
    <w:rsid w:val="00E17443"/>
    <w:rsid w:val="00E17A81"/>
    <w:rsid w:val="00E20660"/>
    <w:rsid w:val="00E20953"/>
    <w:rsid w:val="00E20993"/>
    <w:rsid w:val="00E20CA1"/>
    <w:rsid w:val="00E212C2"/>
    <w:rsid w:val="00E215AE"/>
    <w:rsid w:val="00E2191F"/>
    <w:rsid w:val="00E22421"/>
    <w:rsid w:val="00E22554"/>
    <w:rsid w:val="00E22AF8"/>
    <w:rsid w:val="00E2304E"/>
    <w:rsid w:val="00E2359D"/>
    <w:rsid w:val="00E23982"/>
    <w:rsid w:val="00E23C61"/>
    <w:rsid w:val="00E23E3F"/>
    <w:rsid w:val="00E24A59"/>
    <w:rsid w:val="00E24D82"/>
    <w:rsid w:val="00E24DDB"/>
    <w:rsid w:val="00E24F31"/>
    <w:rsid w:val="00E253FC"/>
    <w:rsid w:val="00E25563"/>
    <w:rsid w:val="00E25603"/>
    <w:rsid w:val="00E25B9E"/>
    <w:rsid w:val="00E261FB"/>
    <w:rsid w:val="00E269EF"/>
    <w:rsid w:val="00E271F5"/>
    <w:rsid w:val="00E277E4"/>
    <w:rsid w:val="00E27E00"/>
    <w:rsid w:val="00E3017B"/>
    <w:rsid w:val="00E30527"/>
    <w:rsid w:val="00E30A5B"/>
    <w:rsid w:val="00E30BDC"/>
    <w:rsid w:val="00E30D22"/>
    <w:rsid w:val="00E30DA3"/>
    <w:rsid w:val="00E30F71"/>
    <w:rsid w:val="00E31994"/>
    <w:rsid w:val="00E31B47"/>
    <w:rsid w:val="00E31E2B"/>
    <w:rsid w:val="00E31F43"/>
    <w:rsid w:val="00E3210F"/>
    <w:rsid w:val="00E32F6F"/>
    <w:rsid w:val="00E335C1"/>
    <w:rsid w:val="00E337A8"/>
    <w:rsid w:val="00E3383F"/>
    <w:rsid w:val="00E33E21"/>
    <w:rsid w:val="00E3416B"/>
    <w:rsid w:val="00E357A4"/>
    <w:rsid w:val="00E35E69"/>
    <w:rsid w:val="00E36350"/>
    <w:rsid w:val="00E36656"/>
    <w:rsid w:val="00E36755"/>
    <w:rsid w:val="00E36AF4"/>
    <w:rsid w:val="00E37045"/>
    <w:rsid w:val="00E370B9"/>
    <w:rsid w:val="00E37726"/>
    <w:rsid w:val="00E37880"/>
    <w:rsid w:val="00E37949"/>
    <w:rsid w:val="00E400BC"/>
    <w:rsid w:val="00E4042C"/>
    <w:rsid w:val="00E40A92"/>
    <w:rsid w:val="00E4111A"/>
    <w:rsid w:val="00E41949"/>
    <w:rsid w:val="00E41AD7"/>
    <w:rsid w:val="00E425E3"/>
    <w:rsid w:val="00E426DB"/>
    <w:rsid w:val="00E42B6A"/>
    <w:rsid w:val="00E42B88"/>
    <w:rsid w:val="00E42CDD"/>
    <w:rsid w:val="00E42D11"/>
    <w:rsid w:val="00E42DBC"/>
    <w:rsid w:val="00E44468"/>
    <w:rsid w:val="00E4446A"/>
    <w:rsid w:val="00E4452A"/>
    <w:rsid w:val="00E445E4"/>
    <w:rsid w:val="00E446E0"/>
    <w:rsid w:val="00E44E98"/>
    <w:rsid w:val="00E453DC"/>
    <w:rsid w:val="00E461BD"/>
    <w:rsid w:val="00E4653C"/>
    <w:rsid w:val="00E467E1"/>
    <w:rsid w:val="00E46BCD"/>
    <w:rsid w:val="00E46CC9"/>
    <w:rsid w:val="00E46D0E"/>
    <w:rsid w:val="00E46F7C"/>
    <w:rsid w:val="00E475C9"/>
    <w:rsid w:val="00E47821"/>
    <w:rsid w:val="00E50926"/>
    <w:rsid w:val="00E50978"/>
    <w:rsid w:val="00E50D69"/>
    <w:rsid w:val="00E516BB"/>
    <w:rsid w:val="00E51C7E"/>
    <w:rsid w:val="00E52195"/>
    <w:rsid w:val="00E521D5"/>
    <w:rsid w:val="00E527CE"/>
    <w:rsid w:val="00E5288B"/>
    <w:rsid w:val="00E52A86"/>
    <w:rsid w:val="00E52C13"/>
    <w:rsid w:val="00E53700"/>
    <w:rsid w:val="00E53F9E"/>
    <w:rsid w:val="00E54043"/>
    <w:rsid w:val="00E54316"/>
    <w:rsid w:val="00E5554F"/>
    <w:rsid w:val="00E55DEA"/>
    <w:rsid w:val="00E5664E"/>
    <w:rsid w:val="00E5685E"/>
    <w:rsid w:val="00E56A40"/>
    <w:rsid w:val="00E56A80"/>
    <w:rsid w:val="00E571D0"/>
    <w:rsid w:val="00E57B79"/>
    <w:rsid w:val="00E57BCD"/>
    <w:rsid w:val="00E57E5A"/>
    <w:rsid w:val="00E60072"/>
    <w:rsid w:val="00E601A6"/>
    <w:rsid w:val="00E60AEA"/>
    <w:rsid w:val="00E60D4C"/>
    <w:rsid w:val="00E60FB2"/>
    <w:rsid w:val="00E61117"/>
    <w:rsid w:val="00E61232"/>
    <w:rsid w:val="00E61397"/>
    <w:rsid w:val="00E618D5"/>
    <w:rsid w:val="00E61E3D"/>
    <w:rsid w:val="00E623FD"/>
    <w:rsid w:val="00E6250D"/>
    <w:rsid w:val="00E62549"/>
    <w:rsid w:val="00E629E2"/>
    <w:rsid w:val="00E63B9D"/>
    <w:rsid w:val="00E63EE8"/>
    <w:rsid w:val="00E643C5"/>
    <w:rsid w:val="00E65480"/>
    <w:rsid w:val="00E65837"/>
    <w:rsid w:val="00E66889"/>
    <w:rsid w:val="00E67ADF"/>
    <w:rsid w:val="00E70BBF"/>
    <w:rsid w:val="00E70C24"/>
    <w:rsid w:val="00E70D29"/>
    <w:rsid w:val="00E70E3F"/>
    <w:rsid w:val="00E712E1"/>
    <w:rsid w:val="00E7152F"/>
    <w:rsid w:val="00E71DB8"/>
    <w:rsid w:val="00E71FA1"/>
    <w:rsid w:val="00E72E1D"/>
    <w:rsid w:val="00E72FC5"/>
    <w:rsid w:val="00E737EA"/>
    <w:rsid w:val="00E73891"/>
    <w:rsid w:val="00E73AC3"/>
    <w:rsid w:val="00E7404B"/>
    <w:rsid w:val="00E7460F"/>
    <w:rsid w:val="00E750BE"/>
    <w:rsid w:val="00E75651"/>
    <w:rsid w:val="00E75679"/>
    <w:rsid w:val="00E75980"/>
    <w:rsid w:val="00E75B8E"/>
    <w:rsid w:val="00E75D2B"/>
    <w:rsid w:val="00E761E5"/>
    <w:rsid w:val="00E76B0E"/>
    <w:rsid w:val="00E77678"/>
    <w:rsid w:val="00E776C1"/>
    <w:rsid w:val="00E77897"/>
    <w:rsid w:val="00E778F5"/>
    <w:rsid w:val="00E77A97"/>
    <w:rsid w:val="00E77AC5"/>
    <w:rsid w:val="00E77BA8"/>
    <w:rsid w:val="00E77CDB"/>
    <w:rsid w:val="00E80666"/>
    <w:rsid w:val="00E80D71"/>
    <w:rsid w:val="00E813FF"/>
    <w:rsid w:val="00E8143E"/>
    <w:rsid w:val="00E8164D"/>
    <w:rsid w:val="00E816CC"/>
    <w:rsid w:val="00E8171B"/>
    <w:rsid w:val="00E8175A"/>
    <w:rsid w:val="00E81CD4"/>
    <w:rsid w:val="00E81E08"/>
    <w:rsid w:val="00E82171"/>
    <w:rsid w:val="00E8218D"/>
    <w:rsid w:val="00E82208"/>
    <w:rsid w:val="00E822DD"/>
    <w:rsid w:val="00E825AB"/>
    <w:rsid w:val="00E82B47"/>
    <w:rsid w:val="00E82BA0"/>
    <w:rsid w:val="00E83402"/>
    <w:rsid w:val="00E8389E"/>
    <w:rsid w:val="00E839C8"/>
    <w:rsid w:val="00E83BEB"/>
    <w:rsid w:val="00E8439C"/>
    <w:rsid w:val="00E84682"/>
    <w:rsid w:val="00E84768"/>
    <w:rsid w:val="00E8495C"/>
    <w:rsid w:val="00E84C97"/>
    <w:rsid w:val="00E84F12"/>
    <w:rsid w:val="00E85090"/>
    <w:rsid w:val="00E858C8"/>
    <w:rsid w:val="00E86440"/>
    <w:rsid w:val="00E874DB"/>
    <w:rsid w:val="00E879D8"/>
    <w:rsid w:val="00E87AC4"/>
    <w:rsid w:val="00E90091"/>
    <w:rsid w:val="00E907C1"/>
    <w:rsid w:val="00E90AE1"/>
    <w:rsid w:val="00E90EF9"/>
    <w:rsid w:val="00E9125F"/>
    <w:rsid w:val="00E918EA"/>
    <w:rsid w:val="00E91BED"/>
    <w:rsid w:val="00E92056"/>
    <w:rsid w:val="00E92441"/>
    <w:rsid w:val="00E92A01"/>
    <w:rsid w:val="00E92A78"/>
    <w:rsid w:val="00E93582"/>
    <w:rsid w:val="00E93913"/>
    <w:rsid w:val="00E94231"/>
    <w:rsid w:val="00E94A2E"/>
    <w:rsid w:val="00E94A3F"/>
    <w:rsid w:val="00E94E33"/>
    <w:rsid w:val="00E954A4"/>
    <w:rsid w:val="00E955E9"/>
    <w:rsid w:val="00E956E0"/>
    <w:rsid w:val="00E95878"/>
    <w:rsid w:val="00E95A25"/>
    <w:rsid w:val="00E962DF"/>
    <w:rsid w:val="00E96623"/>
    <w:rsid w:val="00E967BD"/>
    <w:rsid w:val="00E9690A"/>
    <w:rsid w:val="00E96C75"/>
    <w:rsid w:val="00E970A8"/>
    <w:rsid w:val="00E970DA"/>
    <w:rsid w:val="00E979C3"/>
    <w:rsid w:val="00E979DA"/>
    <w:rsid w:val="00E97D7D"/>
    <w:rsid w:val="00EA0851"/>
    <w:rsid w:val="00EA09A6"/>
    <w:rsid w:val="00EA10EF"/>
    <w:rsid w:val="00EA12C2"/>
    <w:rsid w:val="00EA1531"/>
    <w:rsid w:val="00EA1707"/>
    <w:rsid w:val="00EA1AD3"/>
    <w:rsid w:val="00EA1F1F"/>
    <w:rsid w:val="00EA246E"/>
    <w:rsid w:val="00EA2BD1"/>
    <w:rsid w:val="00EA3748"/>
    <w:rsid w:val="00EA3851"/>
    <w:rsid w:val="00EA3E50"/>
    <w:rsid w:val="00EA3F11"/>
    <w:rsid w:val="00EA40A3"/>
    <w:rsid w:val="00EA441B"/>
    <w:rsid w:val="00EA44BC"/>
    <w:rsid w:val="00EA47A3"/>
    <w:rsid w:val="00EA4A22"/>
    <w:rsid w:val="00EA4D66"/>
    <w:rsid w:val="00EA581E"/>
    <w:rsid w:val="00EA58DB"/>
    <w:rsid w:val="00EA5AAF"/>
    <w:rsid w:val="00EA60F7"/>
    <w:rsid w:val="00EA6E77"/>
    <w:rsid w:val="00EA74FE"/>
    <w:rsid w:val="00EA756A"/>
    <w:rsid w:val="00EA7F8B"/>
    <w:rsid w:val="00EB0BC7"/>
    <w:rsid w:val="00EB0C77"/>
    <w:rsid w:val="00EB1187"/>
    <w:rsid w:val="00EB160A"/>
    <w:rsid w:val="00EB19FA"/>
    <w:rsid w:val="00EB1C18"/>
    <w:rsid w:val="00EB26ED"/>
    <w:rsid w:val="00EB2792"/>
    <w:rsid w:val="00EB2BB4"/>
    <w:rsid w:val="00EB2BDC"/>
    <w:rsid w:val="00EB2F80"/>
    <w:rsid w:val="00EB37E8"/>
    <w:rsid w:val="00EB3999"/>
    <w:rsid w:val="00EB3E45"/>
    <w:rsid w:val="00EB3F81"/>
    <w:rsid w:val="00EB40CF"/>
    <w:rsid w:val="00EB477E"/>
    <w:rsid w:val="00EB4ABB"/>
    <w:rsid w:val="00EB4CB7"/>
    <w:rsid w:val="00EB5807"/>
    <w:rsid w:val="00EB5C33"/>
    <w:rsid w:val="00EB5EA7"/>
    <w:rsid w:val="00EB5EF5"/>
    <w:rsid w:val="00EB6694"/>
    <w:rsid w:val="00EB72BF"/>
    <w:rsid w:val="00EB7BC3"/>
    <w:rsid w:val="00EB7F7A"/>
    <w:rsid w:val="00EB7F9C"/>
    <w:rsid w:val="00EC06FE"/>
    <w:rsid w:val="00EC0B97"/>
    <w:rsid w:val="00EC12B8"/>
    <w:rsid w:val="00EC24B9"/>
    <w:rsid w:val="00EC29C4"/>
    <w:rsid w:val="00EC32DC"/>
    <w:rsid w:val="00EC3C0A"/>
    <w:rsid w:val="00EC3EB7"/>
    <w:rsid w:val="00EC4054"/>
    <w:rsid w:val="00EC4357"/>
    <w:rsid w:val="00EC44E0"/>
    <w:rsid w:val="00EC4661"/>
    <w:rsid w:val="00EC4701"/>
    <w:rsid w:val="00EC5154"/>
    <w:rsid w:val="00EC5160"/>
    <w:rsid w:val="00EC543B"/>
    <w:rsid w:val="00EC54DF"/>
    <w:rsid w:val="00EC5A57"/>
    <w:rsid w:val="00EC6333"/>
    <w:rsid w:val="00EC6732"/>
    <w:rsid w:val="00EC79DF"/>
    <w:rsid w:val="00EC7E9C"/>
    <w:rsid w:val="00EC7F4C"/>
    <w:rsid w:val="00ED020F"/>
    <w:rsid w:val="00ED03BA"/>
    <w:rsid w:val="00ED0484"/>
    <w:rsid w:val="00ED0549"/>
    <w:rsid w:val="00ED0D9C"/>
    <w:rsid w:val="00ED0F13"/>
    <w:rsid w:val="00ED103D"/>
    <w:rsid w:val="00ED1B23"/>
    <w:rsid w:val="00ED1C2C"/>
    <w:rsid w:val="00ED210D"/>
    <w:rsid w:val="00ED23D4"/>
    <w:rsid w:val="00ED2527"/>
    <w:rsid w:val="00ED265D"/>
    <w:rsid w:val="00ED2717"/>
    <w:rsid w:val="00ED2832"/>
    <w:rsid w:val="00ED2FA0"/>
    <w:rsid w:val="00ED3998"/>
    <w:rsid w:val="00ED39D9"/>
    <w:rsid w:val="00ED3AFA"/>
    <w:rsid w:val="00ED3B78"/>
    <w:rsid w:val="00ED3C12"/>
    <w:rsid w:val="00ED4046"/>
    <w:rsid w:val="00ED40A5"/>
    <w:rsid w:val="00ED4940"/>
    <w:rsid w:val="00ED4FE0"/>
    <w:rsid w:val="00ED50C1"/>
    <w:rsid w:val="00ED5500"/>
    <w:rsid w:val="00ED5542"/>
    <w:rsid w:val="00ED6577"/>
    <w:rsid w:val="00ED6833"/>
    <w:rsid w:val="00ED6B85"/>
    <w:rsid w:val="00ED6BFC"/>
    <w:rsid w:val="00ED6D13"/>
    <w:rsid w:val="00ED6F3C"/>
    <w:rsid w:val="00ED6FD4"/>
    <w:rsid w:val="00ED73F2"/>
    <w:rsid w:val="00ED7435"/>
    <w:rsid w:val="00ED7813"/>
    <w:rsid w:val="00ED78EA"/>
    <w:rsid w:val="00EE01B1"/>
    <w:rsid w:val="00EE0826"/>
    <w:rsid w:val="00EE0A10"/>
    <w:rsid w:val="00EE0B1B"/>
    <w:rsid w:val="00EE11C2"/>
    <w:rsid w:val="00EE192C"/>
    <w:rsid w:val="00EE296E"/>
    <w:rsid w:val="00EE323C"/>
    <w:rsid w:val="00EE4205"/>
    <w:rsid w:val="00EE42C0"/>
    <w:rsid w:val="00EE4850"/>
    <w:rsid w:val="00EE4875"/>
    <w:rsid w:val="00EE4E48"/>
    <w:rsid w:val="00EE4E6B"/>
    <w:rsid w:val="00EE5031"/>
    <w:rsid w:val="00EE525E"/>
    <w:rsid w:val="00EE5C15"/>
    <w:rsid w:val="00EE5E32"/>
    <w:rsid w:val="00EE600C"/>
    <w:rsid w:val="00EE642B"/>
    <w:rsid w:val="00EE70E0"/>
    <w:rsid w:val="00EE7287"/>
    <w:rsid w:val="00EE72BB"/>
    <w:rsid w:val="00EE790F"/>
    <w:rsid w:val="00EE793E"/>
    <w:rsid w:val="00EE7FEA"/>
    <w:rsid w:val="00EF138C"/>
    <w:rsid w:val="00EF150C"/>
    <w:rsid w:val="00EF167B"/>
    <w:rsid w:val="00EF19E2"/>
    <w:rsid w:val="00EF1B59"/>
    <w:rsid w:val="00EF1CE9"/>
    <w:rsid w:val="00EF2291"/>
    <w:rsid w:val="00EF2435"/>
    <w:rsid w:val="00EF28D9"/>
    <w:rsid w:val="00EF293E"/>
    <w:rsid w:val="00EF2983"/>
    <w:rsid w:val="00EF36C9"/>
    <w:rsid w:val="00EF3E6C"/>
    <w:rsid w:val="00EF4470"/>
    <w:rsid w:val="00EF45A9"/>
    <w:rsid w:val="00EF464B"/>
    <w:rsid w:val="00EF4BD5"/>
    <w:rsid w:val="00EF5000"/>
    <w:rsid w:val="00EF5470"/>
    <w:rsid w:val="00EF57CE"/>
    <w:rsid w:val="00EF5C8A"/>
    <w:rsid w:val="00EF5E41"/>
    <w:rsid w:val="00EF61FE"/>
    <w:rsid w:val="00EF62E5"/>
    <w:rsid w:val="00EF69CA"/>
    <w:rsid w:val="00EF6ADD"/>
    <w:rsid w:val="00EF7078"/>
    <w:rsid w:val="00EF7A56"/>
    <w:rsid w:val="00EF7A93"/>
    <w:rsid w:val="00EF7FB5"/>
    <w:rsid w:val="00F0001B"/>
    <w:rsid w:val="00F002B3"/>
    <w:rsid w:val="00F00825"/>
    <w:rsid w:val="00F00E24"/>
    <w:rsid w:val="00F00EDD"/>
    <w:rsid w:val="00F00F8E"/>
    <w:rsid w:val="00F01008"/>
    <w:rsid w:val="00F01115"/>
    <w:rsid w:val="00F017CB"/>
    <w:rsid w:val="00F02086"/>
    <w:rsid w:val="00F023CD"/>
    <w:rsid w:val="00F0292B"/>
    <w:rsid w:val="00F0309F"/>
    <w:rsid w:val="00F03647"/>
    <w:rsid w:val="00F03C2E"/>
    <w:rsid w:val="00F03C3F"/>
    <w:rsid w:val="00F03ED9"/>
    <w:rsid w:val="00F03EE3"/>
    <w:rsid w:val="00F04114"/>
    <w:rsid w:val="00F0421B"/>
    <w:rsid w:val="00F0422E"/>
    <w:rsid w:val="00F043F0"/>
    <w:rsid w:val="00F04454"/>
    <w:rsid w:val="00F046DD"/>
    <w:rsid w:val="00F04882"/>
    <w:rsid w:val="00F04952"/>
    <w:rsid w:val="00F04D76"/>
    <w:rsid w:val="00F04E11"/>
    <w:rsid w:val="00F05281"/>
    <w:rsid w:val="00F05E17"/>
    <w:rsid w:val="00F065BB"/>
    <w:rsid w:val="00F06F50"/>
    <w:rsid w:val="00F1091B"/>
    <w:rsid w:val="00F113E2"/>
    <w:rsid w:val="00F1181E"/>
    <w:rsid w:val="00F11B43"/>
    <w:rsid w:val="00F11BBF"/>
    <w:rsid w:val="00F11CD7"/>
    <w:rsid w:val="00F12373"/>
    <w:rsid w:val="00F1299D"/>
    <w:rsid w:val="00F12CE0"/>
    <w:rsid w:val="00F12D35"/>
    <w:rsid w:val="00F13EEE"/>
    <w:rsid w:val="00F13F14"/>
    <w:rsid w:val="00F140FE"/>
    <w:rsid w:val="00F147C7"/>
    <w:rsid w:val="00F14872"/>
    <w:rsid w:val="00F14C34"/>
    <w:rsid w:val="00F155CA"/>
    <w:rsid w:val="00F156E4"/>
    <w:rsid w:val="00F15E82"/>
    <w:rsid w:val="00F162FF"/>
    <w:rsid w:val="00F1666A"/>
    <w:rsid w:val="00F167B9"/>
    <w:rsid w:val="00F175A4"/>
    <w:rsid w:val="00F1783E"/>
    <w:rsid w:val="00F17BA8"/>
    <w:rsid w:val="00F20031"/>
    <w:rsid w:val="00F2005F"/>
    <w:rsid w:val="00F202EB"/>
    <w:rsid w:val="00F20BB1"/>
    <w:rsid w:val="00F20C41"/>
    <w:rsid w:val="00F211F0"/>
    <w:rsid w:val="00F2137C"/>
    <w:rsid w:val="00F21DBE"/>
    <w:rsid w:val="00F21FF5"/>
    <w:rsid w:val="00F2277A"/>
    <w:rsid w:val="00F2280A"/>
    <w:rsid w:val="00F2351E"/>
    <w:rsid w:val="00F23A35"/>
    <w:rsid w:val="00F23C2B"/>
    <w:rsid w:val="00F23E7A"/>
    <w:rsid w:val="00F23EC6"/>
    <w:rsid w:val="00F2437E"/>
    <w:rsid w:val="00F24472"/>
    <w:rsid w:val="00F247B5"/>
    <w:rsid w:val="00F24938"/>
    <w:rsid w:val="00F24BA5"/>
    <w:rsid w:val="00F24D5B"/>
    <w:rsid w:val="00F24F35"/>
    <w:rsid w:val="00F256BC"/>
    <w:rsid w:val="00F25F80"/>
    <w:rsid w:val="00F25FDF"/>
    <w:rsid w:val="00F27242"/>
    <w:rsid w:val="00F2730C"/>
    <w:rsid w:val="00F275BC"/>
    <w:rsid w:val="00F27953"/>
    <w:rsid w:val="00F27B15"/>
    <w:rsid w:val="00F27B22"/>
    <w:rsid w:val="00F27C60"/>
    <w:rsid w:val="00F27C7D"/>
    <w:rsid w:val="00F27E5E"/>
    <w:rsid w:val="00F302BA"/>
    <w:rsid w:val="00F30686"/>
    <w:rsid w:val="00F30FE3"/>
    <w:rsid w:val="00F313E4"/>
    <w:rsid w:val="00F318A5"/>
    <w:rsid w:val="00F31F34"/>
    <w:rsid w:val="00F32336"/>
    <w:rsid w:val="00F324E4"/>
    <w:rsid w:val="00F32936"/>
    <w:rsid w:val="00F32BEA"/>
    <w:rsid w:val="00F32C9C"/>
    <w:rsid w:val="00F33EB0"/>
    <w:rsid w:val="00F33EBB"/>
    <w:rsid w:val="00F340EE"/>
    <w:rsid w:val="00F34986"/>
    <w:rsid w:val="00F34A55"/>
    <w:rsid w:val="00F35322"/>
    <w:rsid w:val="00F35700"/>
    <w:rsid w:val="00F3587E"/>
    <w:rsid w:val="00F36E53"/>
    <w:rsid w:val="00F371EF"/>
    <w:rsid w:val="00F37611"/>
    <w:rsid w:val="00F37DC1"/>
    <w:rsid w:val="00F37FB5"/>
    <w:rsid w:val="00F40092"/>
    <w:rsid w:val="00F40140"/>
    <w:rsid w:val="00F4032B"/>
    <w:rsid w:val="00F408BE"/>
    <w:rsid w:val="00F4091E"/>
    <w:rsid w:val="00F40F21"/>
    <w:rsid w:val="00F41151"/>
    <w:rsid w:val="00F4141B"/>
    <w:rsid w:val="00F41A95"/>
    <w:rsid w:val="00F41E9A"/>
    <w:rsid w:val="00F421E2"/>
    <w:rsid w:val="00F42285"/>
    <w:rsid w:val="00F427B9"/>
    <w:rsid w:val="00F428B9"/>
    <w:rsid w:val="00F431B4"/>
    <w:rsid w:val="00F4321A"/>
    <w:rsid w:val="00F433CB"/>
    <w:rsid w:val="00F43433"/>
    <w:rsid w:val="00F43A17"/>
    <w:rsid w:val="00F4460E"/>
    <w:rsid w:val="00F4463A"/>
    <w:rsid w:val="00F447D8"/>
    <w:rsid w:val="00F4483D"/>
    <w:rsid w:val="00F44867"/>
    <w:rsid w:val="00F44968"/>
    <w:rsid w:val="00F44F61"/>
    <w:rsid w:val="00F45274"/>
    <w:rsid w:val="00F463D4"/>
    <w:rsid w:val="00F467A5"/>
    <w:rsid w:val="00F46885"/>
    <w:rsid w:val="00F50216"/>
    <w:rsid w:val="00F50588"/>
    <w:rsid w:val="00F50832"/>
    <w:rsid w:val="00F5147F"/>
    <w:rsid w:val="00F51527"/>
    <w:rsid w:val="00F515E4"/>
    <w:rsid w:val="00F524A8"/>
    <w:rsid w:val="00F5262A"/>
    <w:rsid w:val="00F52A63"/>
    <w:rsid w:val="00F5323B"/>
    <w:rsid w:val="00F53CFC"/>
    <w:rsid w:val="00F545CB"/>
    <w:rsid w:val="00F549B7"/>
    <w:rsid w:val="00F54A4F"/>
    <w:rsid w:val="00F54C0E"/>
    <w:rsid w:val="00F54D57"/>
    <w:rsid w:val="00F54D7E"/>
    <w:rsid w:val="00F550DC"/>
    <w:rsid w:val="00F550F6"/>
    <w:rsid w:val="00F55431"/>
    <w:rsid w:val="00F55736"/>
    <w:rsid w:val="00F55793"/>
    <w:rsid w:val="00F55D64"/>
    <w:rsid w:val="00F55D66"/>
    <w:rsid w:val="00F55EAF"/>
    <w:rsid w:val="00F55F7A"/>
    <w:rsid w:val="00F565EF"/>
    <w:rsid w:val="00F56669"/>
    <w:rsid w:val="00F56A11"/>
    <w:rsid w:val="00F57DC1"/>
    <w:rsid w:val="00F57EBE"/>
    <w:rsid w:val="00F6032B"/>
    <w:rsid w:val="00F608B3"/>
    <w:rsid w:val="00F6127F"/>
    <w:rsid w:val="00F61C83"/>
    <w:rsid w:val="00F61FCD"/>
    <w:rsid w:val="00F621E7"/>
    <w:rsid w:val="00F62305"/>
    <w:rsid w:val="00F628A9"/>
    <w:rsid w:val="00F62A63"/>
    <w:rsid w:val="00F62CDF"/>
    <w:rsid w:val="00F62F26"/>
    <w:rsid w:val="00F6308B"/>
    <w:rsid w:val="00F63384"/>
    <w:rsid w:val="00F639A5"/>
    <w:rsid w:val="00F63DC6"/>
    <w:rsid w:val="00F640BB"/>
    <w:rsid w:val="00F64614"/>
    <w:rsid w:val="00F64AE9"/>
    <w:rsid w:val="00F64B44"/>
    <w:rsid w:val="00F64F42"/>
    <w:rsid w:val="00F6514C"/>
    <w:rsid w:val="00F652F7"/>
    <w:rsid w:val="00F65321"/>
    <w:rsid w:val="00F653CF"/>
    <w:rsid w:val="00F6554D"/>
    <w:rsid w:val="00F6610B"/>
    <w:rsid w:val="00F669D3"/>
    <w:rsid w:val="00F674FC"/>
    <w:rsid w:val="00F67C18"/>
    <w:rsid w:val="00F67EA3"/>
    <w:rsid w:val="00F703AA"/>
    <w:rsid w:val="00F70CB4"/>
    <w:rsid w:val="00F7130E"/>
    <w:rsid w:val="00F7170A"/>
    <w:rsid w:val="00F71856"/>
    <w:rsid w:val="00F71CCD"/>
    <w:rsid w:val="00F71F44"/>
    <w:rsid w:val="00F72473"/>
    <w:rsid w:val="00F725FF"/>
    <w:rsid w:val="00F72B49"/>
    <w:rsid w:val="00F72B66"/>
    <w:rsid w:val="00F72C46"/>
    <w:rsid w:val="00F72E86"/>
    <w:rsid w:val="00F73B7B"/>
    <w:rsid w:val="00F73FA0"/>
    <w:rsid w:val="00F73FBA"/>
    <w:rsid w:val="00F74788"/>
    <w:rsid w:val="00F748C0"/>
    <w:rsid w:val="00F74C1D"/>
    <w:rsid w:val="00F74ED6"/>
    <w:rsid w:val="00F74FAA"/>
    <w:rsid w:val="00F75441"/>
    <w:rsid w:val="00F75787"/>
    <w:rsid w:val="00F758DE"/>
    <w:rsid w:val="00F759B6"/>
    <w:rsid w:val="00F75E80"/>
    <w:rsid w:val="00F75F33"/>
    <w:rsid w:val="00F75F37"/>
    <w:rsid w:val="00F7602B"/>
    <w:rsid w:val="00F762D3"/>
    <w:rsid w:val="00F76DF2"/>
    <w:rsid w:val="00F76EF0"/>
    <w:rsid w:val="00F773CE"/>
    <w:rsid w:val="00F77452"/>
    <w:rsid w:val="00F7759E"/>
    <w:rsid w:val="00F77C53"/>
    <w:rsid w:val="00F802E0"/>
    <w:rsid w:val="00F80BA3"/>
    <w:rsid w:val="00F80C81"/>
    <w:rsid w:val="00F810F4"/>
    <w:rsid w:val="00F81345"/>
    <w:rsid w:val="00F82275"/>
    <w:rsid w:val="00F8275B"/>
    <w:rsid w:val="00F82B07"/>
    <w:rsid w:val="00F83540"/>
    <w:rsid w:val="00F84574"/>
    <w:rsid w:val="00F84740"/>
    <w:rsid w:val="00F84886"/>
    <w:rsid w:val="00F8507B"/>
    <w:rsid w:val="00F851C5"/>
    <w:rsid w:val="00F854EE"/>
    <w:rsid w:val="00F85719"/>
    <w:rsid w:val="00F85748"/>
    <w:rsid w:val="00F85DC0"/>
    <w:rsid w:val="00F862F8"/>
    <w:rsid w:val="00F863CB"/>
    <w:rsid w:val="00F870CC"/>
    <w:rsid w:val="00F871D1"/>
    <w:rsid w:val="00F873F1"/>
    <w:rsid w:val="00F8786C"/>
    <w:rsid w:val="00F87A35"/>
    <w:rsid w:val="00F87ABC"/>
    <w:rsid w:val="00F87CF4"/>
    <w:rsid w:val="00F9096E"/>
    <w:rsid w:val="00F917F6"/>
    <w:rsid w:val="00F9184F"/>
    <w:rsid w:val="00F91AE8"/>
    <w:rsid w:val="00F91B1E"/>
    <w:rsid w:val="00F91F55"/>
    <w:rsid w:val="00F91FA0"/>
    <w:rsid w:val="00F91FB2"/>
    <w:rsid w:val="00F92621"/>
    <w:rsid w:val="00F92E98"/>
    <w:rsid w:val="00F930AD"/>
    <w:rsid w:val="00F933B1"/>
    <w:rsid w:val="00F9363E"/>
    <w:rsid w:val="00F93B5A"/>
    <w:rsid w:val="00F9458B"/>
    <w:rsid w:val="00F945EC"/>
    <w:rsid w:val="00F956DC"/>
    <w:rsid w:val="00F95BEC"/>
    <w:rsid w:val="00F95CAB"/>
    <w:rsid w:val="00F961B8"/>
    <w:rsid w:val="00F963A7"/>
    <w:rsid w:val="00F9655D"/>
    <w:rsid w:val="00F9698E"/>
    <w:rsid w:val="00F96F25"/>
    <w:rsid w:val="00F97E98"/>
    <w:rsid w:val="00FA0163"/>
    <w:rsid w:val="00FA020A"/>
    <w:rsid w:val="00FA02A5"/>
    <w:rsid w:val="00FA02B4"/>
    <w:rsid w:val="00FA059E"/>
    <w:rsid w:val="00FA0821"/>
    <w:rsid w:val="00FA084E"/>
    <w:rsid w:val="00FA09DF"/>
    <w:rsid w:val="00FA0CD3"/>
    <w:rsid w:val="00FA1484"/>
    <w:rsid w:val="00FA1514"/>
    <w:rsid w:val="00FA1B82"/>
    <w:rsid w:val="00FA1D24"/>
    <w:rsid w:val="00FA1DE3"/>
    <w:rsid w:val="00FA1FC3"/>
    <w:rsid w:val="00FA1FE1"/>
    <w:rsid w:val="00FA20C5"/>
    <w:rsid w:val="00FA23AE"/>
    <w:rsid w:val="00FA2443"/>
    <w:rsid w:val="00FA284D"/>
    <w:rsid w:val="00FA2983"/>
    <w:rsid w:val="00FA2C7D"/>
    <w:rsid w:val="00FA2D98"/>
    <w:rsid w:val="00FA2DFF"/>
    <w:rsid w:val="00FA3167"/>
    <w:rsid w:val="00FA3389"/>
    <w:rsid w:val="00FA341E"/>
    <w:rsid w:val="00FA3A4B"/>
    <w:rsid w:val="00FA3DBD"/>
    <w:rsid w:val="00FA404F"/>
    <w:rsid w:val="00FA43E7"/>
    <w:rsid w:val="00FA43FC"/>
    <w:rsid w:val="00FA4589"/>
    <w:rsid w:val="00FA4BCF"/>
    <w:rsid w:val="00FA4BE3"/>
    <w:rsid w:val="00FA4CFF"/>
    <w:rsid w:val="00FA4EEE"/>
    <w:rsid w:val="00FA50CD"/>
    <w:rsid w:val="00FA536D"/>
    <w:rsid w:val="00FA543B"/>
    <w:rsid w:val="00FA590E"/>
    <w:rsid w:val="00FA5921"/>
    <w:rsid w:val="00FA5A29"/>
    <w:rsid w:val="00FA5CED"/>
    <w:rsid w:val="00FA5E45"/>
    <w:rsid w:val="00FA6341"/>
    <w:rsid w:val="00FA6402"/>
    <w:rsid w:val="00FA660E"/>
    <w:rsid w:val="00FA6AAE"/>
    <w:rsid w:val="00FA6AC6"/>
    <w:rsid w:val="00FA7528"/>
    <w:rsid w:val="00FA7758"/>
    <w:rsid w:val="00FB08D2"/>
    <w:rsid w:val="00FB096A"/>
    <w:rsid w:val="00FB0E64"/>
    <w:rsid w:val="00FB12A5"/>
    <w:rsid w:val="00FB1475"/>
    <w:rsid w:val="00FB1713"/>
    <w:rsid w:val="00FB20D6"/>
    <w:rsid w:val="00FB2831"/>
    <w:rsid w:val="00FB2E61"/>
    <w:rsid w:val="00FB2E81"/>
    <w:rsid w:val="00FB357E"/>
    <w:rsid w:val="00FB35D5"/>
    <w:rsid w:val="00FB3AFA"/>
    <w:rsid w:val="00FB3B6E"/>
    <w:rsid w:val="00FB3D33"/>
    <w:rsid w:val="00FB3D7B"/>
    <w:rsid w:val="00FB420F"/>
    <w:rsid w:val="00FB5055"/>
    <w:rsid w:val="00FB5144"/>
    <w:rsid w:val="00FB5357"/>
    <w:rsid w:val="00FB5550"/>
    <w:rsid w:val="00FB558F"/>
    <w:rsid w:val="00FB5762"/>
    <w:rsid w:val="00FB57A5"/>
    <w:rsid w:val="00FB5C78"/>
    <w:rsid w:val="00FB6000"/>
    <w:rsid w:val="00FB6593"/>
    <w:rsid w:val="00FB6B63"/>
    <w:rsid w:val="00FB7093"/>
    <w:rsid w:val="00FB7227"/>
    <w:rsid w:val="00FB7C3B"/>
    <w:rsid w:val="00FB7FE7"/>
    <w:rsid w:val="00FC016A"/>
    <w:rsid w:val="00FC0995"/>
    <w:rsid w:val="00FC0D15"/>
    <w:rsid w:val="00FC0FFC"/>
    <w:rsid w:val="00FC1301"/>
    <w:rsid w:val="00FC1342"/>
    <w:rsid w:val="00FC1440"/>
    <w:rsid w:val="00FC15BB"/>
    <w:rsid w:val="00FC16CF"/>
    <w:rsid w:val="00FC198D"/>
    <w:rsid w:val="00FC19DF"/>
    <w:rsid w:val="00FC2C46"/>
    <w:rsid w:val="00FC32C2"/>
    <w:rsid w:val="00FC3839"/>
    <w:rsid w:val="00FC393C"/>
    <w:rsid w:val="00FC3B23"/>
    <w:rsid w:val="00FC4283"/>
    <w:rsid w:val="00FC46D7"/>
    <w:rsid w:val="00FC4DFC"/>
    <w:rsid w:val="00FC50A3"/>
    <w:rsid w:val="00FC5A22"/>
    <w:rsid w:val="00FC5A2D"/>
    <w:rsid w:val="00FC5DBE"/>
    <w:rsid w:val="00FC6A1B"/>
    <w:rsid w:val="00FC6E1F"/>
    <w:rsid w:val="00FC6FD4"/>
    <w:rsid w:val="00FC75EC"/>
    <w:rsid w:val="00FD037A"/>
    <w:rsid w:val="00FD0AC0"/>
    <w:rsid w:val="00FD0DA6"/>
    <w:rsid w:val="00FD1280"/>
    <w:rsid w:val="00FD14E3"/>
    <w:rsid w:val="00FD1FE5"/>
    <w:rsid w:val="00FD20B0"/>
    <w:rsid w:val="00FD33C3"/>
    <w:rsid w:val="00FD34FA"/>
    <w:rsid w:val="00FD3B59"/>
    <w:rsid w:val="00FD3DAD"/>
    <w:rsid w:val="00FD3E44"/>
    <w:rsid w:val="00FD4C33"/>
    <w:rsid w:val="00FD4F1A"/>
    <w:rsid w:val="00FD5B01"/>
    <w:rsid w:val="00FD5C60"/>
    <w:rsid w:val="00FD5D91"/>
    <w:rsid w:val="00FD6037"/>
    <w:rsid w:val="00FD6145"/>
    <w:rsid w:val="00FD64AB"/>
    <w:rsid w:val="00FD6625"/>
    <w:rsid w:val="00FD6770"/>
    <w:rsid w:val="00FD6D34"/>
    <w:rsid w:val="00FD6F04"/>
    <w:rsid w:val="00FD793E"/>
    <w:rsid w:val="00FD7A4F"/>
    <w:rsid w:val="00FD7FAB"/>
    <w:rsid w:val="00FE01DF"/>
    <w:rsid w:val="00FE02BE"/>
    <w:rsid w:val="00FE1016"/>
    <w:rsid w:val="00FE1138"/>
    <w:rsid w:val="00FE1306"/>
    <w:rsid w:val="00FE1647"/>
    <w:rsid w:val="00FE18C3"/>
    <w:rsid w:val="00FE1940"/>
    <w:rsid w:val="00FE1EA6"/>
    <w:rsid w:val="00FE1EAE"/>
    <w:rsid w:val="00FE2A16"/>
    <w:rsid w:val="00FE2F91"/>
    <w:rsid w:val="00FE356E"/>
    <w:rsid w:val="00FE3BF8"/>
    <w:rsid w:val="00FE4471"/>
    <w:rsid w:val="00FE457E"/>
    <w:rsid w:val="00FE4699"/>
    <w:rsid w:val="00FE6039"/>
    <w:rsid w:val="00FE66F4"/>
    <w:rsid w:val="00FE6C20"/>
    <w:rsid w:val="00FE6CDF"/>
    <w:rsid w:val="00FE7057"/>
    <w:rsid w:val="00FE76AE"/>
    <w:rsid w:val="00FE774F"/>
    <w:rsid w:val="00FE77C7"/>
    <w:rsid w:val="00FE7E94"/>
    <w:rsid w:val="00FF0371"/>
    <w:rsid w:val="00FF067A"/>
    <w:rsid w:val="00FF0A1E"/>
    <w:rsid w:val="00FF0B4E"/>
    <w:rsid w:val="00FF118C"/>
    <w:rsid w:val="00FF1790"/>
    <w:rsid w:val="00FF1951"/>
    <w:rsid w:val="00FF1AEC"/>
    <w:rsid w:val="00FF2784"/>
    <w:rsid w:val="00FF2CB5"/>
    <w:rsid w:val="00FF2CC4"/>
    <w:rsid w:val="00FF33BA"/>
    <w:rsid w:val="00FF3FC3"/>
    <w:rsid w:val="00FF4221"/>
    <w:rsid w:val="00FF43AF"/>
    <w:rsid w:val="00FF4720"/>
    <w:rsid w:val="00FF497E"/>
    <w:rsid w:val="00FF5700"/>
    <w:rsid w:val="00FF6661"/>
    <w:rsid w:val="00FF6997"/>
    <w:rsid w:val="00FF6CDC"/>
    <w:rsid w:val="00FF72ED"/>
    <w:rsid w:val="00FF79CD"/>
    <w:rsid w:val="00FF7C7C"/>
    <w:rsid w:val="011DF54A"/>
    <w:rsid w:val="01D97A86"/>
    <w:rsid w:val="01E676D5"/>
    <w:rsid w:val="0388B36B"/>
    <w:rsid w:val="0393AE0C"/>
    <w:rsid w:val="04788D99"/>
    <w:rsid w:val="061668B6"/>
    <w:rsid w:val="06420DEF"/>
    <w:rsid w:val="065F85B4"/>
    <w:rsid w:val="067FC6A6"/>
    <w:rsid w:val="0879DC63"/>
    <w:rsid w:val="08A701A1"/>
    <w:rsid w:val="0A42D202"/>
    <w:rsid w:val="0A755F2A"/>
    <w:rsid w:val="0D7A72C4"/>
    <w:rsid w:val="0E550D5A"/>
    <w:rsid w:val="0F469EA3"/>
    <w:rsid w:val="0FE8F035"/>
    <w:rsid w:val="0FF0DDBB"/>
    <w:rsid w:val="10700877"/>
    <w:rsid w:val="10E4A0AE"/>
    <w:rsid w:val="117DDA3F"/>
    <w:rsid w:val="119FAA43"/>
    <w:rsid w:val="14AB2681"/>
    <w:rsid w:val="14F1AC92"/>
    <w:rsid w:val="152723F0"/>
    <w:rsid w:val="19852584"/>
    <w:rsid w:val="19ADCCBB"/>
    <w:rsid w:val="19C0A00D"/>
    <w:rsid w:val="1A30FEA1"/>
    <w:rsid w:val="1ABE2584"/>
    <w:rsid w:val="1B59A87A"/>
    <w:rsid w:val="1BB13A9C"/>
    <w:rsid w:val="1BD2CCA7"/>
    <w:rsid w:val="1C613590"/>
    <w:rsid w:val="1D949572"/>
    <w:rsid w:val="1EAEF923"/>
    <w:rsid w:val="1F57AB67"/>
    <w:rsid w:val="1F5D6C0B"/>
    <w:rsid w:val="23C63245"/>
    <w:rsid w:val="24C14A4B"/>
    <w:rsid w:val="259ECD32"/>
    <w:rsid w:val="26495961"/>
    <w:rsid w:val="26C60A7D"/>
    <w:rsid w:val="26F11D05"/>
    <w:rsid w:val="27870322"/>
    <w:rsid w:val="2800D893"/>
    <w:rsid w:val="2898DD48"/>
    <w:rsid w:val="2C244EC2"/>
    <w:rsid w:val="2D87FE38"/>
    <w:rsid w:val="2F9EC0A4"/>
    <w:rsid w:val="3020A0C1"/>
    <w:rsid w:val="308647F1"/>
    <w:rsid w:val="31C527F6"/>
    <w:rsid w:val="3282556F"/>
    <w:rsid w:val="33D17089"/>
    <w:rsid w:val="34319ADA"/>
    <w:rsid w:val="34D7AD6C"/>
    <w:rsid w:val="34FBFE6F"/>
    <w:rsid w:val="35BDE80D"/>
    <w:rsid w:val="36261200"/>
    <w:rsid w:val="36843DFF"/>
    <w:rsid w:val="3866C672"/>
    <w:rsid w:val="38FA4E7D"/>
    <w:rsid w:val="3B92651E"/>
    <w:rsid w:val="3CBBF342"/>
    <w:rsid w:val="3F634480"/>
    <w:rsid w:val="401F4DF8"/>
    <w:rsid w:val="42BD4BE2"/>
    <w:rsid w:val="44E4448E"/>
    <w:rsid w:val="45D113F2"/>
    <w:rsid w:val="4605108E"/>
    <w:rsid w:val="4A6B2B1C"/>
    <w:rsid w:val="4A80B45A"/>
    <w:rsid w:val="4AE15311"/>
    <w:rsid w:val="4AE7531D"/>
    <w:rsid w:val="4B4B988C"/>
    <w:rsid w:val="4C425BEA"/>
    <w:rsid w:val="4CE9C91B"/>
    <w:rsid w:val="4D331E72"/>
    <w:rsid w:val="508329CE"/>
    <w:rsid w:val="50CF04A3"/>
    <w:rsid w:val="52CF8E3E"/>
    <w:rsid w:val="53ED1DF1"/>
    <w:rsid w:val="56DF9B06"/>
    <w:rsid w:val="57154214"/>
    <w:rsid w:val="574B9C0D"/>
    <w:rsid w:val="57930DAF"/>
    <w:rsid w:val="57A3FC0B"/>
    <w:rsid w:val="58BA8AF9"/>
    <w:rsid w:val="590CA3B0"/>
    <w:rsid w:val="5963E0B9"/>
    <w:rsid w:val="596F7449"/>
    <w:rsid w:val="5C46B07B"/>
    <w:rsid w:val="5D0E8458"/>
    <w:rsid w:val="5D83C07B"/>
    <w:rsid w:val="5DB77B98"/>
    <w:rsid w:val="5E500156"/>
    <w:rsid w:val="5E61F636"/>
    <w:rsid w:val="5F4A5E74"/>
    <w:rsid w:val="60038C6D"/>
    <w:rsid w:val="6289A482"/>
    <w:rsid w:val="629EBAEF"/>
    <w:rsid w:val="62F9540A"/>
    <w:rsid w:val="639F5B63"/>
    <w:rsid w:val="63B883C0"/>
    <w:rsid w:val="63D36D6D"/>
    <w:rsid w:val="6566FC71"/>
    <w:rsid w:val="65C4CBD6"/>
    <w:rsid w:val="6615C65A"/>
    <w:rsid w:val="66D41D9E"/>
    <w:rsid w:val="6700E370"/>
    <w:rsid w:val="6985EA7F"/>
    <w:rsid w:val="6A536CAE"/>
    <w:rsid w:val="6AC4F2EA"/>
    <w:rsid w:val="6AE0D23B"/>
    <w:rsid w:val="6BE825FF"/>
    <w:rsid w:val="6C135D19"/>
    <w:rsid w:val="6C437ADE"/>
    <w:rsid w:val="6D714239"/>
    <w:rsid w:val="6E4CFCC3"/>
    <w:rsid w:val="6E923753"/>
    <w:rsid w:val="6F2DC38F"/>
    <w:rsid w:val="6F41E005"/>
    <w:rsid w:val="6F59E813"/>
    <w:rsid w:val="702B479E"/>
    <w:rsid w:val="71ECC635"/>
    <w:rsid w:val="72CE859E"/>
    <w:rsid w:val="749CD1C9"/>
    <w:rsid w:val="7501C068"/>
    <w:rsid w:val="7991C204"/>
    <w:rsid w:val="7B2821AF"/>
    <w:rsid w:val="7B80BA24"/>
    <w:rsid w:val="7DFF6650"/>
    <w:rsid w:val="7EE6F6FD"/>
    <w:rsid w:val="7F66D3D8"/>
    <w:rsid w:val="7F9B36B1"/>
    <w:rsid w:val="7FE280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style="mso-width-relative:margin;mso-height-relative:margin" fillcolor="white">
      <v:fill color="white"/>
      <o:colormru v:ext="edit" colors="#9cf"/>
    </o:shapedefaults>
    <o:shapelayout v:ext="edit">
      <o:idmap v:ext="edit" data="2"/>
    </o:shapelayout>
  </w:shapeDefaults>
  <w:decimalSymbol w:val="."/>
  <w:listSeparator w:val=","/>
  <w14:docId w14:val="7A85594D"/>
  <w15:docId w15:val="{588BBAEE-968C-4364-8856-6B238392F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Courier New" w:hAnsi="Courier New" w:cs="Arial"/>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4794"/>
    <w:pPr>
      <w:spacing w:after="240"/>
    </w:pPr>
    <w:rPr>
      <w:rFonts w:ascii="Calibri" w:hAnsi="Calibri"/>
      <w:sz w:val="24"/>
      <w:szCs w:val="22"/>
      <w:lang w:eastAsia="en-US"/>
    </w:rPr>
  </w:style>
  <w:style w:type="paragraph" w:styleId="Heading1">
    <w:name w:val="heading 1"/>
    <w:basedOn w:val="Normal"/>
    <w:next w:val="Normal"/>
    <w:link w:val="Heading1Char"/>
    <w:uiPriority w:val="9"/>
    <w:qFormat/>
    <w:rsid w:val="00FE1016"/>
    <w:pPr>
      <w:keepNext/>
      <w:numPr>
        <w:numId w:val="1"/>
      </w:numPr>
      <w:tabs>
        <w:tab w:val="left" w:pos="720"/>
      </w:tabs>
      <w:outlineLvl w:val="0"/>
    </w:pPr>
    <w:rPr>
      <w:rFonts w:eastAsia="Times New Roman"/>
      <w:b/>
      <w:bCs/>
      <w:sz w:val="28"/>
      <w:szCs w:val="32"/>
    </w:rPr>
  </w:style>
  <w:style w:type="paragraph" w:styleId="Heading2">
    <w:name w:val="heading 2"/>
    <w:basedOn w:val="Heading1"/>
    <w:next w:val="Normal"/>
    <w:link w:val="Heading2Char"/>
    <w:uiPriority w:val="9"/>
    <w:qFormat/>
    <w:rsid w:val="00FE1016"/>
    <w:pPr>
      <w:numPr>
        <w:ilvl w:val="1"/>
      </w:numPr>
      <w:outlineLvl w:val="1"/>
    </w:pPr>
    <w:rPr>
      <w:bCs w:val="0"/>
      <w:iCs/>
      <w:sz w:val="24"/>
      <w:szCs w:val="28"/>
    </w:rPr>
  </w:style>
  <w:style w:type="paragraph" w:styleId="Heading3">
    <w:name w:val="heading 3"/>
    <w:basedOn w:val="Normal"/>
    <w:next w:val="Normal"/>
    <w:link w:val="Heading3Char"/>
    <w:uiPriority w:val="9"/>
    <w:qFormat/>
    <w:rsid w:val="00FE1016"/>
    <w:pPr>
      <w:keepNext/>
      <w:numPr>
        <w:ilvl w:val="2"/>
        <w:numId w:val="1"/>
      </w:numPr>
      <w:outlineLvl w:val="2"/>
    </w:pPr>
    <w:rPr>
      <w:rFonts w:eastAsia="Times New Roman"/>
      <w:b/>
      <w:bCs/>
      <w:i/>
      <w:szCs w:val="26"/>
    </w:rPr>
  </w:style>
  <w:style w:type="paragraph" w:styleId="Heading4">
    <w:name w:val="heading 4"/>
    <w:basedOn w:val="Normal"/>
    <w:next w:val="Normal"/>
    <w:link w:val="Heading4Char"/>
    <w:uiPriority w:val="9"/>
    <w:qFormat/>
    <w:rsid w:val="00FE1016"/>
    <w:pPr>
      <w:keepNext/>
      <w:numPr>
        <w:ilvl w:val="3"/>
        <w:numId w:val="1"/>
      </w:numPr>
      <w:outlineLvl w:val="3"/>
    </w:pPr>
    <w:rPr>
      <w:rFonts w:eastAsia="Times New Roman"/>
      <w:bCs/>
      <w:i/>
      <w:szCs w:val="28"/>
      <w:u w:val="single"/>
    </w:rPr>
  </w:style>
  <w:style w:type="paragraph" w:styleId="Heading5">
    <w:name w:val="heading 5"/>
    <w:basedOn w:val="Normal"/>
    <w:next w:val="Normal"/>
    <w:link w:val="Heading5Char"/>
    <w:qFormat/>
    <w:rsid w:val="00BB470E"/>
    <w:pPr>
      <w:spacing w:before="240" w:after="60"/>
      <w:outlineLvl w:val="4"/>
    </w:pPr>
    <w:rPr>
      <w:rFonts w:eastAsia="Times New Roman"/>
      <w:b/>
      <w:bCs/>
      <w:i/>
      <w:iCs/>
      <w:sz w:val="26"/>
      <w:szCs w:val="26"/>
    </w:rPr>
  </w:style>
  <w:style w:type="paragraph" w:styleId="Heading6">
    <w:name w:val="heading 6"/>
    <w:basedOn w:val="Normal"/>
    <w:next w:val="Normal"/>
    <w:link w:val="Heading6Char"/>
    <w:uiPriority w:val="9"/>
    <w:qFormat/>
    <w:rsid w:val="002D5E6E"/>
    <w:pPr>
      <w:keepNext/>
      <w:outlineLvl w:val="5"/>
    </w:pPr>
    <w:rPr>
      <w:rFonts w:eastAsia="Arial"/>
      <w:b/>
      <w:bCs/>
      <w:sz w:val="22"/>
    </w:rPr>
  </w:style>
  <w:style w:type="paragraph" w:styleId="Heading9">
    <w:name w:val="heading 9"/>
    <w:basedOn w:val="Normal"/>
    <w:next w:val="Normal"/>
    <w:link w:val="Heading9Char"/>
    <w:qFormat/>
    <w:rsid w:val="00BB470E"/>
    <w:pPr>
      <w:spacing w:after="0"/>
      <w:outlineLvl w:val="8"/>
    </w:pPr>
    <w:rPr>
      <w:rFonts w:eastAsia="Times New Roman"/>
      <w:b/>
      <w:sz w:val="72"/>
      <w:szCs w:val="7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1">
    <w:name w:val="style1"/>
    <w:basedOn w:val="DefaultParagraphFont"/>
    <w:rsid w:val="00391EEA"/>
  </w:style>
  <w:style w:type="paragraph" w:styleId="Title">
    <w:name w:val="Title"/>
    <w:basedOn w:val="Normal"/>
    <w:next w:val="Normal"/>
    <w:link w:val="TitleChar"/>
    <w:uiPriority w:val="10"/>
    <w:qFormat/>
    <w:rsid w:val="00D35FBA"/>
    <w:pPr>
      <w:pageBreakBefore/>
      <w:contextualSpacing/>
      <w:jc w:val="center"/>
      <w:outlineLvl w:val="0"/>
    </w:pPr>
    <w:rPr>
      <w:rFonts w:eastAsia="Times New Roman"/>
      <w:b/>
      <w:bCs/>
      <w:sz w:val="32"/>
      <w:szCs w:val="32"/>
    </w:rPr>
  </w:style>
  <w:style w:type="character" w:customStyle="1" w:styleId="TitleChar">
    <w:name w:val="Title Char"/>
    <w:basedOn w:val="DefaultParagraphFont"/>
    <w:link w:val="Title"/>
    <w:uiPriority w:val="10"/>
    <w:rsid w:val="00D35FBA"/>
    <w:rPr>
      <w:rFonts w:ascii="Times New Roman" w:eastAsia="Times New Roman" w:hAnsi="Times New Roman"/>
      <w:b/>
      <w:bCs/>
      <w:sz w:val="32"/>
      <w:szCs w:val="32"/>
    </w:rPr>
  </w:style>
  <w:style w:type="character" w:customStyle="1" w:styleId="Heading1Char">
    <w:name w:val="Heading 1 Char"/>
    <w:basedOn w:val="DefaultParagraphFont"/>
    <w:link w:val="Heading1"/>
    <w:uiPriority w:val="9"/>
    <w:rsid w:val="00FE1016"/>
    <w:rPr>
      <w:rFonts w:ascii="Calibri" w:eastAsia="Times New Roman" w:hAnsi="Calibri"/>
      <w:b/>
      <w:bCs/>
      <w:sz w:val="28"/>
      <w:szCs w:val="32"/>
      <w:lang w:eastAsia="en-US"/>
    </w:rPr>
  </w:style>
  <w:style w:type="character" w:customStyle="1" w:styleId="Heading2Char">
    <w:name w:val="Heading 2 Char"/>
    <w:basedOn w:val="DefaultParagraphFont"/>
    <w:link w:val="Heading2"/>
    <w:uiPriority w:val="9"/>
    <w:rsid w:val="00FE1016"/>
    <w:rPr>
      <w:rFonts w:ascii="Calibri" w:eastAsia="Times New Roman" w:hAnsi="Calibri"/>
      <w:b/>
      <w:iCs/>
      <w:sz w:val="24"/>
      <w:szCs w:val="28"/>
      <w:lang w:eastAsia="en-US"/>
    </w:rPr>
  </w:style>
  <w:style w:type="paragraph" w:styleId="DocumentMap">
    <w:name w:val="Document Map"/>
    <w:basedOn w:val="Normal"/>
    <w:link w:val="DocumentMapChar"/>
    <w:unhideWhenUsed/>
    <w:rsid w:val="00EE192C"/>
    <w:rPr>
      <w:rFonts w:ascii="WP TypographicSymbols" w:hAnsi="WP TypographicSymbols" w:cs="WP TypographicSymbols"/>
      <w:sz w:val="16"/>
      <w:szCs w:val="16"/>
    </w:rPr>
  </w:style>
  <w:style w:type="character" w:customStyle="1" w:styleId="DocumentMapChar">
    <w:name w:val="Document Map Char"/>
    <w:basedOn w:val="DefaultParagraphFont"/>
    <w:link w:val="DocumentMap"/>
    <w:rsid w:val="00EE192C"/>
    <w:rPr>
      <w:rFonts w:ascii="WP TypographicSymbols" w:hAnsi="WP TypographicSymbols" w:cs="WP TypographicSymbols"/>
      <w:sz w:val="16"/>
      <w:szCs w:val="16"/>
      <w:lang w:eastAsia="en-US"/>
    </w:rPr>
  </w:style>
  <w:style w:type="character" w:customStyle="1" w:styleId="Heading3Char">
    <w:name w:val="Heading 3 Char"/>
    <w:basedOn w:val="DefaultParagraphFont"/>
    <w:link w:val="Heading3"/>
    <w:uiPriority w:val="9"/>
    <w:rsid w:val="00FE1016"/>
    <w:rPr>
      <w:rFonts w:ascii="Times New Roman" w:eastAsia="Times New Roman" w:hAnsi="Times New Roman"/>
      <w:b/>
      <w:bCs/>
      <w:i/>
      <w:sz w:val="24"/>
      <w:szCs w:val="26"/>
      <w:lang w:eastAsia="en-US"/>
    </w:rPr>
  </w:style>
  <w:style w:type="character" w:customStyle="1" w:styleId="Heading4Char">
    <w:name w:val="Heading 4 Char"/>
    <w:basedOn w:val="DefaultParagraphFont"/>
    <w:link w:val="Heading4"/>
    <w:uiPriority w:val="9"/>
    <w:rsid w:val="00FE1016"/>
    <w:rPr>
      <w:rFonts w:ascii="Times New Roman" w:eastAsia="Times New Roman" w:hAnsi="Times New Roman"/>
      <w:bCs/>
      <w:i/>
      <w:sz w:val="24"/>
      <w:szCs w:val="28"/>
      <w:u w:val="single"/>
      <w:lang w:eastAsia="en-US"/>
    </w:rPr>
  </w:style>
  <w:style w:type="paragraph" w:styleId="FootnoteText">
    <w:name w:val="footnote text"/>
    <w:basedOn w:val="Normal"/>
    <w:link w:val="FootnoteTextChar"/>
    <w:uiPriority w:val="99"/>
    <w:unhideWhenUsed/>
    <w:rsid w:val="00544B47"/>
    <w:rPr>
      <w:sz w:val="20"/>
      <w:szCs w:val="20"/>
    </w:rPr>
  </w:style>
  <w:style w:type="character" w:customStyle="1" w:styleId="FootnoteTextChar">
    <w:name w:val="Footnote Text Char"/>
    <w:basedOn w:val="DefaultParagraphFont"/>
    <w:link w:val="FootnoteText"/>
    <w:uiPriority w:val="99"/>
    <w:rsid w:val="00544B47"/>
    <w:rPr>
      <w:rFonts w:ascii="Times New Roman" w:hAnsi="Times New Roman"/>
    </w:rPr>
  </w:style>
  <w:style w:type="character" w:styleId="FootnoteReference">
    <w:name w:val="footnote reference"/>
    <w:basedOn w:val="DefaultParagraphFont"/>
    <w:uiPriority w:val="99"/>
    <w:unhideWhenUsed/>
    <w:rsid w:val="00544B47"/>
    <w:rPr>
      <w:vertAlign w:val="superscript"/>
    </w:rPr>
  </w:style>
  <w:style w:type="paragraph" w:styleId="CommentText">
    <w:name w:val="annotation text"/>
    <w:basedOn w:val="Normal"/>
    <w:link w:val="CommentTextChar"/>
    <w:uiPriority w:val="99"/>
    <w:unhideWhenUsed/>
    <w:rsid w:val="00544B47"/>
    <w:rPr>
      <w:sz w:val="20"/>
      <w:szCs w:val="20"/>
    </w:rPr>
  </w:style>
  <w:style w:type="character" w:customStyle="1" w:styleId="CommentTextChar">
    <w:name w:val="Comment Text Char"/>
    <w:basedOn w:val="DefaultParagraphFont"/>
    <w:link w:val="CommentText"/>
    <w:uiPriority w:val="99"/>
    <w:rsid w:val="00544B47"/>
    <w:rPr>
      <w:rFonts w:ascii="Times New Roman" w:hAnsi="Times New Roman"/>
    </w:rPr>
  </w:style>
  <w:style w:type="paragraph" w:styleId="CommentSubject">
    <w:name w:val="annotation subject"/>
    <w:basedOn w:val="CommentText"/>
    <w:next w:val="CommentText"/>
    <w:link w:val="CommentSubjectChar"/>
    <w:unhideWhenUsed/>
    <w:rsid w:val="00544B47"/>
    <w:rPr>
      <w:b/>
      <w:bCs/>
    </w:rPr>
  </w:style>
  <w:style w:type="character" w:customStyle="1" w:styleId="CommentSubjectChar">
    <w:name w:val="Comment Subject Char"/>
    <w:basedOn w:val="CommentTextChar"/>
    <w:link w:val="CommentSubject"/>
    <w:rsid w:val="00544B47"/>
    <w:rPr>
      <w:rFonts w:ascii="Times New Roman" w:hAnsi="Times New Roman"/>
      <w:b/>
      <w:bCs/>
    </w:rPr>
  </w:style>
  <w:style w:type="paragraph" w:styleId="BalloonText">
    <w:name w:val="Balloon Text"/>
    <w:basedOn w:val="Normal"/>
    <w:link w:val="BalloonTextChar"/>
    <w:uiPriority w:val="99"/>
    <w:unhideWhenUsed/>
    <w:rsid w:val="00544B47"/>
    <w:pPr>
      <w:spacing w:after="0"/>
    </w:pPr>
    <w:rPr>
      <w:rFonts w:ascii="WP TypographicSymbols" w:hAnsi="WP TypographicSymbols" w:cs="WP TypographicSymbols"/>
      <w:sz w:val="16"/>
      <w:szCs w:val="16"/>
    </w:rPr>
  </w:style>
  <w:style w:type="character" w:customStyle="1" w:styleId="BalloonTextChar">
    <w:name w:val="Balloon Text Char"/>
    <w:basedOn w:val="DefaultParagraphFont"/>
    <w:link w:val="BalloonText"/>
    <w:uiPriority w:val="99"/>
    <w:rsid w:val="00544B47"/>
    <w:rPr>
      <w:rFonts w:ascii="WP TypographicSymbols" w:hAnsi="WP TypographicSymbols" w:cs="WP TypographicSymbols"/>
      <w:sz w:val="16"/>
      <w:szCs w:val="16"/>
      <w:lang w:eastAsia="en-US"/>
    </w:rPr>
  </w:style>
  <w:style w:type="paragraph" w:styleId="Revision">
    <w:name w:val="Revision"/>
    <w:hidden/>
    <w:uiPriority w:val="99"/>
    <w:rsid w:val="001C2F8A"/>
    <w:rPr>
      <w:rFonts w:ascii="Arial" w:hAnsi="Arial"/>
      <w:sz w:val="24"/>
      <w:szCs w:val="22"/>
      <w:lang w:eastAsia="en-US"/>
    </w:rPr>
  </w:style>
  <w:style w:type="paragraph" w:styleId="Header">
    <w:name w:val="header"/>
    <w:basedOn w:val="Normal"/>
    <w:link w:val="HeaderChar"/>
    <w:uiPriority w:val="99"/>
    <w:rsid w:val="00B26244"/>
    <w:pPr>
      <w:tabs>
        <w:tab w:val="center" w:pos="4680"/>
        <w:tab w:val="right" w:pos="9360"/>
      </w:tabs>
    </w:pPr>
  </w:style>
  <w:style w:type="character" w:customStyle="1" w:styleId="HeaderChar">
    <w:name w:val="Header Char"/>
    <w:basedOn w:val="DefaultParagraphFont"/>
    <w:link w:val="Header"/>
    <w:uiPriority w:val="99"/>
    <w:rsid w:val="00B26244"/>
    <w:rPr>
      <w:rFonts w:ascii="Times New Roman" w:hAnsi="Times New Roman"/>
      <w:sz w:val="24"/>
      <w:szCs w:val="22"/>
    </w:rPr>
  </w:style>
  <w:style w:type="paragraph" w:styleId="Footer">
    <w:name w:val="footer"/>
    <w:basedOn w:val="Normal"/>
    <w:link w:val="FooterChar"/>
    <w:uiPriority w:val="99"/>
    <w:rsid w:val="00C7182E"/>
    <w:pPr>
      <w:pBdr>
        <w:top w:val="single" w:sz="4" w:space="3" w:color="auto"/>
      </w:pBdr>
      <w:tabs>
        <w:tab w:val="center" w:pos="4680"/>
        <w:tab w:val="right" w:pos="9360"/>
      </w:tabs>
      <w:spacing w:after="0"/>
    </w:pPr>
    <w:rPr>
      <w:i/>
      <w:sz w:val="20"/>
    </w:rPr>
  </w:style>
  <w:style w:type="character" w:customStyle="1" w:styleId="FooterChar">
    <w:name w:val="Footer Char"/>
    <w:basedOn w:val="DefaultParagraphFont"/>
    <w:link w:val="Footer"/>
    <w:uiPriority w:val="99"/>
    <w:rsid w:val="00C7182E"/>
    <w:rPr>
      <w:rFonts w:ascii="Times New Roman" w:hAnsi="Times New Roman"/>
      <w:i/>
      <w:szCs w:val="22"/>
    </w:rPr>
  </w:style>
  <w:style w:type="character" w:styleId="PageNumber">
    <w:name w:val="page number"/>
    <w:basedOn w:val="DefaultParagraphFont"/>
    <w:uiPriority w:val="99"/>
    <w:rsid w:val="007D37FD"/>
  </w:style>
  <w:style w:type="character" w:styleId="Hyperlink">
    <w:name w:val="Hyperlink"/>
    <w:basedOn w:val="DefaultParagraphFont"/>
    <w:rsid w:val="007D37FD"/>
    <w:rPr>
      <w:color w:val="0000FF"/>
      <w:u w:val="single"/>
    </w:rPr>
  </w:style>
  <w:style w:type="paragraph" w:styleId="ListParagraph">
    <w:name w:val="List Paragraph"/>
    <w:basedOn w:val="Normal"/>
    <w:link w:val="ListParagraphChar"/>
    <w:uiPriority w:val="34"/>
    <w:qFormat/>
    <w:rsid w:val="0013136E"/>
    <w:pPr>
      <w:numPr>
        <w:numId w:val="10"/>
      </w:numPr>
      <w:tabs>
        <w:tab w:val="left" w:pos="720"/>
      </w:tabs>
    </w:pPr>
    <w:rPr>
      <w:rFonts w:eastAsia="Times New Roman"/>
      <w:szCs w:val="24"/>
    </w:rPr>
  </w:style>
  <w:style w:type="paragraph" w:styleId="TOC1">
    <w:name w:val="toc 1"/>
    <w:basedOn w:val="Normal"/>
    <w:next w:val="Normal"/>
    <w:autoRedefine/>
    <w:uiPriority w:val="39"/>
    <w:unhideWhenUsed/>
    <w:rsid w:val="00BF2620"/>
    <w:pPr>
      <w:keepNext/>
      <w:tabs>
        <w:tab w:val="left" w:pos="270"/>
        <w:tab w:val="left" w:pos="900"/>
        <w:tab w:val="right" w:leader="dot" w:pos="9350"/>
      </w:tabs>
      <w:spacing w:after="0"/>
      <w:ind w:left="270" w:hanging="270"/>
    </w:pPr>
    <w:rPr>
      <w:b/>
      <w:noProof/>
      <w:sz w:val="22"/>
    </w:rPr>
  </w:style>
  <w:style w:type="paragraph" w:styleId="TOC2">
    <w:name w:val="toc 2"/>
    <w:basedOn w:val="Normal"/>
    <w:next w:val="Normal"/>
    <w:autoRedefine/>
    <w:uiPriority w:val="39"/>
    <w:unhideWhenUsed/>
    <w:rsid w:val="002573F4"/>
    <w:pPr>
      <w:tabs>
        <w:tab w:val="left" w:pos="1080"/>
        <w:tab w:val="right" w:leader="dot" w:pos="9350"/>
      </w:tabs>
      <w:spacing w:after="0"/>
      <w:ind w:left="900" w:hanging="900"/>
    </w:pPr>
  </w:style>
  <w:style w:type="paragraph" w:styleId="TOC3">
    <w:name w:val="toc 3"/>
    <w:basedOn w:val="Normal"/>
    <w:next w:val="Normal"/>
    <w:autoRedefine/>
    <w:uiPriority w:val="39"/>
    <w:unhideWhenUsed/>
    <w:rsid w:val="003157E9"/>
    <w:pPr>
      <w:tabs>
        <w:tab w:val="left" w:pos="1620"/>
        <w:tab w:val="right" w:leader="dot" w:pos="9350"/>
      </w:tabs>
      <w:spacing w:after="60"/>
      <w:ind w:left="1620" w:hanging="720"/>
    </w:pPr>
  </w:style>
  <w:style w:type="paragraph" w:styleId="TOC4">
    <w:name w:val="toc 4"/>
    <w:basedOn w:val="Normal"/>
    <w:next w:val="Normal"/>
    <w:autoRedefine/>
    <w:uiPriority w:val="39"/>
    <w:unhideWhenUsed/>
    <w:rsid w:val="001D01D1"/>
    <w:pPr>
      <w:tabs>
        <w:tab w:val="left" w:pos="2880"/>
        <w:tab w:val="right" w:leader="dot" w:pos="9346"/>
      </w:tabs>
      <w:spacing w:after="80"/>
      <w:ind w:left="2880" w:hanging="1080"/>
      <w:jc w:val="center"/>
    </w:pPr>
  </w:style>
  <w:style w:type="character" w:customStyle="1" w:styleId="Heading5Char">
    <w:name w:val="Heading 5 Char"/>
    <w:basedOn w:val="DefaultParagraphFont"/>
    <w:link w:val="Heading5"/>
    <w:rsid w:val="00BB470E"/>
    <w:rPr>
      <w:rFonts w:ascii="Times New Roman" w:eastAsia="Times New Roman" w:hAnsi="Times New Roman"/>
      <w:b/>
      <w:bCs/>
      <w:i/>
      <w:iCs/>
      <w:sz w:val="26"/>
      <w:szCs w:val="26"/>
    </w:rPr>
  </w:style>
  <w:style w:type="character" w:customStyle="1" w:styleId="Heading9Char">
    <w:name w:val="Heading 9 Char"/>
    <w:basedOn w:val="DefaultParagraphFont"/>
    <w:link w:val="Heading9"/>
    <w:rsid w:val="00BB470E"/>
    <w:rPr>
      <w:rFonts w:ascii="Times New Roman" w:eastAsia="Times New Roman" w:hAnsi="Times New Roman" w:cs="Arial"/>
      <w:b/>
      <w:sz w:val="72"/>
      <w:szCs w:val="72"/>
    </w:rPr>
  </w:style>
  <w:style w:type="character" w:styleId="CommentReference">
    <w:name w:val="annotation reference"/>
    <w:basedOn w:val="DefaultParagraphFont"/>
    <w:uiPriority w:val="99"/>
    <w:semiHidden/>
    <w:rsid w:val="00BB470E"/>
    <w:rPr>
      <w:sz w:val="16"/>
      <w:szCs w:val="16"/>
    </w:rPr>
  </w:style>
  <w:style w:type="paragraph" w:styleId="TOC5">
    <w:name w:val="toc 5"/>
    <w:basedOn w:val="Normal"/>
    <w:next w:val="Normal"/>
    <w:autoRedefine/>
    <w:rsid w:val="001D01D1"/>
    <w:pPr>
      <w:tabs>
        <w:tab w:val="left" w:pos="3960"/>
        <w:tab w:val="right" w:leader="dot" w:pos="9350"/>
      </w:tabs>
      <w:spacing w:after="80"/>
      <w:ind w:left="3600" w:hanging="720"/>
    </w:pPr>
    <w:rPr>
      <w:rFonts w:eastAsia="Times New Roman"/>
      <w:sz w:val="22"/>
      <w:szCs w:val="24"/>
    </w:rPr>
  </w:style>
  <w:style w:type="paragraph" w:styleId="TOC6">
    <w:name w:val="toc 6"/>
    <w:basedOn w:val="Normal"/>
    <w:next w:val="Normal"/>
    <w:autoRedefine/>
    <w:semiHidden/>
    <w:rsid w:val="00BB470E"/>
    <w:pPr>
      <w:spacing w:after="0"/>
      <w:ind w:left="1200"/>
    </w:pPr>
    <w:rPr>
      <w:rFonts w:eastAsia="Times New Roman"/>
      <w:sz w:val="22"/>
      <w:szCs w:val="24"/>
    </w:rPr>
  </w:style>
  <w:style w:type="paragraph" w:styleId="TOC7">
    <w:name w:val="toc 7"/>
    <w:basedOn w:val="Normal"/>
    <w:next w:val="Normal"/>
    <w:autoRedefine/>
    <w:semiHidden/>
    <w:rsid w:val="00BB470E"/>
    <w:pPr>
      <w:spacing w:after="0"/>
      <w:ind w:left="1440"/>
    </w:pPr>
    <w:rPr>
      <w:rFonts w:eastAsia="Times New Roman"/>
      <w:sz w:val="22"/>
      <w:szCs w:val="24"/>
    </w:rPr>
  </w:style>
  <w:style w:type="paragraph" w:styleId="TOC8">
    <w:name w:val="toc 8"/>
    <w:basedOn w:val="Normal"/>
    <w:next w:val="Normal"/>
    <w:autoRedefine/>
    <w:semiHidden/>
    <w:rsid w:val="00BB470E"/>
    <w:pPr>
      <w:spacing w:after="0"/>
      <w:ind w:left="1680"/>
    </w:pPr>
    <w:rPr>
      <w:rFonts w:eastAsia="Times New Roman"/>
      <w:sz w:val="22"/>
      <w:szCs w:val="24"/>
    </w:rPr>
  </w:style>
  <w:style w:type="paragraph" w:styleId="TOC9">
    <w:name w:val="toc 9"/>
    <w:basedOn w:val="Normal"/>
    <w:next w:val="Normal"/>
    <w:autoRedefine/>
    <w:semiHidden/>
    <w:rsid w:val="00BB470E"/>
    <w:pPr>
      <w:spacing w:after="0"/>
      <w:ind w:left="1920"/>
    </w:pPr>
    <w:rPr>
      <w:rFonts w:eastAsia="Times New Roman"/>
      <w:sz w:val="22"/>
      <w:szCs w:val="24"/>
    </w:rPr>
  </w:style>
  <w:style w:type="paragraph" w:styleId="Caption">
    <w:name w:val="caption"/>
    <w:basedOn w:val="Normal"/>
    <w:next w:val="Normal"/>
    <w:qFormat/>
    <w:rsid w:val="00BB470E"/>
    <w:pPr>
      <w:spacing w:before="120" w:after="120"/>
    </w:pPr>
    <w:rPr>
      <w:rFonts w:eastAsia="Times New Roman"/>
      <w:b/>
      <w:bCs/>
      <w:sz w:val="20"/>
      <w:szCs w:val="20"/>
    </w:rPr>
  </w:style>
  <w:style w:type="paragraph" w:styleId="Quote">
    <w:name w:val="Quote"/>
    <w:basedOn w:val="Normal"/>
    <w:link w:val="QuoteChar"/>
    <w:qFormat/>
    <w:rsid w:val="00BB470E"/>
    <w:pPr>
      <w:spacing w:after="0"/>
      <w:ind w:left="720" w:right="720"/>
    </w:pPr>
    <w:rPr>
      <w:rFonts w:eastAsia="Times New Roman"/>
      <w:i/>
      <w:sz w:val="22"/>
      <w:szCs w:val="24"/>
    </w:rPr>
  </w:style>
  <w:style w:type="character" w:customStyle="1" w:styleId="QuoteChar">
    <w:name w:val="Quote Char"/>
    <w:basedOn w:val="DefaultParagraphFont"/>
    <w:link w:val="Quote"/>
    <w:rsid w:val="00BB470E"/>
    <w:rPr>
      <w:rFonts w:ascii="Times New Roman" w:eastAsia="Times New Roman" w:hAnsi="Times New Roman"/>
      <w:i/>
      <w:sz w:val="22"/>
      <w:szCs w:val="24"/>
    </w:rPr>
  </w:style>
  <w:style w:type="paragraph" w:customStyle="1" w:styleId="BookTitle1">
    <w:name w:val="Book Title1"/>
    <w:basedOn w:val="Normal"/>
    <w:next w:val="Normal"/>
    <w:rsid w:val="00DB2D9B"/>
    <w:pPr>
      <w:spacing w:after="0"/>
      <w:jc w:val="center"/>
    </w:pPr>
    <w:rPr>
      <w:rFonts w:eastAsia="Times New Roman"/>
      <w:smallCaps/>
      <w:spacing w:val="5"/>
      <w:sz w:val="48"/>
      <w:szCs w:val="20"/>
    </w:rPr>
  </w:style>
  <w:style w:type="character" w:styleId="FollowedHyperlink">
    <w:name w:val="FollowedHyperlink"/>
    <w:basedOn w:val="DefaultParagraphFont"/>
    <w:rsid w:val="00BB470E"/>
    <w:rPr>
      <w:color w:val="800080"/>
      <w:u w:val="single"/>
    </w:rPr>
  </w:style>
  <w:style w:type="paragraph" w:styleId="TableofFigures">
    <w:name w:val="table of figures"/>
    <w:basedOn w:val="Normal"/>
    <w:next w:val="Normal"/>
    <w:uiPriority w:val="99"/>
    <w:rsid w:val="00BB470E"/>
    <w:pPr>
      <w:spacing w:after="120"/>
      <w:ind w:left="446" w:hanging="446"/>
    </w:pPr>
    <w:rPr>
      <w:rFonts w:eastAsia="Times New Roman"/>
      <w:sz w:val="22"/>
      <w:szCs w:val="24"/>
    </w:rPr>
  </w:style>
  <w:style w:type="table" w:styleId="TableGrid1">
    <w:name w:val="Table Grid 1"/>
    <w:basedOn w:val="TableNormal"/>
    <w:rsid w:val="00BB470E"/>
    <w:rPr>
      <w:rFonts w:ascii="Arial" w:eastAsia="Arial" w:hAnsi="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dnoteText">
    <w:name w:val="endnote text"/>
    <w:basedOn w:val="Normal"/>
    <w:link w:val="EndnoteTextChar"/>
    <w:uiPriority w:val="99"/>
    <w:semiHidden/>
    <w:unhideWhenUsed/>
    <w:rsid w:val="00AA7100"/>
    <w:rPr>
      <w:sz w:val="20"/>
      <w:szCs w:val="20"/>
    </w:rPr>
  </w:style>
  <w:style w:type="paragraph" w:styleId="Index1">
    <w:name w:val="index 1"/>
    <w:basedOn w:val="Normal"/>
    <w:next w:val="Normal"/>
    <w:autoRedefine/>
    <w:semiHidden/>
    <w:rsid w:val="00BB470E"/>
    <w:pPr>
      <w:spacing w:after="0"/>
      <w:ind w:left="220" w:hanging="220"/>
    </w:pPr>
    <w:rPr>
      <w:rFonts w:eastAsia="Times New Roman"/>
      <w:sz w:val="18"/>
      <w:szCs w:val="18"/>
    </w:rPr>
  </w:style>
  <w:style w:type="paragraph" w:styleId="Index2">
    <w:name w:val="index 2"/>
    <w:basedOn w:val="Normal"/>
    <w:next w:val="Normal"/>
    <w:autoRedefine/>
    <w:semiHidden/>
    <w:rsid w:val="00BB470E"/>
    <w:pPr>
      <w:spacing w:after="0"/>
      <w:ind w:left="440" w:hanging="220"/>
    </w:pPr>
    <w:rPr>
      <w:rFonts w:eastAsia="Times New Roman"/>
      <w:sz w:val="18"/>
      <w:szCs w:val="18"/>
    </w:rPr>
  </w:style>
  <w:style w:type="paragraph" w:styleId="Index3">
    <w:name w:val="index 3"/>
    <w:basedOn w:val="Normal"/>
    <w:next w:val="Normal"/>
    <w:autoRedefine/>
    <w:semiHidden/>
    <w:rsid w:val="00BB470E"/>
    <w:pPr>
      <w:spacing w:after="0"/>
      <w:ind w:left="660" w:hanging="220"/>
    </w:pPr>
    <w:rPr>
      <w:rFonts w:eastAsia="Times New Roman"/>
      <w:sz w:val="18"/>
      <w:szCs w:val="18"/>
    </w:rPr>
  </w:style>
  <w:style w:type="paragraph" w:styleId="Index4">
    <w:name w:val="index 4"/>
    <w:basedOn w:val="Normal"/>
    <w:next w:val="Normal"/>
    <w:autoRedefine/>
    <w:semiHidden/>
    <w:rsid w:val="00BB470E"/>
    <w:pPr>
      <w:spacing w:after="0"/>
      <w:ind w:left="880" w:hanging="220"/>
    </w:pPr>
    <w:rPr>
      <w:rFonts w:eastAsia="Times New Roman"/>
      <w:sz w:val="18"/>
      <w:szCs w:val="18"/>
    </w:rPr>
  </w:style>
  <w:style w:type="paragraph" w:styleId="Index5">
    <w:name w:val="index 5"/>
    <w:basedOn w:val="Normal"/>
    <w:next w:val="Normal"/>
    <w:autoRedefine/>
    <w:semiHidden/>
    <w:rsid w:val="00BB470E"/>
    <w:pPr>
      <w:spacing w:after="0"/>
      <w:ind w:left="1100" w:hanging="220"/>
    </w:pPr>
    <w:rPr>
      <w:rFonts w:eastAsia="Times New Roman"/>
      <w:sz w:val="18"/>
      <w:szCs w:val="18"/>
    </w:rPr>
  </w:style>
  <w:style w:type="paragraph" w:styleId="Index6">
    <w:name w:val="index 6"/>
    <w:basedOn w:val="Normal"/>
    <w:next w:val="Normal"/>
    <w:autoRedefine/>
    <w:semiHidden/>
    <w:rsid w:val="00BB470E"/>
    <w:pPr>
      <w:spacing w:after="0"/>
      <w:ind w:left="1320" w:hanging="220"/>
    </w:pPr>
    <w:rPr>
      <w:rFonts w:eastAsia="Times New Roman"/>
      <w:sz w:val="18"/>
      <w:szCs w:val="18"/>
    </w:rPr>
  </w:style>
  <w:style w:type="paragraph" w:styleId="Index7">
    <w:name w:val="index 7"/>
    <w:basedOn w:val="Normal"/>
    <w:next w:val="Normal"/>
    <w:autoRedefine/>
    <w:semiHidden/>
    <w:rsid w:val="00BB470E"/>
    <w:pPr>
      <w:spacing w:after="0"/>
      <w:ind w:left="1540" w:hanging="220"/>
    </w:pPr>
    <w:rPr>
      <w:rFonts w:eastAsia="Times New Roman"/>
      <w:sz w:val="18"/>
      <w:szCs w:val="18"/>
    </w:rPr>
  </w:style>
  <w:style w:type="paragraph" w:styleId="Index8">
    <w:name w:val="index 8"/>
    <w:basedOn w:val="Normal"/>
    <w:next w:val="Normal"/>
    <w:autoRedefine/>
    <w:semiHidden/>
    <w:rsid w:val="00BB470E"/>
    <w:pPr>
      <w:spacing w:after="0"/>
      <w:ind w:left="1760" w:hanging="220"/>
    </w:pPr>
    <w:rPr>
      <w:rFonts w:eastAsia="Times New Roman"/>
      <w:sz w:val="18"/>
      <w:szCs w:val="18"/>
    </w:rPr>
  </w:style>
  <w:style w:type="paragraph" w:styleId="Index9">
    <w:name w:val="index 9"/>
    <w:basedOn w:val="Normal"/>
    <w:next w:val="Normal"/>
    <w:autoRedefine/>
    <w:semiHidden/>
    <w:rsid w:val="00BB470E"/>
    <w:pPr>
      <w:spacing w:after="0"/>
      <w:ind w:left="1980" w:hanging="220"/>
    </w:pPr>
    <w:rPr>
      <w:rFonts w:eastAsia="Times New Roman"/>
      <w:sz w:val="18"/>
      <w:szCs w:val="18"/>
    </w:rPr>
  </w:style>
  <w:style w:type="paragraph" w:styleId="IndexHeading">
    <w:name w:val="index heading"/>
    <w:basedOn w:val="Normal"/>
    <w:next w:val="Index1"/>
    <w:semiHidden/>
    <w:rsid w:val="00BB470E"/>
    <w:pPr>
      <w:spacing w:before="240" w:after="120"/>
      <w:ind w:left="140"/>
    </w:pPr>
    <w:rPr>
      <w:rFonts w:eastAsia="Arial" w:cs="Calibri"/>
      <w:b/>
      <w:bCs/>
      <w:sz w:val="28"/>
      <w:szCs w:val="28"/>
    </w:rPr>
  </w:style>
  <w:style w:type="paragraph" w:customStyle="1" w:styleId="Level1">
    <w:name w:val="Level 1"/>
    <w:basedOn w:val="Normal"/>
    <w:rsid w:val="00BB470E"/>
    <w:pPr>
      <w:numPr>
        <w:numId w:val="8"/>
      </w:numPr>
      <w:autoSpaceDE w:val="0"/>
      <w:autoSpaceDN w:val="0"/>
      <w:adjustRightInd w:val="0"/>
      <w:spacing w:after="0"/>
    </w:pPr>
    <w:rPr>
      <w:rFonts w:eastAsia="Times New Roman"/>
      <w:sz w:val="22"/>
    </w:rPr>
  </w:style>
  <w:style w:type="character" w:customStyle="1" w:styleId="fileinfo">
    <w:name w:val="fileinfo"/>
    <w:basedOn w:val="DefaultParagraphFont"/>
    <w:rsid w:val="00BB470E"/>
  </w:style>
  <w:style w:type="paragraph" w:styleId="BodyText">
    <w:name w:val="Body Text"/>
    <w:basedOn w:val="Normal"/>
    <w:link w:val="BodyTextChar"/>
    <w:rsid w:val="00BB470E"/>
    <w:pPr>
      <w:spacing w:after="120"/>
    </w:pPr>
    <w:rPr>
      <w:rFonts w:eastAsia="Times New Roman"/>
      <w:sz w:val="22"/>
      <w:szCs w:val="24"/>
    </w:rPr>
  </w:style>
  <w:style w:type="character" w:customStyle="1" w:styleId="BodyTextChar">
    <w:name w:val="Body Text Char"/>
    <w:basedOn w:val="DefaultParagraphFont"/>
    <w:link w:val="BodyText"/>
    <w:rsid w:val="00BB470E"/>
    <w:rPr>
      <w:rFonts w:ascii="Times New Roman" w:eastAsia="Times New Roman" w:hAnsi="Times New Roman"/>
      <w:sz w:val="22"/>
      <w:szCs w:val="24"/>
    </w:rPr>
  </w:style>
  <w:style w:type="paragraph" w:styleId="BodyTextIndent">
    <w:name w:val="Body Text Indent"/>
    <w:basedOn w:val="Normal"/>
    <w:link w:val="BodyTextIndentChar"/>
    <w:rsid w:val="00BB470E"/>
    <w:pPr>
      <w:spacing w:after="120"/>
      <w:ind w:left="360"/>
    </w:pPr>
    <w:rPr>
      <w:rFonts w:eastAsia="Times New Roman"/>
      <w:sz w:val="22"/>
      <w:szCs w:val="24"/>
    </w:rPr>
  </w:style>
  <w:style w:type="character" w:customStyle="1" w:styleId="BodyTextIndentChar">
    <w:name w:val="Body Text Indent Char"/>
    <w:basedOn w:val="DefaultParagraphFont"/>
    <w:link w:val="BodyTextIndent"/>
    <w:rsid w:val="00BB470E"/>
    <w:rPr>
      <w:rFonts w:ascii="Times New Roman" w:eastAsia="Times New Roman" w:hAnsi="Times New Roman"/>
      <w:sz w:val="22"/>
      <w:szCs w:val="24"/>
    </w:rPr>
  </w:style>
  <w:style w:type="character" w:customStyle="1" w:styleId="SYSHYPERTEXT">
    <w:name w:val="SYS_HYPERTEXT"/>
    <w:rsid w:val="00BB470E"/>
    <w:rPr>
      <w:color w:val="0000FF"/>
      <w:u w:val="single"/>
    </w:rPr>
  </w:style>
  <w:style w:type="character" w:customStyle="1" w:styleId="EndnoteTextChar">
    <w:name w:val="Endnote Text Char"/>
    <w:basedOn w:val="DefaultParagraphFont"/>
    <w:link w:val="EndnoteText"/>
    <w:uiPriority w:val="99"/>
    <w:semiHidden/>
    <w:rsid w:val="00AA7100"/>
    <w:rPr>
      <w:rFonts w:ascii="Times New Roman" w:hAnsi="Times New Roman"/>
    </w:rPr>
  </w:style>
  <w:style w:type="character" w:styleId="EndnoteReference">
    <w:name w:val="endnote reference"/>
    <w:basedOn w:val="DefaultParagraphFont"/>
    <w:uiPriority w:val="99"/>
    <w:semiHidden/>
    <w:unhideWhenUsed/>
    <w:rsid w:val="00AA7100"/>
    <w:rPr>
      <w:vertAlign w:val="superscript"/>
    </w:rPr>
  </w:style>
  <w:style w:type="paragraph" w:styleId="Subtitle">
    <w:name w:val="Subtitle"/>
    <w:basedOn w:val="Normal"/>
    <w:next w:val="Normal"/>
    <w:link w:val="SubtitleChar"/>
    <w:uiPriority w:val="11"/>
    <w:qFormat/>
    <w:rsid w:val="003A0721"/>
    <w:pPr>
      <w:spacing w:after="60"/>
      <w:jc w:val="center"/>
      <w:outlineLvl w:val="1"/>
    </w:pPr>
    <w:rPr>
      <w:rFonts w:ascii="Cambria Math" w:eastAsia="Arial" w:hAnsi="Cambria Math"/>
      <w:szCs w:val="20"/>
    </w:rPr>
  </w:style>
  <w:style w:type="character" w:customStyle="1" w:styleId="SubtitleChar">
    <w:name w:val="Subtitle Char"/>
    <w:basedOn w:val="DefaultParagraphFont"/>
    <w:link w:val="Subtitle"/>
    <w:uiPriority w:val="11"/>
    <w:rsid w:val="003A0721"/>
    <w:rPr>
      <w:rFonts w:ascii="Cambria Math" w:eastAsia="Arial" w:hAnsi="Cambria Math"/>
      <w:sz w:val="24"/>
      <w:lang w:eastAsia="en-US"/>
    </w:rPr>
  </w:style>
  <w:style w:type="table" w:styleId="TableGrid">
    <w:name w:val="Table Grid"/>
    <w:aliases w:val="GWR_Table"/>
    <w:basedOn w:val="TableNormal"/>
    <w:uiPriority w:val="59"/>
    <w:rsid w:val="003A0721"/>
    <w:tblPr>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8" w:type="dxa"/>
        <w:left w:w="58" w:type="dxa"/>
        <w:bottom w:w="29" w:type="dxa"/>
        <w:right w:w="58" w:type="dxa"/>
      </w:tblCellMar>
    </w:tblPr>
    <w:trPr>
      <w:jc w:val="center"/>
    </w:trPr>
  </w:style>
  <w:style w:type="character" w:styleId="Emphasis">
    <w:name w:val="Emphasis"/>
    <w:basedOn w:val="DefaultParagraphFont"/>
    <w:uiPriority w:val="20"/>
    <w:qFormat/>
    <w:rsid w:val="008D1AC3"/>
    <w:rPr>
      <w:i/>
      <w:iCs/>
    </w:rPr>
  </w:style>
  <w:style w:type="character" w:styleId="IntenseReference">
    <w:name w:val="Intense Reference"/>
    <w:basedOn w:val="DefaultParagraphFont"/>
    <w:uiPriority w:val="32"/>
    <w:qFormat/>
    <w:rsid w:val="005F5889"/>
    <w:rPr>
      <w:b/>
      <w:bCs/>
      <w:smallCaps/>
      <w:color w:val="C0504D"/>
      <w:spacing w:val="5"/>
      <w:u w:val="single"/>
    </w:rPr>
  </w:style>
  <w:style w:type="paragraph" w:customStyle="1" w:styleId="Sectionseparators">
    <w:name w:val="Section separators"/>
    <w:basedOn w:val="Title"/>
    <w:link w:val="SectionseparatorsChar"/>
    <w:qFormat/>
    <w:rsid w:val="00DB2D9B"/>
    <w:rPr>
      <w:b w:val="0"/>
      <w:sz w:val="72"/>
      <w:szCs w:val="72"/>
    </w:rPr>
  </w:style>
  <w:style w:type="paragraph" w:styleId="NormalWeb">
    <w:name w:val="Normal (Web)"/>
    <w:basedOn w:val="Normal"/>
    <w:uiPriority w:val="99"/>
    <w:rsid w:val="002E56AE"/>
    <w:pPr>
      <w:spacing w:before="100" w:beforeAutospacing="1" w:after="100" w:afterAutospacing="1"/>
    </w:pPr>
    <w:rPr>
      <w:rFonts w:eastAsia="Times New Roman"/>
      <w:szCs w:val="24"/>
    </w:rPr>
  </w:style>
  <w:style w:type="character" w:customStyle="1" w:styleId="SectionseparatorsChar">
    <w:name w:val="Section separators Char"/>
    <w:basedOn w:val="TitleChar"/>
    <w:link w:val="Sectionseparators"/>
    <w:rsid w:val="00DB2D9B"/>
    <w:rPr>
      <w:rFonts w:ascii="Times New Roman" w:eastAsia="Times New Roman" w:hAnsi="Times New Roman"/>
      <w:b/>
      <w:bCs/>
      <w:sz w:val="72"/>
      <w:szCs w:val="72"/>
    </w:rPr>
  </w:style>
  <w:style w:type="paragraph" w:styleId="NoSpacing">
    <w:name w:val="No Spacing"/>
    <w:link w:val="NoSpacingChar"/>
    <w:uiPriority w:val="1"/>
    <w:qFormat/>
    <w:rsid w:val="00903BDD"/>
    <w:rPr>
      <w:rFonts w:ascii="Arial" w:hAnsi="Arial"/>
      <w:sz w:val="24"/>
      <w:szCs w:val="22"/>
      <w:lang w:eastAsia="en-US"/>
    </w:rPr>
  </w:style>
  <w:style w:type="paragraph" w:styleId="TOCHeading">
    <w:name w:val="TOC Heading"/>
    <w:basedOn w:val="Heading1"/>
    <w:next w:val="Normal"/>
    <w:uiPriority w:val="39"/>
    <w:qFormat/>
    <w:rsid w:val="003A0721"/>
    <w:pPr>
      <w:keepLines/>
      <w:numPr>
        <w:numId w:val="0"/>
      </w:numPr>
      <w:tabs>
        <w:tab w:val="clear" w:pos="720"/>
      </w:tabs>
      <w:spacing w:before="480" w:after="0" w:line="276" w:lineRule="auto"/>
      <w:outlineLvl w:val="9"/>
    </w:pPr>
    <w:rPr>
      <w:rFonts w:ascii="Cambria Math" w:eastAsia="Arial" w:hAnsi="Cambria Math"/>
      <w:bCs w:val="0"/>
      <w:color w:val="365F91"/>
      <w:szCs w:val="28"/>
    </w:rPr>
  </w:style>
  <w:style w:type="paragraph" w:customStyle="1" w:styleId="Default">
    <w:name w:val="Default"/>
    <w:rsid w:val="005A184C"/>
    <w:pPr>
      <w:autoSpaceDE w:val="0"/>
      <w:autoSpaceDN w:val="0"/>
      <w:adjustRightInd w:val="0"/>
    </w:pPr>
    <w:rPr>
      <w:rFonts w:ascii="Calibri" w:hAnsi="Calibri" w:cs="Calibri"/>
      <w:color w:val="000000"/>
      <w:sz w:val="24"/>
      <w:szCs w:val="24"/>
      <w:lang w:eastAsia="en-US"/>
    </w:rPr>
  </w:style>
  <w:style w:type="character" w:customStyle="1" w:styleId="ListParagraphChar">
    <w:name w:val="List Paragraph Char"/>
    <w:basedOn w:val="DefaultParagraphFont"/>
    <w:link w:val="ListParagraph"/>
    <w:rsid w:val="0013136E"/>
    <w:rPr>
      <w:rFonts w:ascii="Calibri" w:eastAsia="Times New Roman" w:hAnsi="Calibri"/>
      <w:sz w:val="24"/>
      <w:szCs w:val="24"/>
      <w:lang w:eastAsia="en-US"/>
    </w:rPr>
  </w:style>
  <w:style w:type="character" w:customStyle="1" w:styleId="CommentTextChar1">
    <w:name w:val="Comment Text Char1"/>
    <w:uiPriority w:val="99"/>
    <w:locked/>
    <w:rsid w:val="003A0721"/>
    <w:rPr>
      <w:lang w:val="en-US" w:eastAsia="en-US"/>
    </w:rPr>
  </w:style>
  <w:style w:type="table" w:customStyle="1" w:styleId="TableGrid10">
    <w:name w:val="Table Grid1"/>
    <w:basedOn w:val="TableNormal"/>
    <w:next w:val="TableNormal"/>
    <w:uiPriority w:val="59"/>
    <w:rsid w:val="006E00A8"/>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NumberedBlackLeft05Hanging025">
    <w:name w:val="Style Numbered Black Left:  0.5&quot; Hanging:  0.25&quot;"/>
    <w:rsid w:val="003A0721"/>
    <w:pPr>
      <w:numPr>
        <w:numId w:val="16"/>
      </w:numPr>
    </w:pPr>
  </w:style>
  <w:style w:type="numbering" w:customStyle="1" w:styleId="CurrentList1">
    <w:name w:val="Current List1"/>
    <w:rsid w:val="003A0721"/>
    <w:pPr>
      <w:numPr>
        <w:numId w:val="18"/>
      </w:numPr>
    </w:pPr>
  </w:style>
  <w:style w:type="numbering" w:customStyle="1" w:styleId="StyleOutlinenumberedSymbolsymbolRedAllcapsLeft05">
    <w:name w:val="Style Outline numbered Symbol (symbol) Red All caps Left:  0.5&quot;..."/>
    <w:rsid w:val="003A0721"/>
    <w:pPr>
      <w:numPr>
        <w:numId w:val="17"/>
      </w:numPr>
    </w:pPr>
  </w:style>
  <w:style w:type="numbering" w:customStyle="1" w:styleId="Style2">
    <w:name w:val="Style2"/>
    <w:rsid w:val="003A0721"/>
    <w:pPr>
      <w:numPr>
        <w:numId w:val="19"/>
      </w:numPr>
    </w:pPr>
  </w:style>
  <w:style w:type="character" w:customStyle="1" w:styleId="Heading6Char">
    <w:name w:val="Heading 6 Char"/>
    <w:basedOn w:val="DefaultParagraphFont"/>
    <w:link w:val="Heading6"/>
    <w:uiPriority w:val="9"/>
    <w:rsid w:val="002D5E6E"/>
    <w:rPr>
      <w:rFonts w:ascii="Calibri" w:eastAsia="Arial" w:hAnsi="Calibri"/>
      <w:b/>
      <w:bCs/>
      <w:sz w:val="22"/>
      <w:szCs w:val="22"/>
      <w:lang w:eastAsia="en-US"/>
    </w:rPr>
  </w:style>
  <w:style w:type="table" w:customStyle="1" w:styleId="GWRTable1">
    <w:name w:val="GWR_Table1"/>
    <w:basedOn w:val="TableNormal"/>
    <w:next w:val="TableGrid"/>
    <w:uiPriority w:val="99"/>
    <w:rsid w:val="002D5E6E"/>
    <w:rPr>
      <w:rFonts w:cs="Calibri"/>
    </w:rPr>
    <w:tblPr>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8" w:type="dxa"/>
        <w:left w:w="58" w:type="dxa"/>
        <w:bottom w:w="29" w:type="dxa"/>
        <w:right w:w="58" w:type="dxa"/>
      </w:tblCellMar>
    </w:tblPr>
    <w:trPr>
      <w:jc w:val="center"/>
    </w:trPr>
  </w:style>
  <w:style w:type="paragraph" w:customStyle="1" w:styleId="MediumList2-Accent21">
    <w:name w:val="Medium List 2 - Accent 21"/>
    <w:hidden/>
    <w:uiPriority w:val="99"/>
    <w:semiHidden/>
    <w:rsid w:val="002D5E6E"/>
    <w:rPr>
      <w:rFonts w:ascii="Arial" w:hAnsi="Arial"/>
      <w:sz w:val="24"/>
      <w:szCs w:val="24"/>
      <w:lang w:eastAsia="en-US"/>
    </w:rPr>
  </w:style>
  <w:style w:type="paragraph" w:customStyle="1" w:styleId="MediumGrid1-Accent21">
    <w:name w:val="Medium Grid 1 - Accent 21"/>
    <w:basedOn w:val="Normal"/>
    <w:link w:val="MediumGrid1-Accent2Char"/>
    <w:uiPriority w:val="99"/>
    <w:qFormat/>
    <w:rsid w:val="002D5E6E"/>
    <w:pPr>
      <w:spacing w:after="0"/>
      <w:ind w:left="720"/>
    </w:pPr>
    <w:rPr>
      <w:szCs w:val="24"/>
    </w:rPr>
  </w:style>
  <w:style w:type="paragraph" w:customStyle="1" w:styleId="TextBoxBullet">
    <w:name w:val="TextBoxBullet"/>
    <w:basedOn w:val="MediumGrid1-Accent21"/>
    <w:qFormat/>
    <w:rsid w:val="002D5E6E"/>
    <w:pPr>
      <w:numPr>
        <w:numId w:val="23"/>
      </w:numPr>
      <w:spacing w:after="120"/>
    </w:pPr>
    <w:rPr>
      <w:sz w:val="20"/>
      <w:szCs w:val="20"/>
    </w:rPr>
  </w:style>
  <w:style w:type="character" w:styleId="SubtleReference">
    <w:name w:val="Subtle Reference"/>
    <w:uiPriority w:val="31"/>
    <w:qFormat/>
    <w:rsid w:val="002D5E6E"/>
    <w:rPr>
      <w:smallCaps/>
      <w:color w:val="C0504D"/>
      <w:u w:val="single"/>
    </w:rPr>
  </w:style>
  <w:style w:type="table" w:customStyle="1" w:styleId="TableGrid2">
    <w:name w:val="Table Grid2"/>
    <w:basedOn w:val="TableNormal"/>
    <w:next w:val="TableGrid"/>
    <w:uiPriority w:val="59"/>
    <w:rsid w:val="002D5E6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ediumGrid2-Accent21">
    <w:name w:val="Medium Grid 2 - Accent 21"/>
    <w:basedOn w:val="Normal"/>
    <w:link w:val="MediumGrid2-Accent2Char"/>
    <w:uiPriority w:val="99"/>
    <w:qFormat/>
    <w:rsid w:val="002D5E6E"/>
    <w:pPr>
      <w:spacing w:after="0"/>
      <w:ind w:left="720" w:right="720"/>
    </w:pPr>
    <w:rPr>
      <w:i/>
      <w:iCs/>
      <w:szCs w:val="24"/>
    </w:rPr>
  </w:style>
  <w:style w:type="character" w:customStyle="1" w:styleId="MediumGrid2-Accent2Char">
    <w:name w:val="Medium Grid 2 - Accent 2 Char"/>
    <w:link w:val="MediumGrid2-Accent21"/>
    <w:uiPriority w:val="99"/>
    <w:locked/>
    <w:rsid w:val="002D5E6E"/>
    <w:rPr>
      <w:rFonts w:ascii="Times New Roman" w:hAnsi="Times New Roman"/>
      <w:i/>
      <w:iCs/>
      <w:sz w:val="24"/>
      <w:szCs w:val="24"/>
    </w:rPr>
  </w:style>
  <w:style w:type="table" w:customStyle="1" w:styleId="TableGrid11">
    <w:name w:val="Table Grid 11"/>
    <w:basedOn w:val="TableNormal"/>
    <w:next w:val="TableGrid1"/>
    <w:uiPriority w:val="99"/>
    <w:rsid w:val="002D5E6E"/>
    <w:rPr>
      <w:rFonts w:ascii="Arial" w:eastAsia="Arial" w:hAnsi="Arial"/>
    </w:rPr>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8" w:type="dxa"/>
        <w:left w:w="58" w:type="dxa"/>
        <w:bottom w:w="29" w:type="dxa"/>
        <w:right w:w="58" w:type="dxa"/>
      </w:tblCellMar>
    </w:tblPr>
    <w:trPr>
      <w:cantSplit/>
      <w:jc w:val="center"/>
    </w:trPr>
    <w:tblStylePr w:type="firstRow">
      <w:pPr>
        <w:jc w:val="center"/>
      </w:pPr>
      <w:rPr>
        <w:b/>
      </w:rPr>
      <w:tbl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PNTable">
    <w:name w:val="PN_Table"/>
    <w:basedOn w:val="TableGrid"/>
    <w:uiPriority w:val="99"/>
    <w:rsid w:val="002D5E6E"/>
    <w:rPr>
      <w:rFonts w:ascii="Arial" w:eastAsia="Arial" w:hAnsi="Arial"/>
    </w:rPr>
    <w:tblPr>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CellMar>
        <w:left w:w="101" w:type="dxa"/>
        <w:bottom w:w="0" w:type="dxa"/>
        <w:right w:w="101" w:type="dxa"/>
      </w:tblCellMar>
    </w:tblPr>
    <w:trPr>
      <w:cantSplit/>
    </w:trPr>
    <w:tblStylePr w:type="firstRow">
      <w:pPr>
        <w:jc w:val="center"/>
      </w:pPr>
      <w:rPr>
        <w:b/>
        <w:bCs/>
      </w:rPr>
    </w:tblStylePr>
  </w:style>
  <w:style w:type="paragraph" w:customStyle="1" w:styleId="Question">
    <w:name w:val="Question"/>
    <w:basedOn w:val="Normal"/>
    <w:next w:val="Normal"/>
    <w:link w:val="QuestionCharChar"/>
    <w:uiPriority w:val="99"/>
    <w:rsid w:val="002D5E6E"/>
    <w:pPr>
      <w:keepNext/>
      <w:keepLines/>
      <w:numPr>
        <w:numId w:val="20"/>
      </w:numPr>
    </w:pPr>
    <w:rPr>
      <w:rFonts w:ascii="Courier New" w:hAnsi="Courier New"/>
      <w:b/>
      <w:bCs/>
      <w:sz w:val="22"/>
    </w:rPr>
  </w:style>
  <w:style w:type="character" w:customStyle="1" w:styleId="QuestionCharChar">
    <w:name w:val="Question Char Char"/>
    <w:link w:val="Question"/>
    <w:uiPriority w:val="99"/>
    <w:locked/>
    <w:rsid w:val="002D5E6E"/>
    <w:rPr>
      <w:b/>
      <w:bCs/>
      <w:sz w:val="22"/>
      <w:szCs w:val="22"/>
      <w:lang w:eastAsia="en-US"/>
    </w:rPr>
  </w:style>
  <w:style w:type="character" w:customStyle="1" w:styleId="BookTitle0">
    <w:name w:val="Book Title0"/>
    <w:uiPriority w:val="33"/>
    <w:qFormat/>
    <w:rsid w:val="002D5E6E"/>
    <w:rPr>
      <w:b/>
      <w:bCs/>
      <w:smallCaps/>
      <w:spacing w:val="5"/>
    </w:rPr>
  </w:style>
  <w:style w:type="paragraph" w:customStyle="1" w:styleId="FigureHeading">
    <w:name w:val="Figure Heading"/>
    <w:basedOn w:val="MediumGrid1-Accent21"/>
    <w:link w:val="FigureHeadingChar"/>
    <w:uiPriority w:val="99"/>
    <w:rsid w:val="002D5E6E"/>
    <w:pPr>
      <w:spacing w:after="240"/>
      <w:ind w:left="0"/>
      <w:jc w:val="center"/>
    </w:pPr>
    <w:rPr>
      <w:rFonts w:eastAsia="Arial"/>
      <w:b/>
      <w:bCs/>
      <w:sz w:val="22"/>
    </w:rPr>
  </w:style>
  <w:style w:type="character" w:customStyle="1" w:styleId="MediumGrid1-Accent2Char">
    <w:name w:val="Medium Grid 1 - Accent 2 Char"/>
    <w:link w:val="MediumGrid1-Accent21"/>
    <w:uiPriority w:val="99"/>
    <w:locked/>
    <w:rsid w:val="002D5E6E"/>
    <w:rPr>
      <w:rFonts w:ascii="Times New Roman" w:hAnsi="Times New Roman"/>
      <w:sz w:val="24"/>
      <w:szCs w:val="24"/>
    </w:rPr>
  </w:style>
  <w:style w:type="character" w:customStyle="1" w:styleId="FigureHeadingChar">
    <w:name w:val="Figure Heading Char"/>
    <w:link w:val="FigureHeading"/>
    <w:uiPriority w:val="99"/>
    <w:locked/>
    <w:rsid w:val="002D5E6E"/>
    <w:rPr>
      <w:rFonts w:ascii="Calibri" w:eastAsia="Arial" w:hAnsi="Calibri"/>
      <w:b/>
      <w:bCs/>
      <w:sz w:val="22"/>
      <w:szCs w:val="24"/>
      <w:lang w:eastAsia="en-US"/>
    </w:rPr>
  </w:style>
  <w:style w:type="table" w:customStyle="1" w:styleId="TableGrid110">
    <w:name w:val="Table Grid11"/>
    <w:uiPriority w:val="99"/>
    <w:rsid w:val="002D5E6E"/>
    <w:rPr>
      <w:rFonts w:cs="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extBoxBoday">
    <w:name w:val="Text Box Boday"/>
    <w:basedOn w:val="Normal"/>
    <w:link w:val="TextBoxBodayChar"/>
    <w:uiPriority w:val="99"/>
    <w:rsid w:val="002D5E6E"/>
    <w:pPr>
      <w:spacing w:after="120"/>
    </w:pPr>
    <w:rPr>
      <w:sz w:val="20"/>
    </w:rPr>
  </w:style>
  <w:style w:type="character" w:customStyle="1" w:styleId="TextBoxBodayChar">
    <w:name w:val="Text Box Boday Char"/>
    <w:link w:val="TextBoxBoday"/>
    <w:uiPriority w:val="99"/>
    <w:locked/>
    <w:rsid w:val="002D5E6E"/>
    <w:rPr>
      <w:rFonts w:ascii="Calibri" w:hAnsi="Calibri"/>
      <w:szCs w:val="22"/>
      <w:lang w:eastAsia="en-US"/>
    </w:rPr>
  </w:style>
  <w:style w:type="paragraph" w:customStyle="1" w:styleId="Section3Heading1">
    <w:name w:val="Section 3 Heading 1"/>
    <w:basedOn w:val="Normal"/>
    <w:link w:val="Section3Heading1Char"/>
    <w:uiPriority w:val="99"/>
    <w:rsid w:val="002D5E6E"/>
    <w:rPr>
      <w:b/>
      <w:bCs/>
      <w:szCs w:val="24"/>
    </w:rPr>
  </w:style>
  <w:style w:type="paragraph" w:customStyle="1" w:styleId="Section3Heading2">
    <w:name w:val="Section 3 Heading 2"/>
    <w:basedOn w:val="Normal"/>
    <w:link w:val="Section3Heading2Char"/>
    <w:uiPriority w:val="99"/>
    <w:rsid w:val="002D5E6E"/>
    <w:pPr>
      <w:keepNext/>
      <w:pBdr>
        <w:top w:val="single" w:sz="4" w:space="4" w:color="auto"/>
        <w:left w:val="single" w:sz="4" w:space="4" w:color="auto"/>
        <w:bottom w:val="single" w:sz="4" w:space="4" w:color="auto"/>
        <w:right w:val="single" w:sz="4" w:space="4" w:color="auto"/>
      </w:pBdr>
    </w:pPr>
    <w:rPr>
      <w:i/>
      <w:iCs/>
      <w:szCs w:val="24"/>
    </w:rPr>
  </w:style>
  <w:style w:type="character" w:customStyle="1" w:styleId="Section3Heading1Char">
    <w:name w:val="Section 3 Heading 1 Char"/>
    <w:link w:val="Section3Heading1"/>
    <w:uiPriority w:val="99"/>
    <w:locked/>
    <w:rsid w:val="002D5E6E"/>
    <w:rPr>
      <w:rFonts w:ascii="Times New Roman" w:hAnsi="Times New Roman"/>
      <w:b/>
      <w:bCs/>
      <w:sz w:val="24"/>
      <w:szCs w:val="24"/>
    </w:rPr>
  </w:style>
  <w:style w:type="paragraph" w:customStyle="1" w:styleId="Dataelementslist1">
    <w:name w:val="Data elements list 1"/>
    <w:basedOn w:val="Normal"/>
    <w:link w:val="Dataelementslist1Char"/>
    <w:uiPriority w:val="99"/>
    <w:rsid w:val="002D5E6E"/>
    <w:pPr>
      <w:numPr>
        <w:numId w:val="21"/>
      </w:numPr>
    </w:pPr>
    <w:rPr>
      <w:rFonts w:ascii="Courier New" w:hAnsi="Courier New"/>
      <w:szCs w:val="24"/>
    </w:rPr>
  </w:style>
  <w:style w:type="character" w:customStyle="1" w:styleId="Section3Heading2Char">
    <w:name w:val="Section 3 Heading 2 Char"/>
    <w:link w:val="Section3Heading2"/>
    <w:uiPriority w:val="99"/>
    <w:locked/>
    <w:rsid w:val="002D5E6E"/>
    <w:rPr>
      <w:rFonts w:ascii="Times New Roman" w:hAnsi="Times New Roman"/>
      <w:i/>
      <w:iCs/>
      <w:sz w:val="24"/>
      <w:szCs w:val="24"/>
    </w:rPr>
  </w:style>
  <w:style w:type="paragraph" w:customStyle="1" w:styleId="Dataelementlist2">
    <w:name w:val="Data element list 2"/>
    <w:basedOn w:val="Normal"/>
    <w:link w:val="Dataelementlist2Char"/>
    <w:uiPriority w:val="99"/>
    <w:rsid w:val="002D5E6E"/>
    <w:pPr>
      <w:numPr>
        <w:numId w:val="22"/>
      </w:numPr>
      <w:tabs>
        <w:tab w:val="left" w:pos="1080"/>
      </w:tabs>
    </w:pPr>
    <w:rPr>
      <w:rFonts w:ascii="Courier New" w:hAnsi="Courier New"/>
      <w:szCs w:val="24"/>
    </w:rPr>
  </w:style>
  <w:style w:type="character" w:customStyle="1" w:styleId="Dataelementslist1Char">
    <w:name w:val="Data elements list 1 Char"/>
    <w:link w:val="Dataelementslist1"/>
    <w:uiPriority w:val="99"/>
    <w:locked/>
    <w:rsid w:val="002D5E6E"/>
    <w:rPr>
      <w:sz w:val="24"/>
      <w:szCs w:val="24"/>
      <w:lang w:eastAsia="en-US"/>
    </w:rPr>
  </w:style>
  <w:style w:type="character" w:customStyle="1" w:styleId="Dataelementlist2Char">
    <w:name w:val="Data element list 2 Char"/>
    <w:link w:val="Dataelementlist2"/>
    <w:uiPriority w:val="99"/>
    <w:locked/>
    <w:rsid w:val="002D5E6E"/>
    <w:rPr>
      <w:sz w:val="24"/>
      <w:szCs w:val="24"/>
      <w:lang w:eastAsia="en-US"/>
    </w:rPr>
  </w:style>
  <w:style w:type="numbering" w:customStyle="1" w:styleId="StyleOutlinenumbered1">
    <w:name w:val="Style Outline numbered1"/>
    <w:rsid w:val="002D5E6E"/>
    <w:pPr>
      <w:numPr>
        <w:numId w:val="7"/>
      </w:numPr>
    </w:pPr>
  </w:style>
  <w:style w:type="numbering" w:customStyle="1" w:styleId="StyleBulletedSymbolsymbol10ptLeft025Hanging0212">
    <w:name w:val="Style Bulleted Symbol (symbol) 10 pt Left:  0.25&quot; Hanging:  0.2...12"/>
    <w:rsid w:val="002D5E6E"/>
    <w:pPr>
      <w:numPr>
        <w:numId w:val="4"/>
      </w:numPr>
    </w:pPr>
  </w:style>
  <w:style w:type="numbering" w:customStyle="1" w:styleId="Style12">
    <w:name w:val="Style12"/>
    <w:rsid w:val="002D5E6E"/>
    <w:pPr>
      <w:numPr>
        <w:numId w:val="2"/>
      </w:numPr>
    </w:pPr>
  </w:style>
  <w:style w:type="numbering" w:customStyle="1" w:styleId="StyleBulletedSymbolsymbol10ptLeft025Hanging023">
    <w:name w:val="Style Bulleted Symbol (symbol) 10 pt Left:  0.25&quot; Hanging:  0.2...3"/>
    <w:rsid w:val="002D5E6E"/>
    <w:pPr>
      <w:numPr>
        <w:numId w:val="3"/>
      </w:numPr>
    </w:pPr>
  </w:style>
  <w:style w:type="numbering" w:customStyle="1" w:styleId="StyleCheckboxesOutlinenumbered1">
    <w:name w:val="Style Checkboxes + Outline numbered1"/>
    <w:rsid w:val="002D5E6E"/>
    <w:pPr>
      <w:numPr>
        <w:numId w:val="6"/>
      </w:numPr>
    </w:pPr>
  </w:style>
  <w:style w:type="numbering" w:customStyle="1" w:styleId="Style13">
    <w:name w:val="Style13"/>
    <w:uiPriority w:val="99"/>
    <w:rsid w:val="00A142C5"/>
    <w:pPr>
      <w:numPr>
        <w:numId w:val="15"/>
      </w:numPr>
    </w:pPr>
  </w:style>
  <w:style w:type="numbering" w:customStyle="1" w:styleId="StyleBulletedSymbolsymbol10ptLeft025Hanging024">
    <w:name w:val="Style Bulleted Symbol (symbol) 10 pt Left:  0.25&quot; Hanging:  0.2...4"/>
    <w:basedOn w:val="NoList"/>
    <w:rsid w:val="00A142C5"/>
    <w:pPr>
      <w:numPr>
        <w:numId w:val="10"/>
      </w:numPr>
    </w:pPr>
  </w:style>
  <w:style w:type="numbering" w:customStyle="1" w:styleId="StyleBulletedSymbolsymbol10ptLeft025Hanging0213">
    <w:name w:val="Style Bulleted Symbol (symbol) 10 pt Left:  0.25&quot; Hanging:  0.2...13"/>
    <w:basedOn w:val="NoList"/>
    <w:rsid w:val="00A142C5"/>
    <w:pPr>
      <w:numPr>
        <w:numId w:val="11"/>
      </w:numPr>
    </w:pPr>
  </w:style>
  <w:style w:type="numbering" w:customStyle="1" w:styleId="StyleNumberedLeft025Hanging0251">
    <w:name w:val="Style Numbered Left:  0.25&quot; Hanging:  0.25&quot;1"/>
    <w:basedOn w:val="NoList"/>
    <w:rsid w:val="00A142C5"/>
    <w:pPr>
      <w:numPr>
        <w:numId w:val="13"/>
      </w:numPr>
    </w:pPr>
  </w:style>
  <w:style w:type="numbering" w:customStyle="1" w:styleId="Checkboxes2">
    <w:name w:val="Checkboxes2"/>
    <w:basedOn w:val="NoList"/>
    <w:rsid w:val="00A142C5"/>
    <w:pPr>
      <w:numPr>
        <w:numId w:val="5"/>
      </w:numPr>
    </w:pPr>
  </w:style>
  <w:style w:type="numbering" w:customStyle="1" w:styleId="StyleCheckboxesOutlinenumbered2">
    <w:name w:val="Style Checkboxes + Outline numbered2"/>
    <w:basedOn w:val="NoList"/>
    <w:rsid w:val="00A142C5"/>
    <w:pPr>
      <w:numPr>
        <w:numId w:val="12"/>
      </w:numPr>
    </w:pPr>
  </w:style>
  <w:style w:type="numbering" w:customStyle="1" w:styleId="StyleOutlinenumbered2">
    <w:name w:val="Style Outline numbered2"/>
    <w:basedOn w:val="NoList"/>
    <w:rsid w:val="00A142C5"/>
    <w:pPr>
      <w:numPr>
        <w:numId w:val="14"/>
      </w:numPr>
    </w:pPr>
  </w:style>
  <w:style w:type="table" w:customStyle="1" w:styleId="PNTable1">
    <w:name w:val="PN_Table1"/>
    <w:basedOn w:val="TableGrid"/>
    <w:rsid w:val="00A142C5"/>
    <w:rPr>
      <w:rFonts w:ascii="Arial" w:eastAsia="Arial" w:hAnsi="Arial"/>
    </w:rPr>
    <w:tblPr>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CellMar>
        <w:left w:w="101" w:type="dxa"/>
        <w:bottom w:w="0" w:type="dxa"/>
        <w:right w:w="101" w:type="dxa"/>
      </w:tblCellMar>
    </w:tblPr>
    <w:trPr>
      <w:cantSplit/>
    </w:trPr>
    <w:tblStylePr w:type="firstRow">
      <w:pPr>
        <w:wordWrap/>
        <w:jc w:val="center"/>
      </w:pPr>
      <w:rPr>
        <w:b/>
      </w:rPr>
    </w:tblStylePr>
  </w:style>
  <w:style w:type="numbering" w:customStyle="1" w:styleId="StyleBulleted2">
    <w:name w:val="Style Bulleted2"/>
    <w:basedOn w:val="NoList"/>
    <w:rsid w:val="00A142C5"/>
    <w:pPr>
      <w:numPr>
        <w:numId w:val="9"/>
      </w:numPr>
    </w:pPr>
  </w:style>
  <w:style w:type="character" w:customStyle="1" w:styleId="NoSpacingChar">
    <w:name w:val="No Spacing Char"/>
    <w:basedOn w:val="DefaultParagraphFont"/>
    <w:link w:val="NoSpacing"/>
    <w:uiPriority w:val="1"/>
    <w:locked/>
    <w:rsid w:val="00F45274"/>
    <w:rPr>
      <w:rFonts w:ascii="Arial" w:hAnsi="Arial"/>
      <w:sz w:val="24"/>
      <w:szCs w:val="22"/>
      <w:lang w:eastAsia="en-US"/>
    </w:rPr>
  </w:style>
  <w:style w:type="character" w:customStyle="1" w:styleId="hilite1">
    <w:name w:val="hilite1"/>
    <w:basedOn w:val="DefaultParagraphFont"/>
    <w:uiPriority w:val="99"/>
    <w:rsid w:val="00D01870"/>
    <w:rPr>
      <w:rFonts w:cs="Times New Roman"/>
      <w:b/>
      <w:bCs/>
      <w:color w:val="CC0000"/>
    </w:rPr>
  </w:style>
  <w:style w:type="paragraph" w:styleId="BodyTextIndent2">
    <w:name w:val="Body Text Indent 2"/>
    <w:basedOn w:val="Normal"/>
    <w:link w:val="BodyTextIndent2Char"/>
    <w:uiPriority w:val="99"/>
    <w:semiHidden/>
    <w:unhideWhenUsed/>
    <w:rsid w:val="00BC57D7"/>
    <w:pPr>
      <w:spacing w:after="120" w:line="480" w:lineRule="auto"/>
      <w:ind w:left="360"/>
    </w:pPr>
  </w:style>
  <w:style w:type="character" w:customStyle="1" w:styleId="BodyTextIndent2Char">
    <w:name w:val="Body Text Indent 2 Char"/>
    <w:basedOn w:val="DefaultParagraphFont"/>
    <w:link w:val="BodyTextIndent2"/>
    <w:uiPriority w:val="99"/>
    <w:semiHidden/>
    <w:rsid w:val="00BC57D7"/>
    <w:rPr>
      <w:rFonts w:ascii="Times New Roman" w:hAnsi="Times New Roman"/>
      <w:sz w:val="24"/>
      <w:szCs w:val="22"/>
      <w:lang w:eastAsia="en-US"/>
    </w:rPr>
  </w:style>
  <w:style w:type="paragraph" w:styleId="BodyTextIndent3">
    <w:name w:val="Body Text Indent 3"/>
    <w:basedOn w:val="Normal"/>
    <w:link w:val="BodyTextIndent3Char"/>
    <w:uiPriority w:val="99"/>
    <w:semiHidden/>
    <w:unhideWhenUsed/>
    <w:rsid w:val="00AD08AF"/>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AD08AF"/>
    <w:rPr>
      <w:rFonts w:ascii="Times New Roman" w:hAnsi="Times New Roman"/>
      <w:sz w:val="16"/>
      <w:szCs w:val="16"/>
      <w:lang w:eastAsia="en-US"/>
    </w:rPr>
  </w:style>
  <w:style w:type="paragraph" w:customStyle="1" w:styleId="indentfirstlevel">
    <w:name w:val="indent_first_level"/>
    <w:basedOn w:val="Normal"/>
    <w:rsid w:val="001B78E9"/>
    <w:pPr>
      <w:spacing w:before="100" w:beforeAutospacing="1" w:after="100" w:afterAutospacing="1"/>
    </w:pPr>
    <w:rPr>
      <w:rFonts w:eastAsia="Times New Roman"/>
      <w:szCs w:val="24"/>
    </w:rPr>
  </w:style>
  <w:style w:type="paragraph" w:customStyle="1" w:styleId="indentsecondlevel">
    <w:name w:val="indent_second_level"/>
    <w:basedOn w:val="Normal"/>
    <w:rsid w:val="001B78E9"/>
    <w:pPr>
      <w:spacing w:before="100" w:beforeAutospacing="1" w:after="100" w:afterAutospacing="1"/>
    </w:pPr>
    <w:rPr>
      <w:rFonts w:eastAsia="Times New Roman"/>
      <w:szCs w:val="24"/>
    </w:rPr>
  </w:style>
  <w:style w:type="paragraph" w:customStyle="1" w:styleId="laws-documentauthority">
    <w:name w:val="laws-document__authority"/>
    <w:basedOn w:val="Normal"/>
    <w:rsid w:val="001B78E9"/>
    <w:pPr>
      <w:spacing w:before="100" w:beforeAutospacing="1" w:after="100" w:afterAutospacing="1"/>
    </w:pPr>
    <w:rPr>
      <w:rFonts w:eastAsia="Times New Roman"/>
      <w:szCs w:val="24"/>
    </w:rPr>
  </w:style>
  <w:style w:type="paragraph" w:customStyle="1" w:styleId="laws-documentsource">
    <w:name w:val="laws-document__source"/>
    <w:basedOn w:val="Normal"/>
    <w:rsid w:val="001B78E9"/>
    <w:pPr>
      <w:spacing w:before="100" w:beforeAutospacing="1" w:after="100" w:afterAutospacing="1"/>
    </w:pPr>
    <w:rPr>
      <w:rFonts w:eastAsia="Times New Roman"/>
      <w:szCs w:val="24"/>
    </w:rPr>
  </w:style>
  <w:style w:type="paragraph" w:customStyle="1" w:styleId="laws-documentcite-as">
    <w:name w:val="laws-document__cite-as"/>
    <w:basedOn w:val="Normal"/>
    <w:rsid w:val="001B78E9"/>
    <w:pPr>
      <w:spacing w:before="100" w:beforeAutospacing="1" w:after="100" w:afterAutospacing="1"/>
    </w:pPr>
    <w:rPr>
      <w:rFonts w:eastAsia="Times New Roman"/>
      <w:szCs w:val="24"/>
    </w:rPr>
  </w:style>
  <w:style w:type="paragraph" w:customStyle="1" w:styleId="psection-1">
    <w:name w:val="psection-1"/>
    <w:basedOn w:val="Normal"/>
    <w:rsid w:val="0003144C"/>
    <w:pPr>
      <w:spacing w:before="100" w:beforeAutospacing="1" w:after="100" w:afterAutospacing="1"/>
    </w:pPr>
    <w:rPr>
      <w:rFonts w:eastAsia="Times New Roman"/>
      <w:szCs w:val="24"/>
    </w:rPr>
  </w:style>
  <w:style w:type="character" w:customStyle="1" w:styleId="enumxml">
    <w:name w:val="enumxml"/>
    <w:basedOn w:val="DefaultParagraphFont"/>
    <w:rsid w:val="0003144C"/>
  </w:style>
  <w:style w:type="paragraph" w:customStyle="1" w:styleId="psection-2">
    <w:name w:val="psection-2"/>
    <w:basedOn w:val="Normal"/>
    <w:rsid w:val="0003144C"/>
    <w:pPr>
      <w:spacing w:before="100" w:beforeAutospacing="1" w:after="100" w:afterAutospacing="1"/>
    </w:pPr>
    <w:rPr>
      <w:rFonts w:eastAsia="Times New Roman"/>
      <w:szCs w:val="24"/>
    </w:rPr>
  </w:style>
  <w:style w:type="character" w:customStyle="1" w:styleId="et03">
    <w:name w:val="et03"/>
    <w:basedOn w:val="DefaultParagraphFont"/>
    <w:rsid w:val="0003144C"/>
  </w:style>
  <w:style w:type="paragraph" w:customStyle="1" w:styleId="psection-3">
    <w:name w:val="psection-3"/>
    <w:basedOn w:val="Normal"/>
    <w:rsid w:val="000E0BC9"/>
    <w:pPr>
      <w:spacing w:before="100" w:beforeAutospacing="1" w:after="100" w:afterAutospacing="1"/>
    </w:pPr>
    <w:rPr>
      <w:rFonts w:eastAsia="Times New Roman"/>
      <w:szCs w:val="24"/>
    </w:rPr>
  </w:style>
  <w:style w:type="paragraph" w:customStyle="1" w:styleId="psection-4">
    <w:name w:val="psection-4"/>
    <w:basedOn w:val="Normal"/>
    <w:rsid w:val="005C73FE"/>
    <w:pPr>
      <w:spacing w:before="100" w:beforeAutospacing="1" w:after="100" w:afterAutospacing="1"/>
    </w:pPr>
    <w:rPr>
      <w:rFonts w:eastAsia="Times New Roman"/>
      <w:szCs w:val="24"/>
    </w:rPr>
  </w:style>
  <w:style w:type="character" w:customStyle="1" w:styleId="e">
    <w:name w:val="e"/>
    <w:basedOn w:val="DefaultParagraphFont"/>
    <w:rsid w:val="005C73FE"/>
  </w:style>
  <w:style w:type="character" w:customStyle="1" w:styleId="normaltextrun">
    <w:name w:val="normaltextrun"/>
    <w:basedOn w:val="DefaultParagraphFont"/>
    <w:rsid w:val="00E335C1"/>
  </w:style>
  <w:style w:type="character" w:customStyle="1" w:styleId="eop">
    <w:name w:val="eop"/>
    <w:basedOn w:val="DefaultParagraphFont"/>
    <w:rsid w:val="007C2BDF"/>
  </w:style>
  <w:style w:type="paragraph" w:customStyle="1" w:styleId="paragraph">
    <w:name w:val="paragraph"/>
    <w:basedOn w:val="Normal"/>
    <w:rsid w:val="00774EE1"/>
    <w:pPr>
      <w:spacing w:before="100" w:beforeAutospacing="1" w:after="100" w:afterAutospacing="1"/>
    </w:pPr>
    <w:rPr>
      <w:rFonts w:eastAsia="Times New Roman"/>
      <w:szCs w:val="24"/>
    </w:rPr>
  </w:style>
  <w:style w:type="character" w:customStyle="1" w:styleId="spellingerror">
    <w:name w:val="spellingerror"/>
    <w:basedOn w:val="DefaultParagraphFont"/>
    <w:rsid w:val="00774EE1"/>
  </w:style>
  <w:style w:type="character" w:customStyle="1" w:styleId="contextualspellingandgrammarerror">
    <w:name w:val="contextualspellingandgrammarerror"/>
    <w:basedOn w:val="DefaultParagraphFont"/>
    <w:rsid w:val="000014E6"/>
  </w:style>
  <w:style w:type="character" w:styleId="UnresolvedMention">
    <w:name w:val="Unresolved Mention"/>
    <w:basedOn w:val="DefaultParagraphFont"/>
    <w:uiPriority w:val="99"/>
    <w:semiHidden/>
    <w:unhideWhenUsed/>
    <w:rsid w:val="00AA41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45994">
      <w:bodyDiv w:val="1"/>
      <w:marLeft w:val="0"/>
      <w:marRight w:val="0"/>
      <w:marTop w:val="0"/>
      <w:marBottom w:val="0"/>
      <w:divBdr>
        <w:top w:val="none" w:sz="0" w:space="0" w:color="auto"/>
        <w:left w:val="none" w:sz="0" w:space="0" w:color="auto"/>
        <w:bottom w:val="none" w:sz="0" w:space="0" w:color="auto"/>
        <w:right w:val="none" w:sz="0" w:space="0" w:color="auto"/>
      </w:divBdr>
    </w:div>
    <w:div w:id="96409530">
      <w:bodyDiv w:val="1"/>
      <w:marLeft w:val="0"/>
      <w:marRight w:val="0"/>
      <w:marTop w:val="0"/>
      <w:marBottom w:val="0"/>
      <w:divBdr>
        <w:top w:val="none" w:sz="0" w:space="0" w:color="auto"/>
        <w:left w:val="none" w:sz="0" w:space="0" w:color="auto"/>
        <w:bottom w:val="none" w:sz="0" w:space="0" w:color="auto"/>
        <w:right w:val="none" w:sz="0" w:space="0" w:color="auto"/>
      </w:divBdr>
    </w:div>
    <w:div w:id="98719078">
      <w:bodyDiv w:val="1"/>
      <w:marLeft w:val="0"/>
      <w:marRight w:val="0"/>
      <w:marTop w:val="0"/>
      <w:marBottom w:val="0"/>
      <w:divBdr>
        <w:top w:val="none" w:sz="0" w:space="0" w:color="auto"/>
        <w:left w:val="none" w:sz="0" w:space="0" w:color="auto"/>
        <w:bottom w:val="none" w:sz="0" w:space="0" w:color="auto"/>
        <w:right w:val="none" w:sz="0" w:space="0" w:color="auto"/>
      </w:divBdr>
      <w:divsChild>
        <w:div w:id="1064450139">
          <w:marLeft w:val="0"/>
          <w:marRight w:val="0"/>
          <w:marTop w:val="0"/>
          <w:marBottom w:val="0"/>
          <w:divBdr>
            <w:top w:val="none" w:sz="0" w:space="0" w:color="auto"/>
            <w:left w:val="none" w:sz="0" w:space="0" w:color="auto"/>
            <w:bottom w:val="none" w:sz="0" w:space="0" w:color="auto"/>
            <w:right w:val="none" w:sz="0" w:space="0" w:color="auto"/>
          </w:divBdr>
        </w:div>
      </w:divsChild>
    </w:div>
    <w:div w:id="154302588">
      <w:bodyDiv w:val="1"/>
      <w:marLeft w:val="0"/>
      <w:marRight w:val="0"/>
      <w:marTop w:val="0"/>
      <w:marBottom w:val="0"/>
      <w:divBdr>
        <w:top w:val="none" w:sz="0" w:space="0" w:color="auto"/>
        <w:left w:val="none" w:sz="0" w:space="0" w:color="auto"/>
        <w:bottom w:val="none" w:sz="0" w:space="0" w:color="auto"/>
        <w:right w:val="none" w:sz="0" w:space="0" w:color="auto"/>
      </w:divBdr>
    </w:div>
    <w:div w:id="306974822">
      <w:bodyDiv w:val="1"/>
      <w:marLeft w:val="0"/>
      <w:marRight w:val="0"/>
      <w:marTop w:val="0"/>
      <w:marBottom w:val="0"/>
      <w:divBdr>
        <w:top w:val="none" w:sz="0" w:space="0" w:color="auto"/>
        <w:left w:val="none" w:sz="0" w:space="0" w:color="auto"/>
        <w:bottom w:val="none" w:sz="0" w:space="0" w:color="auto"/>
        <w:right w:val="none" w:sz="0" w:space="0" w:color="auto"/>
      </w:divBdr>
      <w:divsChild>
        <w:div w:id="26222238">
          <w:marLeft w:val="0"/>
          <w:marRight w:val="0"/>
          <w:marTop w:val="0"/>
          <w:marBottom w:val="0"/>
          <w:divBdr>
            <w:top w:val="none" w:sz="0" w:space="0" w:color="auto"/>
            <w:left w:val="none" w:sz="0" w:space="0" w:color="auto"/>
            <w:bottom w:val="none" w:sz="0" w:space="0" w:color="auto"/>
            <w:right w:val="none" w:sz="0" w:space="0" w:color="auto"/>
          </w:divBdr>
        </w:div>
        <w:div w:id="71858503">
          <w:marLeft w:val="0"/>
          <w:marRight w:val="0"/>
          <w:marTop w:val="0"/>
          <w:marBottom w:val="0"/>
          <w:divBdr>
            <w:top w:val="none" w:sz="0" w:space="0" w:color="auto"/>
            <w:left w:val="none" w:sz="0" w:space="0" w:color="auto"/>
            <w:bottom w:val="none" w:sz="0" w:space="0" w:color="auto"/>
            <w:right w:val="none" w:sz="0" w:space="0" w:color="auto"/>
          </w:divBdr>
        </w:div>
        <w:div w:id="141192562">
          <w:marLeft w:val="0"/>
          <w:marRight w:val="0"/>
          <w:marTop w:val="0"/>
          <w:marBottom w:val="0"/>
          <w:divBdr>
            <w:top w:val="none" w:sz="0" w:space="0" w:color="auto"/>
            <w:left w:val="none" w:sz="0" w:space="0" w:color="auto"/>
            <w:bottom w:val="none" w:sz="0" w:space="0" w:color="auto"/>
            <w:right w:val="none" w:sz="0" w:space="0" w:color="auto"/>
          </w:divBdr>
        </w:div>
        <w:div w:id="450590252">
          <w:marLeft w:val="0"/>
          <w:marRight w:val="0"/>
          <w:marTop w:val="0"/>
          <w:marBottom w:val="0"/>
          <w:divBdr>
            <w:top w:val="none" w:sz="0" w:space="0" w:color="auto"/>
            <w:left w:val="none" w:sz="0" w:space="0" w:color="auto"/>
            <w:bottom w:val="none" w:sz="0" w:space="0" w:color="auto"/>
            <w:right w:val="none" w:sz="0" w:space="0" w:color="auto"/>
          </w:divBdr>
        </w:div>
        <w:div w:id="511257808">
          <w:marLeft w:val="0"/>
          <w:marRight w:val="0"/>
          <w:marTop w:val="0"/>
          <w:marBottom w:val="0"/>
          <w:divBdr>
            <w:top w:val="none" w:sz="0" w:space="0" w:color="auto"/>
            <w:left w:val="none" w:sz="0" w:space="0" w:color="auto"/>
            <w:bottom w:val="none" w:sz="0" w:space="0" w:color="auto"/>
            <w:right w:val="none" w:sz="0" w:space="0" w:color="auto"/>
          </w:divBdr>
        </w:div>
        <w:div w:id="537670045">
          <w:marLeft w:val="0"/>
          <w:marRight w:val="0"/>
          <w:marTop w:val="0"/>
          <w:marBottom w:val="0"/>
          <w:divBdr>
            <w:top w:val="none" w:sz="0" w:space="0" w:color="auto"/>
            <w:left w:val="none" w:sz="0" w:space="0" w:color="auto"/>
            <w:bottom w:val="none" w:sz="0" w:space="0" w:color="auto"/>
            <w:right w:val="none" w:sz="0" w:space="0" w:color="auto"/>
          </w:divBdr>
        </w:div>
        <w:div w:id="625551185">
          <w:marLeft w:val="0"/>
          <w:marRight w:val="0"/>
          <w:marTop w:val="0"/>
          <w:marBottom w:val="0"/>
          <w:divBdr>
            <w:top w:val="none" w:sz="0" w:space="0" w:color="auto"/>
            <w:left w:val="none" w:sz="0" w:space="0" w:color="auto"/>
            <w:bottom w:val="none" w:sz="0" w:space="0" w:color="auto"/>
            <w:right w:val="none" w:sz="0" w:space="0" w:color="auto"/>
          </w:divBdr>
        </w:div>
        <w:div w:id="677931293">
          <w:marLeft w:val="0"/>
          <w:marRight w:val="0"/>
          <w:marTop w:val="0"/>
          <w:marBottom w:val="0"/>
          <w:divBdr>
            <w:top w:val="none" w:sz="0" w:space="0" w:color="auto"/>
            <w:left w:val="none" w:sz="0" w:space="0" w:color="auto"/>
            <w:bottom w:val="none" w:sz="0" w:space="0" w:color="auto"/>
            <w:right w:val="none" w:sz="0" w:space="0" w:color="auto"/>
          </w:divBdr>
        </w:div>
        <w:div w:id="707687125">
          <w:marLeft w:val="0"/>
          <w:marRight w:val="0"/>
          <w:marTop w:val="0"/>
          <w:marBottom w:val="0"/>
          <w:divBdr>
            <w:top w:val="none" w:sz="0" w:space="0" w:color="auto"/>
            <w:left w:val="none" w:sz="0" w:space="0" w:color="auto"/>
            <w:bottom w:val="none" w:sz="0" w:space="0" w:color="auto"/>
            <w:right w:val="none" w:sz="0" w:space="0" w:color="auto"/>
          </w:divBdr>
        </w:div>
        <w:div w:id="863596179">
          <w:marLeft w:val="0"/>
          <w:marRight w:val="0"/>
          <w:marTop w:val="0"/>
          <w:marBottom w:val="0"/>
          <w:divBdr>
            <w:top w:val="none" w:sz="0" w:space="0" w:color="auto"/>
            <w:left w:val="none" w:sz="0" w:space="0" w:color="auto"/>
            <w:bottom w:val="none" w:sz="0" w:space="0" w:color="auto"/>
            <w:right w:val="none" w:sz="0" w:space="0" w:color="auto"/>
          </w:divBdr>
        </w:div>
        <w:div w:id="883833273">
          <w:marLeft w:val="0"/>
          <w:marRight w:val="0"/>
          <w:marTop w:val="0"/>
          <w:marBottom w:val="0"/>
          <w:divBdr>
            <w:top w:val="none" w:sz="0" w:space="0" w:color="auto"/>
            <w:left w:val="none" w:sz="0" w:space="0" w:color="auto"/>
            <w:bottom w:val="none" w:sz="0" w:space="0" w:color="auto"/>
            <w:right w:val="none" w:sz="0" w:space="0" w:color="auto"/>
          </w:divBdr>
        </w:div>
        <w:div w:id="900403128">
          <w:marLeft w:val="0"/>
          <w:marRight w:val="0"/>
          <w:marTop w:val="0"/>
          <w:marBottom w:val="0"/>
          <w:divBdr>
            <w:top w:val="none" w:sz="0" w:space="0" w:color="auto"/>
            <w:left w:val="none" w:sz="0" w:space="0" w:color="auto"/>
            <w:bottom w:val="none" w:sz="0" w:space="0" w:color="auto"/>
            <w:right w:val="none" w:sz="0" w:space="0" w:color="auto"/>
          </w:divBdr>
        </w:div>
        <w:div w:id="941108667">
          <w:marLeft w:val="0"/>
          <w:marRight w:val="0"/>
          <w:marTop w:val="0"/>
          <w:marBottom w:val="0"/>
          <w:divBdr>
            <w:top w:val="none" w:sz="0" w:space="0" w:color="auto"/>
            <w:left w:val="none" w:sz="0" w:space="0" w:color="auto"/>
            <w:bottom w:val="none" w:sz="0" w:space="0" w:color="auto"/>
            <w:right w:val="none" w:sz="0" w:space="0" w:color="auto"/>
          </w:divBdr>
        </w:div>
        <w:div w:id="961233559">
          <w:marLeft w:val="0"/>
          <w:marRight w:val="0"/>
          <w:marTop w:val="0"/>
          <w:marBottom w:val="0"/>
          <w:divBdr>
            <w:top w:val="none" w:sz="0" w:space="0" w:color="auto"/>
            <w:left w:val="none" w:sz="0" w:space="0" w:color="auto"/>
            <w:bottom w:val="none" w:sz="0" w:space="0" w:color="auto"/>
            <w:right w:val="none" w:sz="0" w:space="0" w:color="auto"/>
          </w:divBdr>
        </w:div>
        <w:div w:id="1268391424">
          <w:marLeft w:val="0"/>
          <w:marRight w:val="0"/>
          <w:marTop w:val="0"/>
          <w:marBottom w:val="0"/>
          <w:divBdr>
            <w:top w:val="none" w:sz="0" w:space="0" w:color="auto"/>
            <w:left w:val="none" w:sz="0" w:space="0" w:color="auto"/>
            <w:bottom w:val="none" w:sz="0" w:space="0" w:color="auto"/>
            <w:right w:val="none" w:sz="0" w:space="0" w:color="auto"/>
          </w:divBdr>
        </w:div>
        <w:div w:id="1488015051">
          <w:marLeft w:val="0"/>
          <w:marRight w:val="0"/>
          <w:marTop w:val="0"/>
          <w:marBottom w:val="0"/>
          <w:divBdr>
            <w:top w:val="none" w:sz="0" w:space="0" w:color="auto"/>
            <w:left w:val="none" w:sz="0" w:space="0" w:color="auto"/>
            <w:bottom w:val="none" w:sz="0" w:space="0" w:color="auto"/>
            <w:right w:val="none" w:sz="0" w:space="0" w:color="auto"/>
          </w:divBdr>
        </w:div>
        <w:div w:id="1655792110">
          <w:marLeft w:val="0"/>
          <w:marRight w:val="0"/>
          <w:marTop w:val="0"/>
          <w:marBottom w:val="0"/>
          <w:divBdr>
            <w:top w:val="none" w:sz="0" w:space="0" w:color="auto"/>
            <w:left w:val="none" w:sz="0" w:space="0" w:color="auto"/>
            <w:bottom w:val="none" w:sz="0" w:space="0" w:color="auto"/>
            <w:right w:val="none" w:sz="0" w:space="0" w:color="auto"/>
          </w:divBdr>
        </w:div>
        <w:div w:id="1755974434">
          <w:marLeft w:val="0"/>
          <w:marRight w:val="0"/>
          <w:marTop w:val="0"/>
          <w:marBottom w:val="0"/>
          <w:divBdr>
            <w:top w:val="none" w:sz="0" w:space="0" w:color="auto"/>
            <w:left w:val="none" w:sz="0" w:space="0" w:color="auto"/>
            <w:bottom w:val="none" w:sz="0" w:space="0" w:color="auto"/>
            <w:right w:val="none" w:sz="0" w:space="0" w:color="auto"/>
          </w:divBdr>
        </w:div>
        <w:div w:id="1866749549">
          <w:marLeft w:val="0"/>
          <w:marRight w:val="0"/>
          <w:marTop w:val="0"/>
          <w:marBottom w:val="0"/>
          <w:divBdr>
            <w:top w:val="none" w:sz="0" w:space="0" w:color="auto"/>
            <w:left w:val="none" w:sz="0" w:space="0" w:color="auto"/>
            <w:bottom w:val="none" w:sz="0" w:space="0" w:color="auto"/>
            <w:right w:val="none" w:sz="0" w:space="0" w:color="auto"/>
          </w:divBdr>
        </w:div>
        <w:div w:id="1903365329">
          <w:marLeft w:val="0"/>
          <w:marRight w:val="0"/>
          <w:marTop w:val="0"/>
          <w:marBottom w:val="0"/>
          <w:divBdr>
            <w:top w:val="none" w:sz="0" w:space="0" w:color="auto"/>
            <w:left w:val="none" w:sz="0" w:space="0" w:color="auto"/>
            <w:bottom w:val="none" w:sz="0" w:space="0" w:color="auto"/>
            <w:right w:val="none" w:sz="0" w:space="0" w:color="auto"/>
          </w:divBdr>
        </w:div>
        <w:div w:id="1964799268">
          <w:marLeft w:val="0"/>
          <w:marRight w:val="0"/>
          <w:marTop w:val="0"/>
          <w:marBottom w:val="0"/>
          <w:divBdr>
            <w:top w:val="none" w:sz="0" w:space="0" w:color="auto"/>
            <w:left w:val="none" w:sz="0" w:space="0" w:color="auto"/>
            <w:bottom w:val="none" w:sz="0" w:space="0" w:color="auto"/>
            <w:right w:val="none" w:sz="0" w:space="0" w:color="auto"/>
          </w:divBdr>
        </w:div>
      </w:divsChild>
    </w:div>
    <w:div w:id="435096482">
      <w:bodyDiv w:val="1"/>
      <w:marLeft w:val="0"/>
      <w:marRight w:val="0"/>
      <w:marTop w:val="0"/>
      <w:marBottom w:val="0"/>
      <w:divBdr>
        <w:top w:val="none" w:sz="0" w:space="0" w:color="auto"/>
        <w:left w:val="none" w:sz="0" w:space="0" w:color="auto"/>
        <w:bottom w:val="none" w:sz="0" w:space="0" w:color="auto"/>
        <w:right w:val="none" w:sz="0" w:space="0" w:color="auto"/>
      </w:divBdr>
    </w:div>
    <w:div w:id="502598152">
      <w:bodyDiv w:val="1"/>
      <w:marLeft w:val="0"/>
      <w:marRight w:val="0"/>
      <w:marTop w:val="0"/>
      <w:marBottom w:val="0"/>
      <w:divBdr>
        <w:top w:val="none" w:sz="0" w:space="0" w:color="auto"/>
        <w:left w:val="none" w:sz="0" w:space="0" w:color="auto"/>
        <w:bottom w:val="none" w:sz="0" w:space="0" w:color="auto"/>
        <w:right w:val="none" w:sz="0" w:space="0" w:color="auto"/>
      </w:divBdr>
      <w:divsChild>
        <w:div w:id="285544999">
          <w:marLeft w:val="0"/>
          <w:marRight w:val="0"/>
          <w:marTop w:val="0"/>
          <w:marBottom w:val="0"/>
          <w:divBdr>
            <w:top w:val="none" w:sz="0" w:space="0" w:color="auto"/>
            <w:left w:val="none" w:sz="0" w:space="0" w:color="auto"/>
            <w:bottom w:val="none" w:sz="0" w:space="0" w:color="auto"/>
            <w:right w:val="none" w:sz="0" w:space="0" w:color="auto"/>
          </w:divBdr>
        </w:div>
        <w:div w:id="414133339">
          <w:marLeft w:val="0"/>
          <w:marRight w:val="0"/>
          <w:marTop w:val="0"/>
          <w:marBottom w:val="0"/>
          <w:divBdr>
            <w:top w:val="none" w:sz="0" w:space="0" w:color="auto"/>
            <w:left w:val="none" w:sz="0" w:space="0" w:color="auto"/>
            <w:bottom w:val="none" w:sz="0" w:space="0" w:color="auto"/>
            <w:right w:val="none" w:sz="0" w:space="0" w:color="auto"/>
          </w:divBdr>
        </w:div>
        <w:div w:id="787433342">
          <w:marLeft w:val="0"/>
          <w:marRight w:val="0"/>
          <w:marTop w:val="0"/>
          <w:marBottom w:val="0"/>
          <w:divBdr>
            <w:top w:val="none" w:sz="0" w:space="0" w:color="auto"/>
            <w:left w:val="none" w:sz="0" w:space="0" w:color="auto"/>
            <w:bottom w:val="none" w:sz="0" w:space="0" w:color="auto"/>
            <w:right w:val="none" w:sz="0" w:space="0" w:color="auto"/>
          </w:divBdr>
        </w:div>
        <w:div w:id="823743386">
          <w:marLeft w:val="0"/>
          <w:marRight w:val="0"/>
          <w:marTop w:val="0"/>
          <w:marBottom w:val="0"/>
          <w:divBdr>
            <w:top w:val="none" w:sz="0" w:space="0" w:color="auto"/>
            <w:left w:val="none" w:sz="0" w:space="0" w:color="auto"/>
            <w:bottom w:val="none" w:sz="0" w:space="0" w:color="auto"/>
            <w:right w:val="none" w:sz="0" w:space="0" w:color="auto"/>
          </w:divBdr>
        </w:div>
        <w:div w:id="1031222486">
          <w:marLeft w:val="0"/>
          <w:marRight w:val="0"/>
          <w:marTop w:val="0"/>
          <w:marBottom w:val="0"/>
          <w:divBdr>
            <w:top w:val="none" w:sz="0" w:space="0" w:color="auto"/>
            <w:left w:val="none" w:sz="0" w:space="0" w:color="auto"/>
            <w:bottom w:val="none" w:sz="0" w:space="0" w:color="auto"/>
            <w:right w:val="none" w:sz="0" w:space="0" w:color="auto"/>
          </w:divBdr>
        </w:div>
        <w:div w:id="1287587844">
          <w:marLeft w:val="0"/>
          <w:marRight w:val="0"/>
          <w:marTop w:val="0"/>
          <w:marBottom w:val="0"/>
          <w:divBdr>
            <w:top w:val="none" w:sz="0" w:space="0" w:color="auto"/>
            <w:left w:val="none" w:sz="0" w:space="0" w:color="auto"/>
            <w:bottom w:val="none" w:sz="0" w:space="0" w:color="auto"/>
            <w:right w:val="none" w:sz="0" w:space="0" w:color="auto"/>
          </w:divBdr>
        </w:div>
        <w:div w:id="1329557816">
          <w:marLeft w:val="0"/>
          <w:marRight w:val="0"/>
          <w:marTop w:val="0"/>
          <w:marBottom w:val="0"/>
          <w:divBdr>
            <w:top w:val="none" w:sz="0" w:space="0" w:color="auto"/>
            <w:left w:val="none" w:sz="0" w:space="0" w:color="auto"/>
            <w:bottom w:val="none" w:sz="0" w:space="0" w:color="auto"/>
            <w:right w:val="none" w:sz="0" w:space="0" w:color="auto"/>
          </w:divBdr>
        </w:div>
        <w:div w:id="1361391522">
          <w:marLeft w:val="0"/>
          <w:marRight w:val="0"/>
          <w:marTop w:val="0"/>
          <w:marBottom w:val="0"/>
          <w:divBdr>
            <w:top w:val="none" w:sz="0" w:space="0" w:color="auto"/>
            <w:left w:val="none" w:sz="0" w:space="0" w:color="auto"/>
            <w:bottom w:val="none" w:sz="0" w:space="0" w:color="auto"/>
            <w:right w:val="none" w:sz="0" w:space="0" w:color="auto"/>
          </w:divBdr>
        </w:div>
        <w:div w:id="1825315650">
          <w:marLeft w:val="0"/>
          <w:marRight w:val="0"/>
          <w:marTop w:val="0"/>
          <w:marBottom w:val="0"/>
          <w:divBdr>
            <w:top w:val="none" w:sz="0" w:space="0" w:color="auto"/>
            <w:left w:val="none" w:sz="0" w:space="0" w:color="auto"/>
            <w:bottom w:val="none" w:sz="0" w:space="0" w:color="auto"/>
            <w:right w:val="none" w:sz="0" w:space="0" w:color="auto"/>
          </w:divBdr>
        </w:div>
        <w:div w:id="2039767688">
          <w:marLeft w:val="0"/>
          <w:marRight w:val="0"/>
          <w:marTop w:val="0"/>
          <w:marBottom w:val="0"/>
          <w:divBdr>
            <w:top w:val="none" w:sz="0" w:space="0" w:color="auto"/>
            <w:left w:val="none" w:sz="0" w:space="0" w:color="auto"/>
            <w:bottom w:val="none" w:sz="0" w:space="0" w:color="auto"/>
            <w:right w:val="none" w:sz="0" w:space="0" w:color="auto"/>
          </w:divBdr>
        </w:div>
      </w:divsChild>
    </w:div>
    <w:div w:id="637028504">
      <w:bodyDiv w:val="1"/>
      <w:marLeft w:val="0"/>
      <w:marRight w:val="0"/>
      <w:marTop w:val="0"/>
      <w:marBottom w:val="0"/>
      <w:divBdr>
        <w:top w:val="none" w:sz="0" w:space="0" w:color="auto"/>
        <w:left w:val="none" w:sz="0" w:space="0" w:color="auto"/>
        <w:bottom w:val="none" w:sz="0" w:space="0" w:color="auto"/>
        <w:right w:val="none" w:sz="0" w:space="0" w:color="auto"/>
      </w:divBdr>
    </w:div>
    <w:div w:id="658969976">
      <w:bodyDiv w:val="1"/>
      <w:marLeft w:val="0"/>
      <w:marRight w:val="0"/>
      <w:marTop w:val="0"/>
      <w:marBottom w:val="0"/>
      <w:divBdr>
        <w:top w:val="none" w:sz="0" w:space="0" w:color="auto"/>
        <w:left w:val="none" w:sz="0" w:space="0" w:color="auto"/>
        <w:bottom w:val="none" w:sz="0" w:space="0" w:color="auto"/>
        <w:right w:val="none" w:sz="0" w:space="0" w:color="auto"/>
      </w:divBdr>
      <w:divsChild>
        <w:div w:id="54011442">
          <w:marLeft w:val="0"/>
          <w:marRight w:val="0"/>
          <w:marTop w:val="0"/>
          <w:marBottom w:val="0"/>
          <w:divBdr>
            <w:top w:val="none" w:sz="0" w:space="0" w:color="auto"/>
            <w:left w:val="none" w:sz="0" w:space="0" w:color="auto"/>
            <w:bottom w:val="none" w:sz="0" w:space="0" w:color="auto"/>
            <w:right w:val="none" w:sz="0" w:space="0" w:color="auto"/>
          </w:divBdr>
        </w:div>
        <w:div w:id="94718084">
          <w:marLeft w:val="0"/>
          <w:marRight w:val="0"/>
          <w:marTop w:val="0"/>
          <w:marBottom w:val="0"/>
          <w:divBdr>
            <w:top w:val="none" w:sz="0" w:space="0" w:color="auto"/>
            <w:left w:val="none" w:sz="0" w:space="0" w:color="auto"/>
            <w:bottom w:val="none" w:sz="0" w:space="0" w:color="auto"/>
            <w:right w:val="none" w:sz="0" w:space="0" w:color="auto"/>
          </w:divBdr>
        </w:div>
        <w:div w:id="168838536">
          <w:marLeft w:val="0"/>
          <w:marRight w:val="0"/>
          <w:marTop w:val="0"/>
          <w:marBottom w:val="0"/>
          <w:divBdr>
            <w:top w:val="none" w:sz="0" w:space="0" w:color="auto"/>
            <w:left w:val="none" w:sz="0" w:space="0" w:color="auto"/>
            <w:bottom w:val="none" w:sz="0" w:space="0" w:color="auto"/>
            <w:right w:val="none" w:sz="0" w:space="0" w:color="auto"/>
          </w:divBdr>
        </w:div>
        <w:div w:id="178351227">
          <w:marLeft w:val="0"/>
          <w:marRight w:val="0"/>
          <w:marTop w:val="0"/>
          <w:marBottom w:val="0"/>
          <w:divBdr>
            <w:top w:val="none" w:sz="0" w:space="0" w:color="auto"/>
            <w:left w:val="none" w:sz="0" w:space="0" w:color="auto"/>
            <w:bottom w:val="none" w:sz="0" w:space="0" w:color="auto"/>
            <w:right w:val="none" w:sz="0" w:space="0" w:color="auto"/>
          </w:divBdr>
        </w:div>
        <w:div w:id="249388839">
          <w:marLeft w:val="0"/>
          <w:marRight w:val="0"/>
          <w:marTop w:val="0"/>
          <w:marBottom w:val="0"/>
          <w:divBdr>
            <w:top w:val="none" w:sz="0" w:space="0" w:color="auto"/>
            <w:left w:val="none" w:sz="0" w:space="0" w:color="auto"/>
            <w:bottom w:val="none" w:sz="0" w:space="0" w:color="auto"/>
            <w:right w:val="none" w:sz="0" w:space="0" w:color="auto"/>
          </w:divBdr>
        </w:div>
        <w:div w:id="310251789">
          <w:marLeft w:val="0"/>
          <w:marRight w:val="0"/>
          <w:marTop w:val="0"/>
          <w:marBottom w:val="0"/>
          <w:divBdr>
            <w:top w:val="none" w:sz="0" w:space="0" w:color="auto"/>
            <w:left w:val="none" w:sz="0" w:space="0" w:color="auto"/>
            <w:bottom w:val="none" w:sz="0" w:space="0" w:color="auto"/>
            <w:right w:val="none" w:sz="0" w:space="0" w:color="auto"/>
          </w:divBdr>
        </w:div>
        <w:div w:id="315308202">
          <w:marLeft w:val="0"/>
          <w:marRight w:val="0"/>
          <w:marTop w:val="0"/>
          <w:marBottom w:val="0"/>
          <w:divBdr>
            <w:top w:val="none" w:sz="0" w:space="0" w:color="auto"/>
            <w:left w:val="none" w:sz="0" w:space="0" w:color="auto"/>
            <w:bottom w:val="none" w:sz="0" w:space="0" w:color="auto"/>
            <w:right w:val="none" w:sz="0" w:space="0" w:color="auto"/>
          </w:divBdr>
        </w:div>
        <w:div w:id="370880280">
          <w:marLeft w:val="0"/>
          <w:marRight w:val="0"/>
          <w:marTop w:val="0"/>
          <w:marBottom w:val="0"/>
          <w:divBdr>
            <w:top w:val="none" w:sz="0" w:space="0" w:color="auto"/>
            <w:left w:val="none" w:sz="0" w:space="0" w:color="auto"/>
            <w:bottom w:val="none" w:sz="0" w:space="0" w:color="auto"/>
            <w:right w:val="none" w:sz="0" w:space="0" w:color="auto"/>
          </w:divBdr>
        </w:div>
        <w:div w:id="384182141">
          <w:marLeft w:val="0"/>
          <w:marRight w:val="0"/>
          <w:marTop w:val="0"/>
          <w:marBottom w:val="0"/>
          <w:divBdr>
            <w:top w:val="none" w:sz="0" w:space="0" w:color="auto"/>
            <w:left w:val="none" w:sz="0" w:space="0" w:color="auto"/>
            <w:bottom w:val="none" w:sz="0" w:space="0" w:color="auto"/>
            <w:right w:val="none" w:sz="0" w:space="0" w:color="auto"/>
          </w:divBdr>
        </w:div>
        <w:div w:id="400369369">
          <w:marLeft w:val="0"/>
          <w:marRight w:val="0"/>
          <w:marTop w:val="0"/>
          <w:marBottom w:val="0"/>
          <w:divBdr>
            <w:top w:val="none" w:sz="0" w:space="0" w:color="auto"/>
            <w:left w:val="none" w:sz="0" w:space="0" w:color="auto"/>
            <w:bottom w:val="none" w:sz="0" w:space="0" w:color="auto"/>
            <w:right w:val="none" w:sz="0" w:space="0" w:color="auto"/>
          </w:divBdr>
        </w:div>
        <w:div w:id="422535763">
          <w:marLeft w:val="0"/>
          <w:marRight w:val="0"/>
          <w:marTop w:val="0"/>
          <w:marBottom w:val="0"/>
          <w:divBdr>
            <w:top w:val="none" w:sz="0" w:space="0" w:color="auto"/>
            <w:left w:val="none" w:sz="0" w:space="0" w:color="auto"/>
            <w:bottom w:val="none" w:sz="0" w:space="0" w:color="auto"/>
            <w:right w:val="none" w:sz="0" w:space="0" w:color="auto"/>
          </w:divBdr>
        </w:div>
        <w:div w:id="496924427">
          <w:marLeft w:val="0"/>
          <w:marRight w:val="0"/>
          <w:marTop w:val="0"/>
          <w:marBottom w:val="0"/>
          <w:divBdr>
            <w:top w:val="none" w:sz="0" w:space="0" w:color="auto"/>
            <w:left w:val="none" w:sz="0" w:space="0" w:color="auto"/>
            <w:bottom w:val="none" w:sz="0" w:space="0" w:color="auto"/>
            <w:right w:val="none" w:sz="0" w:space="0" w:color="auto"/>
          </w:divBdr>
        </w:div>
        <w:div w:id="539905941">
          <w:marLeft w:val="0"/>
          <w:marRight w:val="0"/>
          <w:marTop w:val="0"/>
          <w:marBottom w:val="0"/>
          <w:divBdr>
            <w:top w:val="none" w:sz="0" w:space="0" w:color="auto"/>
            <w:left w:val="none" w:sz="0" w:space="0" w:color="auto"/>
            <w:bottom w:val="none" w:sz="0" w:space="0" w:color="auto"/>
            <w:right w:val="none" w:sz="0" w:space="0" w:color="auto"/>
          </w:divBdr>
        </w:div>
        <w:div w:id="579682612">
          <w:marLeft w:val="0"/>
          <w:marRight w:val="0"/>
          <w:marTop w:val="0"/>
          <w:marBottom w:val="0"/>
          <w:divBdr>
            <w:top w:val="none" w:sz="0" w:space="0" w:color="auto"/>
            <w:left w:val="none" w:sz="0" w:space="0" w:color="auto"/>
            <w:bottom w:val="none" w:sz="0" w:space="0" w:color="auto"/>
            <w:right w:val="none" w:sz="0" w:space="0" w:color="auto"/>
          </w:divBdr>
        </w:div>
        <w:div w:id="611547068">
          <w:marLeft w:val="0"/>
          <w:marRight w:val="0"/>
          <w:marTop w:val="0"/>
          <w:marBottom w:val="0"/>
          <w:divBdr>
            <w:top w:val="none" w:sz="0" w:space="0" w:color="auto"/>
            <w:left w:val="none" w:sz="0" w:space="0" w:color="auto"/>
            <w:bottom w:val="none" w:sz="0" w:space="0" w:color="auto"/>
            <w:right w:val="none" w:sz="0" w:space="0" w:color="auto"/>
          </w:divBdr>
        </w:div>
        <w:div w:id="642076730">
          <w:marLeft w:val="0"/>
          <w:marRight w:val="0"/>
          <w:marTop w:val="0"/>
          <w:marBottom w:val="0"/>
          <w:divBdr>
            <w:top w:val="none" w:sz="0" w:space="0" w:color="auto"/>
            <w:left w:val="none" w:sz="0" w:space="0" w:color="auto"/>
            <w:bottom w:val="none" w:sz="0" w:space="0" w:color="auto"/>
            <w:right w:val="none" w:sz="0" w:space="0" w:color="auto"/>
          </w:divBdr>
        </w:div>
        <w:div w:id="835461504">
          <w:marLeft w:val="0"/>
          <w:marRight w:val="0"/>
          <w:marTop w:val="0"/>
          <w:marBottom w:val="0"/>
          <w:divBdr>
            <w:top w:val="none" w:sz="0" w:space="0" w:color="auto"/>
            <w:left w:val="none" w:sz="0" w:space="0" w:color="auto"/>
            <w:bottom w:val="none" w:sz="0" w:space="0" w:color="auto"/>
            <w:right w:val="none" w:sz="0" w:space="0" w:color="auto"/>
          </w:divBdr>
        </w:div>
        <w:div w:id="924806470">
          <w:marLeft w:val="0"/>
          <w:marRight w:val="0"/>
          <w:marTop w:val="0"/>
          <w:marBottom w:val="0"/>
          <w:divBdr>
            <w:top w:val="none" w:sz="0" w:space="0" w:color="auto"/>
            <w:left w:val="none" w:sz="0" w:space="0" w:color="auto"/>
            <w:bottom w:val="none" w:sz="0" w:space="0" w:color="auto"/>
            <w:right w:val="none" w:sz="0" w:space="0" w:color="auto"/>
          </w:divBdr>
        </w:div>
        <w:div w:id="983241607">
          <w:marLeft w:val="0"/>
          <w:marRight w:val="0"/>
          <w:marTop w:val="0"/>
          <w:marBottom w:val="0"/>
          <w:divBdr>
            <w:top w:val="none" w:sz="0" w:space="0" w:color="auto"/>
            <w:left w:val="none" w:sz="0" w:space="0" w:color="auto"/>
            <w:bottom w:val="none" w:sz="0" w:space="0" w:color="auto"/>
            <w:right w:val="none" w:sz="0" w:space="0" w:color="auto"/>
          </w:divBdr>
        </w:div>
        <w:div w:id="1014764687">
          <w:marLeft w:val="0"/>
          <w:marRight w:val="0"/>
          <w:marTop w:val="0"/>
          <w:marBottom w:val="0"/>
          <w:divBdr>
            <w:top w:val="none" w:sz="0" w:space="0" w:color="auto"/>
            <w:left w:val="none" w:sz="0" w:space="0" w:color="auto"/>
            <w:bottom w:val="none" w:sz="0" w:space="0" w:color="auto"/>
            <w:right w:val="none" w:sz="0" w:space="0" w:color="auto"/>
          </w:divBdr>
        </w:div>
        <w:div w:id="1186478323">
          <w:marLeft w:val="0"/>
          <w:marRight w:val="0"/>
          <w:marTop w:val="0"/>
          <w:marBottom w:val="0"/>
          <w:divBdr>
            <w:top w:val="none" w:sz="0" w:space="0" w:color="auto"/>
            <w:left w:val="none" w:sz="0" w:space="0" w:color="auto"/>
            <w:bottom w:val="none" w:sz="0" w:space="0" w:color="auto"/>
            <w:right w:val="none" w:sz="0" w:space="0" w:color="auto"/>
          </w:divBdr>
        </w:div>
        <w:div w:id="1230769719">
          <w:marLeft w:val="0"/>
          <w:marRight w:val="0"/>
          <w:marTop w:val="0"/>
          <w:marBottom w:val="0"/>
          <w:divBdr>
            <w:top w:val="none" w:sz="0" w:space="0" w:color="auto"/>
            <w:left w:val="none" w:sz="0" w:space="0" w:color="auto"/>
            <w:bottom w:val="none" w:sz="0" w:space="0" w:color="auto"/>
            <w:right w:val="none" w:sz="0" w:space="0" w:color="auto"/>
          </w:divBdr>
        </w:div>
        <w:div w:id="1297681783">
          <w:marLeft w:val="0"/>
          <w:marRight w:val="0"/>
          <w:marTop w:val="0"/>
          <w:marBottom w:val="0"/>
          <w:divBdr>
            <w:top w:val="none" w:sz="0" w:space="0" w:color="auto"/>
            <w:left w:val="none" w:sz="0" w:space="0" w:color="auto"/>
            <w:bottom w:val="none" w:sz="0" w:space="0" w:color="auto"/>
            <w:right w:val="none" w:sz="0" w:space="0" w:color="auto"/>
          </w:divBdr>
        </w:div>
        <w:div w:id="1320308805">
          <w:marLeft w:val="0"/>
          <w:marRight w:val="0"/>
          <w:marTop w:val="0"/>
          <w:marBottom w:val="0"/>
          <w:divBdr>
            <w:top w:val="none" w:sz="0" w:space="0" w:color="auto"/>
            <w:left w:val="none" w:sz="0" w:space="0" w:color="auto"/>
            <w:bottom w:val="none" w:sz="0" w:space="0" w:color="auto"/>
            <w:right w:val="none" w:sz="0" w:space="0" w:color="auto"/>
          </w:divBdr>
        </w:div>
        <w:div w:id="1382483679">
          <w:marLeft w:val="0"/>
          <w:marRight w:val="0"/>
          <w:marTop w:val="0"/>
          <w:marBottom w:val="0"/>
          <w:divBdr>
            <w:top w:val="none" w:sz="0" w:space="0" w:color="auto"/>
            <w:left w:val="none" w:sz="0" w:space="0" w:color="auto"/>
            <w:bottom w:val="none" w:sz="0" w:space="0" w:color="auto"/>
            <w:right w:val="none" w:sz="0" w:space="0" w:color="auto"/>
          </w:divBdr>
        </w:div>
        <w:div w:id="1397821425">
          <w:marLeft w:val="0"/>
          <w:marRight w:val="0"/>
          <w:marTop w:val="0"/>
          <w:marBottom w:val="0"/>
          <w:divBdr>
            <w:top w:val="none" w:sz="0" w:space="0" w:color="auto"/>
            <w:left w:val="none" w:sz="0" w:space="0" w:color="auto"/>
            <w:bottom w:val="none" w:sz="0" w:space="0" w:color="auto"/>
            <w:right w:val="none" w:sz="0" w:space="0" w:color="auto"/>
          </w:divBdr>
        </w:div>
        <w:div w:id="1485313150">
          <w:marLeft w:val="0"/>
          <w:marRight w:val="0"/>
          <w:marTop w:val="0"/>
          <w:marBottom w:val="0"/>
          <w:divBdr>
            <w:top w:val="none" w:sz="0" w:space="0" w:color="auto"/>
            <w:left w:val="none" w:sz="0" w:space="0" w:color="auto"/>
            <w:bottom w:val="none" w:sz="0" w:space="0" w:color="auto"/>
            <w:right w:val="none" w:sz="0" w:space="0" w:color="auto"/>
          </w:divBdr>
        </w:div>
        <w:div w:id="1757361133">
          <w:marLeft w:val="0"/>
          <w:marRight w:val="0"/>
          <w:marTop w:val="0"/>
          <w:marBottom w:val="0"/>
          <w:divBdr>
            <w:top w:val="none" w:sz="0" w:space="0" w:color="auto"/>
            <w:left w:val="none" w:sz="0" w:space="0" w:color="auto"/>
            <w:bottom w:val="none" w:sz="0" w:space="0" w:color="auto"/>
            <w:right w:val="none" w:sz="0" w:space="0" w:color="auto"/>
          </w:divBdr>
        </w:div>
        <w:div w:id="1758596884">
          <w:marLeft w:val="0"/>
          <w:marRight w:val="0"/>
          <w:marTop w:val="0"/>
          <w:marBottom w:val="0"/>
          <w:divBdr>
            <w:top w:val="none" w:sz="0" w:space="0" w:color="auto"/>
            <w:left w:val="none" w:sz="0" w:space="0" w:color="auto"/>
            <w:bottom w:val="none" w:sz="0" w:space="0" w:color="auto"/>
            <w:right w:val="none" w:sz="0" w:space="0" w:color="auto"/>
          </w:divBdr>
        </w:div>
        <w:div w:id="1895968736">
          <w:marLeft w:val="0"/>
          <w:marRight w:val="0"/>
          <w:marTop w:val="0"/>
          <w:marBottom w:val="0"/>
          <w:divBdr>
            <w:top w:val="none" w:sz="0" w:space="0" w:color="auto"/>
            <w:left w:val="none" w:sz="0" w:space="0" w:color="auto"/>
            <w:bottom w:val="none" w:sz="0" w:space="0" w:color="auto"/>
            <w:right w:val="none" w:sz="0" w:space="0" w:color="auto"/>
          </w:divBdr>
        </w:div>
        <w:div w:id="1955214016">
          <w:marLeft w:val="0"/>
          <w:marRight w:val="0"/>
          <w:marTop w:val="0"/>
          <w:marBottom w:val="0"/>
          <w:divBdr>
            <w:top w:val="none" w:sz="0" w:space="0" w:color="auto"/>
            <w:left w:val="none" w:sz="0" w:space="0" w:color="auto"/>
            <w:bottom w:val="none" w:sz="0" w:space="0" w:color="auto"/>
            <w:right w:val="none" w:sz="0" w:space="0" w:color="auto"/>
          </w:divBdr>
        </w:div>
      </w:divsChild>
    </w:div>
    <w:div w:id="662704498">
      <w:bodyDiv w:val="1"/>
      <w:marLeft w:val="0"/>
      <w:marRight w:val="0"/>
      <w:marTop w:val="0"/>
      <w:marBottom w:val="0"/>
      <w:divBdr>
        <w:top w:val="none" w:sz="0" w:space="0" w:color="auto"/>
        <w:left w:val="none" w:sz="0" w:space="0" w:color="auto"/>
        <w:bottom w:val="none" w:sz="0" w:space="0" w:color="auto"/>
        <w:right w:val="none" w:sz="0" w:space="0" w:color="auto"/>
      </w:divBdr>
    </w:div>
    <w:div w:id="665598279">
      <w:bodyDiv w:val="1"/>
      <w:marLeft w:val="0"/>
      <w:marRight w:val="0"/>
      <w:marTop w:val="0"/>
      <w:marBottom w:val="0"/>
      <w:divBdr>
        <w:top w:val="none" w:sz="0" w:space="0" w:color="auto"/>
        <w:left w:val="none" w:sz="0" w:space="0" w:color="auto"/>
        <w:bottom w:val="none" w:sz="0" w:space="0" w:color="auto"/>
        <w:right w:val="none" w:sz="0" w:space="0" w:color="auto"/>
      </w:divBdr>
    </w:div>
    <w:div w:id="689994397">
      <w:bodyDiv w:val="1"/>
      <w:marLeft w:val="0"/>
      <w:marRight w:val="0"/>
      <w:marTop w:val="0"/>
      <w:marBottom w:val="0"/>
      <w:divBdr>
        <w:top w:val="none" w:sz="0" w:space="0" w:color="auto"/>
        <w:left w:val="none" w:sz="0" w:space="0" w:color="auto"/>
        <w:bottom w:val="none" w:sz="0" w:space="0" w:color="auto"/>
        <w:right w:val="none" w:sz="0" w:space="0" w:color="auto"/>
      </w:divBdr>
    </w:div>
    <w:div w:id="714046628">
      <w:bodyDiv w:val="1"/>
      <w:marLeft w:val="0"/>
      <w:marRight w:val="0"/>
      <w:marTop w:val="0"/>
      <w:marBottom w:val="0"/>
      <w:divBdr>
        <w:top w:val="none" w:sz="0" w:space="0" w:color="auto"/>
        <w:left w:val="none" w:sz="0" w:space="0" w:color="auto"/>
        <w:bottom w:val="none" w:sz="0" w:space="0" w:color="auto"/>
        <w:right w:val="none" w:sz="0" w:space="0" w:color="auto"/>
      </w:divBdr>
      <w:divsChild>
        <w:div w:id="18551757">
          <w:marLeft w:val="0"/>
          <w:marRight w:val="0"/>
          <w:marTop w:val="0"/>
          <w:marBottom w:val="0"/>
          <w:divBdr>
            <w:top w:val="none" w:sz="0" w:space="0" w:color="auto"/>
            <w:left w:val="none" w:sz="0" w:space="0" w:color="auto"/>
            <w:bottom w:val="none" w:sz="0" w:space="0" w:color="auto"/>
            <w:right w:val="none" w:sz="0" w:space="0" w:color="auto"/>
          </w:divBdr>
        </w:div>
        <w:div w:id="638918368">
          <w:marLeft w:val="0"/>
          <w:marRight w:val="0"/>
          <w:marTop w:val="0"/>
          <w:marBottom w:val="0"/>
          <w:divBdr>
            <w:top w:val="none" w:sz="0" w:space="0" w:color="auto"/>
            <w:left w:val="none" w:sz="0" w:space="0" w:color="auto"/>
            <w:bottom w:val="none" w:sz="0" w:space="0" w:color="auto"/>
            <w:right w:val="none" w:sz="0" w:space="0" w:color="auto"/>
          </w:divBdr>
        </w:div>
      </w:divsChild>
    </w:div>
    <w:div w:id="754715276">
      <w:bodyDiv w:val="1"/>
      <w:marLeft w:val="0"/>
      <w:marRight w:val="0"/>
      <w:marTop w:val="0"/>
      <w:marBottom w:val="0"/>
      <w:divBdr>
        <w:top w:val="none" w:sz="0" w:space="0" w:color="auto"/>
        <w:left w:val="none" w:sz="0" w:space="0" w:color="auto"/>
        <w:bottom w:val="none" w:sz="0" w:space="0" w:color="auto"/>
        <w:right w:val="none" w:sz="0" w:space="0" w:color="auto"/>
      </w:divBdr>
    </w:div>
    <w:div w:id="792136896">
      <w:bodyDiv w:val="1"/>
      <w:marLeft w:val="0"/>
      <w:marRight w:val="0"/>
      <w:marTop w:val="0"/>
      <w:marBottom w:val="0"/>
      <w:divBdr>
        <w:top w:val="none" w:sz="0" w:space="0" w:color="auto"/>
        <w:left w:val="none" w:sz="0" w:space="0" w:color="auto"/>
        <w:bottom w:val="none" w:sz="0" w:space="0" w:color="auto"/>
        <w:right w:val="none" w:sz="0" w:space="0" w:color="auto"/>
      </w:divBdr>
    </w:div>
    <w:div w:id="801313440">
      <w:bodyDiv w:val="1"/>
      <w:marLeft w:val="0"/>
      <w:marRight w:val="0"/>
      <w:marTop w:val="0"/>
      <w:marBottom w:val="0"/>
      <w:divBdr>
        <w:top w:val="none" w:sz="0" w:space="0" w:color="auto"/>
        <w:left w:val="none" w:sz="0" w:space="0" w:color="auto"/>
        <w:bottom w:val="none" w:sz="0" w:space="0" w:color="auto"/>
        <w:right w:val="none" w:sz="0" w:space="0" w:color="auto"/>
      </w:divBdr>
    </w:div>
    <w:div w:id="802231497">
      <w:bodyDiv w:val="1"/>
      <w:marLeft w:val="0"/>
      <w:marRight w:val="0"/>
      <w:marTop w:val="0"/>
      <w:marBottom w:val="0"/>
      <w:divBdr>
        <w:top w:val="none" w:sz="0" w:space="0" w:color="auto"/>
        <w:left w:val="none" w:sz="0" w:space="0" w:color="auto"/>
        <w:bottom w:val="none" w:sz="0" w:space="0" w:color="auto"/>
        <w:right w:val="none" w:sz="0" w:space="0" w:color="auto"/>
      </w:divBdr>
    </w:div>
    <w:div w:id="861556107">
      <w:bodyDiv w:val="1"/>
      <w:marLeft w:val="0"/>
      <w:marRight w:val="0"/>
      <w:marTop w:val="0"/>
      <w:marBottom w:val="0"/>
      <w:divBdr>
        <w:top w:val="none" w:sz="0" w:space="0" w:color="auto"/>
        <w:left w:val="none" w:sz="0" w:space="0" w:color="auto"/>
        <w:bottom w:val="none" w:sz="0" w:space="0" w:color="auto"/>
        <w:right w:val="none" w:sz="0" w:space="0" w:color="auto"/>
      </w:divBdr>
    </w:div>
    <w:div w:id="1143280387">
      <w:bodyDiv w:val="1"/>
      <w:marLeft w:val="0"/>
      <w:marRight w:val="0"/>
      <w:marTop w:val="0"/>
      <w:marBottom w:val="0"/>
      <w:divBdr>
        <w:top w:val="none" w:sz="0" w:space="0" w:color="auto"/>
        <w:left w:val="none" w:sz="0" w:space="0" w:color="auto"/>
        <w:bottom w:val="none" w:sz="0" w:space="0" w:color="auto"/>
        <w:right w:val="none" w:sz="0" w:space="0" w:color="auto"/>
      </w:divBdr>
    </w:div>
    <w:div w:id="1148664545">
      <w:bodyDiv w:val="1"/>
      <w:marLeft w:val="0"/>
      <w:marRight w:val="0"/>
      <w:marTop w:val="0"/>
      <w:marBottom w:val="0"/>
      <w:divBdr>
        <w:top w:val="none" w:sz="0" w:space="0" w:color="auto"/>
        <w:left w:val="none" w:sz="0" w:space="0" w:color="auto"/>
        <w:bottom w:val="none" w:sz="0" w:space="0" w:color="auto"/>
        <w:right w:val="none" w:sz="0" w:space="0" w:color="auto"/>
      </w:divBdr>
    </w:div>
    <w:div w:id="1163468258">
      <w:bodyDiv w:val="1"/>
      <w:marLeft w:val="0"/>
      <w:marRight w:val="0"/>
      <w:marTop w:val="0"/>
      <w:marBottom w:val="0"/>
      <w:divBdr>
        <w:top w:val="none" w:sz="0" w:space="0" w:color="auto"/>
        <w:left w:val="none" w:sz="0" w:space="0" w:color="auto"/>
        <w:bottom w:val="none" w:sz="0" w:space="0" w:color="auto"/>
        <w:right w:val="none" w:sz="0" w:space="0" w:color="auto"/>
      </w:divBdr>
    </w:div>
    <w:div w:id="1191649686">
      <w:bodyDiv w:val="1"/>
      <w:marLeft w:val="0"/>
      <w:marRight w:val="0"/>
      <w:marTop w:val="0"/>
      <w:marBottom w:val="0"/>
      <w:divBdr>
        <w:top w:val="none" w:sz="0" w:space="0" w:color="auto"/>
        <w:left w:val="none" w:sz="0" w:space="0" w:color="auto"/>
        <w:bottom w:val="none" w:sz="0" w:space="0" w:color="auto"/>
        <w:right w:val="none" w:sz="0" w:space="0" w:color="auto"/>
      </w:divBdr>
    </w:div>
    <w:div w:id="1191914892">
      <w:bodyDiv w:val="1"/>
      <w:marLeft w:val="0"/>
      <w:marRight w:val="0"/>
      <w:marTop w:val="0"/>
      <w:marBottom w:val="0"/>
      <w:divBdr>
        <w:top w:val="none" w:sz="0" w:space="0" w:color="auto"/>
        <w:left w:val="none" w:sz="0" w:space="0" w:color="auto"/>
        <w:bottom w:val="none" w:sz="0" w:space="0" w:color="auto"/>
        <w:right w:val="none" w:sz="0" w:space="0" w:color="auto"/>
      </w:divBdr>
    </w:div>
    <w:div w:id="1192302312">
      <w:bodyDiv w:val="1"/>
      <w:marLeft w:val="0"/>
      <w:marRight w:val="0"/>
      <w:marTop w:val="0"/>
      <w:marBottom w:val="0"/>
      <w:divBdr>
        <w:top w:val="none" w:sz="0" w:space="0" w:color="auto"/>
        <w:left w:val="none" w:sz="0" w:space="0" w:color="auto"/>
        <w:bottom w:val="none" w:sz="0" w:space="0" w:color="auto"/>
        <w:right w:val="none" w:sz="0" w:space="0" w:color="auto"/>
      </w:divBdr>
    </w:div>
    <w:div w:id="1226380215">
      <w:bodyDiv w:val="1"/>
      <w:marLeft w:val="0"/>
      <w:marRight w:val="0"/>
      <w:marTop w:val="0"/>
      <w:marBottom w:val="0"/>
      <w:divBdr>
        <w:top w:val="none" w:sz="0" w:space="0" w:color="auto"/>
        <w:left w:val="none" w:sz="0" w:space="0" w:color="auto"/>
        <w:bottom w:val="none" w:sz="0" w:space="0" w:color="auto"/>
        <w:right w:val="none" w:sz="0" w:space="0" w:color="auto"/>
      </w:divBdr>
    </w:div>
    <w:div w:id="1315405402">
      <w:bodyDiv w:val="1"/>
      <w:marLeft w:val="0"/>
      <w:marRight w:val="0"/>
      <w:marTop w:val="0"/>
      <w:marBottom w:val="0"/>
      <w:divBdr>
        <w:top w:val="none" w:sz="0" w:space="0" w:color="auto"/>
        <w:left w:val="none" w:sz="0" w:space="0" w:color="auto"/>
        <w:bottom w:val="none" w:sz="0" w:space="0" w:color="auto"/>
        <w:right w:val="none" w:sz="0" w:space="0" w:color="auto"/>
      </w:divBdr>
      <w:divsChild>
        <w:div w:id="44765611">
          <w:marLeft w:val="0"/>
          <w:marRight w:val="0"/>
          <w:marTop w:val="0"/>
          <w:marBottom w:val="0"/>
          <w:divBdr>
            <w:top w:val="none" w:sz="0" w:space="0" w:color="auto"/>
            <w:left w:val="none" w:sz="0" w:space="0" w:color="auto"/>
            <w:bottom w:val="none" w:sz="0" w:space="0" w:color="auto"/>
            <w:right w:val="none" w:sz="0" w:space="0" w:color="auto"/>
          </w:divBdr>
        </w:div>
        <w:div w:id="1354308155">
          <w:marLeft w:val="0"/>
          <w:marRight w:val="0"/>
          <w:marTop w:val="0"/>
          <w:marBottom w:val="0"/>
          <w:divBdr>
            <w:top w:val="none" w:sz="0" w:space="0" w:color="auto"/>
            <w:left w:val="none" w:sz="0" w:space="0" w:color="auto"/>
            <w:bottom w:val="none" w:sz="0" w:space="0" w:color="auto"/>
            <w:right w:val="none" w:sz="0" w:space="0" w:color="auto"/>
          </w:divBdr>
        </w:div>
      </w:divsChild>
    </w:div>
    <w:div w:id="1337266252">
      <w:bodyDiv w:val="1"/>
      <w:marLeft w:val="0"/>
      <w:marRight w:val="0"/>
      <w:marTop w:val="0"/>
      <w:marBottom w:val="0"/>
      <w:divBdr>
        <w:top w:val="none" w:sz="0" w:space="0" w:color="auto"/>
        <w:left w:val="none" w:sz="0" w:space="0" w:color="auto"/>
        <w:bottom w:val="none" w:sz="0" w:space="0" w:color="auto"/>
        <w:right w:val="none" w:sz="0" w:space="0" w:color="auto"/>
      </w:divBdr>
      <w:divsChild>
        <w:div w:id="321740368">
          <w:marLeft w:val="0"/>
          <w:marRight w:val="0"/>
          <w:marTop w:val="0"/>
          <w:marBottom w:val="0"/>
          <w:divBdr>
            <w:top w:val="none" w:sz="0" w:space="0" w:color="auto"/>
            <w:left w:val="none" w:sz="0" w:space="0" w:color="auto"/>
            <w:bottom w:val="none" w:sz="0" w:space="0" w:color="auto"/>
            <w:right w:val="none" w:sz="0" w:space="0" w:color="auto"/>
          </w:divBdr>
        </w:div>
        <w:div w:id="769591647">
          <w:marLeft w:val="0"/>
          <w:marRight w:val="0"/>
          <w:marTop w:val="0"/>
          <w:marBottom w:val="0"/>
          <w:divBdr>
            <w:top w:val="none" w:sz="0" w:space="0" w:color="auto"/>
            <w:left w:val="none" w:sz="0" w:space="0" w:color="auto"/>
            <w:bottom w:val="none" w:sz="0" w:space="0" w:color="auto"/>
            <w:right w:val="none" w:sz="0" w:space="0" w:color="auto"/>
          </w:divBdr>
        </w:div>
      </w:divsChild>
    </w:div>
    <w:div w:id="1364525125">
      <w:bodyDiv w:val="1"/>
      <w:marLeft w:val="0"/>
      <w:marRight w:val="0"/>
      <w:marTop w:val="0"/>
      <w:marBottom w:val="0"/>
      <w:divBdr>
        <w:top w:val="none" w:sz="0" w:space="0" w:color="auto"/>
        <w:left w:val="none" w:sz="0" w:space="0" w:color="auto"/>
        <w:bottom w:val="none" w:sz="0" w:space="0" w:color="auto"/>
        <w:right w:val="none" w:sz="0" w:space="0" w:color="auto"/>
      </w:divBdr>
    </w:div>
    <w:div w:id="1492867234">
      <w:bodyDiv w:val="1"/>
      <w:marLeft w:val="0"/>
      <w:marRight w:val="0"/>
      <w:marTop w:val="0"/>
      <w:marBottom w:val="0"/>
      <w:divBdr>
        <w:top w:val="none" w:sz="0" w:space="0" w:color="auto"/>
        <w:left w:val="none" w:sz="0" w:space="0" w:color="auto"/>
        <w:bottom w:val="none" w:sz="0" w:space="0" w:color="auto"/>
        <w:right w:val="none" w:sz="0" w:space="0" w:color="auto"/>
      </w:divBdr>
      <w:divsChild>
        <w:div w:id="183255648">
          <w:marLeft w:val="0"/>
          <w:marRight w:val="0"/>
          <w:marTop w:val="0"/>
          <w:marBottom w:val="0"/>
          <w:divBdr>
            <w:top w:val="none" w:sz="0" w:space="0" w:color="auto"/>
            <w:left w:val="none" w:sz="0" w:space="0" w:color="auto"/>
            <w:bottom w:val="none" w:sz="0" w:space="0" w:color="auto"/>
            <w:right w:val="none" w:sz="0" w:space="0" w:color="auto"/>
          </w:divBdr>
        </w:div>
        <w:div w:id="452942871">
          <w:marLeft w:val="0"/>
          <w:marRight w:val="0"/>
          <w:marTop w:val="0"/>
          <w:marBottom w:val="0"/>
          <w:divBdr>
            <w:top w:val="none" w:sz="0" w:space="0" w:color="auto"/>
            <w:left w:val="none" w:sz="0" w:space="0" w:color="auto"/>
            <w:bottom w:val="none" w:sz="0" w:space="0" w:color="auto"/>
            <w:right w:val="none" w:sz="0" w:space="0" w:color="auto"/>
          </w:divBdr>
        </w:div>
        <w:div w:id="574169862">
          <w:marLeft w:val="0"/>
          <w:marRight w:val="0"/>
          <w:marTop w:val="0"/>
          <w:marBottom w:val="0"/>
          <w:divBdr>
            <w:top w:val="none" w:sz="0" w:space="0" w:color="auto"/>
            <w:left w:val="none" w:sz="0" w:space="0" w:color="auto"/>
            <w:bottom w:val="none" w:sz="0" w:space="0" w:color="auto"/>
            <w:right w:val="none" w:sz="0" w:space="0" w:color="auto"/>
          </w:divBdr>
        </w:div>
        <w:div w:id="642780523">
          <w:marLeft w:val="0"/>
          <w:marRight w:val="0"/>
          <w:marTop w:val="0"/>
          <w:marBottom w:val="0"/>
          <w:divBdr>
            <w:top w:val="none" w:sz="0" w:space="0" w:color="auto"/>
            <w:left w:val="none" w:sz="0" w:space="0" w:color="auto"/>
            <w:bottom w:val="none" w:sz="0" w:space="0" w:color="auto"/>
            <w:right w:val="none" w:sz="0" w:space="0" w:color="auto"/>
          </w:divBdr>
        </w:div>
        <w:div w:id="737752914">
          <w:marLeft w:val="0"/>
          <w:marRight w:val="0"/>
          <w:marTop w:val="0"/>
          <w:marBottom w:val="0"/>
          <w:divBdr>
            <w:top w:val="none" w:sz="0" w:space="0" w:color="auto"/>
            <w:left w:val="none" w:sz="0" w:space="0" w:color="auto"/>
            <w:bottom w:val="none" w:sz="0" w:space="0" w:color="auto"/>
            <w:right w:val="none" w:sz="0" w:space="0" w:color="auto"/>
          </w:divBdr>
        </w:div>
        <w:div w:id="831486980">
          <w:marLeft w:val="0"/>
          <w:marRight w:val="0"/>
          <w:marTop w:val="0"/>
          <w:marBottom w:val="0"/>
          <w:divBdr>
            <w:top w:val="none" w:sz="0" w:space="0" w:color="auto"/>
            <w:left w:val="none" w:sz="0" w:space="0" w:color="auto"/>
            <w:bottom w:val="none" w:sz="0" w:space="0" w:color="auto"/>
            <w:right w:val="none" w:sz="0" w:space="0" w:color="auto"/>
          </w:divBdr>
        </w:div>
        <w:div w:id="1012225165">
          <w:marLeft w:val="0"/>
          <w:marRight w:val="0"/>
          <w:marTop w:val="0"/>
          <w:marBottom w:val="0"/>
          <w:divBdr>
            <w:top w:val="none" w:sz="0" w:space="0" w:color="auto"/>
            <w:left w:val="none" w:sz="0" w:space="0" w:color="auto"/>
            <w:bottom w:val="none" w:sz="0" w:space="0" w:color="auto"/>
            <w:right w:val="none" w:sz="0" w:space="0" w:color="auto"/>
          </w:divBdr>
        </w:div>
        <w:div w:id="1049302699">
          <w:marLeft w:val="0"/>
          <w:marRight w:val="0"/>
          <w:marTop w:val="0"/>
          <w:marBottom w:val="0"/>
          <w:divBdr>
            <w:top w:val="none" w:sz="0" w:space="0" w:color="auto"/>
            <w:left w:val="none" w:sz="0" w:space="0" w:color="auto"/>
            <w:bottom w:val="none" w:sz="0" w:space="0" w:color="auto"/>
            <w:right w:val="none" w:sz="0" w:space="0" w:color="auto"/>
          </w:divBdr>
        </w:div>
        <w:div w:id="1237323838">
          <w:marLeft w:val="0"/>
          <w:marRight w:val="0"/>
          <w:marTop w:val="0"/>
          <w:marBottom w:val="0"/>
          <w:divBdr>
            <w:top w:val="none" w:sz="0" w:space="0" w:color="auto"/>
            <w:left w:val="none" w:sz="0" w:space="0" w:color="auto"/>
            <w:bottom w:val="none" w:sz="0" w:space="0" w:color="auto"/>
            <w:right w:val="none" w:sz="0" w:space="0" w:color="auto"/>
          </w:divBdr>
        </w:div>
        <w:div w:id="1238131800">
          <w:marLeft w:val="0"/>
          <w:marRight w:val="0"/>
          <w:marTop w:val="0"/>
          <w:marBottom w:val="0"/>
          <w:divBdr>
            <w:top w:val="none" w:sz="0" w:space="0" w:color="auto"/>
            <w:left w:val="none" w:sz="0" w:space="0" w:color="auto"/>
            <w:bottom w:val="none" w:sz="0" w:space="0" w:color="auto"/>
            <w:right w:val="none" w:sz="0" w:space="0" w:color="auto"/>
          </w:divBdr>
        </w:div>
        <w:div w:id="1323005718">
          <w:marLeft w:val="0"/>
          <w:marRight w:val="0"/>
          <w:marTop w:val="0"/>
          <w:marBottom w:val="0"/>
          <w:divBdr>
            <w:top w:val="none" w:sz="0" w:space="0" w:color="auto"/>
            <w:left w:val="none" w:sz="0" w:space="0" w:color="auto"/>
            <w:bottom w:val="none" w:sz="0" w:space="0" w:color="auto"/>
            <w:right w:val="none" w:sz="0" w:space="0" w:color="auto"/>
          </w:divBdr>
        </w:div>
        <w:div w:id="1611693539">
          <w:marLeft w:val="0"/>
          <w:marRight w:val="0"/>
          <w:marTop w:val="0"/>
          <w:marBottom w:val="0"/>
          <w:divBdr>
            <w:top w:val="none" w:sz="0" w:space="0" w:color="auto"/>
            <w:left w:val="none" w:sz="0" w:space="0" w:color="auto"/>
            <w:bottom w:val="none" w:sz="0" w:space="0" w:color="auto"/>
            <w:right w:val="none" w:sz="0" w:space="0" w:color="auto"/>
          </w:divBdr>
        </w:div>
        <w:div w:id="1750467516">
          <w:marLeft w:val="0"/>
          <w:marRight w:val="0"/>
          <w:marTop w:val="0"/>
          <w:marBottom w:val="0"/>
          <w:divBdr>
            <w:top w:val="none" w:sz="0" w:space="0" w:color="auto"/>
            <w:left w:val="none" w:sz="0" w:space="0" w:color="auto"/>
            <w:bottom w:val="none" w:sz="0" w:space="0" w:color="auto"/>
            <w:right w:val="none" w:sz="0" w:space="0" w:color="auto"/>
          </w:divBdr>
        </w:div>
      </w:divsChild>
    </w:div>
    <w:div w:id="1496536318">
      <w:bodyDiv w:val="1"/>
      <w:marLeft w:val="0"/>
      <w:marRight w:val="0"/>
      <w:marTop w:val="0"/>
      <w:marBottom w:val="0"/>
      <w:divBdr>
        <w:top w:val="none" w:sz="0" w:space="0" w:color="auto"/>
        <w:left w:val="none" w:sz="0" w:space="0" w:color="auto"/>
        <w:bottom w:val="none" w:sz="0" w:space="0" w:color="auto"/>
        <w:right w:val="none" w:sz="0" w:space="0" w:color="auto"/>
      </w:divBdr>
    </w:div>
    <w:div w:id="1598976370">
      <w:bodyDiv w:val="1"/>
      <w:marLeft w:val="0"/>
      <w:marRight w:val="0"/>
      <w:marTop w:val="0"/>
      <w:marBottom w:val="0"/>
      <w:divBdr>
        <w:top w:val="none" w:sz="0" w:space="0" w:color="auto"/>
        <w:left w:val="none" w:sz="0" w:space="0" w:color="auto"/>
        <w:bottom w:val="none" w:sz="0" w:space="0" w:color="auto"/>
        <w:right w:val="none" w:sz="0" w:space="0" w:color="auto"/>
      </w:divBdr>
    </w:div>
    <w:div w:id="1623682859">
      <w:bodyDiv w:val="1"/>
      <w:marLeft w:val="0"/>
      <w:marRight w:val="0"/>
      <w:marTop w:val="0"/>
      <w:marBottom w:val="0"/>
      <w:divBdr>
        <w:top w:val="none" w:sz="0" w:space="0" w:color="auto"/>
        <w:left w:val="none" w:sz="0" w:space="0" w:color="auto"/>
        <w:bottom w:val="none" w:sz="0" w:space="0" w:color="auto"/>
        <w:right w:val="none" w:sz="0" w:space="0" w:color="auto"/>
      </w:divBdr>
    </w:div>
    <w:div w:id="1625386610">
      <w:bodyDiv w:val="1"/>
      <w:marLeft w:val="0"/>
      <w:marRight w:val="0"/>
      <w:marTop w:val="0"/>
      <w:marBottom w:val="0"/>
      <w:divBdr>
        <w:top w:val="none" w:sz="0" w:space="0" w:color="auto"/>
        <w:left w:val="none" w:sz="0" w:space="0" w:color="auto"/>
        <w:bottom w:val="none" w:sz="0" w:space="0" w:color="auto"/>
        <w:right w:val="none" w:sz="0" w:space="0" w:color="auto"/>
      </w:divBdr>
    </w:div>
    <w:div w:id="1716781651">
      <w:bodyDiv w:val="1"/>
      <w:marLeft w:val="0"/>
      <w:marRight w:val="0"/>
      <w:marTop w:val="0"/>
      <w:marBottom w:val="0"/>
      <w:divBdr>
        <w:top w:val="none" w:sz="0" w:space="0" w:color="auto"/>
        <w:left w:val="none" w:sz="0" w:space="0" w:color="auto"/>
        <w:bottom w:val="none" w:sz="0" w:space="0" w:color="auto"/>
        <w:right w:val="none" w:sz="0" w:space="0" w:color="auto"/>
      </w:divBdr>
    </w:div>
    <w:div w:id="1726220659">
      <w:bodyDiv w:val="1"/>
      <w:marLeft w:val="0"/>
      <w:marRight w:val="0"/>
      <w:marTop w:val="0"/>
      <w:marBottom w:val="0"/>
      <w:divBdr>
        <w:top w:val="none" w:sz="0" w:space="0" w:color="auto"/>
        <w:left w:val="none" w:sz="0" w:space="0" w:color="auto"/>
        <w:bottom w:val="none" w:sz="0" w:space="0" w:color="auto"/>
        <w:right w:val="none" w:sz="0" w:space="0" w:color="auto"/>
      </w:divBdr>
      <w:divsChild>
        <w:div w:id="1587379765">
          <w:marLeft w:val="0"/>
          <w:marRight w:val="0"/>
          <w:marTop w:val="0"/>
          <w:marBottom w:val="0"/>
          <w:divBdr>
            <w:top w:val="none" w:sz="0" w:space="0" w:color="auto"/>
            <w:left w:val="none" w:sz="0" w:space="0" w:color="auto"/>
            <w:bottom w:val="none" w:sz="0" w:space="0" w:color="auto"/>
            <w:right w:val="none" w:sz="0" w:space="0" w:color="auto"/>
          </w:divBdr>
        </w:div>
      </w:divsChild>
    </w:div>
    <w:div w:id="1794399911">
      <w:bodyDiv w:val="1"/>
      <w:marLeft w:val="0"/>
      <w:marRight w:val="0"/>
      <w:marTop w:val="0"/>
      <w:marBottom w:val="0"/>
      <w:divBdr>
        <w:top w:val="none" w:sz="0" w:space="0" w:color="auto"/>
        <w:left w:val="none" w:sz="0" w:space="0" w:color="auto"/>
        <w:bottom w:val="none" w:sz="0" w:space="0" w:color="auto"/>
        <w:right w:val="none" w:sz="0" w:space="0" w:color="auto"/>
      </w:divBdr>
    </w:div>
    <w:div w:id="1804500897">
      <w:bodyDiv w:val="1"/>
      <w:marLeft w:val="0"/>
      <w:marRight w:val="0"/>
      <w:marTop w:val="0"/>
      <w:marBottom w:val="0"/>
      <w:divBdr>
        <w:top w:val="none" w:sz="0" w:space="0" w:color="auto"/>
        <w:left w:val="none" w:sz="0" w:space="0" w:color="auto"/>
        <w:bottom w:val="none" w:sz="0" w:space="0" w:color="auto"/>
        <w:right w:val="none" w:sz="0" w:space="0" w:color="auto"/>
      </w:divBdr>
    </w:div>
    <w:div w:id="1870336775">
      <w:bodyDiv w:val="1"/>
      <w:marLeft w:val="0"/>
      <w:marRight w:val="0"/>
      <w:marTop w:val="0"/>
      <w:marBottom w:val="0"/>
      <w:divBdr>
        <w:top w:val="none" w:sz="0" w:space="0" w:color="auto"/>
        <w:left w:val="none" w:sz="0" w:space="0" w:color="auto"/>
        <w:bottom w:val="none" w:sz="0" w:space="0" w:color="auto"/>
        <w:right w:val="none" w:sz="0" w:space="0" w:color="auto"/>
      </w:divBdr>
      <w:divsChild>
        <w:div w:id="431241149">
          <w:marLeft w:val="0"/>
          <w:marRight w:val="0"/>
          <w:marTop w:val="0"/>
          <w:marBottom w:val="0"/>
          <w:divBdr>
            <w:top w:val="none" w:sz="0" w:space="0" w:color="auto"/>
            <w:left w:val="none" w:sz="0" w:space="0" w:color="auto"/>
            <w:bottom w:val="none" w:sz="0" w:space="0" w:color="auto"/>
            <w:right w:val="none" w:sz="0" w:space="0" w:color="auto"/>
          </w:divBdr>
        </w:div>
        <w:div w:id="816610273">
          <w:marLeft w:val="0"/>
          <w:marRight w:val="0"/>
          <w:marTop w:val="0"/>
          <w:marBottom w:val="0"/>
          <w:divBdr>
            <w:top w:val="none" w:sz="0" w:space="0" w:color="auto"/>
            <w:left w:val="none" w:sz="0" w:space="0" w:color="auto"/>
            <w:bottom w:val="none" w:sz="0" w:space="0" w:color="auto"/>
            <w:right w:val="none" w:sz="0" w:space="0" w:color="auto"/>
          </w:divBdr>
        </w:div>
      </w:divsChild>
    </w:div>
    <w:div w:id="1883521609">
      <w:bodyDiv w:val="1"/>
      <w:marLeft w:val="0"/>
      <w:marRight w:val="0"/>
      <w:marTop w:val="0"/>
      <w:marBottom w:val="0"/>
      <w:divBdr>
        <w:top w:val="none" w:sz="0" w:space="0" w:color="auto"/>
        <w:left w:val="none" w:sz="0" w:space="0" w:color="auto"/>
        <w:bottom w:val="none" w:sz="0" w:space="0" w:color="auto"/>
        <w:right w:val="none" w:sz="0" w:space="0" w:color="auto"/>
      </w:divBdr>
      <w:divsChild>
        <w:div w:id="21784533">
          <w:marLeft w:val="0"/>
          <w:marRight w:val="0"/>
          <w:marTop w:val="0"/>
          <w:marBottom w:val="0"/>
          <w:divBdr>
            <w:top w:val="none" w:sz="0" w:space="0" w:color="auto"/>
            <w:left w:val="none" w:sz="0" w:space="0" w:color="auto"/>
            <w:bottom w:val="none" w:sz="0" w:space="0" w:color="auto"/>
            <w:right w:val="none" w:sz="0" w:space="0" w:color="auto"/>
          </w:divBdr>
        </w:div>
        <w:div w:id="430441271">
          <w:marLeft w:val="0"/>
          <w:marRight w:val="0"/>
          <w:marTop w:val="0"/>
          <w:marBottom w:val="0"/>
          <w:divBdr>
            <w:top w:val="none" w:sz="0" w:space="0" w:color="auto"/>
            <w:left w:val="none" w:sz="0" w:space="0" w:color="auto"/>
            <w:bottom w:val="none" w:sz="0" w:space="0" w:color="auto"/>
            <w:right w:val="none" w:sz="0" w:space="0" w:color="auto"/>
          </w:divBdr>
        </w:div>
        <w:div w:id="1856918654">
          <w:marLeft w:val="0"/>
          <w:marRight w:val="0"/>
          <w:marTop w:val="0"/>
          <w:marBottom w:val="0"/>
          <w:divBdr>
            <w:top w:val="none" w:sz="0" w:space="0" w:color="auto"/>
            <w:left w:val="none" w:sz="0" w:space="0" w:color="auto"/>
            <w:bottom w:val="none" w:sz="0" w:space="0" w:color="auto"/>
            <w:right w:val="none" w:sz="0" w:space="0" w:color="auto"/>
          </w:divBdr>
        </w:div>
      </w:divsChild>
    </w:div>
    <w:div w:id="1917398309">
      <w:bodyDiv w:val="1"/>
      <w:marLeft w:val="0"/>
      <w:marRight w:val="0"/>
      <w:marTop w:val="0"/>
      <w:marBottom w:val="0"/>
      <w:divBdr>
        <w:top w:val="none" w:sz="0" w:space="0" w:color="auto"/>
        <w:left w:val="none" w:sz="0" w:space="0" w:color="auto"/>
        <w:bottom w:val="none" w:sz="0" w:space="0" w:color="auto"/>
        <w:right w:val="none" w:sz="0" w:space="0" w:color="auto"/>
      </w:divBdr>
    </w:div>
    <w:div w:id="1937859793">
      <w:bodyDiv w:val="1"/>
      <w:marLeft w:val="0"/>
      <w:marRight w:val="0"/>
      <w:marTop w:val="0"/>
      <w:marBottom w:val="0"/>
      <w:divBdr>
        <w:top w:val="none" w:sz="0" w:space="0" w:color="auto"/>
        <w:left w:val="none" w:sz="0" w:space="0" w:color="auto"/>
        <w:bottom w:val="none" w:sz="0" w:space="0" w:color="auto"/>
        <w:right w:val="none" w:sz="0" w:space="0" w:color="auto"/>
      </w:divBdr>
      <w:divsChild>
        <w:div w:id="796921080">
          <w:marLeft w:val="0"/>
          <w:marRight w:val="0"/>
          <w:marTop w:val="0"/>
          <w:marBottom w:val="0"/>
          <w:divBdr>
            <w:top w:val="none" w:sz="0" w:space="0" w:color="auto"/>
            <w:left w:val="none" w:sz="0" w:space="0" w:color="auto"/>
            <w:bottom w:val="none" w:sz="0" w:space="0" w:color="auto"/>
            <w:right w:val="none" w:sz="0" w:space="0" w:color="auto"/>
          </w:divBdr>
        </w:div>
        <w:div w:id="1058213382">
          <w:marLeft w:val="0"/>
          <w:marRight w:val="0"/>
          <w:marTop w:val="0"/>
          <w:marBottom w:val="0"/>
          <w:divBdr>
            <w:top w:val="none" w:sz="0" w:space="0" w:color="auto"/>
            <w:left w:val="none" w:sz="0" w:space="0" w:color="auto"/>
            <w:bottom w:val="none" w:sz="0" w:space="0" w:color="auto"/>
            <w:right w:val="none" w:sz="0" w:space="0" w:color="auto"/>
          </w:divBdr>
        </w:div>
        <w:div w:id="1483540078">
          <w:marLeft w:val="0"/>
          <w:marRight w:val="0"/>
          <w:marTop w:val="0"/>
          <w:marBottom w:val="0"/>
          <w:divBdr>
            <w:top w:val="none" w:sz="0" w:space="0" w:color="auto"/>
            <w:left w:val="none" w:sz="0" w:space="0" w:color="auto"/>
            <w:bottom w:val="none" w:sz="0" w:space="0" w:color="auto"/>
            <w:right w:val="none" w:sz="0" w:space="0" w:color="auto"/>
          </w:divBdr>
        </w:div>
        <w:div w:id="2060124299">
          <w:marLeft w:val="0"/>
          <w:marRight w:val="0"/>
          <w:marTop w:val="0"/>
          <w:marBottom w:val="0"/>
          <w:divBdr>
            <w:top w:val="none" w:sz="0" w:space="0" w:color="auto"/>
            <w:left w:val="none" w:sz="0" w:space="0" w:color="auto"/>
            <w:bottom w:val="none" w:sz="0" w:space="0" w:color="auto"/>
            <w:right w:val="none" w:sz="0" w:space="0" w:color="auto"/>
          </w:divBdr>
        </w:div>
        <w:div w:id="2080129689">
          <w:marLeft w:val="0"/>
          <w:marRight w:val="0"/>
          <w:marTop w:val="0"/>
          <w:marBottom w:val="0"/>
          <w:divBdr>
            <w:top w:val="none" w:sz="0" w:space="0" w:color="auto"/>
            <w:left w:val="none" w:sz="0" w:space="0" w:color="auto"/>
            <w:bottom w:val="none" w:sz="0" w:space="0" w:color="auto"/>
            <w:right w:val="none" w:sz="0" w:space="0" w:color="auto"/>
          </w:divBdr>
        </w:div>
        <w:div w:id="2134472168">
          <w:marLeft w:val="0"/>
          <w:marRight w:val="0"/>
          <w:marTop w:val="0"/>
          <w:marBottom w:val="0"/>
          <w:divBdr>
            <w:top w:val="none" w:sz="0" w:space="0" w:color="auto"/>
            <w:left w:val="none" w:sz="0" w:space="0" w:color="auto"/>
            <w:bottom w:val="none" w:sz="0" w:space="0" w:color="auto"/>
            <w:right w:val="none" w:sz="0" w:space="0" w:color="auto"/>
          </w:divBdr>
        </w:div>
      </w:divsChild>
    </w:div>
    <w:div w:id="1946692519">
      <w:bodyDiv w:val="1"/>
      <w:marLeft w:val="0"/>
      <w:marRight w:val="0"/>
      <w:marTop w:val="0"/>
      <w:marBottom w:val="0"/>
      <w:divBdr>
        <w:top w:val="none" w:sz="0" w:space="0" w:color="auto"/>
        <w:left w:val="none" w:sz="0" w:space="0" w:color="auto"/>
        <w:bottom w:val="none" w:sz="0" w:space="0" w:color="auto"/>
        <w:right w:val="none" w:sz="0" w:space="0" w:color="auto"/>
      </w:divBdr>
      <w:divsChild>
        <w:div w:id="32275546">
          <w:marLeft w:val="0"/>
          <w:marRight w:val="0"/>
          <w:marTop w:val="0"/>
          <w:marBottom w:val="0"/>
          <w:divBdr>
            <w:top w:val="none" w:sz="0" w:space="0" w:color="auto"/>
            <w:left w:val="none" w:sz="0" w:space="0" w:color="auto"/>
            <w:bottom w:val="none" w:sz="0" w:space="0" w:color="auto"/>
            <w:right w:val="none" w:sz="0" w:space="0" w:color="auto"/>
          </w:divBdr>
        </w:div>
        <w:div w:id="369232655">
          <w:marLeft w:val="0"/>
          <w:marRight w:val="0"/>
          <w:marTop w:val="0"/>
          <w:marBottom w:val="0"/>
          <w:divBdr>
            <w:top w:val="none" w:sz="0" w:space="0" w:color="auto"/>
            <w:left w:val="none" w:sz="0" w:space="0" w:color="auto"/>
            <w:bottom w:val="none" w:sz="0" w:space="0" w:color="auto"/>
            <w:right w:val="none" w:sz="0" w:space="0" w:color="auto"/>
          </w:divBdr>
        </w:div>
        <w:div w:id="462625822">
          <w:marLeft w:val="0"/>
          <w:marRight w:val="0"/>
          <w:marTop w:val="0"/>
          <w:marBottom w:val="0"/>
          <w:divBdr>
            <w:top w:val="none" w:sz="0" w:space="0" w:color="auto"/>
            <w:left w:val="none" w:sz="0" w:space="0" w:color="auto"/>
            <w:bottom w:val="none" w:sz="0" w:space="0" w:color="auto"/>
            <w:right w:val="none" w:sz="0" w:space="0" w:color="auto"/>
          </w:divBdr>
        </w:div>
        <w:div w:id="682516683">
          <w:marLeft w:val="0"/>
          <w:marRight w:val="0"/>
          <w:marTop w:val="0"/>
          <w:marBottom w:val="0"/>
          <w:divBdr>
            <w:top w:val="none" w:sz="0" w:space="0" w:color="auto"/>
            <w:left w:val="none" w:sz="0" w:space="0" w:color="auto"/>
            <w:bottom w:val="none" w:sz="0" w:space="0" w:color="auto"/>
            <w:right w:val="none" w:sz="0" w:space="0" w:color="auto"/>
          </w:divBdr>
        </w:div>
        <w:div w:id="839349475">
          <w:marLeft w:val="0"/>
          <w:marRight w:val="0"/>
          <w:marTop w:val="0"/>
          <w:marBottom w:val="0"/>
          <w:divBdr>
            <w:top w:val="none" w:sz="0" w:space="0" w:color="auto"/>
            <w:left w:val="none" w:sz="0" w:space="0" w:color="auto"/>
            <w:bottom w:val="none" w:sz="0" w:space="0" w:color="auto"/>
            <w:right w:val="none" w:sz="0" w:space="0" w:color="auto"/>
          </w:divBdr>
        </w:div>
        <w:div w:id="883640667">
          <w:marLeft w:val="0"/>
          <w:marRight w:val="0"/>
          <w:marTop w:val="0"/>
          <w:marBottom w:val="0"/>
          <w:divBdr>
            <w:top w:val="none" w:sz="0" w:space="0" w:color="auto"/>
            <w:left w:val="none" w:sz="0" w:space="0" w:color="auto"/>
            <w:bottom w:val="none" w:sz="0" w:space="0" w:color="auto"/>
            <w:right w:val="none" w:sz="0" w:space="0" w:color="auto"/>
          </w:divBdr>
        </w:div>
        <w:div w:id="1191991922">
          <w:marLeft w:val="0"/>
          <w:marRight w:val="0"/>
          <w:marTop w:val="0"/>
          <w:marBottom w:val="0"/>
          <w:divBdr>
            <w:top w:val="none" w:sz="0" w:space="0" w:color="auto"/>
            <w:left w:val="none" w:sz="0" w:space="0" w:color="auto"/>
            <w:bottom w:val="none" w:sz="0" w:space="0" w:color="auto"/>
            <w:right w:val="none" w:sz="0" w:space="0" w:color="auto"/>
          </w:divBdr>
        </w:div>
        <w:div w:id="1245993500">
          <w:marLeft w:val="0"/>
          <w:marRight w:val="0"/>
          <w:marTop w:val="0"/>
          <w:marBottom w:val="0"/>
          <w:divBdr>
            <w:top w:val="none" w:sz="0" w:space="0" w:color="auto"/>
            <w:left w:val="none" w:sz="0" w:space="0" w:color="auto"/>
            <w:bottom w:val="none" w:sz="0" w:space="0" w:color="auto"/>
            <w:right w:val="none" w:sz="0" w:space="0" w:color="auto"/>
          </w:divBdr>
        </w:div>
        <w:div w:id="1395157874">
          <w:marLeft w:val="0"/>
          <w:marRight w:val="0"/>
          <w:marTop w:val="0"/>
          <w:marBottom w:val="0"/>
          <w:divBdr>
            <w:top w:val="none" w:sz="0" w:space="0" w:color="auto"/>
            <w:left w:val="none" w:sz="0" w:space="0" w:color="auto"/>
            <w:bottom w:val="none" w:sz="0" w:space="0" w:color="auto"/>
            <w:right w:val="none" w:sz="0" w:space="0" w:color="auto"/>
          </w:divBdr>
        </w:div>
        <w:div w:id="1998455623">
          <w:marLeft w:val="0"/>
          <w:marRight w:val="0"/>
          <w:marTop w:val="0"/>
          <w:marBottom w:val="0"/>
          <w:divBdr>
            <w:top w:val="none" w:sz="0" w:space="0" w:color="auto"/>
            <w:left w:val="none" w:sz="0" w:space="0" w:color="auto"/>
            <w:bottom w:val="none" w:sz="0" w:space="0" w:color="auto"/>
            <w:right w:val="none" w:sz="0" w:space="0" w:color="auto"/>
          </w:divBdr>
        </w:div>
        <w:div w:id="2116561839">
          <w:marLeft w:val="0"/>
          <w:marRight w:val="0"/>
          <w:marTop w:val="0"/>
          <w:marBottom w:val="0"/>
          <w:divBdr>
            <w:top w:val="none" w:sz="0" w:space="0" w:color="auto"/>
            <w:left w:val="none" w:sz="0" w:space="0" w:color="auto"/>
            <w:bottom w:val="none" w:sz="0" w:space="0" w:color="auto"/>
            <w:right w:val="none" w:sz="0" w:space="0" w:color="auto"/>
          </w:divBdr>
        </w:div>
      </w:divsChild>
    </w:div>
    <w:div w:id="1961914679">
      <w:bodyDiv w:val="1"/>
      <w:marLeft w:val="0"/>
      <w:marRight w:val="0"/>
      <w:marTop w:val="0"/>
      <w:marBottom w:val="0"/>
      <w:divBdr>
        <w:top w:val="none" w:sz="0" w:space="0" w:color="auto"/>
        <w:left w:val="none" w:sz="0" w:space="0" w:color="auto"/>
        <w:bottom w:val="none" w:sz="0" w:space="0" w:color="auto"/>
        <w:right w:val="none" w:sz="0" w:space="0" w:color="auto"/>
      </w:divBdr>
      <w:divsChild>
        <w:div w:id="1377895182">
          <w:marLeft w:val="0"/>
          <w:marRight w:val="0"/>
          <w:marTop w:val="0"/>
          <w:marBottom w:val="0"/>
          <w:divBdr>
            <w:top w:val="none" w:sz="0" w:space="0" w:color="auto"/>
            <w:left w:val="none" w:sz="0" w:space="0" w:color="auto"/>
            <w:bottom w:val="none" w:sz="0" w:space="0" w:color="auto"/>
            <w:right w:val="none" w:sz="0" w:space="0" w:color="auto"/>
          </w:divBdr>
          <w:divsChild>
            <w:div w:id="819661436">
              <w:marLeft w:val="0"/>
              <w:marRight w:val="0"/>
              <w:marTop w:val="0"/>
              <w:marBottom w:val="0"/>
              <w:divBdr>
                <w:top w:val="none" w:sz="0" w:space="0" w:color="auto"/>
                <w:left w:val="none" w:sz="0" w:space="0" w:color="auto"/>
                <w:bottom w:val="none" w:sz="0" w:space="0" w:color="auto"/>
                <w:right w:val="none" w:sz="0" w:space="0" w:color="auto"/>
              </w:divBdr>
              <w:divsChild>
                <w:div w:id="1692534355">
                  <w:marLeft w:val="0"/>
                  <w:marRight w:val="0"/>
                  <w:marTop w:val="0"/>
                  <w:marBottom w:val="0"/>
                  <w:divBdr>
                    <w:top w:val="none" w:sz="0" w:space="0" w:color="auto"/>
                    <w:left w:val="none" w:sz="0" w:space="0" w:color="auto"/>
                    <w:bottom w:val="none" w:sz="0" w:space="0" w:color="auto"/>
                    <w:right w:val="none" w:sz="0" w:space="0" w:color="auto"/>
                  </w:divBdr>
                  <w:divsChild>
                    <w:div w:id="1146631485">
                      <w:marLeft w:val="0"/>
                      <w:marRight w:val="0"/>
                      <w:marTop w:val="0"/>
                      <w:marBottom w:val="0"/>
                      <w:divBdr>
                        <w:top w:val="none" w:sz="0" w:space="0" w:color="auto"/>
                        <w:left w:val="none" w:sz="0" w:space="0" w:color="auto"/>
                        <w:bottom w:val="none" w:sz="0" w:space="0" w:color="auto"/>
                        <w:right w:val="none" w:sz="0" w:space="0" w:color="auto"/>
                      </w:divBdr>
                      <w:divsChild>
                        <w:div w:id="1227183559">
                          <w:marLeft w:val="0"/>
                          <w:marRight w:val="0"/>
                          <w:marTop w:val="0"/>
                          <w:marBottom w:val="0"/>
                          <w:divBdr>
                            <w:top w:val="none" w:sz="0" w:space="0" w:color="auto"/>
                            <w:left w:val="none" w:sz="0" w:space="0" w:color="auto"/>
                            <w:bottom w:val="none" w:sz="0" w:space="0" w:color="auto"/>
                            <w:right w:val="none" w:sz="0" w:space="0" w:color="auto"/>
                          </w:divBdr>
                        </w:div>
                        <w:div w:id="1776902927">
                          <w:marLeft w:val="0"/>
                          <w:marRight w:val="0"/>
                          <w:marTop w:val="0"/>
                          <w:marBottom w:val="120"/>
                          <w:divBdr>
                            <w:top w:val="none" w:sz="0" w:space="0" w:color="auto"/>
                            <w:left w:val="none" w:sz="0" w:space="0" w:color="auto"/>
                            <w:bottom w:val="none" w:sz="0" w:space="0" w:color="auto"/>
                            <w:right w:val="none" w:sz="0" w:space="0" w:color="auto"/>
                          </w:divBdr>
                        </w:div>
                      </w:divsChild>
                    </w:div>
                    <w:div w:id="1891306062">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 w:id="1424650004">
          <w:marLeft w:val="0"/>
          <w:marRight w:val="0"/>
          <w:marTop w:val="0"/>
          <w:marBottom w:val="0"/>
          <w:divBdr>
            <w:top w:val="none" w:sz="0" w:space="0" w:color="auto"/>
            <w:left w:val="none" w:sz="0" w:space="0" w:color="auto"/>
            <w:bottom w:val="none" w:sz="0" w:space="0" w:color="auto"/>
            <w:right w:val="none" w:sz="0" w:space="0" w:color="auto"/>
          </w:divBdr>
        </w:div>
      </w:divsChild>
    </w:div>
    <w:div w:id="1977755938">
      <w:bodyDiv w:val="1"/>
      <w:marLeft w:val="0"/>
      <w:marRight w:val="0"/>
      <w:marTop w:val="0"/>
      <w:marBottom w:val="0"/>
      <w:divBdr>
        <w:top w:val="none" w:sz="0" w:space="0" w:color="auto"/>
        <w:left w:val="none" w:sz="0" w:space="0" w:color="auto"/>
        <w:bottom w:val="none" w:sz="0" w:space="0" w:color="auto"/>
        <w:right w:val="none" w:sz="0" w:space="0" w:color="auto"/>
      </w:divBdr>
    </w:div>
    <w:div w:id="2008895070">
      <w:bodyDiv w:val="1"/>
      <w:marLeft w:val="0"/>
      <w:marRight w:val="0"/>
      <w:marTop w:val="0"/>
      <w:marBottom w:val="0"/>
      <w:divBdr>
        <w:top w:val="none" w:sz="0" w:space="0" w:color="auto"/>
        <w:left w:val="none" w:sz="0" w:space="0" w:color="auto"/>
        <w:bottom w:val="none" w:sz="0" w:space="0" w:color="auto"/>
        <w:right w:val="none" w:sz="0" w:space="0" w:color="auto"/>
      </w:divBdr>
    </w:div>
    <w:div w:id="2133551247">
      <w:bodyDiv w:val="1"/>
      <w:marLeft w:val="0"/>
      <w:marRight w:val="0"/>
      <w:marTop w:val="0"/>
      <w:marBottom w:val="0"/>
      <w:divBdr>
        <w:top w:val="none" w:sz="0" w:space="0" w:color="auto"/>
        <w:left w:val="none" w:sz="0" w:space="0" w:color="auto"/>
        <w:bottom w:val="none" w:sz="0" w:space="0" w:color="auto"/>
        <w:right w:val="none" w:sz="0" w:space="0" w:color="auto"/>
      </w:divBdr>
      <w:divsChild>
        <w:div w:id="1671912047">
          <w:marLeft w:val="0"/>
          <w:marRight w:val="0"/>
          <w:marTop w:val="0"/>
          <w:marBottom w:val="0"/>
          <w:divBdr>
            <w:top w:val="none" w:sz="0" w:space="0" w:color="auto"/>
            <w:left w:val="none" w:sz="0" w:space="0" w:color="auto"/>
            <w:bottom w:val="none" w:sz="0" w:space="0" w:color="auto"/>
            <w:right w:val="none" w:sz="0" w:space="0" w:color="auto"/>
          </w:divBdr>
        </w:div>
      </w:divsChild>
    </w:div>
    <w:div w:id="2140493528">
      <w:bodyDiv w:val="1"/>
      <w:marLeft w:val="0"/>
      <w:marRight w:val="0"/>
      <w:marTop w:val="0"/>
      <w:marBottom w:val="0"/>
      <w:divBdr>
        <w:top w:val="none" w:sz="0" w:space="0" w:color="auto"/>
        <w:left w:val="none" w:sz="0" w:space="0" w:color="auto"/>
        <w:bottom w:val="none" w:sz="0" w:space="0" w:color="auto"/>
        <w:right w:val="none" w:sz="0" w:space="0" w:color="auto"/>
      </w:divBdr>
      <w:divsChild>
        <w:div w:id="2007434537">
          <w:marLeft w:val="0"/>
          <w:marRight w:val="0"/>
          <w:marTop w:val="0"/>
          <w:marBottom w:val="0"/>
          <w:divBdr>
            <w:top w:val="none" w:sz="0" w:space="0" w:color="auto"/>
            <w:left w:val="none" w:sz="0" w:space="0" w:color="auto"/>
            <w:bottom w:val="none" w:sz="0" w:space="0" w:color="auto"/>
            <w:right w:val="none" w:sz="0" w:space="0" w:color="auto"/>
          </w:divBdr>
        </w:div>
      </w:divsChild>
    </w:div>
    <w:div w:id="2144349449">
      <w:bodyDiv w:val="1"/>
      <w:marLeft w:val="0"/>
      <w:marRight w:val="0"/>
      <w:marTop w:val="0"/>
      <w:marBottom w:val="0"/>
      <w:divBdr>
        <w:top w:val="none" w:sz="0" w:space="0" w:color="auto"/>
        <w:left w:val="none" w:sz="0" w:space="0" w:color="auto"/>
        <w:bottom w:val="none" w:sz="0" w:space="0" w:color="auto"/>
        <w:right w:val="none" w:sz="0" w:space="0" w:color="auto"/>
      </w:divBdr>
      <w:divsChild>
        <w:div w:id="475800157">
          <w:marLeft w:val="0"/>
          <w:marRight w:val="0"/>
          <w:marTop w:val="0"/>
          <w:marBottom w:val="0"/>
          <w:divBdr>
            <w:top w:val="none" w:sz="0" w:space="0" w:color="auto"/>
            <w:left w:val="none" w:sz="0" w:space="0" w:color="auto"/>
            <w:bottom w:val="none" w:sz="0" w:space="0" w:color="auto"/>
            <w:right w:val="none" w:sz="0" w:space="0" w:color="auto"/>
          </w:divBdr>
        </w:div>
        <w:div w:id="181695195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law.cornell.edu/definitions/index.php?width=840&amp;height=800&amp;iframe=true&amp;def_id=35bafaf9b8e212d4cdafd0ff3635927a&amp;term_occur=999&amp;term_src=Title:40:Chapter:I:Subchapter:D:Part:145:Subpart:B:145.11" TargetMode="External"/><Relationship Id="rId18" Type="http://schemas.openxmlformats.org/officeDocument/2006/relationships/hyperlink" Target="https://www.law.cornell.edu/definitions/index.php?width=840&amp;height=800&amp;iframe=true&amp;def_id=a944457a4a2b323995eac281e30c3e79&amp;term_occur=999&amp;term_src=Title:40:Chapter:I:Subchapter:D:Part:124:Subpart:A:124.5" TargetMode="External"/><Relationship Id="rId26" Type="http://schemas.openxmlformats.org/officeDocument/2006/relationships/hyperlink" Target="https://www.law.cornell.edu/cfr/text/40/270.41" TargetMode="External"/><Relationship Id="rId39" Type="http://schemas.openxmlformats.org/officeDocument/2006/relationships/hyperlink" Target="https://www.law.cornell.edu/definitions/index.php?width=840&amp;height=800&amp;iframe=true&amp;def_id=a944457a4a2b323995eac281e30c3e79&amp;term_occur=999&amp;term_src=Title:40:Chapter:I:Subchapter:D:Part:124:Subpart:A:124.5" TargetMode="External"/><Relationship Id="rId21" Type="http://schemas.openxmlformats.org/officeDocument/2006/relationships/hyperlink" Target="https://www.law.cornell.edu/definitions/index.php?width=840&amp;height=800&amp;iframe=true&amp;def_id=a944457a4a2b323995eac281e30c3e79&amp;term_occur=999&amp;term_src=Title:40:Chapter:I:Subchapter:D:Part:124:Subpart:A:124.5" TargetMode="External"/><Relationship Id="rId34" Type="http://schemas.openxmlformats.org/officeDocument/2006/relationships/hyperlink" Target="https://www.law.cornell.edu/definitions/index.php?width=840&amp;height=800&amp;iframe=true&amp;def_id=a944457a4a2b323995eac281e30c3e79&amp;term_occur=999&amp;term_src=Title:40:Chapter:I:Subchapter:D:Part:124:Subpart:A:124.5" TargetMode="External"/><Relationship Id="rId42" Type="http://schemas.openxmlformats.org/officeDocument/2006/relationships/hyperlink" Target="https://www.law.cornell.edu/definitions/index.php?width=840&amp;height=800&amp;iframe=true&amp;def_id=a944457a4a2b323995eac281e30c3e79&amp;term_occur=999&amp;term_src=Title:40:Chapter:I:Subchapter:D:Part:124:Subpart:A:124.5" TargetMode="External"/><Relationship Id="rId47" Type="http://schemas.openxmlformats.org/officeDocument/2006/relationships/hyperlink" Target="https://www.law.cornell.edu/cfr/text/40/124.6" TargetMode="External"/><Relationship Id="rId50" Type="http://schemas.openxmlformats.org/officeDocument/2006/relationships/hyperlink" Target="https://www.law.cornell.edu/cfr/text/40/146.84" TargetMode="External"/><Relationship Id="rId55" Type="http://schemas.openxmlformats.org/officeDocument/2006/relationships/hyperlink" Target="https://www.law.cornell.edu/cfr/text/40/144.40" TargetMode="External"/><Relationship Id="rId63" Type="http://schemas.openxmlformats.org/officeDocument/2006/relationships/hyperlink" Target="https://www.law.cornell.edu/cfr/text/40/146.91" TargetMode="External"/><Relationship Id="rId68" Type="http://schemas.openxmlformats.org/officeDocument/2006/relationships/hyperlink" Target="https://www.rrc.texas.gov/media/sdbph42m/w-2-0114.pdf" TargetMode="External"/><Relationship Id="rId76"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law.cornell.edu/definitions/index.php?width=840&amp;height=800&amp;iframe=true&amp;def_id=8df28b03f6d1b553b6e32826a1f8f195&amp;term_occur=999&amp;term_src=Title:40:Chapter:I:Subchapter:D:Part:124:Subpart:A:124.5" TargetMode="External"/><Relationship Id="rId29" Type="http://schemas.openxmlformats.org/officeDocument/2006/relationships/hyperlink" Target="https://www.law.cornell.edu/definitions/index.php?width=840&amp;height=800&amp;iframe=true&amp;def_id=a944457a4a2b323995eac281e30c3e79&amp;term_occur=999&amp;term_src=Title:40:Chapter:I:Subchapter:D:Part:124:Subpart:A:124.5" TargetMode="External"/><Relationship Id="rId11" Type="http://schemas.openxmlformats.org/officeDocument/2006/relationships/hyperlink" Target="https://www.law.cornell.edu/cfr/text/40/124.5" TargetMode="External"/><Relationship Id="rId24" Type="http://schemas.openxmlformats.org/officeDocument/2006/relationships/hyperlink" Target="https://www.law.cornell.edu/definitions/index.php?width=840&amp;height=800&amp;iframe=true&amp;def_id=a944457a4a2b323995eac281e30c3e79&amp;term_occur=999&amp;term_src=Title:40:Chapter:I:Subchapter:D:Part:124:Subpart:A:124.5" TargetMode="External"/><Relationship Id="rId32" Type="http://schemas.openxmlformats.org/officeDocument/2006/relationships/hyperlink" Target="https://www.law.cornell.edu/cfr/text/40/part-124" TargetMode="External"/><Relationship Id="rId37" Type="http://schemas.openxmlformats.org/officeDocument/2006/relationships/hyperlink" Target="https://www.law.cornell.edu/definitions/index.php?width=840&amp;height=800&amp;iframe=true&amp;def_id=a944457a4a2b323995eac281e30c3e79&amp;term_occur=999&amp;term_src=Title:40:Chapter:I:Subchapter:D:Part:124:Subpart:A:124.5" TargetMode="External"/><Relationship Id="rId40" Type="http://schemas.openxmlformats.org/officeDocument/2006/relationships/hyperlink" Target="https://www.law.cornell.edu/definitions/index.php?width=840&amp;height=800&amp;iframe=true&amp;def_id=a944457a4a2b323995eac281e30c3e79&amp;term_occur=999&amp;term_src=Title:40:Chapter:I:Subchapter:D:Part:124:Subpart:A:124.5" TargetMode="External"/><Relationship Id="rId45" Type="http://schemas.openxmlformats.org/officeDocument/2006/relationships/hyperlink" Target="https://www.law.cornell.edu/definitions/index.php?width=840&amp;height=800&amp;iframe=true&amp;def_id=6ca1e02f68d20132a2d9c5ba8a45339e&amp;term_occur=999&amp;term_src=Title:40:Chapter:I:Subchapter:D:Part:124:Subpart:A:124.5" TargetMode="External"/><Relationship Id="rId53" Type="http://schemas.openxmlformats.org/officeDocument/2006/relationships/hyperlink" Target="https://www.law.cornell.edu/cfr/text/40/146.93" TargetMode="External"/><Relationship Id="rId58" Type="http://schemas.openxmlformats.org/officeDocument/2006/relationships/hyperlink" Target="https://www.law.cornell.edu/cfr/text/40/261.3" TargetMode="External"/><Relationship Id="rId66" Type="http://schemas.openxmlformats.org/officeDocument/2006/relationships/hyperlink" Target="https://www.law.cornell.edu/cfr/text/40/146.82" TargetMode="External"/><Relationship Id="rId7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www.law.cornell.edu/definitions/index.php?width=840&amp;height=800&amp;iframe=true&amp;def_id=a944457a4a2b323995eac281e30c3e79&amp;term_occur=999&amp;term_src=Title:40:Chapter:I:Subchapter:D:Part:124:Subpart:A:124.5" TargetMode="External"/><Relationship Id="rId23" Type="http://schemas.openxmlformats.org/officeDocument/2006/relationships/hyperlink" Target="https://www.law.cornell.edu/definitions/index.php?width=840&amp;height=800&amp;iframe=true&amp;def_id=42e0c29cbbfc72e786a6af2f8b720ef6&amp;term_occur=999&amp;term_src=Title:40:Chapter:I:Subchapter:D:Part:124:Subpart:A:124.5" TargetMode="External"/><Relationship Id="rId28" Type="http://schemas.openxmlformats.org/officeDocument/2006/relationships/hyperlink" Target="https://www.law.cornell.edu/definitions/index.php?width=840&amp;height=800&amp;iframe=true&amp;def_id=e513d63942a48e92e6fad590cc640cd7&amp;term_occur=999&amp;term_src=Title:40:Chapter:I:Subchapter:D:Part:124:Subpart:A:124.5" TargetMode="External"/><Relationship Id="rId36" Type="http://schemas.openxmlformats.org/officeDocument/2006/relationships/hyperlink" Target="https://www.law.cornell.edu/definitions/index.php?width=840&amp;height=800&amp;iframe=true&amp;def_id=a944457a4a2b323995eac281e30c3e79&amp;term_occur=999&amp;term_src=Title:40:Chapter:I:Subchapter:D:Part:124:Subpart:A:124.5" TargetMode="External"/><Relationship Id="rId49" Type="http://schemas.openxmlformats.org/officeDocument/2006/relationships/hyperlink" Target="https://www.law.cornell.edu/cfr/text/40/144.41" TargetMode="External"/><Relationship Id="rId57" Type="http://schemas.openxmlformats.org/officeDocument/2006/relationships/hyperlink" Target="https://www.law.cornell.edu/cfr/text/40/144.38" TargetMode="External"/><Relationship Id="rId61" Type="http://schemas.openxmlformats.org/officeDocument/2006/relationships/hyperlink" Target="https://www.law.cornell.edu/cfr/text/40/146.90" TargetMode="External"/><Relationship Id="rId10" Type="http://schemas.openxmlformats.org/officeDocument/2006/relationships/endnotes" Target="endnotes.xml"/><Relationship Id="rId19" Type="http://schemas.openxmlformats.org/officeDocument/2006/relationships/hyperlink" Target="https://www.law.cornell.edu/definitions/index.php?width=840&amp;height=800&amp;iframe=true&amp;def_id=42e0c29cbbfc72e786a6af2f8b720ef6&amp;term_occur=999&amp;term_src=Title:40:Chapter:I:Subchapter:D:Part:124:Subpart:A:124.5" TargetMode="External"/><Relationship Id="rId31" Type="http://schemas.openxmlformats.org/officeDocument/2006/relationships/hyperlink" Target="https://www.law.cornell.edu/definitions/index.php?width=840&amp;height=800&amp;iframe=true&amp;def_id=42e0c29cbbfc72e786a6af2f8b720ef6&amp;term_occur=999&amp;term_src=Title:40:Chapter:I:Subchapter:D:Part:124:Subpart:A:124.5" TargetMode="External"/><Relationship Id="rId44" Type="http://schemas.openxmlformats.org/officeDocument/2006/relationships/hyperlink" Target="https://www.law.cornell.edu/cfr/text/40/144.40" TargetMode="External"/><Relationship Id="rId52" Type="http://schemas.openxmlformats.org/officeDocument/2006/relationships/hyperlink" Target="https://www.law.cornell.edu/cfr/text/40/146.92" TargetMode="External"/><Relationship Id="rId60" Type="http://schemas.openxmlformats.org/officeDocument/2006/relationships/hyperlink" Target="https://www.law.cornell.edu/cfr/text/40/146.90" TargetMode="External"/><Relationship Id="rId65" Type="http://schemas.openxmlformats.org/officeDocument/2006/relationships/hyperlink" Target="https://www.rrc.texas.gov/media/lw0bmny4/w-3p.pdf" TargetMode="External"/><Relationship Id="rId73"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aw.cornell.edu/definitions/index.php?width=840&amp;height=800&amp;iframe=true&amp;def_id=790c31e8e3d4cc14adfec5b9ecd23158&amp;term_occur=999&amp;term_src=Title:40:Chapter:I:Subchapter:D:Part:145:Subpart:B:145.11" TargetMode="External"/><Relationship Id="rId22" Type="http://schemas.openxmlformats.org/officeDocument/2006/relationships/hyperlink" Target="https://www.law.cornell.edu/definitions/index.php?width=840&amp;height=800&amp;iframe=true&amp;def_id=6ca1e02f68d20132a2d9c5ba8a45339e&amp;term_occur=999&amp;term_src=Title:40:Chapter:I:Subchapter:D:Part:124:Subpart:A:124.5" TargetMode="External"/><Relationship Id="rId27" Type="http://schemas.openxmlformats.org/officeDocument/2006/relationships/hyperlink" Target="https://www.law.cornell.edu/definitions/index.php?width=840&amp;height=800&amp;iframe=true&amp;def_id=42e0c29cbbfc72e786a6af2f8b720ef6&amp;term_occur=999&amp;term_src=Title:40:Chapter:I:Subchapter:D:Part:124:Subpart:A:124.5" TargetMode="External"/><Relationship Id="rId30" Type="http://schemas.openxmlformats.org/officeDocument/2006/relationships/hyperlink" Target="https://www.law.cornell.edu/cfr/text/40/270.41" TargetMode="External"/><Relationship Id="rId35" Type="http://schemas.openxmlformats.org/officeDocument/2006/relationships/hyperlink" Target="https://www.law.cornell.edu/definitions/index.php?width=840&amp;height=800&amp;iframe=true&amp;def_id=6ca1e02f68d20132a2d9c5ba8a45339e&amp;term_occur=999&amp;term_src=Title:40:Chapter:I:Subchapter:D:Part:124:Subpart:A:124.5" TargetMode="External"/><Relationship Id="rId43" Type="http://schemas.openxmlformats.org/officeDocument/2006/relationships/hyperlink" Target="https://www.law.cornell.edu/definitions/index.php?width=840&amp;height=800&amp;iframe=true&amp;def_id=a944457a4a2b323995eac281e30c3e79&amp;term_occur=999&amp;term_src=Title:40:Chapter:I:Subchapter:D:Part:124:Subpart:A:124.5" TargetMode="External"/><Relationship Id="rId48" Type="http://schemas.openxmlformats.org/officeDocument/2006/relationships/hyperlink" Target="https://www.law.cornell.edu/cfr/text/40/146.82" TargetMode="External"/><Relationship Id="rId56" Type="http://schemas.openxmlformats.org/officeDocument/2006/relationships/hyperlink" Target="https://www.law.cornell.edu/cfr/text/40/144.41" TargetMode="External"/><Relationship Id="rId64" Type="http://schemas.openxmlformats.org/officeDocument/2006/relationships/hyperlink" Target="https://www.law.cornell.edu/cfr/text/40/146.92" TargetMode="External"/><Relationship Id="rId69"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hyperlink" Target="https://www.law.cornell.edu/cfr/text/40/146.90" TargetMode="External"/><Relationship Id="rId72" Type="http://schemas.openxmlformats.org/officeDocument/2006/relationships/footer" Target="footer2.xml"/><Relationship Id="rId3" Type="http://schemas.openxmlformats.org/officeDocument/2006/relationships/customXml" Target="../customXml/item3.xml"/><Relationship Id="rId12" Type="http://schemas.openxmlformats.org/officeDocument/2006/relationships/hyperlink" Target="https://www.law.cornell.edu/definitions/index.php?width=840&amp;height=800&amp;iframe=true&amp;def_id=fa2675f754f2da7a19c987f51d2ccfaa&amp;term_occur=999&amp;term_src=Title:40:Chapter:I:Subchapter:D:Part:145:Subpart:B:145.11" TargetMode="External"/><Relationship Id="rId17" Type="http://schemas.openxmlformats.org/officeDocument/2006/relationships/hyperlink" Target="https://www.law.cornell.edu/definitions/index.php?width=840&amp;height=800&amp;iframe=true&amp;def_id=42e0c29cbbfc72e786a6af2f8b720ef6&amp;term_occur=999&amp;term_src=Title:40:Chapter:I:Subchapter:D:Part:124:Subpart:A:124.5" TargetMode="External"/><Relationship Id="rId25" Type="http://schemas.openxmlformats.org/officeDocument/2006/relationships/hyperlink" Target="https://www.law.cornell.edu/definitions/index.php?width=840&amp;height=800&amp;iframe=true&amp;def_id=e513d63942a48e92e6fad590cc640cd7&amp;term_occur=999&amp;term_src=Title:40:Chapter:I:Subchapter:D:Part:124:Subpart:A:124.5" TargetMode="External"/><Relationship Id="rId33" Type="http://schemas.openxmlformats.org/officeDocument/2006/relationships/hyperlink" Target="https://www.law.cornell.edu/definitions/index.php?width=840&amp;height=800&amp;iframe=true&amp;def_id=6eba71cbb9f29a33cc630991742863a4&amp;term_occur=999&amp;term_src=Title:40:Chapter:I:Subchapter:D:Part:124:Subpart:A:124.5" TargetMode="External"/><Relationship Id="rId38" Type="http://schemas.openxmlformats.org/officeDocument/2006/relationships/hyperlink" Target="https://www.law.cornell.edu/definitions/index.php?width=840&amp;height=800&amp;iframe=true&amp;def_id=a944457a4a2b323995eac281e30c3e79&amp;term_occur=999&amp;term_src=Title:40:Chapter:I:Subchapter:D:Part:124:Subpart:A:124.5" TargetMode="External"/><Relationship Id="rId46" Type="http://schemas.openxmlformats.org/officeDocument/2006/relationships/hyperlink" Target="https://www.law.cornell.edu/definitions/index.php?width=840&amp;height=800&amp;iframe=true&amp;def_id=6ca1e02f68d20132a2d9c5ba8a45339e&amp;term_occur=999&amp;term_src=Title:40:Chapter:I:Subchapter:D:Part:124:Subpart:A:124.5" TargetMode="External"/><Relationship Id="rId59" Type="http://schemas.openxmlformats.org/officeDocument/2006/relationships/hyperlink" Target="https://www.law.cornell.edu/cfr/text/40/146.82" TargetMode="External"/><Relationship Id="rId67" Type="http://schemas.openxmlformats.org/officeDocument/2006/relationships/hyperlink" Target="https://www.law.cornell.edu/cfr/text/40/146.91" TargetMode="External"/><Relationship Id="rId20" Type="http://schemas.openxmlformats.org/officeDocument/2006/relationships/hyperlink" Target="https://www.law.cornell.edu/definitions/index.php?width=840&amp;height=800&amp;iframe=true&amp;def_id=42e0c29cbbfc72e786a6af2f8b720ef6&amp;term_occur=999&amp;term_src=Title:40:Chapter:I:Subchapter:D:Part:124:Subpart:A:124.5" TargetMode="External"/><Relationship Id="rId41" Type="http://schemas.openxmlformats.org/officeDocument/2006/relationships/hyperlink" Target="https://www.law.cornell.edu/definitions/index.php?width=840&amp;height=800&amp;iframe=true&amp;def_id=a944457a4a2b323995eac281e30c3e79&amp;term_occur=999&amp;term_src=Title:40:Chapter:I:Subchapter:D:Part:124:Subpart:A:124.5" TargetMode="External"/><Relationship Id="rId54" Type="http://schemas.openxmlformats.org/officeDocument/2006/relationships/hyperlink" Target="https://www.law.cornell.edu/cfr/text/40/146.94" TargetMode="External"/><Relationship Id="rId62" Type="http://schemas.openxmlformats.org/officeDocument/2006/relationships/hyperlink" Target="https://www.law.cornell.edu/cfr/text/40/146.93" TargetMode="External"/><Relationship Id="rId70" Type="http://schemas.openxmlformats.org/officeDocument/2006/relationships/header" Target="header2.xm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FFECDE27B07E648B0FA83D9F0C72B2D" ma:contentTypeVersion="14" ma:contentTypeDescription="Create a new document." ma:contentTypeScope="" ma:versionID="e7c3f4d4fccd04c090752c0d385bd6d8">
  <xsd:schema xmlns:xsd="http://www.w3.org/2001/XMLSchema" xmlns:xs="http://www.w3.org/2001/XMLSchema" xmlns:p="http://schemas.microsoft.com/office/2006/metadata/properties" xmlns:ns2="d404f106-cfe2-42ee-ab61-0d6f20f4dc09" xmlns:ns3="b64e4304-0f80-43e4-a970-2bb2c6ebfb93" xmlns:ns4="859d1c9a-4b33-4de5-87a1-41e178649937" targetNamespace="http://schemas.microsoft.com/office/2006/metadata/properties" ma:root="true" ma:fieldsID="5613dc5da8b378e95e4d606f7bda2cc0" ns2:_="" ns3:_="" ns4:_="">
    <xsd:import namespace="d404f106-cfe2-42ee-ab61-0d6f20f4dc09"/>
    <xsd:import namespace="b64e4304-0f80-43e4-a970-2bb2c6ebfb93"/>
    <xsd:import namespace="859d1c9a-4b33-4de5-87a1-41e17864993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04f106-cfe2-42ee-ab61-0d6f20f4d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29c83298-ab33-4bcc-aefe-996cd4cca3f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64e4304-0f80-43e4-a970-2bb2c6ebfb9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59d1c9a-4b33-4de5-87a1-41e178649937"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33b48b9c-885e-4214-9efc-9a9888c6287e}" ma:internalName="TaxCatchAll" ma:showField="CatchAllData" ma:web="b64e4304-0f80-43e4-a970-2bb2c6ebfb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b64e4304-0f80-43e4-a970-2bb2c6ebfb93">
      <UserInfo>
        <DisplayName>Shari Ring</DisplayName>
        <AccountId>28</AccountId>
        <AccountType/>
      </UserInfo>
    </SharedWithUsers>
    <lcf76f155ced4ddcb4097134ff3c332f xmlns="d404f106-cfe2-42ee-ab61-0d6f20f4dc09">
      <Terms xmlns="http://schemas.microsoft.com/office/infopath/2007/PartnerControls"/>
    </lcf76f155ced4ddcb4097134ff3c332f>
    <TaxCatchAll xmlns="859d1c9a-4b33-4de5-87a1-41e178649937"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385001-52B1-41D4-999B-C81A42A4F2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04f106-cfe2-42ee-ab61-0d6f20f4dc09"/>
    <ds:schemaRef ds:uri="b64e4304-0f80-43e4-a970-2bb2c6ebfb93"/>
    <ds:schemaRef ds:uri="859d1c9a-4b33-4de5-87a1-41e1786499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E52037-9274-47A1-9974-AB47B009C418}">
  <ds:schemaRefs>
    <ds:schemaRef ds:uri="http://schemas.microsoft.com/office/2006/documentManagement/types"/>
    <ds:schemaRef ds:uri="http://purl.org/dc/elements/1.1/"/>
    <ds:schemaRef ds:uri="859d1c9a-4b33-4de5-87a1-41e178649937"/>
    <ds:schemaRef ds:uri="http://purl.org/dc/dcmitype/"/>
    <ds:schemaRef ds:uri="b64e4304-0f80-43e4-a970-2bb2c6ebfb93"/>
    <ds:schemaRef ds:uri="http://schemas.microsoft.com/office/infopath/2007/PartnerControls"/>
    <ds:schemaRef ds:uri="http://schemas.openxmlformats.org/package/2006/metadata/core-properties"/>
    <ds:schemaRef ds:uri="http://schemas.microsoft.com/office/2006/metadata/properties"/>
    <ds:schemaRef ds:uri="http://purl.org/dc/terms/"/>
    <ds:schemaRef ds:uri="d404f106-cfe2-42ee-ab61-0d6f20f4dc09"/>
    <ds:schemaRef ds:uri="http://www.w3.org/XML/1998/namespace"/>
  </ds:schemaRefs>
</ds:datastoreItem>
</file>

<file path=customXml/itemProps3.xml><?xml version="1.0" encoding="utf-8"?>
<ds:datastoreItem xmlns:ds="http://schemas.openxmlformats.org/officeDocument/2006/customXml" ds:itemID="{B74D45BD-0031-4FCB-9F46-C87858D3BFF1}">
  <ds:schemaRefs>
    <ds:schemaRef ds:uri="http://schemas.openxmlformats.org/officeDocument/2006/bibliography"/>
  </ds:schemaRefs>
</ds:datastoreItem>
</file>

<file path=customXml/itemProps4.xml><?xml version="1.0" encoding="utf-8"?>
<ds:datastoreItem xmlns:ds="http://schemas.openxmlformats.org/officeDocument/2006/customXml" ds:itemID="{62E884D2-A331-4771-91FD-1960F2ED12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2629</TotalTime>
  <Pages>250</Pages>
  <Words>83812</Words>
  <Characters>477733</Characters>
  <Application>Microsoft Office Word</Application>
  <DocSecurity>0</DocSecurity>
  <Lines>3981</Lines>
  <Paragraphs>1120</Paragraphs>
  <ScaleCrop>false</ScaleCrop>
  <HeadingPairs>
    <vt:vector size="2" baseType="variant">
      <vt:variant>
        <vt:lpstr>Title</vt:lpstr>
      </vt:variant>
      <vt:variant>
        <vt:i4>1</vt:i4>
      </vt:variant>
    </vt:vector>
  </HeadingPairs>
  <TitlesOfParts>
    <vt:vector size="1" baseType="lpstr">
      <vt:lpstr>Questions on Comments</vt:lpstr>
    </vt:vector>
  </TitlesOfParts>
  <Company>Columbia University</Company>
  <LinksUpToDate>false</LinksUpToDate>
  <CharactersWithSpaces>560425</CharactersWithSpaces>
  <SharedDoc>false</SharedDoc>
  <HLinks>
    <vt:vector size="336" baseType="variant">
      <vt:variant>
        <vt:i4>6750218</vt:i4>
      </vt:variant>
      <vt:variant>
        <vt:i4>165</vt:i4>
      </vt:variant>
      <vt:variant>
        <vt:i4>0</vt:i4>
      </vt:variant>
      <vt:variant>
        <vt:i4>5</vt:i4>
      </vt:variant>
      <vt:variant>
        <vt:lpwstr>https://www.law.cornell.edu/cfr/text/40/146.91</vt:lpwstr>
      </vt:variant>
      <vt:variant>
        <vt:lpwstr>e</vt:lpwstr>
      </vt:variant>
      <vt:variant>
        <vt:i4>6553710</vt:i4>
      </vt:variant>
      <vt:variant>
        <vt:i4>162</vt:i4>
      </vt:variant>
      <vt:variant>
        <vt:i4>0</vt:i4>
      </vt:variant>
      <vt:variant>
        <vt:i4>5</vt:i4>
      </vt:variant>
      <vt:variant>
        <vt:lpwstr>https://www.law.cornell.edu/cfr/text/40/146.82</vt:lpwstr>
      </vt:variant>
      <vt:variant>
        <vt:lpwstr/>
      </vt:variant>
      <vt:variant>
        <vt:i4>6553711</vt:i4>
      </vt:variant>
      <vt:variant>
        <vt:i4>159</vt:i4>
      </vt:variant>
      <vt:variant>
        <vt:i4>0</vt:i4>
      </vt:variant>
      <vt:variant>
        <vt:i4>5</vt:i4>
      </vt:variant>
      <vt:variant>
        <vt:lpwstr>https://www.law.cornell.edu/cfr/text/40/146.92</vt:lpwstr>
      </vt:variant>
      <vt:variant>
        <vt:lpwstr/>
      </vt:variant>
      <vt:variant>
        <vt:i4>6750218</vt:i4>
      </vt:variant>
      <vt:variant>
        <vt:i4>156</vt:i4>
      </vt:variant>
      <vt:variant>
        <vt:i4>0</vt:i4>
      </vt:variant>
      <vt:variant>
        <vt:i4>5</vt:i4>
      </vt:variant>
      <vt:variant>
        <vt:lpwstr>https://www.law.cornell.edu/cfr/text/40/146.91</vt:lpwstr>
      </vt:variant>
      <vt:variant>
        <vt:lpwstr>e</vt:lpwstr>
      </vt:variant>
      <vt:variant>
        <vt:i4>6619145</vt:i4>
      </vt:variant>
      <vt:variant>
        <vt:i4>153</vt:i4>
      </vt:variant>
      <vt:variant>
        <vt:i4>0</vt:i4>
      </vt:variant>
      <vt:variant>
        <vt:i4>5</vt:i4>
      </vt:variant>
      <vt:variant>
        <vt:lpwstr>https://www.law.cornell.edu/cfr/text/40/146.93</vt:lpwstr>
      </vt:variant>
      <vt:variant>
        <vt:lpwstr>f</vt:lpwstr>
      </vt:variant>
      <vt:variant>
        <vt:i4>6684685</vt:i4>
      </vt:variant>
      <vt:variant>
        <vt:i4>150</vt:i4>
      </vt:variant>
      <vt:variant>
        <vt:i4>0</vt:i4>
      </vt:variant>
      <vt:variant>
        <vt:i4>5</vt:i4>
      </vt:variant>
      <vt:variant>
        <vt:lpwstr>https://www.law.cornell.edu/cfr/text/40/146.90</vt:lpwstr>
      </vt:variant>
      <vt:variant>
        <vt:lpwstr>b</vt:lpwstr>
      </vt:variant>
      <vt:variant>
        <vt:i4>6684686</vt:i4>
      </vt:variant>
      <vt:variant>
        <vt:i4>147</vt:i4>
      </vt:variant>
      <vt:variant>
        <vt:i4>0</vt:i4>
      </vt:variant>
      <vt:variant>
        <vt:i4>5</vt:i4>
      </vt:variant>
      <vt:variant>
        <vt:lpwstr>https://www.law.cornell.edu/cfr/text/40/146.90</vt:lpwstr>
      </vt:variant>
      <vt:variant>
        <vt:lpwstr>a</vt:lpwstr>
      </vt:variant>
      <vt:variant>
        <vt:i4>6553710</vt:i4>
      </vt:variant>
      <vt:variant>
        <vt:i4>144</vt:i4>
      </vt:variant>
      <vt:variant>
        <vt:i4>0</vt:i4>
      </vt:variant>
      <vt:variant>
        <vt:i4>5</vt:i4>
      </vt:variant>
      <vt:variant>
        <vt:lpwstr>https://www.law.cornell.edu/cfr/text/40/146.82</vt:lpwstr>
      </vt:variant>
      <vt:variant>
        <vt:lpwstr/>
      </vt:variant>
      <vt:variant>
        <vt:i4>5505106</vt:i4>
      </vt:variant>
      <vt:variant>
        <vt:i4>141</vt:i4>
      </vt:variant>
      <vt:variant>
        <vt:i4>0</vt:i4>
      </vt:variant>
      <vt:variant>
        <vt:i4>5</vt:i4>
      </vt:variant>
      <vt:variant>
        <vt:lpwstr>https://www.law.cornell.edu/cfr/text/40/261.3</vt:lpwstr>
      </vt:variant>
      <vt:variant>
        <vt:lpwstr/>
      </vt:variant>
      <vt:variant>
        <vt:i4>7208965</vt:i4>
      </vt:variant>
      <vt:variant>
        <vt:i4>138</vt:i4>
      </vt:variant>
      <vt:variant>
        <vt:i4>0</vt:i4>
      </vt:variant>
      <vt:variant>
        <vt:i4>5</vt:i4>
      </vt:variant>
      <vt:variant>
        <vt:lpwstr>https://www.law.cornell.edu/cfr/text/40/144.38</vt:lpwstr>
      </vt:variant>
      <vt:variant>
        <vt:lpwstr>b</vt:lpwstr>
      </vt:variant>
      <vt:variant>
        <vt:i4>6750212</vt:i4>
      </vt:variant>
      <vt:variant>
        <vt:i4>135</vt:i4>
      </vt:variant>
      <vt:variant>
        <vt:i4>0</vt:i4>
      </vt:variant>
      <vt:variant>
        <vt:i4>5</vt:i4>
      </vt:variant>
      <vt:variant>
        <vt:lpwstr>https://www.law.cornell.edu/cfr/text/40/144.41</vt:lpwstr>
      </vt:variant>
      <vt:variant>
        <vt:lpwstr>d</vt:lpwstr>
      </vt:variant>
      <vt:variant>
        <vt:i4>6684768</vt:i4>
      </vt:variant>
      <vt:variant>
        <vt:i4>132</vt:i4>
      </vt:variant>
      <vt:variant>
        <vt:i4>0</vt:i4>
      </vt:variant>
      <vt:variant>
        <vt:i4>5</vt:i4>
      </vt:variant>
      <vt:variant>
        <vt:lpwstr>https://www.law.cornell.edu/cfr/text/40/144.40</vt:lpwstr>
      </vt:variant>
      <vt:variant>
        <vt:lpwstr/>
      </vt:variant>
      <vt:variant>
        <vt:i4>6422539</vt:i4>
      </vt:variant>
      <vt:variant>
        <vt:i4>129</vt:i4>
      </vt:variant>
      <vt:variant>
        <vt:i4>0</vt:i4>
      </vt:variant>
      <vt:variant>
        <vt:i4>5</vt:i4>
      </vt:variant>
      <vt:variant>
        <vt:lpwstr>https://www.law.cornell.edu/cfr/text/40/146.94</vt:lpwstr>
      </vt:variant>
      <vt:variant>
        <vt:lpwstr>d</vt:lpwstr>
      </vt:variant>
      <vt:variant>
        <vt:i4>3801102</vt:i4>
      </vt:variant>
      <vt:variant>
        <vt:i4>126</vt:i4>
      </vt:variant>
      <vt:variant>
        <vt:i4>0</vt:i4>
      </vt:variant>
      <vt:variant>
        <vt:i4>5</vt:i4>
      </vt:variant>
      <vt:variant>
        <vt:lpwstr>https://www.law.cornell.edu/cfr/text/40/146.93</vt:lpwstr>
      </vt:variant>
      <vt:variant>
        <vt:lpwstr>a_3</vt:lpwstr>
      </vt:variant>
      <vt:variant>
        <vt:i4>6553612</vt:i4>
      </vt:variant>
      <vt:variant>
        <vt:i4>123</vt:i4>
      </vt:variant>
      <vt:variant>
        <vt:i4>0</vt:i4>
      </vt:variant>
      <vt:variant>
        <vt:i4>5</vt:i4>
      </vt:variant>
      <vt:variant>
        <vt:lpwstr>https://www.law.cornell.edu/cfr/text/40/146.92</vt:lpwstr>
      </vt:variant>
      <vt:variant>
        <vt:lpwstr>c</vt:lpwstr>
      </vt:variant>
      <vt:variant>
        <vt:i4>6684677</vt:i4>
      </vt:variant>
      <vt:variant>
        <vt:i4>120</vt:i4>
      </vt:variant>
      <vt:variant>
        <vt:i4>0</vt:i4>
      </vt:variant>
      <vt:variant>
        <vt:i4>5</vt:i4>
      </vt:variant>
      <vt:variant>
        <vt:lpwstr>https://www.law.cornell.edu/cfr/text/40/146.90</vt:lpwstr>
      </vt:variant>
      <vt:variant>
        <vt:lpwstr>j</vt:lpwstr>
      </vt:variant>
      <vt:variant>
        <vt:i4>3997707</vt:i4>
      </vt:variant>
      <vt:variant>
        <vt:i4>117</vt:i4>
      </vt:variant>
      <vt:variant>
        <vt:i4>0</vt:i4>
      </vt:variant>
      <vt:variant>
        <vt:i4>5</vt:i4>
      </vt:variant>
      <vt:variant>
        <vt:lpwstr>https://www.law.cornell.edu/cfr/text/40/146.84</vt:lpwstr>
      </vt:variant>
      <vt:variant>
        <vt:lpwstr>e_1</vt:lpwstr>
      </vt:variant>
      <vt:variant>
        <vt:i4>6750211</vt:i4>
      </vt:variant>
      <vt:variant>
        <vt:i4>114</vt:i4>
      </vt:variant>
      <vt:variant>
        <vt:i4>0</vt:i4>
      </vt:variant>
      <vt:variant>
        <vt:i4>5</vt:i4>
      </vt:variant>
      <vt:variant>
        <vt:lpwstr>https://www.law.cornell.edu/cfr/text/40/144.41</vt:lpwstr>
      </vt:variant>
      <vt:variant>
        <vt:lpwstr>c</vt:lpwstr>
      </vt:variant>
      <vt:variant>
        <vt:i4>6553710</vt:i4>
      </vt:variant>
      <vt:variant>
        <vt:i4>111</vt:i4>
      </vt:variant>
      <vt:variant>
        <vt:i4>0</vt:i4>
      </vt:variant>
      <vt:variant>
        <vt:i4>5</vt:i4>
      </vt:variant>
      <vt:variant>
        <vt:lpwstr>https://www.law.cornell.edu/cfr/text/40/146.82</vt:lpwstr>
      </vt:variant>
      <vt:variant>
        <vt:lpwstr/>
      </vt:variant>
      <vt:variant>
        <vt:i4>5242964</vt:i4>
      </vt:variant>
      <vt:variant>
        <vt:i4>108</vt:i4>
      </vt:variant>
      <vt:variant>
        <vt:i4>0</vt:i4>
      </vt:variant>
      <vt:variant>
        <vt:i4>5</vt:i4>
      </vt:variant>
      <vt:variant>
        <vt:lpwstr>https://www.law.cornell.edu/cfr/text/40/124.6</vt:lpwstr>
      </vt:variant>
      <vt:variant>
        <vt:lpwstr/>
      </vt:variant>
      <vt:variant>
        <vt:i4>720995</vt:i4>
      </vt:variant>
      <vt:variant>
        <vt:i4>105</vt:i4>
      </vt:variant>
      <vt:variant>
        <vt:i4>0</vt:i4>
      </vt:variant>
      <vt:variant>
        <vt:i4>5</vt:i4>
      </vt:variant>
      <vt:variant>
        <vt:lpwstr>https://www.law.cornell.edu/definitions/index.php?width=840&amp;height=800&amp;iframe=true&amp;def_id=6ca1e02f68d20132a2d9c5ba8a45339e&amp;term_occur=999&amp;term_src=Title:40:Chapter:I:Subchapter:D:Part:124:Subpart:A:124.5</vt:lpwstr>
      </vt:variant>
      <vt:variant>
        <vt:lpwstr/>
      </vt:variant>
      <vt:variant>
        <vt:i4>720995</vt:i4>
      </vt:variant>
      <vt:variant>
        <vt:i4>102</vt:i4>
      </vt:variant>
      <vt:variant>
        <vt:i4>0</vt:i4>
      </vt:variant>
      <vt:variant>
        <vt:i4>5</vt:i4>
      </vt:variant>
      <vt:variant>
        <vt:lpwstr>https://www.law.cornell.edu/definitions/index.php?width=840&amp;height=800&amp;iframe=true&amp;def_id=6ca1e02f68d20132a2d9c5ba8a45339e&amp;term_occur=999&amp;term_src=Title:40:Chapter:I:Subchapter:D:Part:124:Subpart:A:124.5</vt:lpwstr>
      </vt:variant>
      <vt:variant>
        <vt:lpwstr/>
      </vt:variant>
      <vt:variant>
        <vt:i4>6684768</vt:i4>
      </vt:variant>
      <vt:variant>
        <vt:i4>99</vt:i4>
      </vt:variant>
      <vt:variant>
        <vt:i4>0</vt:i4>
      </vt:variant>
      <vt:variant>
        <vt:i4>5</vt:i4>
      </vt:variant>
      <vt:variant>
        <vt:lpwstr>https://www.law.cornell.edu/cfr/text/40/144.40</vt:lpwstr>
      </vt:variant>
      <vt:variant>
        <vt:lpwstr/>
      </vt:variant>
      <vt:variant>
        <vt:i4>5308470</vt:i4>
      </vt:variant>
      <vt:variant>
        <vt:i4>96</vt:i4>
      </vt:variant>
      <vt:variant>
        <vt:i4>0</vt:i4>
      </vt:variant>
      <vt:variant>
        <vt:i4>5</vt:i4>
      </vt:variant>
      <vt:variant>
        <vt:lpwstr>https://www.law.cornell.edu/definitions/index.php?width=840&amp;height=800&amp;iframe=true&amp;def_id=a944457a4a2b323995eac281e30c3e79&amp;term_occur=999&amp;term_src=Title:40:Chapter:I:Subchapter:D:Part:124:Subpart:A:124.5</vt:lpwstr>
      </vt:variant>
      <vt:variant>
        <vt:lpwstr/>
      </vt:variant>
      <vt:variant>
        <vt:i4>5308470</vt:i4>
      </vt:variant>
      <vt:variant>
        <vt:i4>93</vt:i4>
      </vt:variant>
      <vt:variant>
        <vt:i4>0</vt:i4>
      </vt:variant>
      <vt:variant>
        <vt:i4>5</vt:i4>
      </vt:variant>
      <vt:variant>
        <vt:lpwstr>https://www.law.cornell.edu/definitions/index.php?width=840&amp;height=800&amp;iframe=true&amp;def_id=a944457a4a2b323995eac281e30c3e79&amp;term_occur=999&amp;term_src=Title:40:Chapter:I:Subchapter:D:Part:124:Subpart:A:124.5</vt:lpwstr>
      </vt:variant>
      <vt:variant>
        <vt:lpwstr/>
      </vt:variant>
      <vt:variant>
        <vt:i4>5308470</vt:i4>
      </vt:variant>
      <vt:variant>
        <vt:i4>90</vt:i4>
      </vt:variant>
      <vt:variant>
        <vt:i4>0</vt:i4>
      </vt:variant>
      <vt:variant>
        <vt:i4>5</vt:i4>
      </vt:variant>
      <vt:variant>
        <vt:lpwstr>https://www.law.cornell.edu/definitions/index.php?width=840&amp;height=800&amp;iframe=true&amp;def_id=a944457a4a2b323995eac281e30c3e79&amp;term_occur=999&amp;term_src=Title:40:Chapter:I:Subchapter:D:Part:124:Subpart:A:124.5</vt:lpwstr>
      </vt:variant>
      <vt:variant>
        <vt:lpwstr/>
      </vt:variant>
      <vt:variant>
        <vt:i4>5308470</vt:i4>
      </vt:variant>
      <vt:variant>
        <vt:i4>87</vt:i4>
      </vt:variant>
      <vt:variant>
        <vt:i4>0</vt:i4>
      </vt:variant>
      <vt:variant>
        <vt:i4>5</vt:i4>
      </vt:variant>
      <vt:variant>
        <vt:lpwstr>https://www.law.cornell.edu/definitions/index.php?width=840&amp;height=800&amp;iframe=true&amp;def_id=a944457a4a2b323995eac281e30c3e79&amp;term_occur=999&amp;term_src=Title:40:Chapter:I:Subchapter:D:Part:124:Subpart:A:124.5</vt:lpwstr>
      </vt:variant>
      <vt:variant>
        <vt:lpwstr/>
      </vt:variant>
      <vt:variant>
        <vt:i4>5308470</vt:i4>
      </vt:variant>
      <vt:variant>
        <vt:i4>84</vt:i4>
      </vt:variant>
      <vt:variant>
        <vt:i4>0</vt:i4>
      </vt:variant>
      <vt:variant>
        <vt:i4>5</vt:i4>
      </vt:variant>
      <vt:variant>
        <vt:lpwstr>https://www.law.cornell.edu/definitions/index.php?width=840&amp;height=800&amp;iframe=true&amp;def_id=a944457a4a2b323995eac281e30c3e79&amp;term_occur=999&amp;term_src=Title:40:Chapter:I:Subchapter:D:Part:124:Subpart:A:124.5</vt:lpwstr>
      </vt:variant>
      <vt:variant>
        <vt:lpwstr/>
      </vt:variant>
      <vt:variant>
        <vt:i4>5308470</vt:i4>
      </vt:variant>
      <vt:variant>
        <vt:i4>81</vt:i4>
      </vt:variant>
      <vt:variant>
        <vt:i4>0</vt:i4>
      </vt:variant>
      <vt:variant>
        <vt:i4>5</vt:i4>
      </vt:variant>
      <vt:variant>
        <vt:lpwstr>https://www.law.cornell.edu/definitions/index.php?width=840&amp;height=800&amp;iframe=true&amp;def_id=a944457a4a2b323995eac281e30c3e79&amp;term_occur=999&amp;term_src=Title:40:Chapter:I:Subchapter:D:Part:124:Subpart:A:124.5</vt:lpwstr>
      </vt:variant>
      <vt:variant>
        <vt:lpwstr/>
      </vt:variant>
      <vt:variant>
        <vt:i4>5308470</vt:i4>
      </vt:variant>
      <vt:variant>
        <vt:i4>78</vt:i4>
      </vt:variant>
      <vt:variant>
        <vt:i4>0</vt:i4>
      </vt:variant>
      <vt:variant>
        <vt:i4>5</vt:i4>
      </vt:variant>
      <vt:variant>
        <vt:lpwstr>https://www.law.cornell.edu/definitions/index.php?width=840&amp;height=800&amp;iframe=true&amp;def_id=a944457a4a2b323995eac281e30c3e79&amp;term_occur=999&amp;term_src=Title:40:Chapter:I:Subchapter:D:Part:124:Subpart:A:124.5</vt:lpwstr>
      </vt:variant>
      <vt:variant>
        <vt:lpwstr/>
      </vt:variant>
      <vt:variant>
        <vt:i4>5308470</vt:i4>
      </vt:variant>
      <vt:variant>
        <vt:i4>75</vt:i4>
      </vt:variant>
      <vt:variant>
        <vt:i4>0</vt:i4>
      </vt:variant>
      <vt:variant>
        <vt:i4>5</vt:i4>
      </vt:variant>
      <vt:variant>
        <vt:lpwstr>https://www.law.cornell.edu/definitions/index.php?width=840&amp;height=800&amp;iframe=true&amp;def_id=a944457a4a2b323995eac281e30c3e79&amp;term_occur=999&amp;term_src=Title:40:Chapter:I:Subchapter:D:Part:124:Subpart:A:124.5</vt:lpwstr>
      </vt:variant>
      <vt:variant>
        <vt:lpwstr/>
      </vt:variant>
      <vt:variant>
        <vt:i4>720995</vt:i4>
      </vt:variant>
      <vt:variant>
        <vt:i4>72</vt:i4>
      </vt:variant>
      <vt:variant>
        <vt:i4>0</vt:i4>
      </vt:variant>
      <vt:variant>
        <vt:i4>5</vt:i4>
      </vt:variant>
      <vt:variant>
        <vt:lpwstr>https://www.law.cornell.edu/definitions/index.php?width=840&amp;height=800&amp;iframe=true&amp;def_id=6ca1e02f68d20132a2d9c5ba8a45339e&amp;term_occur=999&amp;term_src=Title:40:Chapter:I:Subchapter:D:Part:124:Subpart:A:124.5</vt:lpwstr>
      </vt:variant>
      <vt:variant>
        <vt:lpwstr/>
      </vt:variant>
      <vt:variant>
        <vt:i4>5308470</vt:i4>
      </vt:variant>
      <vt:variant>
        <vt:i4>69</vt:i4>
      </vt:variant>
      <vt:variant>
        <vt:i4>0</vt:i4>
      </vt:variant>
      <vt:variant>
        <vt:i4>5</vt:i4>
      </vt:variant>
      <vt:variant>
        <vt:lpwstr>https://www.law.cornell.edu/definitions/index.php?width=840&amp;height=800&amp;iframe=true&amp;def_id=a944457a4a2b323995eac281e30c3e79&amp;term_occur=999&amp;term_src=Title:40:Chapter:I:Subchapter:D:Part:124:Subpart:A:124.5</vt:lpwstr>
      </vt:variant>
      <vt:variant>
        <vt:lpwstr/>
      </vt:variant>
      <vt:variant>
        <vt:i4>393264</vt:i4>
      </vt:variant>
      <vt:variant>
        <vt:i4>66</vt:i4>
      </vt:variant>
      <vt:variant>
        <vt:i4>0</vt:i4>
      </vt:variant>
      <vt:variant>
        <vt:i4>5</vt:i4>
      </vt:variant>
      <vt:variant>
        <vt:lpwstr>https://www.law.cornell.edu/definitions/index.php?width=840&amp;height=800&amp;iframe=true&amp;def_id=6eba71cbb9f29a33cc630991742863a4&amp;term_occur=999&amp;term_src=Title:40:Chapter:I:Subchapter:D:Part:124:Subpart:A:124.5</vt:lpwstr>
      </vt:variant>
      <vt:variant>
        <vt:lpwstr/>
      </vt:variant>
      <vt:variant>
        <vt:i4>6029388</vt:i4>
      </vt:variant>
      <vt:variant>
        <vt:i4>63</vt:i4>
      </vt:variant>
      <vt:variant>
        <vt:i4>0</vt:i4>
      </vt:variant>
      <vt:variant>
        <vt:i4>5</vt:i4>
      </vt:variant>
      <vt:variant>
        <vt:lpwstr>https://www.law.cornell.edu/cfr/text/40/part-124</vt:lpwstr>
      </vt:variant>
      <vt:variant>
        <vt:lpwstr/>
      </vt:variant>
      <vt:variant>
        <vt:i4>983102</vt:i4>
      </vt:variant>
      <vt:variant>
        <vt:i4>60</vt:i4>
      </vt:variant>
      <vt:variant>
        <vt:i4>0</vt:i4>
      </vt:variant>
      <vt:variant>
        <vt:i4>5</vt:i4>
      </vt:variant>
      <vt:variant>
        <vt:lpwstr>https://www.law.cornell.edu/definitions/index.php?width=840&amp;height=800&amp;iframe=true&amp;def_id=42e0c29cbbfc72e786a6af2f8b720ef6&amp;term_occur=999&amp;term_src=Title:40:Chapter:I:Subchapter:D:Part:124:Subpart:A:124.5</vt:lpwstr>
      </vt:variant>
      <vt:variant>
        <vt:lpwstr/>
      </vt:variant>
      <vt:variant>
        <vt:i4>6553703</vt:i4>
      </vt:variant>
      <vt:variant>
        <vt:i4>57</vt:i4>
      </vt:variant>
      <vt:variant>
        <vt:i4>0</vt:i4>
      </vt:variant>
      <vt:variant>
        <vt:i4>5</vt:i4>
      </vt:variant>
      <vt:variant>
        <vt:lpwstr>https://www.law.cornell.edu/cfr/text/40/270.41</vt:lpwstr>
      </vt:variant>
      <vt:variant>
        <vt:lpwstr/>
      </vt:variant>
      <vt:variant>
        <vt:i4>5308470</vt:i4>
      </vt:variant>
      <vt:variant>
        <vt:i4>54</vt:i4>
      </vt:variant>
      <vt:variant>
        <vt:i4>0</vt:i4>
      </vt:variant>
      <vt:variant>
        <vt:i4>5</vt:i4>
      </vt:variant>
      <vt:variant>
        <vt:lpwstr>https://www.law.cornell.edu/definitions/index.php?width=840&amp;height=800&amp;iframe=true&amp;def_id=a944457a4a2b323995eac281e30c3e79&amp;term_occur=999&amp;term_src=Title:40:Chapter:I:Subchapter:D:Part:124:Subpart:A:124.5</vt:lpwstr>
      </vt:variant>
      <vt:variant>
        <vt:lpwstr/>
      </vt:variant>
      <vt:variant>
        <vt:i4>5374008</vt:i4>
      </vt:variant>
      <vt:variant>
        <vt:i4>51</vt:i4>
      </vt:variant>
      <vt:variant>
        <vt:i4>0</vt:i4>
      </vt:variant>
      <vt:variant>
        <vt:i4>5</vt:i4>
      </vt:variant>
      <vt:variant>
        <vt:lpwstr>https://www.law.cornell.edu/definitions/index.php?width=840&amp;height=800&amp;iframe=true&amp;def_id=e513d63942a48e92e6fad590cc640cd7&amp;term_occur=999&amp;term_src=Title:40:Chapter:I:Subchapter:D:Part:124:Subpart:A:124.5</vt:lpwstr>
      </vt:variant>
      <vt:variant>
        <vt:lpwstr/>
      </vt:variant>
      <vt:variant>
        <vt:i4>983102</vt:i4>
      </vt:variant>
      <vt:variant>
        <vt:i4>48</vt:i4>
      </vt:variant>
      <vt:variant>
        <vt:i4>0</vt:i4>
      </vt:variant>
      <vt:variant>
        <vt:i4>5</vt:i4>
      </vt:variant>
      <vt:variant>
        <vt:lpwstr>https://www.law.cornell.edu/definitions/index.php?width=840&amp;height=800&amp;iframe=true&amp;def_id=42e0c29cbbfc72e786a6af2f8b720ef6&amp;term_occur=999&amp;term_src=Title:40:Chapter:I:Subchapter:D:Part:124:Subpart:A:124.5</vt:lpwstr>
      </vt:variant>
      <vt:variant>
        <vt:lpwstr/>
      </vt:variant>
      <vt:variant>
        <vt:i4>6553703</vt:i4>
      </vt:variant>
      <vt:variant>
        <vt:i4>45</vt:i4>
      </vt:variant>
      <vt:variant>
        <vt:i4>0</vt:i4>
      </vt:variant>
      <vt:variant>
        <vt:i4>5</vt:i4>
      </vt:variant>
      <vt:variant>
        <vt:lpwstr>https://www.law.cornell.edu/cfr/text/40/270.41</vt:lpwstr>
      </vt:variant>
      <vt:variant>
        <vt:lpwstr/>
      </vt:variant>
      <vt:variant>
        <vt:i4>5374008</vt:i4>
      </vt:variant>
      <vt:variant>
        <vt:i4>42</vt:i4>
      </vt:variant>
      <vt:variant>
        <vt:i4>0</vt:i4>
      </vt:variant>
      <vt:variant>
        <vt:i4>5</vt:i4>
      </vt:variant>
      <vt:variant>
        <vt:lpwstr>https://www.law.cornell.edu/definitions/index.php?width=840&amp;height=800&amp;iframe=true&amp;def_id=e513d63942a48e92e6fad590cc640cd7&amp;term_occur=999&amp;term_src=Title:40:Chapter:I:Subchapter:D:Part:124:Subpart:A:124.5</vt:lpwstr>
      </vt:variant>
      <vt:variant>
        <vt:lpwstr/>
      </vt:variant>
      <vt:variant>
        <vt:i4>5308470</vt:i4>
      </vt:variant>
      <vt:variant>
        <vt:i4>39</vt:i4>
      </vt:variant>
      <vt:variant>
        <vt:i4>0</vt:i4>
      </vt:variant>
      <vt:variant>
        <vt:i4>5</vt:i4>
      </vt:variant>
      <vt:variant>
        <vt:lpwstr>https://www.law.cornell.edu/definitions/index.php?width=840&amp;height=800&amp;iframe=true&amp;def_id=a944457a4a2b323995eac281e30c3e79&amp;term_occur=999&amp;term_src=Title:40:Chapter:I:Subchapter:D:Part:124:Subpart:A:124.5</vt:lpwstr>
      </vt:variant>
      <vt:variant>
        <vt:lpwstr/>
      </vt:variant>
      <vt:variant>
        <vt:i4>983102</vt:i4>
      </vt:variant>
      <vt:variant>
        <vt:i4>36</vt:i4>
      </vt:variant>
      <vt:variant>
        <vt:i4>0</vt:i4>
      </vt:variant>
      <vt:variant>
        <vt:i4>5</vt:i4>
      </vt:variant>
      <vt:variant>
        <vt:lpwstr>https://www.law.cornell.edu/definitions/index.php?width=840&amp;height=800&amp;iframe=true&amp;def_id=42e0c29cbbfc72e786a6af2f8b720ef6&amp;term_occur=999&amp;term_src=Title:40:Chapter:I:Subchapter:D:Part:124:Subpart:A:124.5</vt:lpwstr>
      </vt:variant>
      <vt:variant>
        <vt:lpwstr/>
      </vt:variant>
      <vt:variant>
        <vt:i4>720995</vt:i4>
      </vt:variant>
      <vt:variant>
        <vt:i4>33</vt:i4>
      </vt:variant>
      <vt:variant>
        <vt:i4>0</vt:i4>
      </vt:variant>
      <vt:variant>
        <vt:i4>5</vt:i4>
      </vt:variant>
      <vt:variant>
        <vt:lpwstr>https://www.law.cornell.edu/definitions/index.php?width=840&amp;height=800&amp;iframe=true&amp;def_id=6ca1e02f68d20132a2d9c5ba8a45339e&amp;term_occur=999&amp;term_src=Title:40:Chapter:I:Subchapter:D:Part:124:Subpart:A:124.5</vt:lpwstr>
      </vt:variant>
      <vt:variant>
        <vt:lpwstr/>
      </vt:variant>
      <vt:variant>
        <vt:i4>5308470</vt:i4>
      </vt:variant>
      <vt:variant>
        <vt:i4>30</vt:i4>
      </vt:variant>
      <vt:variant>
        <vt:i4>0</vt:i4>
      </vt:variant>
      <vt:variant>
        <vt:i4>5</vt:i4>
      </vt:variant>
      <vt:variant>
        <vt:lpwstr>https://www.law.cornell.edu/definitions/index.php?width=840&amp;height=800&amp;iframe=true&amp;def_id=a944457a4a2b323995eac281e30c3e79&amp;term_occur=999&amp;term_src=Title:40:Chapter:I:Subchapter:D:Part:124:Subpart:A:124.5</vt:lpwstr>
      </vt:variant>
      <vt:variant>
        <vt:lpwstr/>
      </vt:variant>
      <vt:variant>
        <vt:i4>983102</vt:i4>
      </vt:variant>
      <vt:variant>
        <vt:i4>27</vt:i4>
      </vt:variant>
      <vt:variant>
        <vt:i4>0</vt:i4>
      </vt:variant>
      <vt:variant>
        <vt:i4>5</vt:i4>
      </vt:variant>
      <vt:variant>
        <vt:lpwstr>https://www.law.cornell.edu/definitions/index.php?width=840&amp;height=800&amp;iframe=true&amp;def_id=42e0c29cbbfc72e786a6af2f8b720ef6&amp;term_occur=999&amp;term_src=Title:40:Chapter:I:Subchapter:D:Part:124:Subpart:A:124.5</vt:lpwstr>
      </vt:variant>
      <vt:variant>
        <vt:lpwstr/>
      </vt:variant>
      <vt:variant>
        <vt:i4>983102</vt:i4>
      </vt:variant>
      <vt:variant>
        <vt:i4>24</vt:i4>
      </vt:variant>
      <vt:variant>
        <vt:i4>0</vt:i4>
      </vt:variant>
      <vt:variant>
        <vt:i4>5</vt:i4>
      </vt:variant>
      <vt:variant>
        <vt:lpwstr>https://www.law.cornell.edu/definitions/index.php?width=840&amp;height=800&amp;iframe=true&amp;def_id=42e0c29cbbfc72e786a6af2f8b720ef6&amp;term_occur=999&amp;term_src=Title:40:Chapter:I:Subchapter:D:Part:124:Subpart:A:124.5</vt:lpwstr>
      </vt:variant>
      <vt:variant>
        <vt:lpwstr/>
      </vt:variant>
      <vt:variant>
        <vt:i4>5308470</vt:i4>
      </vt:variant>
      <vt:variant>
        <vt:i4>21</vt:i4>
      </vt:variant>
      <vt:variant>
        <vt:i4>0</vt:i4>
      </vt:variant>
      <vt:variant>
        <vt:i4>5</vt:i4>
      </vt:variant>
      <vt:variant>
        <vt:lpwstr>https://www.law.cornell.edu/definitions/index.php?width=840&amp;height=800&amp;iframe=true&amp;def_id=a944457a4a2b323995eac281e30c3e79&amp;term_occur=999&amp;term_src=Title:40:Chapter:I:Subchapter:D:Part:124:Subpart:A:124.5</vt:lpwstr>
      </vt:variant>
      <vt:variant>
        <vt:lpwstr/>
      </vt:variant>
      <vt:variant>
        <vt:i4>983102</vt:i4>
      </vt:variant>
      <vt:variant>
        <vt:i4>18</vt:i4>
      </vt:variant>
      <vt:variant>
        <vt:i4>0</vt:i4>
      </vt:variant>
      <vt:variant>
        <vt:i4>5</vt:i4>
      </vt:variant>
      <vt:variant>
        <vt:lpwstr>https://www.law.cornell.edu/definitions/index.php?width=840&amp;height=800&amp;iframe=true&amp;def_id=42e0c29cbbfc72e786a6af2f8b720ef6&amp;term_occur=999&amp;term_src=Title:40:Chapter:I:Subchapter:D:Part:124:Subpart:A:124.5</vt:lpwstr>
      </vt:variant>
      <vt:variant>
        <vt:lpwstr/>
      </vt:variant>
      <vt:variant>
        <vt:i4>5963884</vt:i4>
      </vt:variant>
      <vt:variant>
        <vt:i4>15</vt:i4>
      </vt:variant>
      <vt:variant>
        <vt:i4>0</vt:i4>
      </vt:variant>
      <vt:variant>
        <vt:i4>5</vt:i4>
      </vt:variant>
      <vt:variant>
        <vt:lpwstr>https://www.law.cornell.edu/definitions/index.php?width=840&amp;height=800&amp;iframe=true&amp;def_id=8df28b03f6d1b553b6e32826a1f8f195&amp;term_occur=999&amp;term_src=Title:40:Chapter:I:Subchapter:D:Part:124:Subpart:A:124.5</vt:lpwstr>
      </vt:variant>
      <vt:variant>
        <vt:lpwstr/>
      </vt:variant>
      <vt:variant>
        <vt:i4>5308470</vt:i4>
      </vt:variant>
      <vt:variant>
        <vt:i4>12</vt:i4>
      </vt:variant>
      <vt:variant>
        <vt:i4>0</vt:i4>
      </vt:variant>
      <vt:variant>
        <vt:i4>5</vt:i4>
      </vt:variant>
      <vt:variant>
        <vt:lpwstr>https://www.law.cornell.edu/definitions/index.php?width=840&amp;height=800&amp;iframe=true&amp;def_id=a944457a4a2b323995eac281e30c3e79&amp;term_occur=999&amp;term_src=Title:40:Chapter:I:Subchapter:D:Part:124:Subpart:A:124.5</vt:lpwstr>
      </vt:variant>
      <vt:variant>
        <vt:lpwstr/>
      </vt:variant>
      <vt:variant>
        <vt:i4>3932161</vt:i4>
      </vt:variant>
      <vt:variant>
        <vt:i4>9</vt:i4>
      </vt:variant>
      <vt:variant>
        <vt:i4>0</vt:i4>
      </vt:variant>
      <vt:variant>
        <vt:i4>5</vt:i4>
      </vt:variant>
      <vt:variant>
        <vt:lpwstr>https://www.law.cornell.edu/definitions/index.php?width=840&amp;height=800&amp;iframe=true&amp;def_id=790c31e8e3d4cc14adfec5b9ecd23158&amp;term_occur=999&amp;term_src=Title:40:Chapter:I:Subchapter:D:Part:145:Subpart:B:145.11</vt:lpwstr>
      </vt:variant>
      <vt:variant>
        <vt:lpwstr/>
      </vt:variant>
      <vt:variant>
        <vt:i4>7208975</vt:i4>
      </vt:variant>
      <vt:variant>
        <vt:i4>6</vt:i4>
      </vt:variant>
      <vt:variant>
        <vt:i4>0</vt:i4>
      </vt:variant>
      <vt:variant>
        <vt:i4>5</vt:i4>
      </vt:variant>
      <vt:variant>
        <vt:lpwstr>https://www.law.cornell.edu/definitions/index.php?width=840&amp;height=800&amp;iframe=true&amp;def_id=35bafaf9b8e212d4cdafd0ff3635927a&amp;term_occur=999&amp;term_src=Title:40:Chapter:I:Subchapter:D:Part:145:Subpart:B:145.11</vt:lpwstr>
      </vt:variant>
      <vt:variant>
        <vt:lpwstr/>
      </vt:variant>
      <vt:variant>
        <vt:i4>3866634</vt:i4>
      </vt:variant>
      <vt:variant>
        <vt:i4>3</vt:i4>
      </vt:variant>
      <vt:variant>
        <vt:i4>0</vt:i4>
      </vt:variant>
      <vt:variant>
        <vt:i4>5</vt:i4>
      </vt:variant>
      <vt:variant>
        <vt:lpwstr>https://www.law.cornell.edu/definitions/index.php?width=840&amp;height=800&amp;iframe=true&amp;def_id=fa2675f754f2da7a19c987f51d2ccfaa&amp;term_occur=999&amp;term_src=Title:40:Chapter:I:Subchapter:D:Part:145:Subpart:B:145.11</vt:lpwstr>
      </vt:variant>
      <vt:variant>
        <vt:lpwstr/>
      </vt:variant>
      <vt:variant>
        <vt:i4>5242964</vt:i4>
      </vt:variant>
      <vt:variant>
        <vt:i4>0</vt:i4>
      </vt:variant>
      <vt:variant>
        <vt:i4>0</vt:i4>
      </vt:variant>
      <vt:variant>
        <vt:i4>5</vt:i4>
      </vt:variant>
      <vt:variant>
        <vt:lpwstr>https://www.law.cornell.edu/cfr/text/40/124.5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Questions on Comments</dc:title>
  <dc:subject/>
  <dc:creator>Michelle Youmg</dc:creator>
  <cp:keywords/>
  <dc:description/>
  <cp:lastModifiedBy>Leslie Savage</cp:lastModifiedBy>
  <cp:revision>37</cp:revision>
  <cp:lastPrinted>2018-06-20T19:24:00Z</cp:lastPrinted>
  <dcterms:created xsi:type="dcterms:W3CDTF">2022-10-26T22:35:00Z</dcterms:created>
  <dcterms:modified xsi:type="dcterms:W3CDTF">2022-11-02T14:03:00Z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0x0101001FFECDE27B07E648B0FA83D9F0C72B2D</vt:lpwstr>
  </property>
  <property fmtid="{D5CDD505-2E9C-101B-9397-08002B2CF9AE}" pid="3" name="TaxKeyword">
    <vt:lpwstr/>
  </property>
  <property fmtid="{D5CDD505-2E9C-101B-9397-08002B2CF9AE}" pid="4" name="Locations">
    <vt:lpwstr/>
  </property>
  <property fmtid="{D5CDD505-2E9C-101B-9397-08002B2CF9AE}" pid="5" name="ProjectSubjectAreas">
    <vt:lpwstr/>
  </property>
  <property fmtid="{D5CDD505-2E9C-101B-9397-08002B2CF9AE}" pid="6" name="ServiceSectors">
    <vt:lpwstr/>
  </property>
  <property fmtid="{D5CDD505-2E9C-101B-9397-08002B2CF9AE}" pid="7" name="WorkType">
    <vt:lpwstr/>
  </property>
  <property fmtid="{D5CDD505-2E9C-101B-9397-08002B2CF9AE}" pid="8" name="ContractDivisions">
    <vt:lpwstr/>
  </property>
  <property fmtid="{D5CDD505-2E9C-101B-9397-08002B2CF9AE}" pid="9" name="ContractClients">
    <vt:lpwstr/>
  </property>
  <property fmtid="{D5CDD505-2E9C-101B-9397-08002B2CF9AE}" pid="10" name="ProjectClients">
    <vt:lpwstr/>
  </property>
  <property fmtid="{D5CDD505-2E9C-101B-9397-08002B2CF9AE}" pid="11" name="ProjectServiceSectors">
    <vt:lpwstr/>
  </property>
  <property fmtid="{D5CDD505-2E9C-101B-9397-08002B2CF9AE}" pid="12" name="AreaOfExpertise">
    <vt:lpwstr/>
  </property>
  <property fmtid="{D5CDD505-2E9C-101B-9397-08002B2CF9AE}" pid="13" name="ProjectLocations">
    <vt:lpwstr/>
  </property>
  <property fmtid="{D5CDD505-2E9C-101B-9397-08002B2CF9AE}" pid="14" name="MediaServiceImageTags">
    <vt:lpwstr/>
  </property>
</Properties>
</file>